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6"/>
        <w:keepNext w:val="0"/>
        <w:keepLines w:val="0"/>
        <w:widowControl w:val="0"/>
        <w:shd w:val="clear" w:color="auto" w:fill="auto"/>
        <w:bidi w:val="0"/>
        <w:spacing w:before="0" w:after="0" w:line="240" w:lineRule="auto"/>
        <w:ind w:left="0" w:right="0" w:firstLine="0"/>
        <w:jc w:val="left"/>
        <w:rPr>
          <w:sz w:val="292"/>
          <w:szCs w:val="292"/>
        </w:rPr>
      </w:pPr>
      <w:r>
        <w:rPr>
          <w:rFonts w:ascii="Courier New" w:eastAsia="Courier New" w:hAnsi="Courier New" w:cs="Courier New"/>
          <w:b/>
          <w:bCs/>
          <w:color w:val="000000"/>
          <w:spacing w:val="0"/>
          <w:w w:val="100"/>
          <w:position w:val="0"/>
          <w:sz w:val="292"/>
          <w:szCs w:val="292"/>
        </w:rPr>
        <w:t>ANNUAL</w:t>
      </w:r>
    </w:p>
    <w:p>
      <w:pPr>
        <w:widowControl w:val="0"/>
        <w:spacing w:line="1" w:lineRule="exact"/>
        <w:sectPr>
          <w:footnotePr>
            <w:pos w:val="pageBottom"/>
            <w:numFmt w:val="decimal"/>
            <w:numRestart w:val="continuous"/>
          </w:footnotePr>
          <w:pgSz w:w="12240" w:h="15840"/>
          <w:pgMar w:top="0" w:right="437" w:bottom="597" w:left="917" w:header="0" w:footer="3" w:gutter="0"/>
          <w:pgNumType w:start="1"/>
          <w:cols w:space="720"/>
          <w:noEndnote/>
          <w:rtlGutter w:val="0"/>
          <w:docGrid w:linePitch="360"/>
        </w:sectPr>
      </w:pPr>
      <w:r>
        <w:drawing>
          <wp:anchor distT="0" distB="5276215" distL="0" distR="0" simplePos="0" relativeHeight="125829378" behindDoc="0" locked="0" layoutInCell="1" allowOverlap="1">
            <wp:simplePos x="0" y="0"/>
            <wp:positionH relativeFrom="page">
              <wp:posOffset>692150</wp:posOffset>
            </wp:positionH>
            <wp:positionV relativeFrom="paragraph">
              <wp:posOffset>0</wp:posOffset>
            </wp:positionV>
            <wp:extent cx="6211570" cy="2456815"/>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6211570" cy="2456815"/>
                    </a:xfrm>
                    <a:prstGeom prst="rect"/>
                  </pic:spPr>
                </pic:pic>
              </a:graphicData>
            </a:graphic>
          </wp:anchor>
        </w:drawing>
      </w:r>
      <w:r>
        <mc:AlternateContent>
          <mc:Choice Requires="wps">
            <w:drawing>
              <wp:anchor distT="7318375" distB="167640" distL="0" distR="0" simplePos="0" relativeHeight="125829379" behindDoc="0" locked="0" layoutInCell="1" allowOverlap="1">
                <wp:simplePos x="0" y="0"/>
                <wp:positionH relativeFrom="page">
                  <wp:posOffset>5584190</wp:posOffset>
                </wp:positionH>
                <wp:positionV relativeFrom="paragraph">
                  <wp:posOffset>7318375</wp:posOffset>
                </wp:positionV>
                <wp:extent cx="618490" cy="247015"/>
                <wp:wrapTopAndBottom/>
                <wp:docPr id="3" name="Shape 3"/>
                <a:graphic xmlns:a="http://schemas.openxmlformats.org/drawingml/2006/main">
                  <a:graphicData uri="http://schemas.microsoft.com/office/word/2010/wordprocessingShape">
                    <wps:wsp>
                      <wps:cNvSpPr txBox="1"/>
                      <wps:spPr>
                        <a:xfrm>
                          <a:ext cx="618490" cy="247015"/>
                        </a:xfrm>
                        <a:prstGeom prst="rect"/>
                        <a:noFill/>
                      </wps:spPr>
                      <wps:txbx>
                        <w:txbxContent>
                          <w:p>
                            <w:pPr>
                              <w:pStyle w:val="Style2"/>
                              <w:keepNext/>
                              <w:keepLines/>
                              <w:widowControl w:val="0"/>
                              <w:shd w:val="clear" w:color="auto" w:fill="auto"/>
                              <w:bidi w:val="0"/>
                              <w:spacing w:before="0" w:after="0" w:line="240" w:lineRule="auto"/>
                              <w:ind w:left="0" w:right="0" w:firstLine="0"/>
                              <w:jc w:val="left"/>
                            </w:pPr>
                            <w:bookmarkStart w:id="0" w:name="bookmark0"/>
                            <w:bookmarkStart w:id="1" w:name="bookmark1"/>
                            <w:bookmarkStart w:id="2" w:name="bookmark2"/>
                            <w:r>
                              <w:rPr>
                                <w:color w:val="231F20"/>
                                <w:spacing w:val="0"/>
                                <w:w w:val="100"/>
                                <w:position w:val="0"/>
                                <w:u w:val="none"/>
                              </w:rPr>
                              <w:t>China</w:t>
                            </w:r>
                            <w:bookmarkEnd w:id="0"/>
                            <w:bookmarkEnd w:id="1"/>
                            <w:bookmarkEnd w:id="2"/>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439.69999999999999pt;margin-top:576.25pt;width:48.700000000000003pt;height:19.449999999999999pt;z-index:-125829374;mso-wrap-distance-left:0;mso-wrap-distance-top:576.25pt;mso-wrap-distance-right:0;mso-wrap-distance-bottom:13.200000000000001pt;mso-position-horizontal-relative:page" filled="f" stroked="f">
                <v:textbox inset="0,0,0,0">
                  <w:txbxContent>
                    <w:p>
                      <w:pPr>
                        <w:pStyle w:val="Style2"/>
                        <w:keepNext/>
                        <w:keepLines/>
                        <w:widowControl w:val="0"/>
                        <w:shd w:val="clear" w:color="auto" w:fill="auto"/>
                        <w:bidi w:val="0"/>
                        <w:spacing w:before="0" w:after="0" w:line="240" w:lineRule="auto"/>
                        <w:ind w:left="0" w:right="0" w:firstLine="0"/>
                        <w:jc w:val="left"/>
                      </w:pPr>
                      <w:bookmarkStart w:id="0" w:name="bookmark0"/>
                      <w:bookmarkStart w:id="1" w:name="bookmark1"/>
                      <w:bookmarkStart w:id="2" w:name="bookmark2"/>
                      <w:r>
                        <w:rPr>
                          <w:color w:val="231F20"/>
                          <w:spacing w:val="0"/>
                          <w:w w:val="100"/>
                          <w:position w:val="0"/>
                          <w:u w:val="none"/>
                        </w:rPr>
                        <w:t>China</w:t>
                      </w:r>
                      <w:bookmarkEnd w:id="0"/>
                      <w:bookmarkEnd w:id="1"/>
                      <w:bookmarkEnd w:id="2"/>
                    </w:p>
                  </w:txbxContent>
                </v:textbox>
                <w10:wrap type="topAndBottom" anchorx="page"/>
              </v:shape>
            </w:pict>
          </mc:Fallback>
        </mc:AlternateContent>
      </w:r>
      <w:r>
        <w:drawing>
          <wp:anchor distT="6854825" distB="250190" distL="0" distR="0" simplePos="0" relativeHeight="125829381" behindDoc="0" locked="0" layoutInCell="1" allowOverlap="1">
            <wp:simplePos x="0" y="0"/>
            <wp:positionH relativeFrom="page">
              <wp:posOffset>6285230</wp:posOffset>
            </wp:positionH>
            <wp:positionV relativeFrom="paragraph">
              <wp:posOffset>6854825</wp:posOffset>
            </wp:positionV>
            <wp:extent cx="829310" cy="628015"/>
            <wp:wrapTopAndBottom/>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7"/>
                    <a:stretch/>
                  </pic:blipFill>
                  <pic:spPr>
                    <a:xfrm>
                      <a:ext cx="829310" cy="628015"/>
                    </a:xfrm>
                    <a:prstGeom prst="rect"/>
                  </pic:spPr>
                </pic:pic>
              </a:graphicData>
            </a:graphic>
          </wp:anchor>
        </w:drawing>
      </w:r>
      <w:r>
        <mc:AlternateContent>
          <mc:Choice Requires="wps">
            <w:drawing>
              <wp:anchor distT="7486015" distB="0" distL="0" distR="0" simplePos="0" relativeHeight="125829382" behindDoc="0" locked="0" layoutInCell="1" allowOverlap="1">
                <wp:simplePos x="0" y="0"/>
                <wp:positionH relativeFrom="page">
                  <wp:posOffset>5602605</wp:posOffset>
                </wp:positionH>
                <wp:positionV relativeFrom="paragraph">
                  <wp:posOffset>7486015</wp:posOffset>
                </wp:positionV>
                <wp:extent cx="1444625" cy="247015"/>
                <wp:wrapTopAndBottom/>
                <wp:docPr id="7" name="Shape 7"/>
                <a:graphic xmlns:a="http://schemas.openxmlformats.org/drawingml/2006/main">
                  <a:graphicData uri="http://schemas.microsoft.com/office/word/2010/wordprocessingShape">
                    <wps:wsp>
                      <wps:cNvSpPr txBox="1"/>
                      <wps:spPr>
                        <a:xfrm>
                          <a:ext cx="1444625" cy="247015"/>
                        </a:xfrm>
                        <a:prstGeom prst="rect"/>
                        <a:noFill/>
                      </wps:spPr>
                      <wps:txbx>
                        <w:txbxContent>
                          <w:p>
                            <w:pPr>
                              <w:pStyle w:val="Style2"/>
                              <w:keepNext/>
                              <w:keepLines/>
                              <w:widowControl w:val="0"/>
                              <w:shd w:val="clear" w:color="auto" w:fill="auto"/>
                              <w:bidi w:val="0"/>
                              <w:spacing w:before="0" w:after="0" w:line="240" w:lineRule="auto"/>
                              <w:ind w:left="0" w:right="0" w:firstLine="0"/>
                              <w:jc w:val="left"/>
                              <w:rPr>
                                <w:sz w:val="26"/>
                                <w:szCs w:val="26"/>
                              </w:rPr>
                            </w:pPr>
                            <w:bookmarkStart w:id="3" w:name="bookmark3"/>
                            <w:bookmarkStart w:id="4" w:name="bookmark4"/>
                            <w:bookmarkStart w:id="5" w:name="bookmark5"/>
                            <w:r>
                              <w:rPr>
                                <w:color w:val="000000"/>
                                <w:spacing w:val="0"/>
                                <w:w w:val="100"/>
                                <w:position w:val="0"/>
                                <w:sz w:val="32"/>
                                <w:szCs w:val="32"/>
                              </w:rPr>
                              <w:t>unicorn</w:t>
                            </w:r>
                            <w:r>
                              <w:rPr>
                                <w:rFonts w:ascii="SimSun" w:eastAsia="SimSun" w:hAnsi="SimSun" w:cs="SimSun"/>
                                <w:b w:val="0"/>
                                <w:bCs w:val="0"/>
                                <w:color w:val="000000"/>
                                <w:spacing w:val="0"/>
                                <w:w w:val="100"/>
                                <w:position w:val="0"/>
                                <w:sz w:val="26"/>
                                <w:szCs w:val="26"/>
                              </w:rPr>
                              <w:t>中国联通</w:t>
                            </w:r>
                            <w:bookmarkEnd w:id="3"/>
                            <w:bookmarkEnd w:id="4"/>
                            <w:bookmarkEnd w:id="5"/>
                          </w:p>
                        </w:txbxContent>
                      </wps:txbx>
                      <wps:bodyPr wrap="none" lIns="0" tIns="0" rIns="0" bIns="0">
                        <a:noAutoFit/>
                      </wps:bodyPr>
                    </wps:wsp>
                  </a:graphicData>
                </a:graphic>
              </wp:anchor>
            </w:drawing>
          </mc:Choice>
          <mc:Fallback>
            <w:pict>
              <v:shape id="_x0000_s1033" type="#_x0000_t202" style="position:absolute;margin-left:441.15000000000003pt;margin-top:589.45000000000005pt;width:113.75pt;height:19.449999999999999pt;z-index:-125829371;mso-wrap-distance-left:0;mso-wrap-distance-top:589.45000000000005pt;mso-wrap-distance-right:0;mso-position-horizontal-relative:page" filled="f" stroked="f">
                <v:textbox inset="0,0,0,0">
                  <w:txbxContent>
                    <w:p>
                      <w:pPr>
                        <w:pStyle w:val="Style2"/>
                        <w:keepNext/>
                        <w:keepLines/>
                        <w:widowControl w:val="0"/>
                        <w:shd w:val="clear" w:color="auto" w:fill="auto"/>
                        <w:bidi w:val="0"/>
                        <w:spacing w:before="0" w:after="0" w:line="240" w:lineRule="auto"/>
                        <w:ind w:left="0" w:right="0" w:firstLine="0"/>
                        <w:jc w:val="left"/>
                        <w:rPr>
                          <w:sz w:val="26"/>
                          <w:szCs w:val="26"/>
                        </w:rPr>
                      </w:pPr>
                      <w:bookmarkStart w:id="3" w:name="bookmark3"/>
                      <w:bookmarkStart w:id="4" w:name="bookmark4"/>
                      <w:bookmarkStart w:id="5" w:name="bookmark5"/>
                      <w:r>
                        <w:rPr>
                          <w:color w:val="000000"/>
                          <w:spacing w:val="0"/>
                          <w:w w:val="100"/>
                          <w:position w:val="0"/>
                          <w:sz w:val="32"/>
                          <w:szCs w:val="32"/>
                        </w:rPr>
                        <w:t>unicorn</w:t>
                      </w:r>
                      <w:r>
                        <w:rPr>
                          <w:rFonts w:ascii="SimSun" w:eastAsia="SimSun" w:hAnsi="SimSun" w:cs="SimSun"/>
                          <w:b w:val="0"/>
                          <w:bCs w:val="0"/>
                          <w:color w:val="000000"/>
                          <w:spacing w:val="0"/>
                          <w:w w:val="100"/>
                          <w:position w:val="0"/>
                          <w:sz w:val="26"/>
                          <w:szCs w:val="26"/>
                        </w:rPr>
                        <w:t>中国联通</w:t>
                      </w:r>
                      <w:bookmarkEnd w:id="3"/>
                      <w:bookmarkEnd w:id="4"/>
                      <w:bookmarkEnd w:id="5"/>
                    </w:p>
                  </w:txbxContent>
                </v:textbox>
                <w10:wrap type="topAndBottom" anchorx="page"/>
              </v:shape>
            </w:pict>
          </mc:Fallback>
        </mc:AlternateContent>
      </w:r>
    </w:p>
    <w:p>
      <w:pPr>
        <w:pStyle w:val="Style6"/>
        <w:keepNext w:val="0"/>
        <w:keepLines w:val="0"/>
        <w:widowControl w:val="0"/>
        <w:shd w:val="clear" w:color="auto" w:fill="auto"/>
        <w:bidi w:val="0"/>
        <w:spacing w:before="0" w:after="60" w:line="240" w:lineRule="auto"/>
        <w:ind w:left="8660" w:right="0" w:firstLine="0"/>
        <w:jc w:val="left"/>
        <w:rPr>
          <w:sz w:val="16"/>
          <w:szCs w:val="16"/>
        </w:rPr>
      </w:pPr>
      <w:r>
        <w:rPr>
          <w:rFonts w:ascii="SimHei" w:eastAsia="SimHei" w:hAnsi="SimHei" w:cs="SimHei"/>
          <w:color w:val="000000"/>
          <w:spacing w:val="0"/>
          <w:w w:val="100"/>
          <w:position w:val="0"/>
          <w:sz w:val="16"/>
          <w:szCs w:val="16"/>
        </w:rPr>
        <w:t>中国联合网络通信股份有限公司</w:t>
      </w:r>
    </w:p>
    <w:p>
      <w:pPr>
        <w:pStyle w:val="Style6"/>
        <w:keepNext w:val="0"/>
        <w:keepLines w:val="0"/>
        <w:widowControl w:val="0"/>
        <w:shd w:val="clear" w:color="auto" w:fill="auto"/>
        <w:bidi w:val="0"/>
        <w:spacing w:before="0" w:after="0" w:line="240" w:lineRule="auto"/>
        <w:ind w:left="9620" w:right="0" w:firstLine="0"/>
        <w:jc w:val="left"/>
        <w:rPr>
          <w:sz w:val="15"/>
          <w:szCs w:val="15"/>
        </w:rPr>
        <w:sectPr>
          <w:footnotePr>
            <w:pos w:val="pageBottom"/>
            <w:numFmt w:val="decimal"/>
            <w:numRestart w:val="continuous"/>
          </w:footnotePr>
          <w:type w:val="continuous"/>
          <w:pgSz w:w="12240" w:h="15840"/>
          <w:pgMar w:top="0" w:right="168" w:bottom="0" w:left="168" w:header="0" w:footer="3" w:gutter="0"/>
          <w:cols w:space="720"/>
          <w:noEndnote/>
          <w:rtlGutter w:val="0"/>
          <w:docGrid w:linePitch="360"/>
        </w:sectPr>
      </w:pPr>
      <w:r>
        <w:rPr>
          <w:rFonts w:ascii="SimHei" w:eastAsia="SimHei" w:hAnsi="SimHei" w:cs="SimHei"/>
          <w:color w:val="000000"/>
          <w:spacing w:val="0"/>
          <w:w w:val="100"/>
          <w:position w:val="0"/>
          <w:sz w:val="16"/>
          <w:szCs w:val="16"/>
        </w:rPr>
        <w:t>证券代码：</w:t>
      </w:r>
      <w:r>
        <w:rPr>
          <w:rFonts w:ascii="Arial" w:eastAsia="Arial" w:hAnsi="Arial" w:cs="Arial"/>
          <w:color w:val="000000"/>
          <w:spacing w:val="0"/>
          <w:w w:val="100"/>
          <w:position w:val="0"/>
          <w:sz w:val="15"/>
          <w:szCs w:val="15"/>
        </w:rPr>
        <w:t>600050</w:t>
      </w:r>
    </w:p>
    <w:p>
      <w:pPr>
        <w:widowControl w:val="0"/>
        <w:jc w:val="center"/>
        <w:rPr>
          <w:sz w:val="2"/>
          <w:szCs w:val="2"/>
        </w:rPr>
        <w:sectPr>
          <w:footnotePr>
            <w:pos w:val="pageBottom"/>
            <w:numFmt w:val="decimal"/>
            <w:numRestart w:val="continuous"/>
          </w:footnotePr>
          <w:pgSz w:w="12145" w:h="16680"/>
          <w:pgMar w:top="161" w:right="120" w:bottom="161" w:left="120" w:header="0" w:footer="3" w:gutter="0"/>
          <w:cols w:space="720"/>
          <w:noEndnote/>
          <w:rtlGutter w:val="0"/>
          <w:docGrid w:linePitch="360"/>
        </w:sectPr>
      </w:pPr>
      <w:r>
        <w:drawing>
          <wp:inline>
            <wp:extent cx="7559040" cy="10259695"/>
            <wp:docPr id="9" name="Picutre 9"/>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pic:blipFill>
                  <pic:spPr>
                    <a:xfrm>
                      <a:ext cx="7559040" cy="10259695"/>
                    </a:xfrm>
                    <a:prstGeom prst="rect"/>
                  </pic:spPr>
                </pic:pic>
              </a:graphicData>
            </a:graphic>
          </wp:inline>
        </w:drawing>
      </w:r>
    </w:p>
    <w:p>
      <w:pPr>
        <w:framePr w:w="2112" w:h="3816" w:wrap="none" w:hAnchor="page" w:x="2315" w:y="9409"/>
        <w:widowControl w:val="0"/>
      </w:pPr>
    </w:p>
    <w:p>
      <w:pPr>
        <w:widowControl w:val="0"/>
        <w:spacing w:line="360" w:lineRule="exact"/>
      </w:pPr>
      <w:r>
        <w:drawing>
          <wp:anchor distT="0" distB="0" distL="0" distR="0" simplePos="0" relativeHeight="62914690" behindDoc="1" locked="0" layoutInCell="1" allowOverlap="1">
            <wp:simplePos x="0" y="0"/>
            <wp:positionH relativeFrom="page">
              <wp:posOffset>76200</wp:posOffset>
            </wp:positionH>
            <wp:positionV relativeFrom="margin">
              <wp:posOffset>0</wp:posOffset>
            </wp:positionV>
            <wp:extent cx="7559040" cy="10259695"/>
            <wp:wrapNone/>
            <wp:docPr id="10" name="Shape 10"/>
            <a:graphic xmlns:a="http://schemas.openxmlformats.org/drawingml/2006/main">
              <a:graphicData uri="http://schemas.openxmlformats.org/drawingml/2006/picture">
                <pic:pic xmlns:pic="http://schemas.openxmlformats.org/drawingml/2006/picture">
                  <pic:nvPicPr>
                    <pic:cNvPr id="11" name="Picture box 11"/>
                    <pic:cNvPicPr/>
                  </pic:nvPicPr>
                  <pic:blipFill>
                    <a:blip r:embed="rId11"/>
                    <a:stretch/>
                  </pic:blipFill>
                  <pic:spPr>
                    <a:xfrm>
                      <a:ext cx="7559040" cy="102596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footnotePr>
            <w:pos w:val="pageBottom"/>
            <w:numFmt w:val="decimal"/>
            <w:numRestart w:val="continuous"/>
          </w:footnotePr>
          <w:pgSz w:w="12145" w:h="16680"/>
          <w:pgMar w:top="161" w:right="120" w:bottom="161" w:left="120" w:header="0" w:footer="3" w:gutter="0"/>
          <w:cols w:space="720"/>
          <w:noEndnote/>
          <w:rtlGutter w:val="0"/>
          <w:docGrid w:linePitch="360"/>
        </w:sectPr>
      </w:pPr>
    </w:p>
    <w:p>
      <w:pPr>
        <w:pStyle w:val="Style6"/>
        <w:keepNext w:val="0"/>
        <w:keepLines w:val="0"/>
        <w:widowControl w:val="0"/>
        <w:pBdr>
          <w:top w:val="single" w:sz="0" w:space="2" w:color="DA2129"/>
          <w:left w:val="single" w:sz="0" w:space="0" w:color="DA2129"/>
          <w:bottom w:val="single" w:sz="0" w:space="4" w:color="DA2129"/>
          <w:right w:val="single" w:sz="0" w:space="0" w:color="DA2129"/>
        </w:pBdr>
        <w:shd w:val="clear" w:color="auto" w:fill="DA2129"/>
        <w:bidi w:val="0"/>
        <w:spacing w:before="0" w:after="243" w:line="240" w:lineRule="auto"/>
        <w:ind w:left="0" w:right="0" w:firstLine="0"/>
        <w:jc w:val="left"/>
        <w:rPr>
          <w:sz w:val="20"/>
          <w:szCs w:val="20"/>
        </w:rPr>
      </w:pPr>
      <w:r>
        <w:rPr>
          <w:b/>
          <w:bCs/>
          <w:color w:val="FFFFFF"/>
          <w:spacing w:val="0"/>
          <w:w w:val="100"/>
          <w:position w:val="0"/>
          <w:sz w:val="20"/>
          <w:szCs w:val="20"/>
        </w:rPr>
        <w:t>重要提示</w:t>
      </w:r>
    </w:p>
    <w:p>
      <w:pPr>
        <w:pStyle w:val="Style12"/>
        <w:keepNext w:val="0"/>
        <w:keepLines w:val="0"/>
        <w:widowControl w:val="0"/>
        <w:shd w:val="clear" w:color="auto" w:fill="auto"/>
        <w:bidi w:val="0"/>
        <w:spacing w:before="0" w:line="288" w:lineRule="exact"/>
        <w:ind w:left="360" w:right="0" w:hanging="360"/>
        <w:jc w:val="left"/>
      </w:pPr>
      <w:r>
        <w:rPr>
          <w:color w:val="DA2128"/>
          <w:spacing w:val="0"/>
          <w:w w:val="100"/>
          <w:position w:val="0"/>
        </w:rPr>
        <w:t>―、本公司董事会、监事会及董事、监事、高级管理人员保证年度报告内容的真实、准确、完整，不存在虚 假记载、误导性陈述或重大遗漏，并承担个别和连带的法律责任。</w:t>
      </w:r>
    </w:p>
    <w:p>
      <w:pPr>
        <w:pStyle w:val="Style12"/>
        <w:keepNext w:val="0"/>
        <w:keepLines w:val="0"/>
        <w:widowControl w:val="0"/>
        <w:shd w:val="clear" w:color="auto" w:fill="auto"/>
        <w:tabs>
          <w:tab w:pos="440" w:val="left"/>
        </w:tabs>
        <w:bidi w:val="0"/>
        <w:spacing w:before="0" w:after="180" w:line="283" w:lineRule="exact"/>
        <w:ind w:left="0" w:right="0" w:firstLine="0"/>
        <w:jc w:val="left"/>
      </w:pPr>
      <w:bookmarkStart w:id="6" w:name="bookmark6"/>
      <w:r>
        <w:rPr>
          <w:color w:val="DA2128"/>
          <w:spacing w:val="0"/>
          <w:w w:val="100"/>
          <w:position w:val="0"/>
        </w:rPr>
        <w:t>二</w:t>
      </w:r>
      <w:bookmarkEnd w:id="6"/>
      <w:r>
        <w:rPr>
          <w:color w:val="DA2128"/>
          <w:spacing w:val="0"/>
          <w:w w:val="100"/>
          <w:position w:val="0"/>
        </w:rPr>
        <w:t>、</w:t>
        <w:tab/>
        <w:t>未出席董事情况</w:t>
      </w:r>
    </w:p>
    <w:p>
      <w:pPr>
        <w:pStyle w:val="Style6"/>
        <w:keepNext w:val="0"/>
        <w:keepLines w:val="0"/>
        <w:widowControl w:val="0"/>
        <w:shd w:val="clear" w:color="auto" w:fill="auto"/>
        <w:tabs>
          <w:tab w:pos="2811" w:val="left"/>
          <w:tab w:pos="4602" w:val="left"/>
          <w:tab w:pos="6934" w:val="left"/>
        </w:tabs>
        <w:bidi w:val="0"/>
        <w:spacing w:before="0" w:after="180" w:line="240" w:lineRule="auto"/>
        <w:ind w:left="0" w:right="0" w:firstLine="800"/>
        <w:jc w:val="left"/>
        <w:rPr>
          <w:sz w:val="15"/>
          <w:szCs w:val="15"/>
        </w:rPr>
      </w:pPr>
      <w:r>
        <w:rPr>
          <w:b/>
          <w:bCs/>
          <w:spacing w:val="0"/>
          <w:w w:val="100"/>
          <w:position w:val="0"/>
          <w:sz w:val="15"/>
          <w:szCs w:val="15"/>
        </w:rPr>
        <w:t>未出席董事职务</w:t>
        <w:tab/>
        <w:t>未出席董事姓名</w:t>
        <w:tab/>
        <w:t>未出席董事的原因说明</w:t>
        <w:tab/>
        <w:t>被委托人姓名</w:t>
      </w:r>
    </w:p>
    <w:p>
      <w:pPr>
        <w:pStyle w:val="Style6"/>
        <w:keepNext w:val="0"/>
        <w:keepLines w:val="0"/>
        <w:widowControl w:val="0"/>
        <w:shd w:val="clear" w:color="auto" w:fill="auto"/>
        <w:tabs>
          <w:tab w:pos="3181" w:val="left"/>
          <w:tab w:pos="4890" w:val="left"/>
          <w:tab w:pos="7256" w:val="left"/>
        </w:tabs>
        <w:bidi w:val="0"/>
        <w:spacing w:before="0" w:after="180" w:line="240" w:lineRule="auto"/>
        <w:ind w:left="1040" w:right="0" w:firstLine="0"/>
        <w:jc w:val="left"/>
        <w:rPr>
          <w:sz w:val="15"/>
          <w:szCs w:val="15"/>
        </w:rPr>
      </w:pPr>
      <w:r>
        <w:rPr>
          <w:spacing w:val="0"/>
          <w:w w:val="100"/>
          <w:position w:val="0"/>
          <w:sz w:val="15"/>
          <w:szCs w:val="15"/>
        </w:rPr>
        <w:t>独立董事</w:t>
        <w:tab/>
        <w:t>吕廷杰</w:t>
        <w:tab/>
        <w:t>有其他工作安排</w:t>
        <w:tab/>
        <w:t>李红滨</w:t>
      </w:r>
    </w:p>
    <w:p>
      <w:pPr>
        <w:pStyle w:val="Style12"/>
        <w:keepNext w:val="0"/>
        <w:keepLines w:val="0"/>
        <w:widowControl w:val="0"/>
        <w:shd w:val="clear" w:color="auto" w:fill="auto"/>
        <w:tabs>
          <w:tab w:pos="445" w:val="left"/>
        </w:tabs>
        <w:bidi w:val="0"/>
        <w:spacing w:before="0" w:line="283" w:lineRule="exact"/>
        <w:ind w:left="0" w:right="0" w:firstLine="0"/>
        <w:jc w:val="left"/>
      </w:pPr>
      <w:bookmarkStart w:id="7" w:name="bookmark7"/>
      <w:r>
        <w:rPr>
          <w:color w:val="DA2128"/>
          <w:spacing w:val="0"/>
          <w:w w:val="100"/>
          <w:position w:val="0"/>
        </w:rPr>
        <w:t>三</w:t>
      </w:r>
      <w:bookmarkEnd w:id="7"/>
      <w:r>
        <w:rPr>
          <w:color w:val="DA2128"/>
          <w:spacing w:val="0"/>
          <w:w w:val="100"/>
          <w:position w:val="0"/>
        </w:rPr>
        <w:t>、</w:t>
        <w:tab/>
        <w:t>毕马威华振会计师事务所（特殊普通合伙）为本公司出具了标准无保留意见的审计报告。</w:t>
      </w:r>
    </w:p>
    <w:p>
      <w:pPr>
        <w:pStyle w:val="Style12"/>
        <w:keepNext w:val="0"/>
        <w:keepLines w:val="0"/>
        <w:widowControl w:val="0"/>
        <w:shd w:val="clear" w:color="auto" w:fill="auto"/>
        <w:tabs>
          <w:tab w:pos="445" w:val="left"/>
        </w:tabs>
        <w:bidi w:val="0"/>
        <w:spacing w:before="0" w:line="269" w:lineRule="exact"/>
        <w:ind w:left="360" w:right="0" w:hanging="360"/>
        <w:jc w:val="left"/>
      </w:pPr>
      <w:bookmarkStart w:id="8" w:name="bookmark8"/>
      <w:r>
        <w:rPr>
          <w:color w:val="DA2128"/>
          <w:spacing w:val="0"/>
          <w:w w:val="100"/>
          <w:position w:val="0"/>
        </w:rPr>
        <w:t>四</w:t>
      </w:r>
      <w:bookmarkEnd w:id="8"/>
      <w:r>
        <w:rPr>
          <w:color w:val="DA2128"/>
          <w:spacing w:val="0"/>
          <w:w w:val="100"/>
          <w:position w:val="0"/>
        </w:rPr>
        <w:t>、</w:t>
        <w:tab/>
        <w:t>公司负责人王晓初、财务负责人张矛及财务部总经理李张挺声明：保证年度报告中财务报告的真实、准确、 完整。</w:t>
      </w:r>
    </w:p>
    <w:p>
      <w:pPr>
        <w:pStyle w:val="Style12"/>
        <w:keepNext w:val="0"/>
        <w:keepLines w:val="0"/>
        <w:widowControl w:val="0"/>
        <w:shd w:val="clear" w:color="auto" w:fill="auto"/>
        <w:tabs>
          <w:tab w:pos="445" w:val="left"/>
        </w:tabs>
        <w:bidi w:val="0"/>
        <w:spacing w:before="0" w:line="283" w:lineRule="exact"/>
        <w:ind w:left="0" w:right="0" w:firstLine="0"/>
        <w:jc w:val="left"/>
      </w:pPr>
      <w:bookmarkStart w:id="9" w:name="bookmark9"/>
      <w:r>
        <w:rPr>
          <w:color w:val="DA2128"/>
          <w:spacing w:val="0"/>
          <w:w w:val="100"/>
          <w:position w:val="0"/>
        </w:rPr>
        <w:t>五</w:t>
      </w:r>
      <w:bookmarkEnd w:id="9"/>
      <w:r>
        <w:rPr>
          <w:color w:val="DA2128"/>
          <w:spacing w:val="0"/>
          <w:w w:val="100"/>
          <w:position w:val="0"/>
        </w:rPr>
        <w:t>、</w:t>
        <w:tab/>
        <w:t>经董事会审议的报告期利润分配预案或公积金转增股本预案</w:t>
      </w:r>
    </w:p>
    <w:p>
      <w:pPr>
        <w:pStyle w:val="Style12"/>
        <w:keepNext w:val="0"/>
        <w:keepLines w:val="0"/>
        <w:widowControl w:val="0"/>
        <w:shd w:val="clear" w:color="auto" w:fill="auto"/>
        <w:bidi w:val="0"/>
        <w:spacing w:before="0" w:line="283" w:lineRule="exact"/>
        <w:ind w:left="36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年末本公司可供股东分配的利润为人民币</w:t>
      </w:r>
      <w:r>
        <w:rPr>
          <w:rFonts w:ascii="Arial Unicode MS" w:eastAsia="Arial Unicode MS" w:hAnsi="Arial Unicode MS" w:cs="Arial Unicode MS"/>
          <w:spacing w:val="0"/>
          <w:w w:val="100"/>
          <w:position w:val="0"/>
          <w:sz w:val="18"/>
          <w:szCs w:val="18"/>
        </w:rPr>
        <w:t>0</w:t>
      </w:r>
      <w:r>
        <w:rPr>
          <w:rFonts w:ascii="Arial Unicode MS" w:eastAsia="Arial Unicode MS" w:hAnsi="Arial Unicode MS" w:cs="Arial Unicode MS"/>
          <w:spacing w:val="0"/>
          <w:w w:val="100"/>
          <w:position w:val="0"/>
          <w:sz w:val="18"/>
          <w:szCs w:val="18"/>
        </w:rPr>
        <w:t>.08</w:t>
      </w:r>
      <w:r>
        <w:rPr>
          <w:spacing w:val="0"/>
          <w:w w:val="100"/>
          <w:position w:val="0"/>
        </w:rPr>
        <w:t>亿元。经公司第五届董事会第五次会议审议通过， 公司</w:t>
      </w:r>
      <w:r>
        <w:rPr>
          <w:rFonts w:ascii="Arial Unicode MS" w:eastAsia="Arial Unicode MS" w:hAnsi="Arial Unicode MS" w:cs="Arial Unicode MS"/>
          <w:spacing w:val="0"/>
          <w:w w:val="100"/>
          <w:position w:val="0"/>
          <w:sz w:val="18"/>
          <w:szCs w:val="18"/>
        </w:rPr>
        <w:t>2016</w:t>
      </w:r>
      <w:r>
        <w:rPr>
          <w:spacing w:val="0"/>
          <w:w w:val="100"/>
          <w:position w:val="0"/>
        </w:rPr>
        <w:t>年度拟不进行利润分配。该议案将提交</w:t>
      </w:r>
      <w:r>
        <w:rPr>
          <w:rFonts w:ascii="Arial Unicode MS" w:eastAsia="Arial Unicode MS" w:hAnsi="Arial Unicode MS" w:cs="Arial Unicode MS"/>
          <w:spacing w:val="0"/>
          <w:w w:val="100"/>
          <w:position w:val="0"/>
          <w:sz w:val="18"/>
          <w:szCs w:val="18"/>
        </w:rPr>
        <w:t>2016</w:t>
      </w:r>
      <w:r>
        <w:rPr>
          <w:spacing w:val="0"/>
          <w:w w:val="100"/>
          <w:position w:val="0"/>
        </w:rPr>
        <w:t>年年度股东大会审议。</w:t>
      </w:r>
    </w:p>
    <w:p>
      <w:pPr>
        <w:pStyle w:val="Style12"/>
        <w:keepNext w:val="0"/>
        <w:keepLines w:val="0"/>
        <w:widowControl w:val="0"/>
        <w:shd w:val="clear" w:color="auto" w:fill="auto"/>
        <w:tabs>
          <w:tab w:pos="445" w:val="left"/>
        </w:tabs>
        <w:bidi w:val="0"/>
        <w:spacing w:before="0" w:line="283" w:lineRule="exact"/>
        <w:ind w:left="0" w:right="0" w:firstLine="0"/>
        <w:jc w:val="left"/>
      </w:pPr>
      <w:bookmarkStart w:id="10" w:name="bookmark10"/>
      <w:r>
        <w:rPr>
          <w:color w:val="DA2128"/>
          <w:spacing w:val="0"/>
          <w:w w:val="100"/>
          <w:position w:val="0"/>
        </w:rPr>
        <w:t>六</w:t>
      </w:r>
      <w:bookmarkEnd w:id="10"/>
      <w:r>
        <w:rPr>
          <w:color w:val="DA2128"/>
          <w:spacing w:val="0"/>
          <w:w w:val="100"/>
          <w:position w:val="0"/>
        </w:rPr>
        <w:t>、</w:t>
        <w:tab/>
        <w:t>前瞻性陈述的风险声明</w:t>
      </w:r>
    </w:p>
    <w:p>
      <w:pPr>
        <w:pStyle w:val="Style12"/>
        <w:keepNext w:val="0"/>
        <w:keepLines w:val="0"/>
        <w:widowControl w:val="0"/>
        <w:shd w:val="clear" w:color="auto" w:fill="auto"/>
        <w:bidi w:val="0"/>
        <w:spacing w:before="0" w:line="280" w:lineRule="exact"/>
        <w:ind w:left="360" w:right="0" w:firstLine="0"/>
        <w:jc w:val="both"/>
      </w:pPr>
      <w:r>
        <w:rPr>
          <w:spacing w:val="0"/>
          <w:w w:val="100"/>
          <w:position w:val="0"/>
        </w:rPr>
        <w:t>本报告中所涉及的发展战略、未来经营计划、展望等前瞻性陈述不构成公司对投资者的实质承诺。该等 前瞻性陈述受制于已知及未知的风险、不确定性及其他因素，因而可能造成本公司的实际表现、财务状 况或经营业绩与该等前瞻性陈述所暗示的任何未来表现、财务状况或经营业绩存有重大不同。此外，公 司不会更新这些前瞻性陈述。敬请投资者注意投资风险。</w:t>
      </w:r>
    </w:p>
    <w:p>
      <w:pPr>
        <w:pStyle w:val="Style12"/>
        <w:keepNext w:val="0"/>
        <w:keepLines w:val="0"/>
        <w:widowControl w:val="0"/>
        <w:shd w:val="clear" w:color="auto" w:fill="auto"/>
        <w:tabs>
          <w:tab w:pos="445" w:val="left"/>
        </w:tabs>
        <w:bidi w:val="0"/>
        <w:spacing w:before="0" w:line="283" w:lineRule="exact"/>
        <w:ind w:left="0" w:right="0" w:firstLine="0"/>
        <w:jc w:val="left"/>
      </w:pPr>
      <w:bookmarkStart w:id="11" w:name="bookmark11"/>
      <w:r>
        <w:rPr>
          <w:color w:val="DA2128"/>
          <w:spacing w:val="0"/>
          <w:w w:val="100"/>
          <w:position w:val="0"/>
        </w:rPr>
        <w:t>七</w:t>
      </w:r>
      <w:bookmarkEnd w:id="11"/>
      <w:r>
        <w:rPr>
          <w:color w:val="DA2128"/>
          <w:spacing w:val="0"/>
          <w:w w:val="100"/>
          <w:position w:val="0"/>
        </w:rPr>
        <w:t>、</w:t>
        <w:tab/>
        <w:t>是否存在被控股股东及其关联方非经营性占用资金情况</w:t>
      </w:r>
    </w:p>
    <w:p>
      <w:pPr>
        <w:pStyle w:val="Style12"/>
        <w:keepNext w:val="0"/>
        <w:keepLines w:val="0"/>
        <w:widowControl w:val="0"/>
        <w:shd w:val="clear" w:color="auto" w:fill="auto"/>
        <w:bidi w:val="0"/>
        <w:spacing w:before="0" w:line="283" w:lineRule="exact"/>
        <w:ind w:left="0" w:right="0" w:firstLine="360"/>
        <w:jc w:val="left"/>
      </w:pPr>
      <w:r>
        <w:rPr>
          <w:spacing w:val="0"/>
          <w:w w:val="100"/>
          <w:position w:val="0"/>
        </w:rPr>
        <w:t>否</w:t>
      </w:r>
    </w:p>
    <w:p>
      <w:pPr>
        <w:pStyle w:val="Style12"/>
        <w:keepNext w:val="0"/>
        <w:keepLines w:val="0"/>
        <w:widowControl w:val="0"/>
        <w:shd w:val="clear" w:color="auto" w:fill="auto"/>
        <w:tabs>
          <w:tab w:pos="445" w:val="left"/>
        </w:tabs>
        <w:bidi w:val="0"/>
        <w:spacing w:before="0" w:after="180" w:line="283" w:lineRule="exact"/>
        <w:ind w:left="0" w:right="0" w:firstLine="0"/>
        <w:jc w:val="left"/>
      </w:pPr>
      <w:bookmarkStart w:id="12" w:name="bookmark12"/>
      <w:r>
        <w:rPr>
          <w:color w:val="DA2128"/>
          <w:spacing w:val="0"/>
          <w:w w:val="100"/>
          <w:position w:val="0"/>
        </w:rPr>
        <w:t>八</w:t>
      </w:r>
      <w:bookmarkEnd w:id="12"/>
      <w:r>
        <w:rPr>
          <w:color w:val="DA2128"/>
          <w:spacing w:val="0"/>
          <w:w w:val="100"/>
          <w:position w:val="0"/>
        </w:rPr>
        <w:t>、</w:t>
        <w:tab/>
        <w:t>是否存在违反规定决策程序对外提供担保的情况？</w:t>
      </w:r>
    </w:p>
    <w:p>
      <w:pPr>
        <w:pStyle w:val="Style6"/>
        <w:keepNext w:val="0"/>
        <w:keepLines w:val="0"/>
        <w:widowControl w:val="0"/>
        <w:shd w:val="clear" w:color="auto" w:fill="auto"/>
        <w:bidi w:val="0"/>
        <w:spacing w:before="0" w:after="180" w:line="240" w:lineRule="auto"/>
        <w:ind w:left="0" w:right="0" w:firstLine="360"/>
        <w:jc w:val="left"/>
        <w:rPr>
          <w:sz w:val="26"/>
          <w:szCs w:val="26"/>
        </w:rPr>
      </w:pPr>
      <w:r>
        <w:rPr>
          <w:spacing w:val="0"/>
          <w:w w:val="100"/>
          <w:position w:val="0"/>
          <w:sz w:val="26"/>
          <w:szCs w:val="26"/>
          <w:vertAlign w:val="subscript"/>
        </w:rPr>
        <w:t>否</w:t>
      </w:r>
    </w:p>
    <w:p>
      <w:pPr>
        <w:pStyle w:val="Style12"/>
        <w:keepNext w:val="0"/>
        <w:keepLines w:val="0"/>
        <w:widowControl w:val="0"/>
        <w:shd w:val="clear" w:color="auto" w:fill="auto"/>
        <w:tabs>
          <w:tab w:pos="445" w:val="left"/>
        </w:tabs>
        <w:bidi w:val="0"/>
        <w:spacing w:before="0" w:line="283" w:lineRule="exact"/>
        <w:ind w:left="0" w:right="0" w:firstLine="0"/>
        <w:jc w:val="left"/>
      </w:pPr>
      <w:bookmarkStart w:id="13" w:name="bookmark13"/>
      <w:r>
        <w:rPr>
          <w:color w:val="DA2128"/>
          <w:spacing w:val="0"/>
          <w:w w:val="100"/>
          <w:position w:val="0"/>
        </w:rPr>
        <w:t>九</w:t>
      </w:r>
      <w:bookmarkEnd w:id="13"/>
      <w:r>
        <w:rPr>
          <w:color w:val="DA2128"/>
          <w:spacing w:val="0"/>
          <w:w w:val="100"/>
          <w:position w:val="0"/>
        </w:rPr>
        <w:t>、</w:t>
        <w:tab/>
        <w:t>重大风险提示</w:t>
      </w:r>
    </w:p>
    <w:p>
      <w:pPr>
        <w:pStyle w:val="Style12"/>
        <w:keepNext w:val="0"/>
        <w:keepLines w:val="0"/>
        <w:widowControl w:val="0"/>
        <w:shd w:val="clear" w:color="auto" w:fill="auto"/>
        <w:bidi w:val="0"/>
        <w:spacing w:before="0" w:line="290" w:lineRule="exact"/>
        <w:ind w:left="360" w:right="0" w:firstLine="0"/>
        <w:jc w:val="both"/>
        <w:sectPr>
          <w:footnotePr>
            <w:pos w:val="pageBottom"/>
            <w:numFmt w:val="decimal"/>
            <w:numRestart w:val="continuous"/>
          </w:footnotePr>
          <w:pgSz w:w="12145" w:h="16680"/>
          <w:pgMar w:top="3372" w:right="2616" w:bottom="3372" w:left="893" w:header="0" w:footer="3" w:gutter="0"/>
          <w:cols w:space="720"/>
          <w:noEndnote/>
          <w:rtlGutter w:val="0"/>
          <w:docGrid w:linePitch="360"/>
        </w:sectPr>
      </w:pPr>
      <w:r>
        <w:rPr>
          <w:spacing w:val="0"/>
          <w:w w:val="100"/>
          <w:position w:val="0"/>
        </w:rPr>
        <w:t>公司已在本报告中详细描述存在的行业竞争加剧风险、监管政策变化风险、技术升级风险、利率和汇率 风险，敬请查阅第四节经营情况讨论与分析中关于公司未来发展的讨论与分析中可能面对的风险因素的 内容。</w:t>
      </w:r>
    </w:p>
    <w:p>
      <w:pPr>
        <w:pStyle w:val="Style6"/>
        <w:keepNext w:val="0"/>
        <w:keepLines w:val="0"/>
        <w:framePr w:w="1219" w:h="754" w:wrap="none" w:hAnchor="page" w:x="2848" w:y="1"/>
        <w:widowControl w:val="0"/>
        <w:shd w:val="clear" w:color="auto" w:fill="auto"/>
        <w:bidi w:val="0"/>
        <w:spacing w:before="0" w:after="0" w:line="240" w:lineRule="auto"/>
        <w:ind w:left="0" w:right="0" w:firstLine="0"/>
        <w:jc w:val="both"/>
        <w:rPr>
          <w:sz w:val="62"/>
          <w:szCs w:val="62"/>
        </w:rPr>
      </w:pPr>
      <w:r>
        <w:rPr>
          <w:spacing w:val="0"/>
          <w:w w:val="100"/>
          <w:position w:val="0"/>
          <w:sz w:val="62"/>
          <w:szCs w:val="62"/>
        </w:rPr>
        <w:t>目录</w:t>
      </w:r>
    </w:p>
    <w:tbl>
      <w:tblPr>
        <w:tblOverlap w:val="never"/>
        <w:jc w:val="left"/>
        <w:tblLayout w:type="fixed"/>
      </w:tblPr>
      <w:tblGrid>
        <w:gridCol w:w="2755"/>
        <w:gridCol w:w="2760"/>
      </w:tblGrid>
      <w:tr>
        <w:trPr>
          <w:trHeight w:val="1757" w:hRule="exact"/>
        </w:trPr>
        <w:tc>
          <w:tcPr>
            <w:tcBorders/>
            <w:shd w:val="clear" w:color="auto" w:fill="FFFFFF"/>
            <w:vAlign w:val="bottom"/>
          </w:tcPr>
          <w:p>
            <w:pPr>
              <w:pStyle w:val="Style6"/>
              <w:keepNext w:val="0"/>
              <w:keepLines w:val="0"/>
              <w:framePr w:w="5515" w:h="2328" w:wrap="none" w:hAnchor="page" w:x="2843" w:y="1345"/>
              <w:widowControl w:val="0"/>
              <w:shd w:val="clear" w:color="auto" w:fill="auto"/>
              <w:bidi w:val="0"/>
              <w:spacing w:before="0" w:after="0" w:line="240" w:lineRule="auto"/>
              <w:ind w:left="0" w:right="0" w:firstLine="640"/>
              <w:jc w:val="left"/>
              <w:rPr>
                <w:sz w:val="132"/>
                <w:szCs w:val="132"/>
              </w:rPr>
            </w:pPr>
            <w:r>
              <w:rPr>
                <w:rFonts w:ascii="Times New Roman" w:eastAsia="Times New Roman" w:hAnsi="Times New Roman" w:cs="Times New Roman"/>
                <w:color w:val="DA2128"/>
                <w:spacing w:val="0"/>
                <w:w w:val="100"/>
                <w:position w:val="0"/>
                <w:sz w:val="132"/>
                <w:szCs w:val="132"/>
              </w:rPr>
              <w:t>4</w:t>
            </w:r>
          </w:p>
        </w:tc>
        <w:tc>
          <w:tcPr>
            <w:tcBorders/>
            <w:shd w:val="clear" w:color="auto" w:fill="FFFFFF"/>
            <w:vAlign w:val="bottom"/>
          </w:tcPr>
          <w:p>
            <w:pPr>
              <w:pStyle w:val="Style6"/>
              <w:keepNext w:val="0"/>
              <w:keepLines w:val="0"/>
              <w:framePr w:w="5515" w:h="2328" w:wrap="none" w:hAnchor="page" w:x="2843" w:y="1345"/>
              <w:widowControl w:val="0"/>
              <w:shd w:val="clear" w:color="auto" w:fill="auto"/>
              <w:bidi w:val="0"/>
              <w:spacing w:before="0" w:after="0" w:line="240" w:lineRule="auto"/>
              <w:ind w:left="1100" w:right="0" w:firstLine="0"/>
              <w:jc w:val="left"/>
              <w:rPr>
                <w:sz w:val="132"/>
                <w:szCs w:val="132"/>
              </w:rPr>
            </w:pPr>
            <w:r>
              <w:rPr>
                <w:rFonts w:ascii="Times New Roman" w:eastAsia="Times New Roman" w:hAnsi="Times New Roman" w:cs="Times New Roman"/>
                <w:color w:val="DA2128"/>
                <w:spacing w:val="0"/>
                <w:w w:val="100"/>
                <w:position w:val="0"/>
                <w:sz w:val="132"/>
                <w:szCs w:val="132"/>
              </w:rPr>
              <w:t>6</w:t>
            </w:r>
          </w:p>
        </w:tc>
      </w:tr>
      <w:tr>
        <w:trPr>
          <w:trHeight w:val="571" w:hRule="exact"/>
        </w:trPr>
        <w:tc>
          <w:tcPr>
            <w:tcBorders>
              <w:top w:val="single" w:sz="4"/>
            </w:tcBorders>
            <w:shd w:val="clear" w:color="auto" w:fill="FFFFFF"/>
            <w:vAlign w:val="center"/>
          </w:tcPr>
          <w:p>
            <w:pPr>
              <w:pStyle w:val="Style6"/>
              <w:keepNext w:val="0"/>
              <w:keepLines w:val="0"/>
              <w:framePr w:w="5515" w:h="2328" w:wrap="none" w:hAnchor="page" w:x="2843" w:y="1345"/>
              <w:widowControl w:val="0"/>
              <w:shd w:val="clear" w:color="auto" w:fill="auto"/>
              <w:bidi w:val="0"/>
              <w:spacing w:before="0" w:after="0" w:line="240" w:lineRule="auto"/>
              <w:ind w:left="0" w:right="0" w:firstLine="640"/>
              <w:jc w:val="left"/>
            </w:pPr>
            <w:r>
              <w:rPr>
                <w:spacing w:val="0"/>
                <w:w w:val="100"/>
                <w:position w:val="0"/>
              </w:rPr>
              <w:t>董事长报告书</w:t>
            </w:r>
          </w:p>
        </w:tc>
        <w:tc>
          <w:tcPr>
            <w:tcBorders>
              <w:top w:val="single" w:sz="4"/>
            </w:tcBorders>
            <w:shd w:val="clear" w:color="auto" w:fill="FFFFFF"/>
            <w:vAlign w:val="center"/>
          </w:tcPr>
          <w:p>
            <w:pPr>
              <w:pStyle w:val="Style6"/>
              <w:keepNext w:val="0"/>
              <w:keepLines w:val="0"/>
              <w:framePr w:w="5515" w:h="2328" w:wrap="none" w:hAnchor="page" w:x="2843" w:y="1345"/>
              <w:widowControl w:val="0"/>
              <w:shd w:val="clear" w:color="auto" w:fill="auto"/>
              <w:bidi w:val="0"/>
              <w:spacing w:before="0" w:after="0" w:line="240" w:lineRule="auto"/>
              <w:ind w:left="0" w:right="0" w:firstLine="0"/>
              <w:jc w:val="center"/>
            </w:pPr>
            <w:r>
              <w:rPr>
                <w:spacing w:val="0"/>
                <w:w w:val="100"/>
                <w:position w:val="0"/>
              </w:rPr>
              <w:t>释义</w:t>
            </w:r>
          </w:p>
        </w:tc>
      </w:tr>
    </w:tbl>
    <w:p>
      <w:pPr>
        <w:framePr w:w="5515" w:h="2328" w:wrap="none" w:hAnchor="page" w:x="2843" w:y="1345"/>
        <w:widowControl w:val="0"/>
        <w:spacing w:line="1" w:lineRule="exact"/>
      </w:pPr>
    </w:p>
    <w:p>
      <w:pPr>
        <w:pStyle w:val="Style12"/>
        <w:keepNext w:val="0"/>
        <w:keepLines w:val="0"/>
        <w:framePr w:w="586" w:h="245" w:wrap="none" w:hAnchor="page" w:x="9630" w:y="3260"/>
        <w:widowControl w:val="0"/>
        <w:pBdr>
          <w:top w:val="single" w:sz="4" w:space="0" w:color="auto"/>
        </w:pBdr>
        <w:shd w:val="clear" w:color="auto" w:fill="auto"/>
        <w:bidi w:val="0"/>
        <w:spacing w:before="0" w:after="0" w:line="240" w:lineRule="auto"/>
        <w:ind w:left="0" w:right="0" w:firstLine="0"/>
        <w:jc w:val="left"/>
      </w:pPr>
      <w:r>
        <w:rPr>
          <w:spacing w:val="0"/>
          <w:w w:val="100"/>
          <w:position w:val="0"/>
        </w:rPr>
        <w:t>大事记</w:t>
      </w:r>
    </w:p>
    <w:tbl>
      <w:tblPr>
        <w:tblOverlap w:val="never"/>
        <w:jc w:val="left"/>
        <w:tblLayout w:type="fixed"/>
      </w:tblPr>
      <w:tblGrid>
        <w:gridCol w:w="2755"/>
        <w:gridCol w:w="2760"/>
      </w:tblGrid>
      <w:tr>
        <w:trPr>
          <w:trHeight w:val="1747" w:hRule="exact"/>
        </w:trPr>
        <w:tc>
          <w:tcPr>
            <w:tcBorders/>
            <w:shd w:val="clear" w:color="auto" w:fill="FFFFFF"/>
            <w:vAlign w:val="bottom"/>
          </w:tcPr>
          <w:p>
            <w:pPr>
              <w:pStyle w:val="Style6"/>
              <w:keepNext w:val="0"/>
              <w:keepLines w:val="0"/>
              <w:framePr w:w="5515" w:h="2328" w:wrap="none" w:hAnchor="page" w:x="2843" w:y="4086"/>
              <w:widowControl w:val="0"/>
              <w:shd w:val="clear" w:color="auto" w:fill="auto"/>
              <w:bidi w:val="0"/>
              <w:spacing w:before="0" w:after="0" w:line="240" w:lineRule="auto"/>
              <w:ind w:left="0" w:right="0" w:firstLine="640"/>
              <w:jc w:val="left"/>
              <w:rPr>
                <w:sz w:val="132"/>
                <w:szCs w:val="132"/>
              </w:rPr>
            </w:pPr>
            <w:r>
              <w:rPr>
                <w:rFonts w:ascii="Times New Roman" w:eastAsia="Times New Roman" w:hAnsi="Times New Roman" w:cs="Times New Roman"/>
                <w:color w:val="DA2128"/>
                <w:spacing w:val="0"/>
                <w:w w:val="100"/>
                <w:position w:val="0"/>
                <w:sz w:val="132"/>
                <w:szCs w:val="132"/>
              </w:rPr>
              <w:t>10</w:t>
            </w:r>
          </w:p>
        </w:tc>
        <w:tc>
          <w:tcPr>
            <w:tcBorders/>
            <w:shd w:val="clear" w:color="auto" w:fill="FFFFFF"/>
            <w:vAlign w:val="bottom"/>
          </w:tcPr>
          <w:p>
            <w:pPr>
              <w:pStyle w:val="Style6"/>
              <w:keepNext w:val="0"/>
              <w:keepLines w:val="0"/>
              <w:framePr w:w="5515" w:h="2328" w:wrap="none" w:hAnchor="page" w:x="2843" w:y="4086"/>
              <w:widowControl w:val="0"/>
              <w:shd w:val="clear" w:color="auto" w:fill="auto"/>
              <w:bidi w:val="0"/>
              <w:spacing w:before="0" w:after="0" w:line="240" w:lineRule="auto"/>
              <w:ind w:left="0" w:right="0" w:firstLine="720"/>
              <w:jc w:val="left"/>
              <w:rPr>
                <w:sz w:val="132"/>
                <w:szCs w:val="132"/>
              </w:rPr>
            </w:pPr>
            <w:r>
              <w:rPr>
                <w:rFonts w:ascii="Times New Roman" w:eastAsia="Times New Roman" w:hAnsi="Times New Roman" w:cs="Times New Roman"/>
                <w:color w:val="DA2128"/>
                <w:spacing w:val="0"/>
                <w:w w:val="100"/>
                <w:position w:val="0"/>
                <w:sz w:val="132"/>
                <w:szCs w:val="132"/>
              </w:rPr>
              <w:t>14</w:t>
            </w:r>
          </w:p>
        </w:tc>
      </w:tr>
      <w:tr>
        <w:trPr>
          <w:trHeight w:val="581" w:hRule="exact"/>
        </w:trPr>
        <w:tc>
          <w:tcPr>
            <w:tcBorders>
              <w:top w:val="single" w:sz="4"/>
            </w:tcBorders>
            <w:shd w:val="clear" w:color="auto" w:fill="FFFFFF"/>
            <w:vAlign w:val="center"/>
          </w:tcPr>
          <w:p>
            <w:pPr>
              <w:pStyle w:val="Style6"/>
              <w:keepNext w:val="0"/>
              <w:keepLines w:val="0"/>
              <w:framePr w:w="5515" w:h="2328" w:wrap="none" w:hAnchor="page" w:x="2843" w:y="4086"/>
              <w:widowControl w:val="0"/>
              <w:shd w:val="clear" w:color="auto" w:fill="auto"/>
              <w:bidi w:val="0"/>
              <w:spacing w:before="0" w:after="0" w:line="240" w:lineRule="auto"/>
              <w:ind w:left="0" w:right="0" w:firstLine="0"/>
              <w:jc w:val="center"/>
            </w:pPr>
            <w:r>
              <w:rPr>
                <w:spacing w:val="0"/>
                <w:w w:val="100"/>
                <w:position w:val="0"/>
              </w:rPr>
              <w:t>公司简介和主要财务指标</w:t>
            </w:r>
          </w:p>
        </w:tc>
        <w:tc>
          <w:tcPr>
            <w:tcBorders>
              <w:top w:val="single" w:sz="4"/>
            </w:tcBorders>
            <w:shd w:val="clear" w:color="auto" w:fill="FFFFFF"/>
            <w:vAlign w:val="center"/>
          </w:tcPr>
          <w:p>
            <w:pPr>
              <w:pStyle w:val="Style6"/>
              <w:keepNext w:val="0"/>
              <w:keepLines w:val="0"/>
              <w:framePr w:w="5515" w:h="2328" w:wrap="none" w:hAnchor="page" w:x="2843" w:y="4086"/>
              <w:widowControl w:val="0"/>
              <w:shd w:val="clear" w:color="auto" w:fill="auto"/>
              <w:bidi w:val="0"/>
              <w:spacing w:before="0" w:after="0" w:line="240" w:lineRule="auto"/>
              <w:ind w:left="0" w:right="0" w:firstLine="720"/>
              <w:jc w:val="left"/>
            </w:pPr>
            <w:r>
              <w:rPr>
                <w:spacing w:val="0"/>
                <w:w w:val="100"/>
                <w:position w:val="0"/>
              </w:rPr>
              <w:t>公司业务概要</w:t>
            </w:r>
          </w:p>
        </w:tc>
      </w:tr>
    </w:tbl>
    <w:p>
      <w:pPr>
        <w:framePr w:w="5515" w:h="2328" w:wrap="none" w:hAnchor="page" w:x="2843" w:y="4086"/>
        <w:widowControl w:val="0"/>
        <w:spacing w:line="1" w:lineRule="exact"/>
      </w:pPr>
    </w:p>
    <w:p>
      <w:pPr>
        <w:pStyle w:val="Style6"/>
        <w:keepNext w:val="0"/>
        <w:keepLines w:val="0"/>
        <w:framePr w:w="1363" w:h="1565" w:wrap="none" w:hAnchor="page" w:x="9246" w:y="4278"/>
        <w:widowControl w:val="0"/>
        <w:pBdr>
          <w:top w:val="single" w:sz="0" w:space="1" w:color="E2E3E5"/>
          <w:left w:val="single" w:sz="0" w:space="7" w:color="E2E3E5"/>
          <w:bottom w:val="single" w:sz="0" w:space="11" w:color="E2E3E5"/>
          <w:right w:val="single" w:sz="0" w:space="7" w:color="E2E3E5"/>
        </w:pBdr>
        <w:shd w:val="clear" w:color="auto" w:fill="E2E3E5"/>
        <w:bidi w:val="0"/>
        <w:spacing w:before="0" w:after="0" w:line="240" w:lineRule="auto"/>
        <w:ind w:left="0" w:right="0" w:firstLine="0"/>
        <w:jc w:val="right"/>
        <w:rPr>
          <w:sz w:val="132"/>
          <w:szCs w:val="132"/>
        </w:rPr>
      </w:pPr>
      <w:r>
        <w:rPr>
          <w:rFonts w:ascii="Times New Roman" w:eastAsia="Times New Roman" w:hAnsi="Times New Roman" w:cs="Times New Roman"/>
          <w:color w:val="DA2128"/>
          <w:spacing w:val="0"/>
          <w:w w:val="100"/>
          <w:position w:val="0"/>
          <w:sz w:val="132"/>
          <w:szCs w:val="132"/>
          <w:u w:val="single"/>
        </w:rPr>
        <w:t>18</w:t>
      </w:r>
    </w:p>
    <w:p>
      <w:pPr>
        <w:pStyle w:val="Style12"/>
        <w:keepNext w:val="0"/>
        <w:keepLines w:val="0"/>
        <w:framePr w:w="1670" w:h="254" w:wrap="none" w:hAnchor="page" w:x="9083" w:y="5987"/>
        <w:widowControl w:val="0"/>
        <w:pBdr>
          <w:top w:val="single" w:sz="0" w:space="1" w:color="E2E3E5"/>
          <w:left w:val="single" w:sz="0" w:space="7" w:color="E2E3E5"/>
          <w:bottom w:val="single" w:sz="0" w:space="11" w:color="E2E3E5"/>
          <w:right w:val="single" w:sz="0" w:space="7" w:color="E2E3E5"/>
        </w:pBdr>
        <w:shd w:val="clear" w:color="auto" w:fill="E2E3E5"/>
        <w:bidi w:val="0"/>
        <w:spacing w:before="0" w:after="0" w:line="240" w:lineRule="auto"/>
        <w:ind w:left="0" w:right="0" w:firstLine="0"/>
        <w:jc w:val="left"/>
      </w:pPr>
      <w:r>
        <w:rPr>
          <w:spacing w:val="0"/>
          <w:w w:val="100"/>
          <w:position w:val="0"/>
        </w:rPr>
        <w:t>经营情况讨论与分析</w:t>
      </w:r>
    </w:p>
    <w:tbl>
      <w:tblPr>
        <w:tblOverlap w:val="never"/>
        <w:jc w:val="left"/>
        <w:tblLayout w:type="fixed"/>
      </w:tblPr>
      <w:tblGrid>
        <w:gridCol w:w="2755"/>
        <w:gridCol w:w="2760"/>
      </w:tblGrid>
      <w:tr>
        <w:trPr>
          <w:trHeight w:val="1718" w:hRule="exact"/>
        </w:trPr>
        <w:tc>
          <w:tcPr>
            <w:tcBorders/>
            <w:shd w:val="clear" w:color="auto" w:fill="FFFFFF"/>
            <w:vAlign w:val="bottom"/>
          </w:tcPr>
          <w:p>
            <w:pPr>
              <w:pStyle w:val="Style6"/>
              <w:keepNext w:val="0"/>
              <w:keepLines w:val="0"/>
              <w:framePr w:w="5515" w:h="2328" w:wrap="none" w:hAnchor="page" w:x="2843" w:y="6822"/>
              <w:widowControl w:val="0"/>
              <w:shd w:val="clear" w:color="auto" w:fill="auto"/>
              <w:bidi w:val="0"/>
              <w:spacing w:before="0" w:after="0" w:line="240" w:lineRule="auto"/>
              <w:ind w:left="0" w:right="0" w:firstLine="640"/>
              <w:jc w:val="left"/>
              <w:rPr>
                <w:sz w:val="132"/>
                <w:szCs w:val="132"/>
              </w:rPr>
            </w:pPr>
            <w:r>
              <w:rPr>
                <w:rFonts w:ascii="Times New Roman" w:eastAsia="Times New Roman" w:hAnsi="Times New Roman" w:cs="Times New Roman"/>
                <w:color w:val="DA2128"/>
                <w:spacing w:val="0"/>
                <w:w w:val="100"/>
                <w:position w:val="0"/>
                <w:sz w:val="132"/>
                <w:szCs w:val="132"/>
              </w:rPr>
              <w:t>37</w:t>
            </w:r>
          </w:p>
        </w:tc>
        <w:tc>
          <w:tcPr>
            <w:tcBorders/>
            <w:shd w:val="clear" w:color="auto" w:fill="FFFFFF"/>
            <w:vAlign w:val="bottom"/>
          </w:tcPr>
          <w:p>
            <w:pPr>
              <w:pStyle w:val="Style6"/>
              <w:keepNext w:val="0"/>
              <w:keepLines w:val="0"/>
              <w:framePr w:w="5515" w:h="2328" w:wrap="none" w:hAnchor="page" w:x="2843" w:y="6822"/>
              <w:widowControl w:val="0"/>
              <w:shd w:val="clear" w:color="auto" w:fill="auto"/>
              <w:bidi w:val="0"/>
              <w:spacing w:before="0" w:after="0" w:line="240" w:lineRule="auto"/>
              <w:ind w:left="0" w:right="0" w:firstLine="720"/>
              <w:jc w:val="left"/>
              <w:rPr>
                <w:sz w:val="132"/>
                <w:szCs w:val="132"/>
              </w:rPr>
            </w:pPr>
            <w:r>
              <w:rPr>
                <w:rFonts w:ascii="Times New Roman" w:eastAsia="Times New Roman" w:hAnsi="Times New Roman" w:cs="Times New Roman"/>
                <w:color w:val="DA2128"/>
                <w:spacing w:val="0"/>
                <w:w w:val="100"/>
                <w:position w:val="0"/>
                <w:sz w:val="132"/>
                <w:szCs w:val="132"/>
              </w:rPr>
              <w:t>45</w:t>
            </w:r>
          </w:p>
        </w:tc>
      </w:tr>
      <w:tr>
        <w:trPr>
          <w:trHeight w:val="610" w:hRule="exact"/>
        </w:trPr>
        <w:tc>
          <w:tcPr>
            <w:tcBorders>
              <w:top w:val="single" w:sz="4"/>
            </w:tcBorders>
            <w:shd w:val="clear" w:color="auto" w:fill="FFFFFF"/>
            <w:vAlign w:val="center"/>
          </w:tcPr>
          <w:p>
            <w:pPr>
              <w:pStyle w:val="Style6"/>
              <w:keepNext w:val="0"/>
              <w:keepLines w:val="0"/>
              <w:framePr w:w="5515" w:h="2328" w:wrap="none" w:hAnchor="page" w:x="2843" w:y="6822"/>
              <w:widowControl w:val="0"/>
              <w:shd w:val="clear" w:color="auto" w:fill="auto"/>
              <w:bidi w:val="0"/>
              <w:spacing w:before="0" w:after="0" w:line="240" w:lineRule="auto"/>
              <w:ind w:left="0" w:right="0" w:firstLine="0"/>
              <w:jc w:val="center"/>
            </w:pPr>
            <w:r>
              <w:rPr>
                <w:spacing w:val="0"/>
                <w:w w:val="100"/>
                <w:position w:val="0"/>
              </w:rPr>
              <w:t>重要事项</w:t>
            </w:r>
          </w:p>
        </w:tc>
        <w:tc>
          <w:tcPr>
            <w:tcBorders>
              <w:top w:val="single" w:sz="4"/>
            </w:tcBorders>
            <w:shd w:val="clear" w:color="auto" w:fill="FFFFFF"/>
            <w:vAlign w:val="center"/>
          </w:tcPr>
          <w:p>
            <w:pPr>
              <w:pStyle w:val="Style6"/>
              <w:keepNext w:val="0"/>
              <w:keepLines w:val="0"/>
              <w:framePr w:w="5515" w:h="2328" w:wrap="none" w:hAnchor="page" w:x="2843" w:y="6822"/>
              <w:widowControl w:val="0"/>
              <w:shd w:val="clear" w:color="auto" w:fill="auto"/>
              <w:bidi w:val="0"/>
              <w:spacing w:before="0" w:after="0" w:line="240" w:lineRule="auto"/>
              <w:ind w:left="0" w:right="0" w:firstLine="0"/>
              <w:jc w:val="center"/>
            </w:pPr>
            <w:r>
              <w:rPr>
                <w:spacing w:val="0"/>
                <w:w w:val="100"/>
                <w:position w:val="0"/>
              </w:rPr>
              <w:t>普通股股份变动及股东情况</w:t>
            </w:r>
          </w:p>
        </w:tc>
      </w:tr>
    </w:tbl>
    <w:p>
      <w:pPr>
        <w:framePr w:w="5515" w:h="2328" w:wrap="none" w:hAnchor="page" w:x="2843" w:y="6822"/>
        <w:widowControl w:val="0"/>
        <w:spacing w:line="1" w:lineRule="exact"/>
      </w:pPr>
    </w:p>
    <w:p>
      <w:pPr>
        <w:pStyle w:val="Style6"/>
        <w:keepNext w:val="0"/>
        <w:keepLines w:val="0"/>
        <w:framePr w:w="1363" w:h="1565" w:wrap="none" w:hAnchor="page" w:x="9246" w:y="6985"/>
        <w:widowControl w:val="0"/>
        <w:pBdr>
          <w:top w:val="single" w:sz="0" w:space="0" w:color="E2E3E5"/>
          <w:left w:val="single" w:sz="0" w:space="0" w:color="E2E3E5"/>
          <w:bottom w:val="single" w:sz="0" w:space="5" w:color="E2E3E5"/>
          <w:right w:val="single" w:sz="0" w:space="0" w:color="E2E3E5"/>
        </w:pBdr>
        <w:shd w:val="clear" w:color="auto" w:fill="E2E3E5"/>
        <w:bidi w:val="0"/>
        <w:spacing w:before="0" w:after="0" w:line="240" w:lineRule="auto"/>
        <w:ind w:left="0" w:right="0" w:firstLine="0"/>
        <w:jc w:val="right"/>
        <w:rPr>
          <w:sz w:val="132"/>
          <w:szCs w:val="132"/>
        </w:rPr>
      </w:pPr>
      <w:r>
        <w:rPr>
          <w:rFonts w:ascii="Times New Roman" w:eastAsia="Times New Roman" w:hAnsi="Times New Roman" w:cs="Times New Roman"/>
          <w:color w:val="DA2128"/>
          <w:spacing w:val="0"/>
          <w:w w:val="100"/>
          <w:position w:val="0"/>
          <w:sz w:val="132"/>
          <w:szCs w:val="132"/>
          <w:u w:val="single"/>
        </w:rPr>
        <w:t>51</w:t>
      </w:r>
    </w:p>
    <w:tbl>
      <w:tblPr>
        <w:tblOverlap w:val="never"/>
        <w:jc w:val="left"/>
        <w:tblLayout w:type="fixed"/>
      </w:tblPr>
      <w:tblGrid>
        <w:gridCol w:w="2755"/>
        <w:gridCol w:w="2760"/>
      </w:tblGrid>
      <w:tr>
        <w:trPr>
          <w:trHeight w:val="1762" w:hRule="exact"/>
        </w:trPr>
        <w:tc>
          <w:tcPr>
            <w:tcBorders/>
            <w:shd w:val="clear" w:color="auto" w:fill="FFFFFF"/>
            <w:vAlign w:val="bottom"/>
          </w:tcPr>
          <w:p>
            <w:pPr>
              <w:pStyle w:val="Style6"/>
              <w:keepNext w:val="0"/>
              <w:keepLines w:val="0"/>
              <w:framePr w:w="5515" w:h="2328" w:wrap="none" w:hAnchor="page" w:x="2843" w:y="9563"/>
              <w:widowControl w:val="0"/>
              <w:shd w:val="clear" w:color="auto" w:fill="auto"/>
              <w:bidi w:val="0"/>
              <w:spacing w:before="0" w:after="0" w:line="240" w:lineRule="auto"/>
              <w:ind w:left="0" w:right="0" w:firstLine="640"/>
              <w:jc w:val="left"/>
              <w:rPr>
                <w:sz w:val="132"/>
                <w:szCs w:val="132"/>
              </w:rPr>
            </w:pPr>
            <w:r>
              <w:rPr>
                <w:rFonts w:ascii="Times New Roman" w:eastAsia="Times New Roman" w:hAnsi="Times New Roman" w:cs="Times New Roman"/>
                <w:color w:val="DA2128"/>
                <w:spacing w:val="0"/>
                <w:w w:val="100"/>
                <w:position w:val="0"/>
                <w:sz w:val="132"/>
                <w:szCs w:val="132"/>
              </w:rPr>
              <w:t>63</w:t>
            </w:r>
          </w:p>
        </w:tc>
        <w:tc>
          <w:tcPr>
            <w:tcBorders/>
            <w:shd w:val="clear" w:color="auto" w:fill="FFFFFF"/>
            <w:vAlign w:val="bottom"/>
          </w:tcPr>
          <w:p>
            <w:pPr>
              <w:pStyle w:val="Style6"/>
              <w:keepNext w:val="0"/>
              <w:keepLines w:val="0"/>
              <w:framePr w:w="5515" w:h="2328" w:wrap="none" w:hAnchor="page" w:x="2843" w:y="9563"/>
              <w:widowControl w:val="0"/>
              <w:shd w:val="clear" w:color="auto" w:fill="auto"/>
              <w:bidi w:val="0"/>
              <w:spacing w:before="0" w:after="0" w:line="240" w:lineRule="auto"/>
              <w:ind w:left="0" w:right="0" w:firstLine="720"/>
              <w:jc w:val="left"/>
              <w:rPr>
                <w:sz w:val="132"/>
                <w:szCs w:val="132"/>
              </w:rPr>
            </w:pPr>
            <w:r>
              <w:rPr>
                <w:rFonts w:ascii="Times New Roman" w:eastAsia="Times New Roman" w:hAnsi="Times New Roman" w:cs="Times New Roman"/>
                <w:color w:val="DA2128"/>
                <w:spacing w:val="0"/>
                <w:w w:val="100"/>
                <w:position w:val="0"/>
                <w:sz w:val="132"/>
                <w:szCs w:val="132"/>
              </w:rPr>
              <w:t>69</w:t>
            </w:r>
          </w:p>
        </w:tc>
      </w:tr>
      <w:tr>
        <w:trPr>
          <w:trHeight w:val="566" w:hRule="exact"/>
        </w:trPr>
        <w:tc>
          <w:tcPr>
            <w:tcBorders>
              <w:top w:val="single" w:sz="4"/>
            </w:tcBorders>
            <w:shd w:val="clear" w:color="auto" w:fill="FFFFFF"/>
            <w:vAlign w:val="center"/>
          </w:tcPr>
          <w:p>
            <w:pPr>
              <w:pStyle w:val="Style6"/>
              <w:keepNext w:val="0"/>
              <w:keepLines w:val="0"/>
              <w:framePr w:w="5515" w:h="2328" w:wrap="none" w:hAnchor="page" w:x="2843" w:y="9563"/>
              <w:widowControl w:val="0"/>
              <w:shd w:val="clear" w:color="auto" w:fill="auto"/>
              <w:bidi w:val="0"/>
              <w:spacing w:before="0" w:after="0" w:line="240" w:lineRule="auto"/>
              <w:ind w:left="0" w:right="0" w:firstLine="0"/>
              <w:jc w:val="center"/>
            </w:pPr>
            <w:r>
              <w:rPr>
                <w:spacing w:val="0"/>
                <w:w w:val="100"/>
                <w:position w:val="0"/>
              </w:rPr>
              <w:t>公司治理</w:t>
            </w:r>
          </w:p>
        </w:tc>
        <w:tc>
          <w:tcPr>
            <w:tcBorders>
              <w:top w:val="single" w:sz="4"/>
            </w:tcBorders>
            <w:shd w:val="clear" w:color="auto" w:fill="FFFFFF"/>
            <w:vAlign w:val="center"/>
          </w:tcPr>
          <w:p>
            <w:pPr>
              <w:pStyle w:val="Style6"/>
              <w:keepNext w:val="0"/>
              <w:keepLines w:val="0"/>
              <w:framePr w:w="5515" w:h="2328" w:wrap="none" w:hAnchor="page" w:x="2843" w:y="9563"/>
              <w:widowControl w:val="0"/>
              <w:shd w:val="clear" w:color="auto" w:fill="auto"/>
              <w:bidi w:val="0"/>
              <w:spacing w:before="0" w:after="0" w:line="240" w:lineRule="auto"/>
              <w:ind w:left="0" w:right="0" w:firstLine="720"/>
              <w:jc w:val="left"/>
            </w:pPr>
            <w:r>
              <w:rPr>
                <w:spacing w:val="0"/>
                <w:w w:val="100"/>
                <w:position w:val="0"/>
              </w:rPr>
              <w:t>公司债券相关情况</w:t>
            </w:r>
          </w:p>
        </w:tc>
      </w:tr>
    </w:tbl>
    <w:p>
      <w:pPr>
        <w:framePr w:w="5515" w:h="2328" w:wrap="none" w:hAnchor="page" w:x="2843" w:y="9563"/>
        <w:widowControl w:val="0"/>
        <w:spacing w:line="1" w:lineRule="exact"/>
      </w:pPr>
    </w:p>
    <w:p>
      <w:pPr>
        <w:pStyle w:val="Style12"/>
        <w:keepNext w:val="0"/>
        <w:keepLines w:val="0"/>
        <w:framePr w:w="2386" w:h="2054" w:wrap="none" w:hAnchor="page" w:x="8637" w:y="8636"/>
        <w:widowControl w:val="0"/>
        <w:pBdr>
          <w:top w:val="single" w:sz="0" w:space="0" w:color="E2E3E5"/>
          <w:left w:val="single" w:sz="0" w:space="0" w:color="E2E3E5"/>
          <w:bottom w:val="single" w:sz="0" w:space="5" w:color="E2E3E5"/>
          <w:right w:val="single" w:sz="0" w:space="0" w:color="E2E3E5"/>
        </w:pBdr>
        <w:shd w:val="clear" w:color="auto" w:fill="E2E3E5"/>
        <w:bidi w:val="0"/>
        <w:spacing w:before="0" w:after="494" w:line="211" w:lineRule="exact"/>
        <w:ind w:left="0" w:right="0" w:firstLine="0"/>
        <w:jc w:val="center"/>
      </w:pPr>
      <w:r>
        <w:rPr>
          <w:spacing w:val="0"/>
          <w:w w:val="100"/>
          <w:position w:val="0"/>
        </w:rPr>
        <w:t>董事、监事、高级管理人员</w:t>
        <w:br/>
        <w:t>和员工情况</w:t>
      </w:r>
    </w:p>
    <w:p>
      <w:pPr>
        <w:pStyle w:val="Style12"/>
        <w:keepNext w:val="0"/>
        <w:keepLines w:val="0"/>
        <w:framePr w:w="2386" w:h="2054" w:wrap="none" w:hAnchor="page" w:x="8637" w:y="8636"/>
        <w:widowControl w:val="0"/>
        <w:shd w:val="clear" w:color="auto" w:fill="auto"/>
        <w:bidi w:val="0"/>
        <w:spacing w:before="0" w:after="60" w:line="211" w:lineRule="exact"/>
        <w:ind w:left="0" w:right="0" w:firstLine="0"/>
        <w:jc w:val="left"/>
      </w:pPr>
      <w:r>
        <w:rPr>
          <w:color w:val="DA2128"/>
          <w:spacing w:val="0"/>
          <w:w w:val="100"/>
          <w:position w:val="0"/>
          <w:sz w:val="22"/>
          <w:szCs w:val="22"/>
        </w:rPr>
        <w:t xml:space="preserve">72 </w:t>
      </w:r>
      <w:r>
        <w:rPr>
          <w:spacing w:val="0"/>
          <w:w w:val="100"/>
          <w:position w:val="0"/>
        </w:rPr>
        <w:t>财务报告</w:t>
      </w:r>
    </w:p>
    <w:p>
      <w:pPr>
        <w:pStyle w:val="Style12"/>
        <w:keepNext w:val="0"/>
        <w:keepLines w:val="0"/>
        <w:framePr w:w="2386" w:h="2054" w:wrap="none" w:hAnchor="page" w:x="8637" w:y="8636"/>
        <w:widowControl w:val="0"/>
        <w:shd w:val="clear" w:color="auto" w:fill="auto"/>
        <w:bidi w:val="0"/>
        <w:spacing w:before="0" w:after="60" w:line="211" w:lineRule="exact"/>
        <w:ind w:left="0" w:right="0" w:firstLine="0"/>
        <w:jc w:val="left"/>
      </w:pPr>
      <w:r>
        <w:rPr>
          <w:color w:val="DA2128"/>
          <w:spacing w:val="0"/>
          <w:w w:val="100"/>
          <w:position w:val="0"/>
          <w:sz w:val="22"/>
          <w:szCs w:val="22"/>
        </w:rPr>
        <w:t>183</w:t>
      </w:r>
      <w:r>
        <w:rPr>
          <w:spacing w:val="0"/>
          <w:w w:val="100"/>
          <w:position w:val="0"/>
        </w:rPr>
        <w:t>备查文件目录</w:t>
      </w:r>
    </w:p>
    <w:p>
      <w:pPr>
        <w:pStyle w:val="Style12"/>
        <w:keepNext w:val="0"/>
        <w:keepLines w:val="0"/>
        <w:framePr w:w="2386" w:h="2054" w:wrap="none" w:hAnchor="page" w:x="8637" w:y="8636"/>
        <w:widowControl w:val="0"/>
        <w:shd w:val="clear" w:color="auto" w:fill="auto"/>
        <w:bidi w:val="0"/>
        <w:spacing w:before="0" w:after="320" w:line="211" w:lineRule="exact"/>
        <w:ind w:left="0" w:right="0" w:firstLine="0"/>
        <w:jc w:val="left"/>
      </w:pPr>
      <w:r>
        <w:rPr>
          <w:color w:val="DA2128"/>
          <w:spacing w:val="0"/>
          <w:w w:val="100"/>
          <w:position w:val="0"/>
          <w:sz w:val="22"/>
          <w:szCs w:val="22"/>
        </w:rPr>
        <w:t>184</w:t>
      </w:r>
      <w:r>
        <w:rPr>
          <w:spacing w:val="0"/>
          <w:w w:val="100"/>
          <w:position w:val="0"/>
        </w:rPr>
        <w:t>年度才艮告确认意见</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9" w:line="1" w:lineRule="exact"/>
      </w:pPr>
    </w:p>
    <w:p>
      <w:pPr>
        <w:widowControl w:val="0"/>
        <w:spacing w:line="1" w:lineRule="exact"/>
        <w:sectPr>
          <w:footnotePr>
            <w:pos w:val="pageBottom"/>
            <w:numFmt w:val="decimal"/>
            <w:numRestart w:val="continuous"/>
          </w:footnotePr>
          <w:pgSz w:w="12145" w:h="16680"/>
          <w:pgMar w:top="1975" w:right="908" w:bottom="1975" w:left="2842" w:header="0" w:footer="3" w:gutter="0"/>
          <w:cols w:space="720"/>
          <w:noEndnote/>
          <w:rtlGutter w:val="0"/>
          <w:docGrid w:linePitch="360"/>
        </w:sectPr>
      </w:pPr>
    </w:p>
    <w:p>
      <w:pPr>
        <w:pStyle w:val="Style6"/>
        <w:keepNext w:val="0"/>
        <w:keepLines w:val="0"/>
        <w:framePr w:w="1814" w:h="427" w:wrap="none" w:hAnchor="page" w:x="1009" w:y="45"/>
        <w:widowControl w:val="0"/>
        <w:shd w:val="clear" w:color="auto" w:fill="auto"/>
        <w:bidi w:val="0"/>
        <w:spacing w:before="0" w:after="0" w:line="240" w:lineRule="auto"/>
        <w:ind w:left="0" w:right="0" w:firstLine="0"/>
        <w:jc w:val="left"/>
        <w:rPr>
          <w:sz w:val="28"/>
          <w:szCs w:val="28"/>
        </w:rPr>
      </w:pPr>
      <w:r>
        <w:rPr>
          <w:spacing w:val="0"/>
          <w:w w:val="100"/>
          <w:position w:val="0"/>
          <w:sz w:val="28"/>
          <w:szCs w:val="28"/>
        </w:rPr>
        <w:t>董事长报告书</w:t>
      </w:r>
    </w:p>
    <w:p>
      <w:pPr>
        <w:pStyle w:val="Style6"/>
        <w:keepNext w:val="0"/>
        <w:keepLines w:val="0"/>
        <w:framePr w:w="878" w:h="672" w:wrap="none" w:hAnchor="page" w:x="2550" w:y="11373"/>
        <w:widowControl w:val="0"/>
        <w:shd w:val="clear" w:color="auto" w:fill="auto"/>
        <w:bidi w:val="0"/>
        <w:spacing w:before="0" w:after="120" w:line="240" w:lineRule="auto"/>
        <w:ind w:left="0" w:right="0" w:firstLine="0"/>
        <w:jc w:val="both"/>
        <w:rPr>
          <w:sz w:val="26"/>
          <w:szCs w:val="26"/>
        </w:rPr>
      </w:pPr>
      <w:r>
        <w:rPr>
          <w:spacing w:val="0"/>
          <w:w w:val="100"/>
          <w:position w:val="0"/>
          <w:sz w:val="26"/>
          <w:szCs w:val="26"/>
        </w:rPr>
        <w:t>王晓初</w:t>
      </w:r>
    </w:p>
    <w:p>
      <w:pPr>
        <w:pStyle w:val="Style12"/>
        <w:keepNext w:val="0"/>
        <w:keepLines w:val="0"/>
        <w:framePr w:w="878" w:h="672" w:wrap="none" w:hAnchor="page" w:x="2550" w:y="11373"/>
        <w:widowControl w:val="0"/>
        <w:shd w:val="clear" w:color="auto" w:fill="auto"/>
        <w:bidi w:val="0"/>
        <w:spacing w:before="0" w:after="0" w:line="240" w:lineRule="auto"/>
        <w:ind w:left="0" w:right="0" w:firstLine="0"/>
        <w:jc w:val="left"/>
      </w:pPr>
      <w:r>
        <w:rPr>
          <w:i/>
          <w:iCs/>
          <w:spacing w:val="0"/>
          <w:w w:val="100"/>
          <w:position w:val="0"/>
        </w:rPr>
        <w:t>董事畏</w:t>
      </w:r>
    </w:p>
    <w:p>
      <w:pPr>
        <w:widowControl w:val="0"/>
        <w:spacing w:line="360" w:lineRule="exact"/>
      </w:pPr>
      <w:r>
        <w:drawing>
          <wp:anchor distT="0" distB="0" distL="0" distR="0" simplePos="0" relativeHeight="62914691" behindDoc="1" locked="0" layoutInCell="1" allowOverlap="1">
            <wp:simplePos x="0" y="0"/>
            <wp:positionH relativeFrom="margin">
              <wp:posOffset>2484120</wp:posOffset>
            </wp:positionH>
            <wp:positionV relativeFrom="margin">
              <wp:posOffset>107315</wp:posOffset>
            </wp:positionV>
            <wp:extent cx="4700270" cy="9217025"/>
            <wp:wrapNone/>
            <wp:docPr id="12" name="Shape 12"/>
            <a:graphic xmlns:a="http://schemas.openxmlformats.org/drawingml/2006/main">
              <a:graphicData uri="http://schemas.openxmlformats.org/drawingml/2006/picture">
                <pic:pic xmlns:pic="http://schemas.openxmlformats.org/drawingml/2006/picture">
                  <pic:nvPicPr>
                    <pic:cNvPr id="13" name="Picture box 13"/>
                    <pic:cNvPicPr/>
                  </pic:nvPicPr>
                  <pic:blipFill>
                    <a:blip r:embed="rId13"/>
                    <a:stretch/>
                  </pic:blipFill>
                  <pic:spPr>
                    <a:xfrm>
                      <a:ext cx="4700270" cy="92170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9" w:line="1" w:lineRule="exact"/>
      </w:pPr>
    </w:p>
    <w:p>
      <w:pPr>
        <w:widowControl w:val="0"/>
        <w:spacing w:line="1" w:lineRule="exact"/>
        <w:sectPr>
          <w:headerReference w:type="default" r:id="rId15"/>
          <w:headerReference w:type="even" r:id="rId16"/>
          <w:footnotePr>
            <w:pos w:val="pageBottom"/>
            <w:numFmt w:val="decimal"/>
            <w:numRestart w:val="continuous"/>
          </w:footnotePr>
          <w:pgSz w:w="12145" w:h="16680"/>
          <w:pgMar w:top="1720" w:right="139" w:bottom="276" w:left="696" w:header="0" w:footer="3" w:gutter="0"/>
          <w:pgNumType w:start="4"/>
          <w:cols w:space="720"/>
          <w:noEndnote/>
          <w:rtlGutter w:val="0"/>
          <w:docGrid w:linePitch="360"/>
        </w:sectPr>
      </w:pPr>
    </w:p>
    <w:p>
      <w:pPr>
        <w:widowControl w:val="0"/>
        <w:spacing w:line="79" w:lineRule="exact"/>
        <w:rPr>
          <w:sz w:val="6"/>
          <w:szCs w:val="6"/>
        </w:rPr>
      </w:pPr>
    </w:p>
    <w:p>
      <w:pPr>
        <w:widowControl w:val="0"/>
        <w:spacing w:line="1" w:lineRule="exact"/>
        <w:sectPr>
          <w:footnotePr>
            <w:pos w:val="pageBottom"/>
            <w:numFmt w:val="decimal"/>
            <w:numRestart w:val="continuous"/>
          </w:footnotePr>
          <w:pgSz w:w="12145" w:h="16680"/>
          <w:pgMar w:top="1720" w:right="682" w:bottom="1745" w:left="456" w:header="0" w:footer="3" w:gutter="0"/>
          <w:cols w:space="720"/>
          <w:noEndnote/>
          <w:rtlGutter w:val="0"/>
          <w:docGrid w:linePitch="360"/>
        </w:sectPr>
      </w:pPr>
    </w:p>
    <w:p>
      <w:pPr>
        <w:pStyle w:val="Style6"/>
        <w:keepNext w:val="0"/>
        <w:keepLines w:val="0"/>
        <w:framePr w:w="2472" w:h="331" w:wrap="none" w:vAnchor="text" w:hAnchor="page" w:x="8992" w:y="21"/>
        <w:widowControl w:val="0"/>
        <w:shd w:val="clear" w:color="auto" w:fill="auto"/>
        <w:bidi w:val="0"/>
        <w:spacing w:before="0" w:after="0" w:line="240" w:lineRule="auto"/>
        <w:ind w:left="0" w:right="0" w:firstLine="0"/>
        <w:jc w:val="center"/>
        <w:rPr>
          <w:sz w:val="28"/>
          <w:szCs w:val="28"/>
        </w:rPr>
      </w:pPr>
      <w:r>
        <w:rPr>
          <w:spacing w:val="0"/>
          <w:w w:val="100"/>
          <w:position w:val="0"/>
          <w:sz w:val="28"/>
          <w:szCs w:val="28"/>
        </w:rPr>
        <w:t>董事长报告书</w:t>
      </w:r>
    </w:p>
    <w:p>
      <w:pPr>
        <w:widowControl w:val="0"/>
        <w:spacing w:after="330" w:line="1" w:lineRule="exact"/>
      </w:pPr>
    </w:p>
    <w:p>
      <w:pPr>
        <w:widowControl w:val="0"/>
        <w:spacing w:line="1" w:lineRule="exact"/>
        <w:sectPr>
          <w:footnotePr>
            <w:pos w:val="pageBottom"/>
            <w:numFmt w:val="decimal"/>
            <w:numRestart w:val="continuous"/>
          </w:footnotePr>
          <w:type w:val="continuous"/>
          <w:pgSz w:w="12145" w:h="16680"/>
          <w:pgMar w:top="1720" w:right="682" w:bottom="1745" w:left="456"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1" w:after="101"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21" w:right="0" w:bottom="1744" w:left="0" w:header="0" w:footer="3" w:gutter="0"/>
          <w:cols w:space="720"/>
          <w:noEndnote/>
          <w:rtlGutter w:val="0"/>
          <w:docGrid w:linePitch="360"/>
        </w:sectPr>
      </w:pPr>
    </w:p>
    <w:p>
      <w:pPr>
        <w:widowControl w:val="0"/>
        <w:spacing w:line="1" w:lineRule="exact"/>
      </w:pPr>
      <w:r>
        <mc:AlternateContent>
          <mc:Choice Requires="wps">
            <w:drawing>
              <wp:anchor distT="0" distB="1051560" distL="114300" distR="114300" simplePos="0" relativeHeight="125829384" behindDoc="0" locked="0" layoutInCell="1" allowOverlap="1">
                <wp:simplePos x="0" y="0"/>
                <wp:positionH relativeFrom="page">
                  <wp:posOffset>4239895</wp:posOffset>
                </wp:positionH>
                <wp:positionV relativeFrom="paragraph">
                  <wp:posOffset>2606040</wp:posOffset>
                </wp:positionV>
                <wp:extent cx="2962910" cy="2800985"/>
                <wp:wrapSquare wrapText="bothSides"/>
                <wp:docPr id="20" name="Shape 20"/>
                <a:graphic xmlns:a="http://schemas.openxmlformats.org/drawingml/2006/main">
                  <a:graphicData uri="http://schemas.microsoft.com/office/word/2010/wordprocessingShape">
                    <wps:wsp>
                      <wps:cNvSpPr txBox="1"/>
                      <wps:spPr>
                        <a:xfrm>
                          <a:ext cx="2962910" cy="2800985"/>
                        </a:xfrm>
                        <a:prstGeom prst="rect"/>
                        <a:noFill/>
                      </wps:spPr>
                      <wps:txbx>
                        <w:txbxContent>
                          <w:p>
                            <w:pPr>
                              <w:pStyle w:val="Style12"/>
                              <w:keepNext w:val="0"/>
                              <w:keepLines w:val="0"/>
                              <w:widowControl w:val="0"/>
                              <w:shd w:val="clear" w:color="auto" w:fill="auto"/>
                              <w:bidi w:val="0"/>
                              <w:spacing w:before="0" w:after="160" w:line="301" w:lineRule="exact"/>
                              <w:ind w:left="0" w:right="0" w:firstLine="380"/>
                              <w:jc w:val="both"/>
                            </w:pPr>
                            <w:r>
                              <w:rPr>
                                <w:spacing w:val="0"/>
                                <w:w w:val="100"/>
                                <w:position w:val="0"/>
                              </w:rPr>
                              <w:t>展望未来，市场环境仍在深刻变化，公司发展正处于 一个新的转型期。新一轮科技革命和产业变革，以及国家 实施</w:t>
                            </w:r>
                            <w:r>
                              <w:rPr>
                                <w:spacing w:val="0"/>
                                <w:w w:val="100"/>
                                <w:position w:val="0"/>
                              </w:rPr>
                              <w:t>"</w:t>
                            </w:r>
                            <w:r>
                              <w:rPr>
                                <w:spacing w:val="0"/>
                                <w:w w:val="100"/>
                                <w:position w:val="0"/>
                              </w:rPr>
                              <w:t>网络强国"战略、</w:t>
                            </w:r>
                            <w:r>
                              <w:rPr>
                                <w:spacing w:val="0"/>
                                <w:w w:val="100"/>
                                <w:position w:val="0"/>
                              </w:rPr>
                              <w:t>"</w:t>
                            </w:r>
                            <w:r>
                              <w:rPr>
                                <w:spacing w:val="0"/>
                                <w:w w:val="100"/>
                                <w:position w:val="0"/>
                              </w:rPr>
                              <w:t>互联网</w:t>
                            </w:r>
                            <w:r>
                              <w:rPr>
                                <w:spacing w:val="0"/>
                                <w:w w:val="100"/>
                                <w:position w:val="0"/>
                              </w:rPr>
                              <w:t>+"</w:t>
                            </w:r>
                            <w:r>
                              <w:rPr>
                                <w:spacing w:val="0"/>
                                <w:w w:val="100"/>
                                <w:position w:val="0"/>
                              </w:rPr>
                              <w:t>行动计划，为公司 发展提供了新的发展机遇。传统业务下滑、竞争加剧以及 落实提速降费、实名制等政策，也给公司经营和效益改善 带来新的挑战。与此同时，公司内外部改革红利的进一步 释放，将在更高的层面促进中国联通转换经营机制。公司 将直面困难与挑战，抢抓发展机遇，持续深化实施聚焦战 略，坚持以规模效益发展为主线，促发展、控成本、转机 制，推动公司加快度过艰难的转型期并加快未来业绩反转， 迈上健康发展之路。</w:t>
                            </w:r>
                          </w:p>
                          <w:p>
                            <w:pPr>
                              <w:pStyle w:val="Style12"/>
                              <w:keepNext w:val="0"/>
                              <w:keepLines w:val="0"/>
                              <w:widowControl w:val="0"/>
                              <w:shd w:val="clear" w:color="auto" w:fill="auto"/>
                              <w:bidi w:val="0"/>
                              <w:spacing w:before="0" w:after="0" w:line="302" w:lineRule="exact"/>
                              <w:ind w:left="0" w:right="0" w:firstLine="380"/>
                              <w:jc w:val="both"/>
                            </w:pPr>
                            <w:r>
                              <w:rPr>
                                <w:spacing w:val="0"/>
                                <w:w w:val="100"/>
                                <w:position w:val="0"/>
                              </w:rPr>
                              <w:t>最后，本人仅代表董事会诚挚感谢全体股东、广大客 户及社会各界对公司的大力支持，也对全体员工一直以来 的努力与贡献表示诚挚感谢！</w:t>
                            </w:r>
                          </w:p>
                        </w:txbxContent>
                      </wps:txbx>
                      <wps:bodyPr lIns="0" tIns="0" rIns="0" bIns="0">
                        <a:noAutoFit/>
                      </wps:bodyPr>
                    </wps:wsp>
                  </a:graphicData>
                </a:graphic>
              </wp:anchor>
            </w:drawing>
          </mc:Choice>
          <mc:Fallback>
            <w:pict>
              <v:shape id="_x0000_s1046" type="#_x0000_t202" style="position:absolute;margin-left:333.85000000000002pt;margin-top:205.20000000000002pt;width:233.30000000000001pt;height:220.55000000000001pt;z-index:-125829369;mso-wrap-distance-left:9.pt;mso-wrap-distance-right:9.pt;mso-wrap-distance-bottom:82.799999999999997pt;mso-position-horizontal-relative:page" filled="f" stroked="f">
                <v:textbox inset="0,0,0,0">
                  <w:txbxContent>
                    <w:p>
                      <w:pPr>
                        <w:pStyle w:val="Style12"/>
                        <w:keepNext w:val="0"/>
                        <w:keepLines w:val="0"/>
                        <w:widowControl w:val="0"/>
                        <w:shd w:val="clear" w:color="auto" w:fill="auto"/>
                        <w:bidi w:val="0"/>
                        <w:spacing w:before="0" w:after="160" w:line="301" w:lineRule="exact"/>
                        <w:ind w:left="0" w:right="0" w:firstLine="380"/>
                        <w:jc w:val="both"/>
                      </w:pPr>
                      <w:r>
                        <w:rPr>
                          <w:spacing w:val="0"/>
                          <w:w w:val="100"/>
                          <w:position w:val="0"/>
                        </w:rPr>
                        <w:t>展望未来，市场环境仍在深刻变化，公司发展正处于 一个新的转型期。新一轮科技革命和产业变革，以及国家 实施</w:t>
                      </w:r>
                      <w:r>
                        <w:rPr>
                          <w:spacing w:val="0"/>
                          <w:w w:val="100"/>
                          <w:position w:val="0"/>
                        </w:rPr>
                        <w:t>"</w:t>
                      </w:r>
                      <w:r>
                        <w:rPr>
                          <w:spacing w:val="0"/>
                          <w:w w:val="100"/>
                          <w:position w:val="0"/>
                        </w:rPr>
                        <w:t>网络强国"战略、</w:t>
                      </w:r>
                      <w:r>
                        <w:rPr>
                          <w:spacing w:val="0"/>
                          <w:w w:val="100"/>
                          <w:position w:val="0"/>
                        </w:rPr>
                        <w:t>"</w:t>
                      </w:r>
                      <w:r>
                        <w:rPr>
                          <w:spacing w:val="0"/>
                          <w:w w:val="100"/>
                          <w:position w:val="0"/>
                        </w:rPr>
                        <w:t>互联网</w:t>
                      </w:r>
                      <w:r>
                        <w:rPr>
                          <w:spacing w:val="0"/>
                          <w:w w:val="100"/>
                          <w:position w:val="0"/>
                        </w:rPr>
                        <w:t>+"</w:t>
                      </w:r>
                      <w:r>
                        <w:rPr>
                          <w:spacing w:val="0"/>
                          <w:w w:val="100"/>
                          <w:position w:val="0"/>
                        </w:rPr>
                        <w:t>行动计划，为公司 发展提供了新的发展机遇。传统业务下滑、竞争加剧以及 落实提速降费、实名制等政策，也给公司经营和效益改善 带来新的挑战。与此同时，公司内外部改革红利的进一步 释放，将在更高的层面促进中国联通转换经营机制。公司 将直面困难与挑战，抢抓发展机遇，持续深化实施聚焦战 略，坚持以规模效益发展为主线，促发展、控成本、转机 制，推动公司加快度过艰难的转型期并加快未来业绩反转， 迈上健康发展之路。</w:t>
                      </w:r>
                    </w:p>
                    <w:p>
                      <w:pPr>
                        <w:pStyle w:val="Style12"/>
                        <w:keepNext w:val="0"/>
                        <w:keepLines w:val="0"/>
                        <w:widowControl w:val="0"/>
                        <w:shd w:val="clear" w:color="auto" w:fill="auto"/>
                        <w:bidi w:val="0"/>
                        <w:spacing w:before="0" w:after="0" w:line="302" w:lineRule="exact"/>
                        <w:ind w:left="0" w:right="0" w:firstLine="380"/>
                        <w:jc w:val="both"/>
                      </w:pPr>
                      <w:r>
                        <w:rPr>
                          <w:spacing w:val="0"/>
                          <w:w w:val="100"/>
                          <w:position w:val="0"/>
                        </w:rPr>
                        <w:t>最后，本人仅代表董事会诚挚感谢全体股东、广大客 户及社会各界对公司的大力支持，也对全体员工一直以来 的努力与贡献表示诚挚感谢！</w:t>
                      </w:r>
                    </w:p>
                  </w:txbxContent>
                </v:textbox>
                <w10:wrap type="square" anchorx="page"/>
              </v:shape>
            </w:pict>
          </mc:Fallback>
        </mc:AlternateContent>
      </w:r>
      <w:r>
        <mc:AlternateContent>
          <mc:Choice Requires="wps">
            <w:drawing>
              <wp:anchor distT="3169920" distB="0" distL="815340" distR="751840" simplePos="0" relativeHeight="125829386" behindDoc="0" locked="0" layoutInCell="1" allowOverlap="1">
                <wp:simplePos x="0" y="0"/>
                <wp:positionH relativeFrom="page">
                  <wp:posOffset>4940935</wp:posOffset>
                </wp:positionH>
                <wp:positionV relativeFrom="paragraph">
                  <wp:posOffset>5775960</wp:posOffset>
                </wp:positionV>
                <wp:extent cx="1624330" cy="682625"/>
                <wp:wrapSquare wrapText="bothSides"/>
                <wp:docPr id="22" name="Shape 22"/>
                <a:graphic xmlns:a="http://schemas.openxmlformats.org/drawingml/2006/main">
                  <a:graphicData uri="http://schemas.microsoft.com/office/word/2010/wordprocessingShape">
                    <wps:wsp>
                      <wps:cNvSpPr txBox="1"/>
                      <wps:spPr>
                        <a:xfrm>
                          <a:ext cx="1624330" cy="682625"/>
                        </a:xfrm>
                        <a:prstGeom prst="rect"/>
                        <a:noFill/>
                      </wps:spPr>
                      <wps:txbx>
                        <w:txbxContent>
                          <w:p>
                            <w:pPr>
                              <w:pStyle w:val="Style12"/>
                              <w:keepNext w:val="0"/>
                              <w:keepLines w:val="0"/>
                              <w:widowControl w:val="0"/>
                              <w:shd w:val="clear" w:color="auto" w:fill="auto"/>
                              <w:bidi w:val="0"/>
                              <w:spacing w:before="0" w:after="200" w:line="240" w:lineRule="auto"/>
                              <w:ind w:left="0" w:right="0" w:firstLine="0"/>
                              <w:jc w:val="left"/>
                              <w:rPr>
                                <w:sz w:val="34"/>
                                <w:szCs w:val="34"/>
                              </w:rPr>
                            </w:pPr>
                            <w:r>
                              <w:rPr>
                                <w:spacing w:val="0"/>
                                <w:w w:val="100"/>
                                <w:position w:val="0"/>
                                <w:sz w:val="17"/>
                                <w:szCs w:val="17"/>
                              </w:rPr>
                              <w:t>董事长：</w:t>
                            </w:r>
                            <w:r>
                              <w:rPr>
                                <w:i/>
                                <w:iCs/>
                                <w:color w:val="000000"/>
                                <w:spacing w:val="0"/>
                                <w:w w:val="100"/>
                                <w:position w:val="0"/>
                                <w:sz w:val="17"/>
                                <w:szCs w:val="17"/>
                              </w:rPr>
                              <w:t>小；</w:t>
                            </w:r>
                            <w:r>
                              <w:rPr>
                                <w:rFonts w:ascii="Arial" w:eastAsia="Arial" w:hAnsi="Arial" w:cs="Arial"/>
                                <w:i/>
                                <w:iCs/>
                                <w:color w:val="000000"/>
                                <w:spacing w:val="0"/>
                                <w:w w:val="100"/>
                                <w:position w:val="0"/>
                                <w:sz w:val="34"/>
                                <w:szCs w:val="34"/>
                              </w:rPr>
                              <w:t>JH</w:t>
                            </w:r>
                          </w:p>
                          <w:p>
                            <w:pPr>
                              <w:pStyle w:val="Style12"/>
                              <w:keepNext w:val="0"/>
                              <w:keepLines w:val="0"/>
                              <w:widowControl w:val="0"/>
                              <w:shd w:val="clear" w:color="auto" w:fill="auto"/>
                              <w:bidi w:val="0"/>
                              <w:spacing w:before="0" w:after="0" w:line="240" w:lineRule="auto"/>
                              <w:ind w:left="0" w:right="0" w:firstLine="0"/>
                              <w:jc w:val="center"/>
                            </w:pPr>
                            <w:r>
                              <w:rPr>
                                <w:spacing w:val="0"/>
                                <w:w w:val="100"/>
                                <w:position w:val="0"/>
                              </w:rPr>
                              <w:t>二零一七年三月十五日</w:t>
                            </w:r>
                          </w:p>
                        </w:txbxContent>
                      </wps:txbx>
                      <wps:bodyPr lIns="0" tIns="0" rIns="0" bIns="0">
                        <a:noAutoFit/>
                      </wps:bodyPr>
                    </wps:wsp>
                  </a:graphicData>
                </a:graphic>
              </wp:anchor>
            </w:drawing>
          </mc:Choice>
          <mc:Fallback>
            <w:pict>
              <v:shape id="_x0000_s1048" type="#_x0000_t202" style="position:absolute;margin-left:389.05000000000001pt;margin-top:454.80000000000001pt;width:127.90000000000001pt;height:53.75pt;z-index:-125829367;mso-wrap-distance-left:64.200000000000003pt;mso-wrap-distance-top:249.59999999999999pt;mso-wrap-distance-right:59.200000000000003pt;mso-position-horizontal-relative:page" filled="f" stroked="f">
                <v:textbox inset="0,0,0,0">
                  <w:txbxContent>
                    <w:p>
                      <w:pPr>
                        <w:pStyle w:val="Style12"/>
                        <w:keepNext w:val="0"/>
                        <w:keepLines w:val="0"/>
                        <w:widowControl w:val="0"/>
                        <w:shd w:val="clear" w:color="auto" w:fill="auto"/>
                        <w:bidi w:val="0"/>
                        <w:spacing w:before="0" w:after="200" w:line="240" w:lineRule="auto"/>
                        <w:ind w:left="0" w:right="0" w:firstLine="0"/>
                        <w:jc w:val="left"/>
                        <w:rPr>
                          <w:sz w:val="34"/>
                          <w:szCs w:val="34"/>
                        </w:rPr>
                      </w:pPr>
                      <w:r>
                        <w:rPr>
                          <w:spacing w:val="0"/>
                          <w:w w:val="100"/>
                          <w:position w:val="0"/>
                          <w:sz w:val="17"/>
                          <w:szCs w:val="17"/>
                        </w:rPr>
                        <w:t>董事长：</w:t>
                      </w:r>
                      <w:r>
                        <w:rPr>
                          <w:i/>
                          <w:iCs/>
                          <w:color w:val="000000"/>
                          <w:spacing w:val="0"/>
                          <w:w w:val="100"/>
                          <w:position w:val="0"/>
                          <w:sz w:val="17"/>
                          <w:szCs w:val="17"/>
                        </w:rPr>
                        <w:t>小；</w:t>
                      </w:r>
                      <w:r>
                        <w:rPr>
                          <w:rFonts w:ascii="Arial" w:eastAsia="Arial" w:hAnsi="Arial" w:cs="Arial"/>
                          <w:i/>
                          <w:iCs/>
                          <w:color w:val="000000"/>
                          <w:spacing w:val="0"/>
                          <w:w w:val="100"/>
                          <w:position w:val="0"/>
                          <w:sz w:val="34"/>
                          <w:szCs w:val="34"/>
                        </w:rPr>
                        <w:t>JH</w:t>
                      </w:r>
                    </w:p>
                    <w:p>
                      <w:pPr>
                        <w:pStyle w:val="Style12"/>
                        <w:keepNext w:val="0"/>
                        <w:keepLines w:val="0"/>
                        <w:widowControl w:val="0"/>
                        <w:shd w:val="clear" w:color="auto" w:fill="auto"/>
                        <w:bidi w:val="0"/>
                        <w:spacing w:before="0" w:after="0" w:line="240" w:lineRule="auto"/>
                        <w:ind w:left="0" w:right="0" w:firstLine="0"/>
                        <w:jc w:val="center"/>
                      </w:pPr>
                      <w:r>
                        <w:rPr>
                          <w:spacing w:val="0"/>
                          <w:w w:val="100"/>
                          <w:position w:val="0"/>
                        </w:rPr>
                        <w:t>二零一七年三月十五日</w:t>
                      </w:r>
                    </w:p>
                  </w:txbxContent>
                </v:textbox>
                <w10:wrap type="square" anchorx="page"/>
              </v:shape>
            </w:pict>
          </mc:Fallback>
        </mc:AlternateContent>
      </w:r>
    </w:p>
    <w:p>
      <w:pPr>
        <w:pStyle w:val="Style34"/>
        <w:keepNext/>
        <w:keepLines/>
        <w:widowControl w:val="0"/>
        <w:shd w:val="clear" w:color="auto" w:fill="auto"/>
        <w:bidi w:val="0"/>
        <w:spacing w:before="0" w:after="180" w:line="240" w:lineRule="auto"/>
        <w:ind w:left="0" w:right="0" w:hanging="440"/>
        <w:jc w:val="left"/>
      </w:pPr>
      <w:bookmarkStart w:id="14" w:name="bookmark14"/>
      <w:bookmarkStart w:id="15" w:name="bookmark15"/>
      <w:bookmarkStart w:id="16" w:name="bookmark16"/>
      <w:r>
        <w:rPr>
          <w:spacing w:val="0"/>
          <w:w w:val="100"/>
          <w:position w:val="0"/>
        </w:rPr>
        <w:t>聚焦</w:t>
      </w:r>
      <w:bookmarkEnd w:id="14"/>
      <w:bookmarkEnd w:id="15"/>
      <w:bookmarkEnd w:id="16"/>
    </w:p>
    <w:p>
      <w:pPr>
        <w:pStyle w:val="Style12"/>
        <w:keepNext w:val="0"/>
        <w:keepLines w:val="0"/>
        <w:widowControl w:val="0"/>
        <w:shd w:val="clear" w:color="auto" w:fill="auto"/>
        <w:bidi w:val="0"/>
        <w:spacing w:before="0" w:after="140" w:line="301" w:lineRule="exact"/>
        <w:ind w:left="1120" w:right="0" w:firstLine="0"/>
        <w:jc w:val="left"/>
      </w:pPr>
      <w:r>
        <w:rPr>
          <w:spacing w:val="0"/>
          <w:w w:val="100"/>
          <w:position w:val="0"/>
        </w:rPr>
        <w:t>尊敬的各位股东：</w:t>
      </w:r>
    </w:p>
    <w:p>
      <w:pPr>
        <w:pStyle w:val="Style12"/>
        <w:keepNext w:val="0"/>
        <w:keepLines w:val="0"/>
        <w:widowControl w:val="0"/>
        <w:shd w:val="clear" w:color="auto" w:fill="auto"/>
        <w:bidi w:val="0"/>
        <w:spacing w:before="0" w:after="140" w:line="306" w:lineRule="exact"/>
        <w:ind w:left="1120" w:right="0" w:firstLine="380"/>
        <w:jc w:val="both"/>
      </w:pPr>
      <w:r>
        <w:rPr>
          <w:spacing w:val="0"/>
          <w:w w:val="100"/>
          <w:position w:val="0"/>
        </w:rPr>
        <w:t>二零一六年，面对市场竞争的严峻挑战，公司积极推 进落实以</w:t>
      </w:r>
      <w:r>
        <w:rPr>
          <w:spacing w:val="0"/>
          <w:w w:val="100"/>
          <w:position w:val="0"/>
        </w:rPr>
        <w:t>"</w:t>
      </w:r>
      <w:r>
        <w:rPr>
          <w:spacing w:val="0"/>
          <w:w w:val="100"/>
          <w:position w:val="0"/>
        </w:rPr>
        <w:t>聚焦、合作、创新"为核心内容的发展新战略, 努力推动业绩逐步反转，企业综合竞争实力稳固增强，为 公司未来迈上健康发展之路奠定更加坚实的基础。</w:t>
      </w:r>
    </w:p>
    <w:p>
      <w:pPr>
        <w:pStyle w:val="Style12"/>
        <w:keepNext w:val="0"/>
        <w:keepLines w:val="0"/>
        <w:widowControl w:val="0"/>
        <w:shd w:val="clear" w:color="auto" w:fill="auto"/>
        <w:bidi w:val="0"/>
        <w:spacing w:before="0" w:after="160" w:line="301" w:lineRule="exact"/>
        <w:ind w:left="1120" w:right="0" w:firstLine="380"/>
        <w:jc w:val="both"/>
      </w:pPr>
      <w:r>
        <w:rPr>
          <w:spacing w:val="0"/>
          <w:w w:val="100"/>
          <w:position w:val="0"/>
        </w:rPr>
        <w:t>年内，公司立足长期持续发展，勇于面对短期利润压 力，全力抢补基础短板，适度加大成本投入，初步扭转了 经营发展的不利局面。主营业务收入止跌回稳；净利润相 比二零一五年下半年明显改善；网络能力大幅提升的同时， 资本开支大幅下降；自由现金流实现转正。公司聚焦</w:t>
      </w:r>
      <w:r>
        <w:rPr>
          <w:rFonts w:ascii="Arial Unicode MS" w:eastAsia="Arial Unicode MS" w:hAnsi="Arial Unicode MS" w:cs="Arial Unicode MS"/>
          <w:spacing w:val="0"/>
          <w:w w:val="100"/>
          <w:position w:val="0"/>
          <w:sz w:val="18"/>
          <w:szCs w:val="18"/>
        </w:rPr>
        <w:t xml:space="preserve">4G </w:t>
      </w:r>
      <w:r>
        <w:rPr>
          <w:spacing w:val="0"/>
          <w:w w:val="100"/>
          <w:position w:val="0"/>
        </w:rPr>
        <w:t>业务加快发展</w:t>
      </w:r>
      <w:r>
        <w:rPr>
          <w:rFonts w:ascii="Arial Unicode MS" w:eastAsia="Arial Unicode MS" w:hAnsi="Arial Unicode MS" w:cs="Arial Unicode MS"/>
          <w:spacing w:val="0"/>
          <w:w w:val="100"/>
          <w:position w:val="0"/>
          <w:sz w:val="18"/>
          <w:szCs w:val="18"/>
        </w:rPr>
        <w:t>，4G</w:t>
      </w:r>
      <w:r>
        <w:rPr>
          <w:spacing w:val="0"/>
          <w:w w:val="100"/>
          <w:position w:val="0"/>
        </w:rPr>
        <w:t>竞争力持续提升，</w:t>
      </w:r>
      <w:r>
        <w:rPr>
          <w:rFonts w:ascii="Arial Unicode MS" w:eastAsia="Arial Unicode MS" w:hAnsi="Arial Unicode MS" w:cs="Arial Unicode MS"/>
          <w:spacing w:val="0"/>
          <w:w w:val="100"/>
          <w:position w:val="0"/>
          <w:sz w:val="18"/>
          <w:szCs w:val="18"/>
        </w:rPr>
        <w:t>2I2C</w:t>
      </w:r>
      <w:r>
        <w:rPr>
          <w:spacing w:val="0"/>
          <w:w w:val="100"/>
          <w:position w:val="0"/>
        </w:rPr>
        <w:t>合作带动营销 转型实现良好开局。重点领域创新业务快速发展，宽带光 纤化快速提升，助力固网收入稳步增长。以精准高效投资 打造匠心网络，为客户提供</w:t>
      </w:r>
      <w:r>
        <w:rPr>
          <w:spacing w:val="0"/>
          <w:w w:val="100"/>
          <w:position w:val="0"/>
        </w:rPr>
        <w:t>"</w:t>
      </w:r>
      <w:r>
        <w:rPr>
          <w:spacing w:val="0"/>
          <w:w w:val="100"/>
          <w:position w:val="0"/>
        </w:rPr>
        <w:t>速度更快、覆盖更广、感知 更好"的精品网络体验。积极深化网络基础设施共建共享、 互联网公司精准营销等多领域开放合作，促进网络与业务 发展能力提升，降本增效，成效逐步显现。深入推进体制 机制创新，在基础业务领域简政放权，在创新业务领域推 进市场化改革，改进提升</w:t>
      </w:r>
      <w:r>
        <w:rPr>
          <w:rFonts w:ascii="Arial Unicode MS" w:eastAsia="Arial Unicode MS" w:hAnsi="Arial Unicode MS" w:cs="Arial Unicode MS"/>
          <w:spacing w:val="0"/>
          <w:w w:val="100"/>
          <w:position w:val="0"/>
          <w:sz w:val="18"/>
          <w:szCs w:val="18"/>
        </w:rPr>
        <w:t>IT</w:t>
      </w:r>
      <w:r>
        <w:rPr>
          <w:spacing w:val="0"/>
          <w:w w:val="100"/>
          <w:position w:val="0"/>
        </w:rPr>
        <w:t>支撑、成本与风险管控能力， 优化员工激励和人员结构，持续完善公司治理，积极履行 社会责任，全面激发企业经营活力。</w:t>
      </w:r>
      <w:r>
        <w:br w:type="page"/>
      </w:r>
    </w:p>
    <w:p>
      <w:pPr>
        <w:pStyle w:val="Style6"/>
        <w:keepNext w:val="0"/>
        <w:keepLines w:val="0"/>
        <w:widowControl w:val="0"/>
        <w:shd w:val="clear" w:color="auto" w:fill="auto"/>
        <w:bidi w:val="0"/>
        <w:spacing w:before="0" w:after="1160" w:line="240" w:lineRule="auto"/>
        <w:ind w:left="0" w:right="0" w:firstLine="140"/>
        <w:jc w:val="left"/>
        <w:rPr>
          <w:sz w:val="28"/>
          <w:szCs w:val="28"/>
        </w:rPr>
      </w:pPr>
      <w:r>
        <w:rPr>
          <w:spacing w:val="0"/>
          <w:w w:val="100"/>
          <w:position w:val="0"/>
          <w:sz w:val="28"/>
          <w:szCs w:val="28"/>
        </w:rPr>
        <w:t>释义</w:t>
      </w:r>
    </w:p>
    <w:p>
      <w:pPr>
        <w:pStyle w:val="Style12"/>
        <w:keepNext w:val="0"/>
        <w:keepLines w:val="0"/>
        <w:widowControl w:val="0"/>
        <w:shd w:val="clear" w:color="auto" w:fill="auto"/>
        <w:bidi w:val="0"/>
        <w:spacing w:before="0" w:after="140" w:line="240" w:lineRule="auto"/>
        <w:ind w:left="0" w:right="0" w:firstLine="0"/>
        <w:jc w:val="left"/>
        <w:rPr>
          <w:sz w:val="18"/>
          <w:szCs w:val="18"/>
        </w:rPr>
      </w:pPr>
      <w:r>
        <w:rPr>
          <w:spacing w:val="0"/>
          <w:w w:val="100"/>
          <w:position w:val="0"/>
          <w:sz w:val="18"/>
          <w:szCs w:val="18"/>
        </w:rPr>
        <w:t>在本报告书中，除非文义另有所指，下列词语具有如下含义:</w:t>
      </w:r>
    </w:p>
    <w:tbl>
      <w:tblPr>
        <w:tblOverlap w:val="never"/>
        <w:jc w:val="center"/>
        <w:tblLayout w:type="fixed"/>
      </w:tblPr>
      <w:tblGrid>
        <w:gridCol w:w="1646"/>
        <w:gridCol w:w="6926"/>
      </w:tblGrid>
      <w:tr>
        <w:trPr>
          <w:trHeight w:val="274" w:hRule="exact"/>
        </w:trPr>
        <w:tc>
          <w:tcPr>
            <w:gridSpan w:val="2"/>
            <w:tcBorders/>
            <w:shd w:val="clear" w:color="auto" w:fill="DA2129"/>
            <w:vAlign w:val="bottom"/>
          </w:tcPr>
          <w:p>
            <w:pPr>
              <w:pStyle w:val="Style6"/>
              <w:keepNext w:val="0"/>
              <w:keepLines w:val="0"/>
              <w:widowControl w:val="0"/>
              <w:pBdr>
                <w:top w:val="single" w:sz="0" w:space="0" w:color="DA2129"/>
                <w:left w:val="single" w:sz="0" w:space="0" w:color="DA2129"/>
                <w:bottom w:val="single" w:sz="0" w:space="0" w:color="DA2129"/>
                <w:right w:val="single" w:sz="0" w:space="0" w:color="DA2129"/>
              </w:pBdr>
              <w:shd w:val="clear" w:color="auto" w:fill="DA2129"/>
              <w:bidi w:val="0"/>
              <w:spacing w:before="0" w:after="0" w:line="240" w:lineRule="auto"/>
              <w:ind w:left="0" w:right="0" w:firstLine="0"/>
              <w:jc w:val="left"/>
              <w:rPr>
                <w:sz w:val="15"/>
                <w:szCs w:val="15"/>
              </w:rPr>
            </w:pPr>
            <w:r>
              <w:rPr>
                <w:b/>
                <w:bCs/>
                <w:color w:val="FFFFFF"/>
                <w:spacing w:val="0"/>
                <w:w w:val="100"/>
                <w:position w:val="0"/>
                <w:sz w:val="15"/>
                <w:szCs w:val="15"/>
              </w:rPr>
              <w:t>常用词语释义</w:t>
            </w:r>
          </w:p>
        </w:tc>
      </w:tr>
      <w:tr>
        <w:trPr>
          <w:trHeight w:val="115" w:hRule="exact"/>
        </w:trPr>
        <w:tc>
          <w:tcPr>
            <w:gridSpan w:val="2"/>
            <w:tcBorders/>
            <w:shd w:val="clear" w:color="auto" w:fill="FFFFFF"/>
            <w:vAlign w:val="top"/>
          </w:tcPr>
          <w:p>
            <w:pPr>
              <w:widowControl w:val="0"/>
              <w:rPr>
                <w:sz w:val="10"/>
                <w:szCs w:val="10"/>
              </w:rPr>
            </w:pPr>
          </w:p>
        </w:tc>
      </w:tr>
      <w:tr>
        <w:trPr>
          <w:trHeight w:val="331"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本公司/公司</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中国联合网络通信股份有限公司</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本集团</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本公司及所属全部子公司合称</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工信部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中华人民共和国工业和信息化部</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国资委</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国务院国有资产监督管理委员会</w:t>
            </w:r>
          </w:p>
        </w:tc>
      </w:tr>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w:t>
            </w:r>
            <w:r>
              <w:rPr>
                <w:rFonts w:ascii="Arial Unicode MS" w:eastAsia="Arial Unicode MS" w:hAnsi="Arial Unicode MS" w:cs="Arial Unicode MS"/>
                <w:spacing w:val="0"/>
                <w:w w:val="100"/>
                <w:position w:val="0"/>
                <w:sz w:val="15"/>
                <w:szCs w:val="15"/>
              </w:rPr>
              <w:t>BVI</w:t>
            </w:r>
            <w:r>
              <w:rPr>
                <w:spacing w:val="0"/>
                <w:w w:val="100"/>
                <w:position w:val="0"/>
                <w:sz w:val="15"/>
                <w:szCs w:val="15"/>
              </w:rPr>
              <w:t>公司</w:t>
            </w:r>
          </w:p>
        </w:tc>
        <w:tc>
          <w:tcPr>
            <w:tcBorders/>
            <w:shd w:val="clear" w:color="auto" w:fill="FFFFFF"/>
            <w:vAlign w:val="center"/>
          </w:tcPr>
          <w:p>
            <w:pPr>
              <w:pStyle w:val="Style6"/>
              <w:keepNext w:val="0"/>
              <w:keepLines w:val="0"/>
              <w:widowControl w:val="0"/>
              <w:shd w:val="clear" w:color="auto" w:fill="auto"/>
              <w:bidi w:val="0"/>
              <w:spacing w:before="0" w:after="0" w:line="182" w:lineRule="exact"/>
              <w:ind w:left="0" w:right="0" w:firstLine="0"/>
              <w:jc w:val="both"/>
              <w:rPr>
                <w:sz w:val="15"/>
                <w:szCs w:val="15"/>
              </w:rPr>
            </w:pPr>
            <w:r>
              <w:rPr>
                <w:spacing w:val="0"/>
                <w:w w:val="100"/>
                <w:position w:val="0"/>
                <w:sz w:val="15"/>
                <w:szCs w:val="15"/>
              </w:rPr>
              <w:t>中国联通</w:t>
            </w:r>
            <w:r>
              <w:rPr>
                <w:rFonts w:ascii="Arial Unicode MS" w:eastAsia="Arial Unicode MS" w:hAnsi="Arial Unicode MS" w:cs="Arial Unicode MS"/>
                <w:spacing w:val="0"/>
                <w:w w:val="100"/>
                <w:position w:val="0"/>
                <w:sz w:val="15"/>
                <w:szCs w:val="15"/>
              </w:rPr>
              <w:t>（BVI）</w:t>
            </w:r>
            <w:r>
              <w:rPr>
                <w:spacing w:val="0"/>
                <w:w w:val="100"/>
                <w:position w:val="0"/>
                <w:sz w:val="15"/>
                <w:szCs w:val="15"/>
              </w:rPr>
              <w:t>有限公司</w:t>
            </w:r>
            <w:r>
              <w:rPr>
                <w:rFonts w:ascii="Arial Unicode MS" w:eastAsia="Arial Unicode MS" w:hAnsi="Arial Unicode MS" w:cs="Arial Unicode MS"/>
                <w:spacing w:val="0"/>
                <w:w w:val="100"/>
                <w:position w:val="0"/>
                <w:sz w:val="15"/>
                <w:szCs w:val="15"/>
              </w:rPr>
              <w:t>（China Unicom （BVI） Limited），</w:t>
            </w:r>
            <w:r>
              <w:rPr>
                <w:spacing w:val="0"/>
                <w:w w:val="100"/>
                <w:position w:val="0"/>
                <w:sz w:val="15"/>
                <w:szCs w:val="15"/>
              </w:rPr>
              <w:t>一家按照英属维尔京群岛法律注册成立 的有限公司。</w:t>
            </w:r>
          </w:p>
        </w:tc>
      </w:tr>
      <w:tr>
        <w:trPr>
          <w:trHeight w:val="53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联通红筹公司</w:t>
            </w:r>
          </w:p>
        </w:tc>
        <w:tc>
          <w:tcPr>
            <w:tcBorders/>
            <w:shd w:val="clear" w:color="auto" w:fill="FFFFFF"/>
            <w:vAlign w:val="center"/>
          </w:tcPr>
          <w:p>
            <w:pPr>
              <w:pStyle w:val="Style6"/>
              <w:keepNext w:val="0"/>
              <w:keepLines w:val="0"/>
              <w:widowControl w:val="0"/>
              <w:shd w:val="clear" w:color="auto" w:fill="auto"/>
              <w:bidi w:val="0"/>
              <w:spacing w:before="0" w:after="0" w:line="202" w:lineRule="exact"/>
              <w:ind w:left="0" w:right="0" w:firstLine="0"/>
              <w:jc w:val="both"/>
              <w:rPr>
                <w:sz w:val="15"/>
                <w:szCs w:val="15"/>
              </w:rPr>
            </w:pPr>
            <w:r>
              <w:rPr>
                <w:spacing w:val="0"/>
                <w:w w:val="100"/>
                <w:position w:val="0"/>
                <w:sz w:val="15"/>
                <w:szCs w:val="15"/>
              </w:rPr>
              <w:t>中国联合网络通信（香港）股份有限公司，在香港注册成立的有限公司，其股票在香港和纽约 证券交易所上市。</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中国联合网络通信集团有限公司</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联通新时空</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联通新时空通信有限公司</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联通运营公司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中国联合网络通信有限公司</w:t>
            </w:r>
          </w:p>
        </w:tc>
      </w:tr>
      <w:tr>
        <w:trPr>
          <w:trHeight w:val="32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上交所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上海证券交易所</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铁塔公司/中国铁塔</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中国铁塔股份有限公司</w:t>
            </w:r>
          </w:p>
        </w:tc>
      </w:tr>
      <w:tr>
        <w:trPr>
          <w:trHeight w:val="33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中国证监会</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中国证券监督管理委员会</w:t>
            </w:r>
          </w:p>
        </w:tc>
      </w:tr>
      <w:tr>
        <w:trPr>
          <w:trHeight w:val="72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2G</w:t>
            </w:r>
            <w:r>
              <w:rPr>
                <w:spacing w:val="0"/>
                <w:w w:val="100"/>
                <w:position w:val="0"/>
                <w:sz w:val="15"/>
                <w:szCs w:val="15"/>
              </w:rPr>
              <w:t>、</w:t>
            </w:r>
            <w:r>
              <w:rPr>
                <w:rFonts w:ascii="Arial Unicode MS" w:eastAsia="Arial Unicode MS" w:hAnsi="Arial Unicode MS" w:cs="Arial Unicode MS"/>
                <w:spacing w:val="0"/>
                <w:w w:val="100"/>
                <w:position w:val="0"/>
                <w:sz w:val="15"/>
                <w:szCs w:val="15"/>
              </w:rPr>
              <w:t>GSM</w:t>
            </w:r>
          </w:p>
        </w:tc>
        <w:tc>
          <w:tcPr>
            <w:tcBorders/>
            <w:shd w:val="clear" w:color="auto" w:fill="FFFFFF"/>
            <w:vAlign w:val="center"/>
          </w:tcPr>
          <w:p>
            <w:pPr>
              <w:pStyle w:val="Style6"/>
              <w:keepNext w:val="0"/>
              <w:keepLines w:val="0"/>
              <w:widowControl w:val="0"/>
              <w:shd w:val="clear" w:color="auto" w:fill="auto"/>
              <w:bidi w:val="0"/>
              <w:spacing w:before="0" w:after="0" w:line="199" w:lineRule="exact"/>
              <w:ind w:left="0" w:right="0" w:firstLine="0"/>
              <w:jc w:val="both"/>
              <w:rPr>
                <w:sz w:val="15"/>
                <w:szCs w:val="15"/>
              </w:rPr>
            </w:pPr>
            <w:r>
              <w:rPr>
                <w:rFonts w:ascii="Arial Unicode MS" w:eastAsia="Arial Unicode MS" w:hAnsi="Arial Unicode MS" w:cs="Arial Unicode MS"/>
                <w:spacing w:val="0"/>
                <w:w w:val="100"/>
                <w:position w:val="0"/>
                <w:sz w:val="15"/>
                <w:szCs w:val="15"/>
              </w:rPr>
              <w:t>Global System for Mobile Communications，</w:t>
            </w:r>
            <w:r>
              <w:rPr>
                <w:spacing w:val="0"/>
                <w:w w:val="100"/>
                <w:position w:val="0"/>
                <w:sz w:val="15"/>
                <w:szCs w:val="15"/>
              </w:rPr>
              <w:t>即全球移动通信系统，基于数字传输和蜂窝移 动网络结构，采用时分接入技术，被称为</w:t>
            </w:r>
            <w:r>
              <w:rPr>
                <w:rFonts w:ascii="Arial Unicode MS" w:eastAsia="Arial Unicode MS" w:hAnsi="Arial Unicode MS" w:cs="Arial Unicode MS"/>
                <w:spacing w:val="0"/>
                <w:w w:val="100"/>
                <w:position w:val="0"/>
                <w:sz w:val="15"/>
                <w:szCs w:val="15"/>
              </w:rPr>
              <w:t>2G</w:t>
            </w:r>
            <w:r>
              <w:rPr>
                <w:spacing w:val="0"/>
                <w:w w:val="100"/>
                <w:position w:val="0"/>
                <w:sz w:val="15"/>
                <w:szCs w:val="15"/>
              </w:rPr>
              <w:t>无线标准。主要部署在</w:t>
            </w:r>
            <w:r>
              <w:rPr>
                <w:rFonts w:ascii="Arial Unicode MS" w:eastAsia="Arial Unicode MS" w:hAnsi="Arial Unicode MS" w:cs="Arial Unicode MS"/>
                <w:spacing w:val="0"/>
                <w:w w:val="100"/>
                <w:position w:val="0"/>
                <w:sz w:val="15"/>
                <w:szCs w:val="15"/>
              </w:rPr>
              <w:t>900MHz, 1800MHz</w:t>
            </w:r>
            <w:r>
              <w:rPr>
                <w:spacing w:val="0"/>
                <w:w w:val="100"/>
                <w:position w:val="0"/>
                <w:sz w:val="15"/>
                <w:szCs w:val="15"/>
              </w:rPr>
              <w:t xml:space="preserve">和 </w:t>
            </w:r>
            <w:r>
              <w:rPr>
                <w:rFonts w:ascii="Arial Unicode MS" w:eastAsia="Arial Unicode MS" w:hAnsi="Arial Unicode MS" w:cs="Arial Unicode MS"/>
                <w:spacing w:val="0"/>
                <w:w w:val="100"/>
                <w:position w:val="0"/>
                <w:sz w:val="15"/>
                <w:szCs w:val="15"/>
              </w:rPr>
              <w:t>1900MHz</w:t>
            </w:r>
            <w:r>
              <w:rPr>
                <w:spacing w:val="0"/>
                <w:w w:val="100"/>
                <w:position w:val="0"/>
                <w:sz w:val="15"/>
                <w:szCs w:val="15"/>
              </w:rPr>
              <w:t>等频率上，已经在全球实现漫游。</w:t>
            </w:r>
          </w:p>
        </w:tc>
      </w:tr>
      <w:tr>
        <w:trPr>
          <w:trHeight w:val="53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2I2C</w:t>
            </w:r>
          </w:p>
        </w:tc>
        <w:tc>
          <w:tcPr>
            <w:tcBorders/>
            <w:shd w:val="clear" w:color="auto" w:fill="FFFFFF"/>
            <w:vAlign w:val="center"/>
          </w:tcPr>
          <w:p>
            <w:pPr>
              <w:pStyle w:val="Style6"/>
              <w:keepNext w:val="0"/>
              <w:keepLines w:val="0"/>
              <w:widowControl w:val="0"/>
              <w:shd w:val="clear" w:color="auto" w:fill="auto"/>
              <w:bidi w:val="0"/>
              <w:spacing w:before="0" w:after="0" w:line="235" w:lineRule="exact"/>
              <w:ind w:left="0" w:right="0" w:firstLine="0"/>
              <w:jc w:val="both"/>
              <w:rPr>
                <w:sz w:val="15"/>
                <w:szCs w:val="15"/>
              </w:rPr>
            </w:pPr>
            <w:r>
              <w:rPr>
                <w:spacing w:val="0"/>
                <w:w w:val="100"/>
                <w:position w:val="0"/>
                <w:sz w:val="15"/>
                <w:szCs w:val="15"/>
              </w:rPr>
              <w:t>本集团与互联网公司创新开展的精准营销合作，借助互联网企业的大数据分析能力和线上客户 触点优势，延伸业务覆盖范围，以内容应用服务优势，精准营销客户的商业模式。</w:t>
            </w:r>
          </w:p>
        </w:tc>
      </w:tr>
      <w:tr>
        <w:trPr>
          <w:trHeight w:val="73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3G.WCDMA</w:t>
            </w:r>
          </w:p>
        </w:tc>
        <w:tc>
          <w:tcPr>
            <w:tcBorders/>
            <w:shd w:val="clear" w:color="auto" w:fill="FFFFFF"/>
            <w:vAlign w:val="center"/>
          </w:tcPr>
          <w:p>
            <w:pPr>
              <w:pStyle w:val="Style6"/>
              <w:keepNext w:val="0"/>
              <w:keepLines w:val="0"/>
              <w:widowControl w:val="0"/>
              <w:shd w:val="clear" w:color="auto" w:fill="auto"/>
              <w:bidi w:val="0"/>
              <w:spacing w:before="0" w:after="0" w:line="202" w:lineRule="exact"/>
              <w:ind w:left="0" w:right="0" w:firstLine="0"/>
              <w:jc w:val="both"/>
              <w:rPr>
                <w:sz w:val="15"/>
                <w:szCs w:val="15"/>
              </w:rPr>
            </w:pPr>
            <w:r>
              <w:rPr>
                <w:rFonts w:ascii="Arial Unicode MS" w:eastAsia="Arial Unicode MS" w:hAnsi="Arial Unicode MS" w:cs="Arial Unicode MS"/>
                <w:spacing w:val="0"/>
                <w:w w:val="100"/>
                <w:position w:val="0"/>
                <w:sz w:val="15"/>
                <w:szCs w:val="15"/>
              </w:rPr>
              <w:t>Wideband Code Division Multiple Access，</w:t>
            </w:r>
            <w:r>
              <w:rPr>
                <w:spacing w:val="0"/>
                <w:w w:val="100"/>
                <w:position w:val="0"/>
                <w:sz w:val="15"/>
                <w:szCs w:val="15"/>
              </w:rPr>
              <w:t>即宽带码分多址技术，在</w:t>
            </w:r>
            <w:r>
              <w:rPr>
                <w:rFonts w:ascii="Arial Unicode MS" w:eastAsia="Arial Unicode MS" w:hAnsi="Arial Unicode MS" w:cs="Arial Unicode MS"/>
                <w:spacing w:val="0"/>
                <w:w w:val="100"/>
                <w:position w:val="0"/>
                <w:sz w:val="15"/>
                <w:szCs w:val="15"/>
              </w:rPr>
              <w:t>5MHz</w:t>
            </w:r>
            <w:r>
              <w:rPr>
                <w:spacing w:val="0"/>
                <w:w w:val="100"/>
                <w:position w:val="0"/>
                <w:sz w:val="15"/>
                <w:szCs w:val="15"/>
              </w:rPr>
              <w:t>带宽频谱上传输 语音和数据，是与</w:t>
            </w:r>
            <w:r>
              <w:rPr>
                <w:rFonts w:ascii="Arial Unicode MS" w:eastAsia="Arial Unicode MS" w:hAnsi="Arial Unicode MS" w:cs="Arial Unicode MS"/>
                <w:spacing w:val="0"/>
                <w:w w:val="100"/>
                <w:position w:val="0"/>
                <w:sz w:val="15"/>
                <w:szCs w:val="15"/>
              </w:rPr>
              <w:t>EV-DO\TD-SCDMA</w:t>
            </w:r>
            <w:r>
              <w:rPr>
                <w:spacing w:val="0"/>
                <w:w w:val="100"/>
                <w:position w:val="0"/>
                <w:sz w:val="15"/>
                <w:szCs w:val="15"/>
              </w:rPr>
              <w:t>并列的</w:t>
            </w:r>
            <w:r>
              <w:rPr>
                <w:rFonts w:ascii="Arial Unicode MS" w:eastAsia="Arial Unicode MS" w:hAnsi="Arial Unicode MS" w:cs="Arial Unicode MS"/>
                <w:spacing w:val="0"/>
                <w:w w:val="100"/>
                <w:position w:val="0"/>
                <w:sz w:val="15"/>
                <w:szCs w:val="15"/>
              </w:rPr>
              <w:t>3G</w:t>
            </w:r>
            <w:r>
              <w:rPr>
                <w:spacing w:val="0"/>
                <w:w w:val="100"/>
                <w:position w:val="0"/>
                <w:sz w:val="15"/>
                <w:szCs w:val="15"/>
              </w:rPr>
              <w:t>无线标准，不同的</w:t>
            </w:r>
            <w:r>
              <w:rPr>
                <w:rFonts w:ascii="Arial Unicode MS" w:eastAsia="Arial Unicode MS" w:hAnsi="Arial Unicode MS" w:cs="Arial Unicode MS"/>
                <w:spacing w:val="0"/>
                <w:w w:val="100"/>
                <w:position w:val="0"/>
                <w:sz w:val="15"/>
                <w:szCs w:val="15"/>
              </w:rPr>
              <w:t>3GPP</w:t>
            </w:r>
            <w:r>
              <w:rPr>
                <w:spacing w:val="0"/>
                <w:w w:val="100"/>
                <w:position w:val="0"/>
                <w:sz w:val="15"/>
                <w:szCs w:val="15"/>
              </w:rPr>
              <w:t xml:space="preserve">版本可以达到 </w:t>
            </w:r>
            <w:r>
              <w:rPr>
                <w:rFonts w:ascii="Arial Unicode MS" w:eastAsia="Arial Unicode MS" w:hAnsi="Arial Unicode MS" w:cs="Arial Unicode MS"/>
                <w:spacing w:val="0"/>
                <w:w w:val="100"/>
                <w:position w:val="0"/>
                <w:sz w:val="15"/>
                <w:szCs w:val="15"/>
              </w:rPr>
              <w:t>14.4Mbps</w:t>
            </w:r>
            <w:r>
              <w:rPr>
                <w:spacing w:val="0"/>
                <w:w w:val="100"/>
                <w:position w:val="0"/>
                <w:sz w:val="15"/>
                <w:szCs w:val="15"/>
              </w:rPr>
              <w:t>、</w:t>
            </w:r>
            <w:r>
              <w:rPr>
                <w:rFonts w:ascii="Arial Unicode MS" w:eastAsia="Arial Unicode MS" w:hAnsi="Arial Unicode MS" w:cs="Arial Unicode MS"/>
                <w:spacing w:val="0"/>
                <w:w w:val="100"/>
                <w:position w:val="0"/>
                <w:sz w:val="15"/>
                <w:szCs w:val="15"/>
              </w:rPr>
              <w:t>21Mbps</w:t>
            </w:r>
            <w:r>
              <w:rPr>
                <w:spacing w:val="0"/>
                <w:w w:val="100"/>
                <w:position w:val="0"/>
                <w:sz w:val="15"/>
                <w:szCs w:val="15"/>
              </w:rPr>
              <w:t>甚至更高的峰值速率。主要部署在</w:t>
            </w:r>
            <w:r>
              <w:rPr>
                <w:rFonts w:ascii="Arial Unicode MS" w:eastAsia="Arial Unicode MS" w:hAnsi="Arial Unicode MS" w:cs="Arial Unicode MS"/>
                <w:spacing w:val="0"/>
                <w:w w:val="100"/>
                <w:position w:val="0"/>
                <w:sz w:val="15"/>
                <w:szCs w:val="15"/>
              </w:rPr>
              <w:t>2.1GHz</w:t>
            </w:r>
            <w:r>
              <w:rPr>
                <w:spacing w:val="0"/>
                <w:w w:val="100"/>
                <w:position w:val="0"/>
                <w:sz w:val="15"/>
                <w:szCs w:val="15"/>
              </w:rPr>
              <w:t>频率上。</w:t>
            </w:r>
          </w:p>
        </w:tc>
      </w:tr>
      <w:tr>
        <w:trPr>
          <w:trHeight w:val="51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4G</w:t>
            </w:r>
          </w:p>
        </w:tc>
        <w:tc>
          <w:tcPr>
            <w:tcBorders/>
            <w:shd w:val="clear" w:color="auto" w:fill="FFFFFF"/>
            <w:vAlign w:val="center"/>
          </w:tcPr>
          <w:p>
            <w:pPr>
              <w:pStyle w:val="Style6"/>
              <w:keepNext w:val="0"/>
              <w:keepLines w:val="0"/>
              <w:widowControl w:val="0"/>
              <w:shd w:val="clear" w:color="auto" w:fill="auto"/>
              <w:bidi w:val="0"/>
              <w:spacing w:before="0" w:after="0" w:line="202" w:lineRule="exact"/>
              <w:ind w:left="0" w:right="0" w:firstLine="0"/>
              <w:jc w:val="both"/>
              <w:rPr>
                <w:sz w:val="15"/>
                <w:szCs w:val="15"/>
              </w:rPr>
            </w:pPr>
            <w:r>
              <w:rPr>
                <w:rFonts w:ascii="Arial Unicode MS" w:eastAsia="Arial Unicode MS" w:hAnsi="Arial Unicode MS" w:cs="Arial Unicode MS"/>
                <w:spacing w:val="0"/>
                <w:w w:val="100"/>
                <w:position w:val="0"/>
                <w:sz w:val="15"/>
                <w:szCs w:val="15"/>
              </w:rPr>
              <w:t>4G</w:t>
            </w:r>
            <w:r>
              <w:rPr>
                <w:spacing w:val="0"/>
                <w:w w:val="100"/>
                <w:position w:val="0"/>
                <w:sz w:val="15"/>
                <w:szCs w:val="15"/>
              </w:rPr>
              <w:t>是第四代移动通讯技术的简称，也称为</w:t>
            </w:r>
            <w:r>
              <w:rPr>
                <w:rFonts w:ascii="Arial Unicode MS" w:eastAsia="Arial Unicode MS" w:hAnsi="Arial Unicode MS" w:cs="Arial Unicode MS"/>
                <w:spacing w:val="0"/>
                <w:w w:val="100"/>
                <w:position w:val="0"/>
                <w:sz w:val="15"/>
                <w:szCs w:val="15"/>
              </w:rPr>
              <w:t>IMT-Advanced，ITU</w:t>
            </w:r>
            <w:r>
              <w:rPr>
                <w:spacing w:val="0"/>
                <w:w w:val="100"/>
                <w:position w:val="0"/>
                <w:sz w:val="15"/>
                <w:szCs w:val="15"/>
              </w:rPr>
              <w:t>在</w:t>
            </w:r>
            <w:r>
              <w:rPr>
                <w:rFonts w:ascii="Arial Unicode MS" w:eastAsia="Arial Unicode MS" w:hAnsi="Arial Unicode MS" w:cs="Arial Unicode MS"/>
                <w:spacing w:val="0"/>
                <w:w w:val="100"/>
                <w:position w:val="0"/>
                <w:sz w:val="15"/>
                <w:szCs w:val="15"/>
              </w:rPr>
              <w:t>2010</w:t>
            </w:r>
            <w:r>
              <w:rPr>
                <w:spacing w:val="0"/>
                <w:w w:val="100"/>
                <w:position w:val="0"/>
                <w:sz w:val="15"/>
                <w:szCs w:val="15"/>
              </w:rPr>
              <w:t>年将</w:t>
            </w:r>
            <w:r>
              <w:rPr>
                <w:rFonts w:ascii="Arial Unicode MS" w:eastAsia="Arial Unicode MS" w:hAnsi="Arial Unicode MS" w:cs="Arial Unicode MS"/>
                <w:spacing w:val="0"/>
                <w:w w:val="100"/>
                <w:position w:val="0"/>
                <w:sz w:val="15"/>
                <w:szCs w:val="15"/>
              </w:rPr>
              <w:t xml:space="preserve">LTE-Advanced </w:t>
            </w:r>
            <w:r>
              <w:rPr>
                <w:spacing w:val="0"/>
                <w:w w:val="100"/>
                <w:position w:val="0"/>
                <w:sz w:val="15"/>
                <w:szCs w:val="15"/>
              </w:rPr>
              <w:t>和</w:t>
            </w:r>
            <w:r>
              <w:rPr>
                <w:rFonts w:ascii="Arial Unicode MS" w:eastAsia="Arial Unicode MS" w:hAnsi="Arial Unicode MS" w:cs="Arial Unicode MS"/>
                <w:spacing w:val="0"/>
                <w:w w:val="100"/>
                <w:position w:val="0"/>
                <w:sz w:val="15"/>
                <w:szCs w:val="15"/>
              </w:rPr>
              <w:t>IEEE 802.16m</w:t>
            </w:r>
            <w:r>
              <w:rPr>
                <w:spacing w:val="0"/>
                <w:w w:val="100"/>
                <w:position w:val="0"/>
                <w:sz w:val="15"/>
                <w:szCs w:val="15"/>
              </w:rPr>
              <w:t>定为</w:t>
            </w:r>
            <w:r>
              <w:rPr>
                <w:rFonts w:ascii="Arial Unicode MS" w:eastAsia="Arial Unicode MS" w:hAnsi="Arial Unicode MS" w:cs="Arial Unicode MS"/>
                <w:spacing w:val="0"/>
                <w:w w:val="100"/>
                <w:position w:val="0"/>
                <w:sz w:val="15"/>
                <w:szCs w:val="15"/>
              </w:rPr>
              <w:t>4G</w:t>
            </w:r>
            <w:r>
              <w:rPr>
                <w:spacing w:val="0"/>
                <w:w w:val="100"/>
                <w:position w:val="0"/>
                <w:sz w:val="15"/>
                <w:szCs w:val="15"/>
              </w:rPr>
              <w:t>的无线接入技术。</w:t>
            </w:r>
          </w:p>
        </w:tc>
      </w:tr>
      <w:tr>
        <w:trPr>
          <w:trHeight w:val="53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4G +</w:t>
            </w:r>
          </w:p>
        </w:tc>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0" w:firstLine="0"/>
              <w:jc w:val="both"/>
              <w:rPr>
                <w:sz w:val="15"/>
                <w:szCs w:val="15"/>
              </w:rPr>
            </w:pPr>
            <w:r>
              <w:rPr>
                <w:spacing w:val="0"/>
                <w:w w:val="100"/>
                <w:position w:val="0"/>
                <w:sz w:val="15"/>
                <w:szCs w:val="15"/>
              </w:rPr>
              <w:t>通过载波聚合等技术，在原有</w:t>
            </w:r>
            <w:r>
              <w:rPr>
                <w:rFonts w:ascii="Arial Unicode MS" w:eastAsia="Arial Unicode MS" w:hAnsi="Arial Unicode MS" w:cs="Arial Unicode MS"/>
                <w:spacing w:val="0"/>
                <w:w w:val="100"/>
                <w:position w:val="0"/>
                <w:sz w:val="15"/>
                <w:szCs w:val="15"/>
              </w:rPr>
              <w:t>4G</w:t>
            </w:r>
            <w:r>
              <w:rPr>
                <w:spacing w:val="0"/>
                <w:w w:val="100"/>
                <w:position w:val="0"/>
                <w:sz w:val="15"/>
                <w:szCs w:val="15"/>
              </w:rPr>
              <w:t>网络基础上进一步拓展网络频谱，优化网络质量，大幅提升 网络速率。</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4K</w:t>
            </w:r>
            <w:r>
              <w:rPr>
                <w:spacing w:val="0"/>
                <w:w w:val="100"/>
                <w:position w:val="0"/>
                <w:sz w:val="15"/>
                <w:szCs w:val="15"/>
              </w:rPr>
              <w:t>视频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输出图像分辨率达到</w:t>
            </w:r>
            <w:r>
              <w:rPr>
                <w:rFonts w:ascii="Arial Unicode MS" w:eastAsia="Arial Unicode MS" w:hAnsi="Arial Unicode MS" w:cs="Arial Unicode MS"/>
                <w:spacing w:val="0"/>
                <w:w w:val="100"/>
                <w:position w:val="0"/>
                <w:sz w:val="15"/>
                <w:szCs w:val="15"/>
              </w:rPr>
              <w:t>4K（3840*2160）</w:t>
            </w:r>
            <w:r>
              <w:rPr>
                <w:spacing w:val="0"/>
                <w:w w:val="100"/>
                <w:position w:val="0"/>
                <w:sz w:val="15"/>
                <w:szCs w:val="15"/>
              </w:rPr>
              <w:t>标准的视频</w:t>
            </w:r>
            <w:r>
              <w:rPr>
                <w:rFonts w:ascii="Arial Unicode MS" w:eastAsia="Arial Unicode MS" w:hAnsi="Arial Unicode MS" w:cs="Arial Unicode MS"/>
                <w:spacing w:val="0"/>
                <w:w w:val="100"/>
                <w:position w:val="0"/>
                <w:sz w:val="15"/>
                <w:szCs w:val="15"/>
              </w:rPr>
              <w:t>，4K</w:t>
            </w:r>
            <w:r>
              <w:rPr>
                <w:spacing w:val="0"/>
                <w:w w:val="100"/>
                <w:position w:val="0"/>
                <w:sz w:val="15"/>
                <w:szCs w:val="15"/>
              </w:rPr>
              <w:t>视频的图像质量及清晰度更高。</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ARPU</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平均每个用户每月贡献的业务收入</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cBSS</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集中业务支撑系统</w:t>
            </w:r>
            <w:r>
              <w:rPr>
                <w:rFonts w:ascii="Arial Unicode MS" w:eastAsia="Arial Unicode MS" w:hAnsi="Arial Unicode MS" w:cs="Arial Unicode MS"/>
                <w:spacing w:val="0"/>
                <w:w w:val="100"/>
                <w:position w:val="0"/>
                <w:sz w:val="15"/>
                <w:szCs w:val="15"/>
              </w:rPr>
              <w:t>(Central Business Support System)</w:t>
            </w:r>
            <w:r>
              <w:rPr>
                <w:spacing w:val="0"/>
                <w:w w:val="100"/>
                <w:position w:val="0"/>
                <w:sz w:val="15"/>
                <w:szCs w:val="15"/>
              </w:rPr>
              <w:t>。</w:t>
            </w:r>
          </w:p>
        </w:tc>
      </w:tr>
      <w:tr>
        <w:trPr>
          <w:trHeight w:val="73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EBITDA</w:t>
            </w:r>
          </w:p>
        </w:tc>
        <w:tc>
          <w:tcPr>
            <w:tcBorders/>
            <w:shd w:val="clear" w:color="auto" w:fill="FFFFFF"/>
            <w:vAlign w:val="center"/>
          </w:tcPr>
          <w:p>
            <w:pPr>
              <w:pStyle w:val="Style6"/>
              <w:keepNext w:val="0"/>
              <w:keepLines w:val="0"/>
              <w:widowControl w:val="0"/>
              <w:shd w:val="clear" w:color="auto" w:fill="auto"/>
              <w:bidi w:val="0"/>
              <w:spacing w:before="0" w:after="0" w:line="204" w:lineRule="exact"/>
              <w:ind w:left="0" w:right="0" w:firstLine="0"/>
              <w:jc w:val="both"/>
              <w:rPr>
                <w:sz w:val="15"/>
                <w:szCs w:val="15"/>
              </w:rPr>
            </w:pPr>
            <w:r>
              <w:rPr>
                <w:rFonts w:ascii="Arial Unicode MS" w:eastAsia="Arial Unicode MS" w:hAnsi="Arial Unicode MS" w:cs="Arial Unicode MS"/>
                <w:spacing w:val="0"/>
                <w:w w:val="100"/>
                <w:position w:val="0"/>
                <w:sz w:val="15"/>
                <w:szCs w:val="15"/>
              </w:rPr>
              <w:t>EBITDA</w:t>
            </w:r>
            <w:r>
              <w:rPr>
                <w:spacing w:val="0"/>
                <w:w w:val="100"/>
                <w:position w:val="0"/>
                <w:sz w:val="15"/>
                <w:szCs w:val="15"/>
              </w:rPr>
              <w:t>反映了加回（减去）财务费用（收入）、所得税、扣除非流动资产处置损益的营业外 净支出（收入）、营业成本及管理费用中的折旧及摊销、投资损失（收益），以及减去（加回） 公允价值变动净收益（损失）的净利润。</w:t>
            </w:r>
          </w:p>
        </w:tc>
      </w:tr>
      <w:tr>
        <w:trPr>
          <w:trHeight w:val="32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FTTB</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采用光纤到大楼的宽带接入方式。</w:t>
            </w:r>
          </w:p>
        </w:tc>
      </w:tr>
      <w:tr>
        <w:trPr>
          <w:trHeight w:val="32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FTTH</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采用光纤到户的宽带接入方式。</w:t>
            </w:r>
          </w:p>
        </w:tc>
      </w:tr>
      <w:tr>
        <w:trPr>
          <w:trHeight w:val="744"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FTTX</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02" w:lineRule="exact"/>
              <w:ind w:left="0" w:right="0" w:firstLine="0"/>
              <w:jc w:val="both"/>
              <w:rPr>
                <w:sz w:val="15"/>
                <w:szCs w:val="15"/>
              </w:rPr>
            </w:pPr>
            <w:r>
              <w:rPr>
                <w:rFonts w:ascii="Arial Unicode MS" w:eastAsia="Arial Unicode MS" w:hAnsi="Arial Unicode MS" w:cs="Arial Unicode MS"/>
                <w:spacing w:val="0"/>
                <w:w w:val="100"/>
                <w:position w:val="0"/>
                <w:sz w:val="15"/>
                <w:szCs w:val="15"/>
              </w:rPr>
              <w:t>FTTX</w:t>
            </w:r>
            <w:r>
              <w:rPr>
                <w:spacing w:val="0"/>
                <w:w w:val="100"/>
                <w:position w:val="0"/>
                <w:sz w:val="15"/>
                <w:szCs w:val="15"/>
              </w:rPr>
              <w:t>是新一代的光纤用户接入网，用于连接电信运营商和终端用户。根据光纤到用户的距离来 分类</w:t>
            </w:r>
            <w:r>
              <w:rPr>
                <w:rFonts w:ascii="Arial Unicode MS" w:eastAsia="Arial Unicode MS" w:hAnsi="Arial Unicode MS" w:cs="Arial Unicode MS"/>
                <w:spacing w:val="0"/>
                <w:w w:val="100"/>
                <w:position w:val="0"/>
                <w:sz w:val="15"/>
                <w:szCs w:val="15"/>
              </w:rPr>
              <w:t>，FTTX</w:t>
            </w:r>
            <w:r>
              <w:rPr>
                <w:spacing w:val="0"/>
                <w:w w:val="100"/>
                <w:position w:val="0"/>
                <w:sz w:val="15"/>
                <w:szCs w:val="15"/>
              </w:rPr>
              <w:t>可分成</w:t>
            </w:r>
            <w:r>
              <w:rPr>
                <w:rFonts w:ascii="Arial Unicode MS" w:eastAsia="Arial Unicode MS" w:hAnsi="Arial Unicode MS" w:cs="Arial Unicode MS"/>
                <w:spacing w:val="0"/>
                <w:w w:val="100"/>
                <w:position w:val="0"/>
                <w:sz w:val="15"/>
                <w:szCs w:val="15"/>
              </w:rPr>
              <w:t>FTTCab（</w:t>
            </w:r>
            <w:r>
              <w:rPr>
                <w:spacing w:val="0"/>
                <w:w w:val="100"/>
                <w:position w:val="0"/>
                <w:sz w:val="15"/>
                <w:szCs w:val="15"/>
              </w:rPr>
              <w:t>光纤到交换箱</w:t>
            </w:r>
            <w:r>
              <w:rPr>
                <w:spacing w:val="0"/>
                <w:w w:val="100"/>
                <w:position w:val="0"/>
                <w:sz w:val="15"/>
                <w:szCs w:val="15"/>
              </w:rPr>
              <w:t>）、</w:t>
            </w:r>
            <w:r>
              <w:rPr>
                <w:rFonts w:ascii="Arial Unicode MS" w:eastAsia="Arial Unicode MS" w:hAnsi="Arial Unicode MS" w:cs="Arial Unicode MS"/>
                <w:spacing w:val="0"/>
                <w:w w:val="100"/>
                <w:position w:val="0"/>
                <w:sz w:val="15"/>
                <w:szCs w:val="15"/>
              </w:rPr>
              <w:t>FTTC（</w:t>
            </w:r>
            <w:r>
              <w:rPr>
                <w:spacing w:val="0"/>
                <w:w w:val="100"/>
                <w:position w:val="0"/>
                <w:sz w:val="15"/>
                <w:szCs w:val="15"/>
              </w:rPr>
              <w:t>光纤到路边</w:t>
            </w:r>
            <w:r>
              <w:rPr>
                <w:spacing w:val="0"/>
                <w:w w:val="100"/>
                <w:position w:val="0"/>
                <w:sz w:val="15"/>
                <w:szCs w:val="15"/>
              </w:rPr>
              <w:t>）、</w:t>
            </w:r>
            <w:r>
              <w:rPr>
                <w:rFonts w:ascii="Arial Unicode MS" w:eastAsia="Arial Unicode MS" w:hAnsi="Arial Unicode MS" w:cs="Arial Unicode MS"/>
                <w:spacing w:val="0"/>
                <w:w w:val="100"/>
                <w:position w:val="0"/>
                <w:sz w:val="15"/>
                <w:szCs w:val="15"/>
              </w:rPr>
              <w:t>FTTB（</w:t>
            </w:r>
            <w:r>
              <w:rPr>
                <w:spacing w:val="0"/>
                <w:w w:val="100"/>
                <w:position w:val="0"/>
                <w:sz w:val="15"/>
                <w:szCs w:val="15"/>
              </w:rPr>
              <w:t>光纤到大楼</w:t>
            </w:r>
            <w:r>
              <w:rPr>
                <w:rFonts w:ascii="Arial Unicode MS" w:eastAsia="Arial Unicode MS" w:hAnsi="Arial Unicode MS" w:cs="Arial Unicode MS"/>
                <w:spacing w:val="0"/>
                <w:w w:val="100"/>
                <w:position w:val="0"/>
                <w:sz w:val="15"/>
                <w:szCs w:val="15"/>
              </w:rPr>
              <w:t xml:space="preserve">） </w:t>
            </w:r>
            <w:r>
              <w:rPr>
                <w:spacing w:val="0"/>
                <w:w w:val="100"/>
                <w:position w:val="0"/>
                <w:sz w:val="15"/>
                <w:szCs w:val="15"/>
              </w:rPr>
              <w:t>及</w:t>
            </w:r>
            <w:r>
              <w:rPr>
                <w:rFonts w:ascii="Arial Unicode MS" w:eastAsia="Arial Unicode MS" w:hAnsi="Arial Unicode MS" w:cs="Arial Unicode MS"/>
                <w:spacing w:val="0"/>
                <w:w w:val="100"/>
                <w:position w:val="0"/>
                <w:sz w:val="15"/>
                <w:szCs w:val="15"/>
              </w:rPr>
              <w:t>FTTH（</w:t>
            </w:r>
            <w:r>
              <w:rPr>
                <w:spacing w:val="0"/>
                <w:w w:val="100"/>
                <w:position w:val="0"/>
                <w:sz w:val="15"/>
                <w:szCs w:val="15"/>
              </w:rPr>
              <w:t>光纤到户）等服务形态。</w:t>
            </w:r>
          </w:p>
        </w:tc>
      </w:tr>
    </w:tbl>
    <w:p>
      <w:pPr>
        <w:spacing w:lineRule="exact" w:line="1"/>
        <w:rPr>
          <w:sz w:val="2"/>
          <w:szCs w:val="2"/>
        </w:rPr>
      </w:pPr>
      <w:r>
        <w:br w:type="page"/>
      </w:r>
    </w:p>
    <w:p>
      <w:pPr>
        <w:pStyle w:val="Style6"/>
        <w:keepNext w:val="0"/>
        <w:keepLines w:val="0"/>
        <w:widowControl w:val="0"/>
        <w:shd w:val="clear" w:color="auto" w:fill="auto"/>
        <w:bidi w:val="0"/>
        <w:spacing w:before="0" w:after="1580" w:line="240" w:lineRule="auto"/>
        <w:ind w:left="7840" w:right="0" w:firstLine="0"/>
        <w:jc w:val="left"/>
        <w:rPr>
          <w:sz w:val="28"/>
          <w:szCs w:val="28"/>
        </w:rPr>
      </w:pPr>
      <w:r>
        <w:rPr>
          <w:spacing w:val="0"/>
          <w:w w:val="100"/>
          <w:position w:val="0"/>
          <w:sz w:val="28"/>
          <w:szCs w:val="28"/>
        </w:rPr>
        <w:t>释义</w:t>
      </w:r>
    </w:p>
    <w:p>
      <w:pPr>
        <w:pStyle w:val="Style39"/>
        <w:keepNext w:val="0"/>
        <w:keepLines w:val="0"/>
        <w:widowControl w:val="0"/>
        <w:pBdr>
          <w:top w:val="single" w:sz="0" w:space="0" w:color="DA2129"/>
          <w:left w:val="single" w:sz="0" w:space="0" w:color="DA2129"/>
          <w:bottom w:val="single" w:sz="0" w:space="0" w:color="DA2129"/>
          <w:right w:val="single" w:sz="0" w:space="0" w:color="DA2129"/>
        </w:pBdr>
        <w:shd w:val="clear" w:color="auto" w:fill="DA2129"/>
        <w:bidi w:val="0"/>
        <w:spacing w:before="0" w:after="0" w:line="240" w:lineRule="auto"/>
        <w:ind w:left="14" w:right="0" w:firstLine="0"/>
        <w:jc w:val="left"/>
      </w:pPr>
      <w:r>
        <w:rPr>
          <w:rFonts w:ascii="SimSun" w:eastAsia="SimSun" w:hAnsi="SimSun" w:cs="SimSun"/>
          <w:b/>
          <w:bCs/>
          <w:color w:val="FFFFFF"/>
          <w:spacing w:val="0"/>
          <w:w w:val="100"/>
          <w:position w:val="0"/>
        </w:rPr>
        <w:t>常用词语释义</w:t>
      </w:r>
    </w:p>
    <w:tbl>
      <w:tblPr>
        <w:tblOverlap w:val="never"/>
        <w:jc w:val="center"/>
        <w:tblLayout w:type="fixed"/>
      </w:tblPr>
      <w:tblGrid>
        <w:gridCol w:w="1541"/>
        <w:gridCol w:w="6845"/>
      </w:tblGrid>
      <w:tr>
        <w:trPr>
          <w:trHeight w:val="202"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ICT(Information Communications Technology)</w:t>
            </w:r>
            <w:r>
              <w:rPr>
                <w:spacing w:val="0"/>
                <w:w w:val="100"/>
                <w:position w:val="0"/>
                <w:sz w:val="15"/>
                <w:szCs w:val="15"/>
              </w:rPr>
              <w:t>是信息、通信和技术三个英文单词的词头组合。</w:t>
            </w:r>
          </w:p>
        </w:tc>
      </w:tr>
      <w:tr>
        <w:trPr>
          <w:trHeight w:val="667" w:hRule="exact"/>
        </w:trPr>
        <w:tc>
          <w:tcPr>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ICT</w:t>
            </w:r>
          </w:p>
        </w:tc>
        <w:tc>
          <w:tcPr>
            <w:tcBorders/>
            <w:shd w:val="clear" w:color="auto" w:fill="FFFFFF"/>
            <w:vAlign w:val="top"/>
          </w:tcPr>
          <w:p>
            <w:pPr>
              <w:pStyle w:val="Style6"/>
              <w:keepNext w:val="0"/>
              <w:keepLines w:val="0"/>
              <w:widowControl w:val="0"/>
              <w:shd w:val="clear" w:color="auto" w:fill="auto"/>
              <w:bidi w:val="0"/>
              <w:spacing w:before="0" w:after="0" w:line="199" w:lineRule="exact"/>
              <w:ind w:left="140" w:right="0" w:firstLine="0"/>
              <w:jc w:val="both"/>
              <w:rPr>
                <w:sz w:val="15"/>
                <w:szCs w:val="15"/>
              </w:rPr>
            </w:pPr>
            <w:r>
              <w:rPr>
                <w:spacing w:val="0"/>
                <w:w w:val="100"/>
                <w:position w:val="0"/>
                <w:sz w:val="15"/>
                <w:szCs w:val="15"/>
              </w:rPr>
              <w:t>它是信息技术与通信技术相融合而形成的一个新的概念和新的技术领域。目前更多地把</w:t>
            </w:r>
            <w:r>
              <w:rPr>
                <w:rFonts w:ascii="Arial Unicode MS" w:eastAsia="Arial Unicode MS" w:hAnsi="Arial Unicode MS" w:cs="Arial Unicode MS"/>
                <w:spacing w:val="0"/>
                <w:w w:val="100"/>
                <w:position w:val="0"/>
                <w:sz w:val="15"/>
                <w:szCs w:val="15"/>
              </w:rPr>
              <w:t>ICT</w:t>
            </w:r>
            <w:r>
              <w:rPr>
                <w:spacing w:val="0"/>
                <w:w w:val="100"/>
                <w:position w:val="0"/>
                <w:sz w:val="15"/>
                <w:szCs w:val="15"/>
              </w:rPr>
              <w:t>作 为一种向客户提供的服务，这种服务是</w:t>
            </w:r>
            <w:r>
              <w:rPr>
                <w:rFonts w:ascii="Arial Unicode MS" w:eastAsia="Arial Unicode MS" w:hAnsi="Arial Unicode MS" w:cs="Arial Unicode MS"/>
                <w:spacing w:val="0"/>
                <w:w w:val="100"/>
                <w:position w:val="0"/>
                <w:sz w:val="15"/>
                <w:szCs w:val="15"/>
              </w:rPr>
              <w:t xml:space="preserve">IT </w:t>
            </w:r>
            <w:r>
              <w:rPr>
                <w:spacing w:val="0"/>
                <w:w w:val="100"/>
                <w:position w:val="0"/>
                <w:sz w:val="15"/>
                <w:szCs w:val="15"/>
              </w:rPr>
              <w:t>(信息业)与</w:t>
            </w:r>
            <w:r>
              <w:rPr>
                <w:rFonts w:ascii="Arial Unicode MS" w:eastAsia="Arial Unicode MS" w:hAnsi="Arial Unicode MS" w:cs="Arial Unicode MS"/>
                <w:spacing w:val="0"/>
                <w:w w:val="100"/>
                <w:position w:val="0"/>
                <w:sz w:val="15"/>
                <w:szCs w:val="15"/>
              </w:rPr>
              <w:t>CT</w:t>
            </w:r>
            <w:r>
              <w:rPr>
                <w:spacing w:val="0"/>
                <w:w w:val="100"/>
                <w:position w:val="0"/>
                <w:sz w:val="15"/>
                <w:szCs w:val="15"/>
              </w:rPr>
              <w:t>(通信业)两种服务的结合和交融， 通信业、电子信息产业、互联网、传媒业都将融合在</w:t>
            </w:r>
            <w:r>
              <w:rPr>
                <w:rFonts w:ascii="Arial Unicode MS" w:eastAsia="Arial Unicode MS" w:hAnsi="Arial Unicode MS" w:cs="Arial Unicode MS"/>
                <w:spacing w:val="0"/>
                <w:w w:val="100"/>
                <w:position w:val="0"/>
                <w:sz w:val="15"/>
                <w:szCs w:val="15"/>
              </w:rPr>
              <w:t>ICT</w:t>
            </w:r>
            <w:r>
              <w:rPr>
                <w:spacing w:val="0"/>
                <w:w w:val="100"/>
                <w:position w:val="0"/>
                <w:sz w:val="15"/>
                <w:szCs w:val="15"/>
              </w:rPr>
              <w:t>的范围内。</w:t>
            </w:r>
          </w:p>
        </w:tc>
      </w:tr>
      <w:tr>
        <w:trPr>
          <w:trHeight w:val="797" w:hRule="exact"/>
        </w:trPr>
        <w:tc>
          <w:tcPr>
            <w:tcBorders/>
            <w:shd w:val="clear" w:color="auto" w:fill="FFFFFF"/>
            <w:vAlign w:val="top"/>
          </w:tcPr>
          <w:p>
            <w:pPr>
              <w:pStyle w:val="Style6"/>
              <w:keepNext w:val="0"/>
              <w:keepLines w:val="0"/>
              <w:widowControl w:val="0"/>
              <w:shd w:val="clear" w:color="auto" w:fill="auto"/>
              <w:bidi w:val="0"/>
              <w:spacing w:before="16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IDC</w:t>
            </w:r>
          </w:p>
        </w:tc>
        <w:tc>
          <w:tcPr>
            <w:tcBorders/>
            <w:shd w:val="clear" w:color="auto" w:fill="FFFFFF"/>
            <w:vAlign w:val="bottom"/>
          </w:tcPr>
          <w:p>
            <w:pPr>
              <w:pStyle w:val="Style6"/>
              <w:keepNext w:val="0"/>
              <w:keepLines w:val="0"/>
              <w:widowControl w:val="0"/>
              <w:shd w:val="clear" w:color="auto" w:fill="auto"/>
              <w:bidi w:val="0"/>
              <w:spacing w:before="0" w:after="120" w:line="211" w:lineRule="exact"/>
              <w:ind w:left="140" w:right="0" w:firstLine="0"/>
              <w:jc w:val="both"/>
              <w:rPr>
                <w:sz w:val="15"/>
                <w:szCs w:val="15"/>
              </w:rPr>
            </w:pPr>
            <w:r>
              <w:rPr>
                <w:rFonts w:ascii="Arial Unicode MS" w:eastAsia="Arial Unicode MS" w:hAnsi="Arial Unicode MS" w:cs="Arial Unicode MS"/>
                <w:spacing w:val="0"/>
                <w:w w:val="100"/>
                <w:position w:val="0"/>
                <w:sz w:val="15"/>
                <w:szCs w:val="15"/>
              </w:rPr>
              <w:t>IDC (Internet Data Center)</w:t>
            </w:r>
            <w:r>
              <w:rPr>
                <w:spacing w:val="0"/>
                <w:w w:val="100"/>
                <w:position w:val="0"/>
                <w:sz w:val="15"/>
                <w:szCs w:val="15"/>
              </w:rPr>
              <w:t>是基于</w:t>
            </w:r>
            <w:r>
              <w:rPr>
                <w:rFonts w:ascii="Arial Unicode MS" w:eastAsia="Arial Unicode MS" w:hAnsi="Arial Unicode MS" w:cs="Arial Unicode MS"/>
                <w:spacing w:val="0"/>
                <w:w w:val="100"/>
                <w:position w:val="0"/>
                <w:sz w:val="15"/>
                <w:szCs w:val="15"/>
              </w:rPr>
              <w:t>Internet</w:t>
            </w:r>
            <w:r>
              <w:rPr>
                <w:spacing w:val="0"/>
                <w:w w:val="100"/>
                <w:position w:val="0"/>
                <w:sz w:val="15"/>
                <w:szCs w:val="15"/>
              </w:rPr>
              <w:t>网络，为集中式收集、存储、处理和发送数据的设 备提供运行维护的设施基地并提供相关的服务。</w:t>
            </w:r>
          </w:p>
          <w:p>
            <w:pPr>
              <w:pStyle w:val="Style6"/>
              <w:keepNext w:val="0"/>
              <w:keepLines w:val="0"/>
              <w:widowControl w:val="0"/>
              <w:shd w:val="clear" w:color="auto" w:fill="auto"/>
              <w:bidi w:val="0"/>
              <w:spacing w:before="0" w:after="0" w:line="211" w:lineRule="exact"/>
              <w:ind w:left="140" w:right="0" w:firstLine="0"/>
              <w:jc w:val="both"/>
              <w:rPr>
                <w:sz w:val="15"/>
                <w:szCs w:val="15"/>
              </w:rPr>
            </w:pPr>
            <w:r>
              <w:rPr>
                <w:spacing w:val="0"/>
                <w:w w:val="100"/>
                <w:position w:val="0"/>
                <w:sz w:val="15"/>
                <w:szCs w:val="15"/>
              </w:rPr>
              <w:t>全称是</w:t>
            </w:r>
            <w:r>
              <w:rPr>
                <w:rFonts w:ascii="Arial Unicode MS" w:eastAsia="Arial Unicode MS" w:hAnsi="Arial Unicode MS" w:cs="Arial Unicode MS"/>
                <w:spacing w:val="0"/>
                <w:w w:val="100"/>
                <w:position w:val="0"/>
                <w:sz w:val="15"/>
                <w:szCs w:val="15"/>
              </w:rPr>
              <w:t>Long Term Evolution，</w:t>
            </w:r>
            <w:r>
              <w:rPr>
                <w:spacing w:val="0"/>
                <w:w w:val="100"/>
                <w:position w:val="0"/>
                <w:sz w:val="15"/>
                <w:szCs w:val="15"/>
              </w:rPr>
              <w:t>是一种由国际标准化组织</w:t>
            </w:r>
            <w:r>
              <w:rPr>
                <w:rFonts w:ascii="Arial Unicode MS" w:eastAsia="Arial Unicode MS" w:hAnsi="Arial Unicode MS" w:cs="Arial Unicode MS"/>
                <w:spacing w:val="0"/>
                <w:w w:val="100"/>
                <w:position w:val="0"/>
                <w:sz w:val="15"/>
                <w:szCs w:val="15"/>
              </w:rPr>
              <w:t>3GPP</w:t>
            </w:r>
            <w:r>
              <w:rPr>
                <w:spacing w:val="0"/>
                <w:w w:val="100"/>
                <w:position w:val="0"/>
                <w:sz w:val="15"/>
                <w:szCs w:val="15"/>
              </w:rPr>
              <w:t>主导的</w:t>
            </w:r>
            <w:r>
              <w:rPr>
                <w:rFonts w:ascii="Arial Unicode MS" w:eastAsia="Arial Unicode MS" w:hAnsi="Arial Unicode MS" w:cs="Arial Unicode MS"/>
                <w:spacing w:val="0"/>
                <w:w w:val="100"/>
                <w:position w:val="0"/>
                <w:sz w:val="15"/>
                <w:szCs w:val="15"/>
              </w:rPr>
              <w:t>3G</w:t>
            </w:r>
            <w:r>
              <w:rPr>
                <w:spacing w:val="0"/>
                <w:w w:val="100"/>
                <w:position w:val="0"/>
                <w:sz w:val="15"/>
                <w:szCs w:val="15"/>
              </w:rPr>
              <w:t>演进技术，是</w:t>
            </w:r>
            <w:r>
              <w:rPr>
                <w:rFonts w:ascii="Arial Unicode MS" w:eastAsia="Arial Unicode MS" w:hAnsi="Arial Unicode MS" w:cs="Arial Unicode MS"/>
                <w:spacing w:val="0"/>
                <w:w w:val="100"/>
                <w:position w:val="0"/>
                <w:sz w:val="15"/>
                <w:szCs w:val="15"/>
              </w:rPr>
              <w:t>4G</w:t>
            </w:r>
            <w:r>
              <w:rPr>
                <w:spacing w:val="0"/>
                <w:w w:val="100"/>
                <w:position w:val="0"/>
                <w:sz w:val="15"/>
                <w:szCs w:val="15"/>
              </w:rPr>
              <w:t>时</w:t>
            </w:r>
          </w:p>
        </w:tc>
      </w:tr>
      <w:tr>
        <w:trPr>
          <w:trHeight w:val="470"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LTE</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140" w:right="0" w:firstLine="0"/>
              <w:jc w:val="both"/>
              <w:rPr>
                <w:sz w:val="15"/>
                <w:szCs w:val="15"/>
              </w:rPr>
            </w:pPr>
            <w:r>
              <w:rPr>
                <w:spacing w:val="0"/>
                <w:w w:val="100"/>
                <w:position w:val="0"/>
                <w:sz w:val="15"/>
                <w:szCs w:val="15"/>
              </w:rPr>
              <w:t xml:space="preserve">代的无线接入技术，采用了 </w:t>
            </w:r>
            <w:r>
              <w:rPr>
                <w:rFonts w:ascii="Arial Unicode MS" w:eastAsia="Arial Unicode MS" w:hAnsi="Arial Unicode MS" w:cs="Arial Unicode MS"/>
                <w:spacing w:val="0"/>
                <w:w w:val="100"/>
                <w:position w:val="0"/>
                <w:sz w:val="15"/>
                <w:szCs w:val="15"/>
              </w:rPr>
              <w:t>OFDM</w:t>
            </w:r>
            <w:r>
              <w:rPr>
                <w:spacing w:val="0"/>
                <w:w w:val="100"/>
                <w:position w:val="0"/>
                <w:sz w:val="15"/>
                <w:szCs w:val="15"/>
              </w:rPr>
              <w:t>和</w:t>
            </w:r>
            <w:r>
              <w:rPr>
                <w:rFonts w:ascii="Arial Unicode MS" w:eastAsia="Arial Unicode MS" w:hAnsi="Arial Unicode MS" w:cs="Arial Unicode MS"/>
                <w:spacing w:val="0"/>
                <w:w w:val="100"/>
                <w:position w:val="0"/>
                <w:sz w:val="15"/>
                <w:szCs w:val="15"/>
              </w:rPr>
              <w:t>MIMO</w:t>
            </w:r>
            <w:r>
              <w:rPr>
                <w:spacing w:val="0"/>
                <w:w w:val="100"/>
                <w:position w:val="0"/>
                <w:sz w:val="15"/>
                <w:szCs w:val="15"/>
              </w:rPr>
              <w:t>等技术以及比</w:t>
            </w:r>
            <w:r>
              <w:rPr>
                <w:rFonts w:ascii="Arial Unicode MS" w:eastAsia="Arial Unicode MS" w:hAnsi="Arial Unicode MS" w:cs="Arial Unicode MS"/>
                <w:spacing w:val="0"/>
                <w:w w:val="100"/>
                <w:position w:val="0"/>
                <w:sz w:val="15"/>
                <w:szCs w:val="15"/>
              </w:rPr>
              <w:t>3G</w:t>
            </w:r>
            <w:r>
              <w:rPr>
                <w:spacing w:val="0"/>
                <w:w w:val="100"/>
                <w:position w:val="0"/>
                <w:sz w:val="15"/>
                <w:szCs w:val="15"/>
              </w:rPr>
              <w:t xml:space="preserve">更灵活的频谱带宽，实现峰值速 率 </w:t>
            </w:r>
            <w:r>
              <w:rPr>
                <w:rFonts w:ascii="Arial Unicode MS" w:eastAsia="Arial Unicode MS" w:hAnsi="Arial Unicode MS" w:cs="Arial Unicode MS"/>
                <w:spacing w:val="0"/>
                <w:w w:val="100"/>
                <w:position w:val="0"/>
                <w:sz w:val="15"/>
                <w:szCs w:val="15"/>
              </w:rPr>
              <w:t xml:space="preserve">100 </w:t>
            </w:r>
            <w:r>
              <w:rPr>
                <w:rFonts w:ascii="Arial Unicode MS" w:eastAsia="Arial Unicode MS" w:hAnsi="Arial Unicode MS" w:cs="Arial Unicode MS"/>
                <w:spacing w:val="0"/>
                <w:w w:val="100"/>
                <w:position w:val="0"/>
                <w:sz w:val="13"/>
                <w:szCs w:val="13"/>
              </w:rPr>
              <w:t>〜</w:t>
            </w:r>
            <w:r>
              <w:rPr>
                <w:rFonts w:ascii="Arial Unicode MS" w:eastAsia="Arial Unicode MS" w:hAnsi="Arial Unicode MS" w:cs="Arial Unicode MS"/>
                <w:spacing w:val="0"/>
                <w:w w:val="100"/>
                <w:position w:val="0"/>
                <w:sz w:val="15"/>
                <w:szCs w:val="15"/>
              </w:rPr>
              <w:t xml:space="preserve">150Mbps(20MHz </w:t>
            </w:r>
            <w:r>
              <w:rPr>
                <w:spacing w:val="0"/>
                <w:w w:val="100"/>
                <w:position w:val="0"/>
                <w:sz w:val="15"/>
                <w:szCs w:val="15"/>
              </w:rPr>
              <w:t>带宽下)。</w:t>
            </w:r>
          </w:p>
        </w:tc>
      </w:tr>
      <w:tr>
        <w:trPr>
          <w:trHeight w:val="787" w:hRule="exact"/>
        </w:trPr>
        <w:tc>
          <w:tcPr>
            <w:tcBorders/>
            <w:shd w:val="clear" w:color="auto" w:fill="FFFFFF"/>
            <w:vAlign w:val="top"/>
          </w:tcPr>
          <w:p>
            <w:pPr>
              <w:pStyle w:val="Style6"/>
              <w:keepNext w:val="0"/>
              <w:keepLines w:val="0"/>
              <w:widowControl w:val="0"/>
              <w:shd w:val="clear" w:color="auto" w:fill="auto"/>
              <w:bidi w:val="0"/>
              <w:spacing w:before="14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LTE FDD</w:t>
            </w:r>
          </w:p>
        </w:tc>
        <w:tc>
          <w:tcPr>
            <w:tcBorders/>
            <w:shd w:val="clear" w:color="auto" w:fill="FFFFFF"/>
            <w:vAlign w:val="bottom"/>
          </w:tcPr>
          <w:p>
            <w:pPr>
              <w:pStyle w:val="Style6"/>
              <w:keepNext w:val="0"/>
              <w:keepLines w:val="0"/>
              <w:widowControl w:val="0"/>
              <w:shd w:val="clear" w:color="auto" w:fill="auto"/>
              <w:bidi w:val="0"/>
              <w:spacing w:before="0" w:after="120" w:line="197" w:lineRule="exact"/>
              <w:ind w:left="140" w:right="0" w:firstLine="0"/>
              <w:jc w:val="both"/>
              <w:rPr>
                <w:sz w:val="15"/>
                <w:szCs w:val="15"/>
              </w:rPr>
            </w:pPr>
            <w:r>
              <w:rPr>
                <w:rFonts w:ascii="Arial Unicode MS" w:eastAsia="Arial Unicode MS" w:hAnsi="Arial Unicode MS" w:cs="Arial Unicode MS"/>
                <w:spacing w:val="0"/>
                <w:w w:val="100"/>
                <w:position w:val="0"/>
                <w:sz w:val="15"/>
                <w:szCs w:val="15"/>
              </w:rPr>
              <w:t>LTE</w:t>
            </w:r>
            <w:r>
              <w:rPr>
                <w:spacing w:val="0"/>
                <w:w w:val="100"/>
                <w:position w:val="0"/>
                <w:sz w:val="15"/>
                <w:szCs w:val="15"/>
              </w:rPr>
              <w:t>是</w:t>
            </w:r>
            <w:r>
              <w:rPr>
                <w:rFonts w:ascii="Arial Unicode MS" w:eastAsia="Arial Unicode MS" w:hAnsi="Arial Unicode MS" w:cs="Arial Unicode MS"/>
                <w:spacing w:val="0"/>
                <w:w w:val="100"/>
                <w:position w:val="0"/>
                <w:sz w:val="15"/>
                <w:szCs w:val="15"/>
              </w:rPr>
              <w:t>3GPP</w:t>
            </w:r>
            <w:r>
              <w:rPr>
                <w:spacing w:val="0"/>
                <w:w w:val="100"/>
                <w:position w:val="0"/>
                <w:sz w:val="15"/>
                <w:szCs w:val="15"/>
              </w:rPr>
              <w:t>组织制定的</w:t>
            </w:r>
            <w:r>
              <w:rPr>
                <w:rFonts w:ascii="Arial Unicode MS" w:eastAsia="Arial Unicode MS" w:hAnsi="Arial Unicode MS" w:cs="Arial Unicode MS"/>
                <w:spacing w:val="0"/>
                <w:w w:val="100"/>
                <w:position w:val="0"/>
                <w:sz w:val="15"/>
                <w:szCs w:val="15"/>
              </w:rPr>
              <w:t>4G</w:t>
            </w:r>
            <w:r>
              <w:rPr>
                <w:spacing w:val="0"/>
                <w:w w:val="100"/>
                <w:position w:val="0"/>
                <w:sz w:val="15"/>
                <w:szCs w:val="15"/>
              </w:rPr>
              <w:t>技术标准，基于</w:t>
            </w:r>
            <w:r>
              <w:rPr>
                <w:rFonts w:ascii="Arial Unicode MS" w:eastAsia="Arial Unicode MS" w:hAnsi="Arial Unicode MS" w:cs="Arial Unicode MS"/>
                <w:spacing w:val="0"/>
                <w:w w:val="100"/>
                <w:position w:val="0"/>
                <w:sz w:val="15"/>
                <w:szCs w:val="15"/>
              </w:rPr>
              <w:t>OFDM</w:t>
            </w:r>
            <w:r>
              <w:rPr>
                <w:spacing w:val="0"/>
                <w:w w:val="100"/>
                <w:position w:val="0"/>
                <w:sz w:val="15"/>
                <w:szCs w:val="15"/>
              </w:rPr>
              <w:t>技术</w:t>
            </w:r>
            <w:r>
              <w:rPr>
                <w:spacing w:val="0"/>
                <w:w w:val="100"/>
                <w:position w:val="0"/>
                <w:sz w:val="15"/>
                <w:szCs w:val="15"/>
                <w:vertAlign w:val="subscript"/>
              </w:rPr>
              <w:t>O</w:t>
            </w:r>
            <w:r>
              <w:rPr>
                <w:rFonts w:ascii="Arial Unicode MS" w:eastAsia="Arial Unicode MS" w:hAnsi="Arial Unicode MS" w:cs="Arial Unicode MS"/>
                <w:spacing w:val="0"/>
                <w:w w:val="100"/>
                <w:position w:val="0"/>
                <w:sz w:val="15"/>
                <w:szCs w:val="15"/>
              </w:rPr>
              <w:t>FDD</w:t>
            </w:r>
            <w:r>
              <w:rPr>
                <w:spacing w:val="0"/>
                <w:w w:val="100"/>
                <w:position w:val="0"/>
                <w:sz w:val="15"/>
                <w:szCs w:val="15"/>
              </w:rPr>
              <w:t>表示频分双工</w:t>
            </w:r>
            <w:r>
              <w:rPr>
                <w:rFonts w:ascii="Arial Unicode MS" w:eastAsia="Arial Unicode MS" w:hAnsi="Arial Unicode MS" w:cs="Arial Unicode MS"/>
                <w:spacing w:val="0"/>
                <w:w w:val="100"/>
                <w:position w:val="0"/>
                <w:sz w:val="15"/>
                <w:szCs w:val="15"/>
              </w:rPr>
              <w:t>，LTE FDD</w:t>
            </w:r>
            <w:r>
              <w:rPr>
                <w:spacing w:val="0"/>
                <w:w w:val="100"/>
                <w:position w:val="0"/>
                <w:sz w:val="15"/>
                <w:szCs w:val="15"/>
              </w:rPr>
              <w:t xml:space="preserve">是 </w:t>
            </w:r>
            <w:r>
              <w:rPr>
                <w:rFonts w:ascii="Arial Unicode MS" w:eastAsia="Arial Unicode MS" w:hAnsi="Arial Unicode MS" w:cs="Arial Unicode MS"/>
                <w:spacing w:val="0"/>
                <w:w w:val="100"/>
                <w:position w:val="0"/>
                <w:sz w:val="15"/>
                <w:szCs w:val="15"/>
              </w:rPr>
              <w:t>FDD</w:t>
            </w:r>
            <w:r>
              <w:rPr>
                <w:spacing w:val="0"/>
                <w:w w:val="100"/>
                <w:position w:val="0"/>
                <w:sz w:val="15"/>
                <w:szCs w:val="15"/>
              </w:rPr>
              <w:t>版本的</w:t>
            </w:r>
            <w:r>
              <w:rPr>
                <w:rFonts w:ascii="Arial Unicode MS" w:eastAsia="Arial Unicode MS" w:hAnsi="Arial Unicode MS" w:cs="Arial Unicode MS"/>
                <w:spacing w:val="0"/>
                <w:w w:val="100"/>
                <w:position w:val="0"/>
                <w:sz w:val="15"/>
                <w:szCs w:val="15"/>
              </w:rPr>
              <w:t>LTE</w:t>
            </w:r>
            <w:r>
              <w:rPr>
                <w:spacing w:val="0"/>
                <w:w w:val="100"/>
                <w:position w:val="0"/>
                <w:sz w:val="15"/>
                <w:szCs w:val="15"/>
              </w:rPr>
              <w:t>标准。</w:t>
            </w:r>
          </w:p>
          <w:p>
            <w:pPr>
              <w:pStyle w:val="Style6"/>
              <w:keepNext w:val="0"/>
              <w:keepLines w:val="0"/>
              <w:widowControl w:val="0"/>
              <w:shd w:val="clear" w:color="auto" w:fill="auto"/>
              <w:bidi w:val="0"/>
              <w:spacing w:before="0" w:after="0" w:line="197" w:lineRule="exact"/>
              <w:ind w:left="0" w:right="0" w:firstLine="140"/>
              <w:jc w:val="both"/>
              <w:rPr>
                <w:sz w:val="15"/>
                <w:szCs w:val="15"/>
              </w:rPr>
            </w:pPr>
            <w:r>
              <w:rPr>
                <w:rFonts w:ascii="Arial Unicode MS" w:eastAsia="Arial Unicode MS" w:hAnsi="Arial Unicode MS" w:cs="Arial Unicode MS"/>
                <w:spacing w:val="0"/>
                <w:w w:val="100"/>
                <w:position w:val="0"/>
                <w:sz w:val="15"/>
                <w:szCs w:val="15"/>
              </w:rPr>
              <w:t>Softerware Defined Network,</w:t>
            </w:r>
            <w:r>
              <w:rPr>
                <w:spacing w:val="0"/>
                <w:w w:val="100"/>
                <w:position w:val="0"/>
                <w:sz w:val="15"/>
                <w:szCs w:val="15"/>
              </w:rPr>
              <w:t>即软件定义网络，主要特点是控制面和转发面分离、集中化控制，</w:t>
            </w:r>
          </w:p>
        </w:tc>
      </w:tr>
      <w:tr>
        <w:trPr>
          <w:trHeight w:val="46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SDN</w:t>
            </w:r>
          </w:p>
        </w:tc>
        <w:tc>
          <w:tcPr>
            <w:tcBorders/>
            <w:shd w:val="clear" w:color="auto" w:fill="FFFFFF"/>
            <w:vAlign w:val="top"/>
          </w:tcPr>
          <w:p>
            <w:pPr>
              <w:pStyle w:val="Style6"/>
              <w:keepNext w:val="0"/>
              <w:keepLines w:val="0"/>
              <w:widowControl w:val="0"/>
              <w:shd w:val="clear" w:color="auto" w:fill="auto"/>
              <w:bidi w:val="0"/>
              <w:spacing w:before="0" w:after="0" w:line="197" w:lineRule="exact"/>
              <w:ind w:left="140" w:right="0" w:firstLine="0"/>
              <w:jc w:val="both"/>
              <w:rPr>
                <w:sz w:val="15"/>
                <w:szCs w:val="15"/>
              </w:rPr>
            </w:pPr>
            <w:r>
              <w:rPr>
                <w:spacing w:val="0"/>
                <w:w w:val="100"/>
                <w:position w:val="0"/>
                <w:sz w:val="15"/>
                <w:szCs w:val="15"/>
              </w:rPr>
              <w:t>以及开放的北向接口。逻辑上集中的控制层面能够支持网络资源的灵活调度，灵活的开放接口 能够支持网络能力的按需调用，并实现可编程化控制。</w:t>
            </w:r>
          </w:p>
        </w:tc>
      </w:tr>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TD-LTE</w:t>
            </w:r>
          </w:p>
        </w:tc>
        <w:tc>
          <w:tcPr>
            <w:tcBorders/>
            <w:shd w:val="clear" w:color="auto" w:fill="FFFFFF"/>
            <w:vAlign w:val="center"/>
          </w:tcPr>
          <w:p>
            <w:pPr>
              <w:pStyle w:val="Style6"/>
              <w:keepNext w:val="0"/>
              <w:keepLines w:val="0"/>
              <w:widowControl w:val="0"/>
              <w:shd w:val="clear" w:color="auto" w:fill="auto"/>
              <w:bidi w:val="0"/>
              <w:spacing w:before="0" w:after="0" w:line="202" w:lineRule="exact"/>
              <w:ind w:left="140" w:right="0" w:firstLine="0"/>
              <w:jc w:val="both"/>
              <w:rPr>
                <w:sz w:val="15"/>
                <w:szCs w:val="15"/>
              </w:rPr>
            </w:pPr>
            <w:r>
              <w:rPr>
                <w:rFonts w:ascii="Arial Unicode MS" w:eastAsia="Arial Unicode MS" w:hAnsi="Arial Unicode MS" w:cs="Arial Unicode MS"/>
                <w:spacing w:val="0"/>
                <w:w w:val="100"/>
                <w:position w:val="0"/>
                <w:sz w:val="15"/>
                <w:szCs w:val="15"/>
              </w:rPr>
              <w:t>LTE</w:t>
            </w:r>
            <w:r>
              <w:rPr>
                <w:spacing w:val="0"/>
                <w:w w:val="100"/>
                <w:position w:val="0"/>
                <w:sz w:val="15"/>
                <w:szCs w:val="15"/>
              </w:rPr>
              <w:t>是</w:t>
            </w:r>
            <w:r>
              <w:rPr>
                <w:rFonts w:ascii="Arial Unicode MS" w:eastAsia="Arial Unicode MS" w:hAnsi="Arial Unicode MS" w:cs="Arial Unicode MS"/>
                <w:spacing w:val="0"/>
                <w:w w:val="100"/>
                <w:position w:val="0"/>
                <w:sz w:val="15"/>
                <w:szCs w:val="15"/>
              </w:rPr>
              <w:t>3GPP</w:t>
            </w:r>
            <w:r>
              <w:rPr>
                <w:spacing w:val="0"/>
                <w:w w:val="100"/>
                <w:position w:val="0"/>
                <w:sz w:val="15"/>
                <w:szCs w:val="15"/>
              </w:rPr>
              <w:t>组织制定的</w:t>
            </w:r>
            <w:r>
              <w:rPr>
                <w:rFonts w:ascii="Arial Unicode MS" w:eastAsia="Arial Unicode MS" w:hAnsi="Arial Unicode MS" w:cs="Arial Unicode MS"/>
                <w:spacing w:val="0"/>
                <w:w w:val="100"/>
                <w:position w:val="0"/>
                <w:sz w:val="15"/>
                <w:szCs w:val="15"/>
              </w:rPr>
              <w:t>4G</w:t>
            </w:r>
            <w:r>
              <w:rPr>
                <w:spacing w:val="0"/>
                <w:w w:val="100"/>
                <w:position w:val="0"/>
                <w:sz w:val="15"/>
                <w:szCs w:val="15"/>
              </w:rPr>
              <w:t>技术标准，基于</w:t>
            </w:r>
            <w:r>
              <w:rPr>
                <w:rFonts w:ascii="Arial Unicode MS" w:eastAsia="Arial Unicode MS" w:hAnsi="Arial Unicode MS" w:cs="Arial Unicode MS"/>
                <w:spacing w:val="0"/>
                <w:w w:val="100"/>
                <w:position w:val="0"/>
                <w:sz w:val="15"/>
                <w:szCs w:val="15"/>
              </w:rPr>
              <w:t>OFDM</w:t>
            </w:r>
            <w:r>
              <w:rPr>
                <w:spacing w:val="0"/>
                <w:w w:val="100"/>
                <w:position w:val="0"/>
                <w:sz w:val="15"/>
                <w:szCs w:val="15"/>
              </w:rPr>
              <w:t>技术</w:t>
            </w:r>
            <w:r>
              <w:rPr>
                <w:spacing w:val="0"/>
                <w:w w:val="100"/>
                <w:position w:val="0"/>
                <w:sz w:val="15"/>
                <w:szCs w:val="15"/>
                <w:vertAlign w:val="subscript"/>
              </w:rPr>
              <w:t>O</w:t>
            </w:r>
            <w:r>
              <w:rPr>
                <w:rFonts w:ascii="Arial Unicode MS" w:eastAsia="Arial Unicode MS" w:hAnsi="Arial Unicode MS" w:cs="Arial Unicode MS"/>
                <w:spacing w:val="0"/>
                <w:w w:val="100"/>
                <w:position w:val="0"/>
                <w:sz w:val="15"/>
                <w:szCs w:val="15"/>
              </w:rPr>
              <w:t>TDD</w:t>
            </w:r>
            <w:r>
              <w:rPr>
                <w:spacing w:val="0"/>
                <w:w w:val="100"/>
                <w:position w:val="0"/>
                <w:sz w:val="15"/>
                <w:szCs w:val="15"/>
              </w:rPr>
              <w:t>表示时分双工</w:t>
            </w:r>
            <w:r>
              <w:rPr>
                <w:rFonts w:ascii="Arial Unicode MS" w:eastAsia="Arial Unicode MS" w:hAnsi="Arial Unicode MS" w:cs="Arial Unicode MS"/>
                <w:spacing w:val="0"/>
                <w:w w:val="100"/>
                <w:position w:val="0"/>
                <w:sz w:val="15"/>
                <w:szCs w:val="15"/>
              </w:rPr>
              <w:t>，TD-LTE</w:t>
            </w:r>
            <w:r>
              <w:rPr>
                <w:spacing w:val="0"/>
                <w:w w:val="100"/>
                <w:position w:val="0"/>
                <w:sz w:val="15"/>
                <w:szCs w:val="15"/>
              </w:rPr>
              <w:t xml:space="preserve">是 </w:t>
            </w:r>
            <w:r>
              <w:rPr>
                <w:rFonts w:ascii="Arial Unicode MS" w:eastAsia="Arial Unicode MS" w:hAnsi="Arial Unicode MS" w:cs="Arial Unicode MS"/>
                <w:spacing w:val="0"/>
                <w:w w:val="100"/>
                <w:position w:val="0"/>
                <w:sz w:val="15"/>
                <w:szCs w:val="15"/>
              </w:rPr>
              <w:t>TDD</w:t>
            </w:r>
            <w:r>
              <w:rPr>
                <w:spacing w:val="0"/>
                <w:w w:val="100"/>
                <w:position w:val="0"/>
                <w:sz w:val="15"/>
                <w:szCs w:val="15"/>
              </w:rPr>
              <w:t>版本的</w:t>
            </w:r>
            <w:r>
              <w:rPr>
                <w:rFonts w:ascii="Arial Unicode MS" w:eastAsia="Arial Unicode MS" w:hAnsi="Arial Unicode MS" w:cs="Arial Unicode MS"/>
                <w:spacing w:val="0"/>
                <w:w w:val="100"/>
                <w:position w:val="0"/>
                <w:sz w:val="15"/>
                <w:szCs w:val="15"/>
              </w:rPr>
              <w:t>LTE</w:t>
            </w:r>
            <w:r>
              <w:rPr>
                <w:spacing w:val="0"/>
                <w:w w:val="100"/>
                <w:position w:val="0"/>
                <w:sz w:val="15"/>
                <w:szCs w:val="15"/>
              </w:rPr>
              <w:t>标准。</w:t>
            </w:r>
          </w:p>
        </w:tc>
      </w:tr>
      <w:tr>
        <w:trPr>
          <w:trHeight w:val="46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WO+</w:t>
            </w:r>
            <w:r>
              <w:rPr>
                <w:spacing w:val="0"/>
                <w:w w:val="100"/>
                <w:position w:val="0"/>
                <w:sz w:val="15"/>
                <w:szCs w:val="15"/>
              </w:rPr>
              <w:t>能力开放平台</w:t>
            </w:r>
          </w:p>
        </w:tc>
        <w:tc>
          <w:tcPr>
            <w:tcBorders/>
            <w:shd w:val="clear" w:color="auto" w:fill="FFFFFF"/>
            <w:vAlign w:val="bottom"/>
          </w:tcPr>
          <w:p>
            <w:pPr>
              <w:pStyle w:val="Style6"/>
              <w:keepNext w:val="0"/>
              <w:keepLines w:val="0"/>
              <w:widowControl w:val="0"/>
              <w:shd w:val="clear" w:color="auto" w:fill="auto"/>
              <w:bidi w:val="0"/>
              <w:spacing w:before="0" w:after="0" w:line="202" w:lineRule="exact"/>
              <w:ind w:left="140" w:right="0" w:firstLine="0"/>
              <w:jc w:val="both"/>
              <w:rPr>
                <w:sz w:val="15"/>
                <w:szCs w:val="15"/>
              </w:rPr>
            </w:pPr>
            <w:r>
              <w:rPr>
                <w:spacing w:val="0"/>
                <w:w w:val="100"/>
                <w:position w:val="0"/>
                <w:sz w:val="15"/>
                <w:szCs w:val="15"/>
              </w:rPr>
              <w:t>是中国联通秉承开放理念，面向个人开发者、机构开发者、企业推出的能力开放及资源共享的 服务平台。</w:t>
            </w:r>
          </w:p>
        </w:tc>
      </w:tr>
    </w:tbl>
    <w:p>
      <w:pPr>
        <w:widowControl w:val="0"/>
        <w:spacing w:after="119" w:line="1" w:lineRule="exact"/>
      </w:pPr>
    </w:p>
    <w:p>
      <w:pPr>
        <w:widowControl w:val="0"/>
        <w:spacing w:line="1" w:lineRule="exact"/>
      </w:pPr>
    </w:p>
    <w:tbl>
      <w:tblPr>
        <w:tblOverlap w:val="never"/>
        <w:jc w:val="center"/>
        <w:tblLayout w:type="fixed"/>
      </w:tblPr>
      <w:tblGrid>
        <w:gridCol w:w="1334"/>
        <w:gridCol w:w="7229"/>
      </w:tblGrid>
      <w:tr>
        <w:trPr>
          <w:trHeight w:val="26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大数据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left"/>
              <w:rPr>
                <w:sz w:val="15"/>
                <w:szCs w:val="15"/>
              </w:rPr>
            </w:pPr>
            <w:r>
              <w:rPr>
                <w:spacing w:val="0"/>
                <w:w w:val="100"/>
                <w:position w:val="0"/>
                <w:sz w:val="15"/>
                <w:szCs w:val="15"/>
              </w:rPr>
              <w:t>指海量、实时、多样化的可被记录、采集和开发利用的数据信息，以及基于大数据的挖掘处理技术。</w:t>
            </w:r>
          </w:p>
        </w:tc>
      </w:tr>
      <w:tr>
        <w:trPr>
          <w:trHeight w:val="53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互联网+</w:t>
            </w:r>
          </w:p>
        </w:tc>
        <w:tc>
          <w:tcPr>
            <w:tcBorders/>
            <w:shd w:val="clear" w:color="auto" w:fill="FFFFFF"/>
            <w:vAlign w:val="center"/>
          </w:tcPr>
          <w:p>
            <w:pPr>
              <w:pStyle w:val="Style6"/>
              <w:keepNext w:val="0"/>
              <w:keepLines w:val="0"/>
              <w:widowControl w:val="0"/>
              <w:shd w:val="clear" w:color="auto" w:fill="auto"/>
              <w:bidi w:val="0"/>
              <w:spacing w:before="0" w:after="0" w:line="197" w:lineRule="exact"/>
              <w:ind w:left="420" w:right="0" w:firstLine="0"/>
              <w:jc w:val="left"/>
              <w:rPr>
                <w:sz w:val="15"/>
                <w:szCs w:val="15"/>
              </w:rPr>
            </w:pPr>
            <w:r>
              <w:rPr>
                <w:spacing w:val="0"/>
                <w:w w:val="100"/>
                <w:position w:val="0"/>
                <w:sz w:val="15"/>
                <w:szCs w:val="15"/>
              </w:rPr>
              <w:t>互联网与各个传统行业的结合，通过利用信息通信技术以及互联网平台，让互联网与传统行业 深度融合，从而为传统行业创造新的发展生态。</w:t>
            </w:r>
          </w:p>
        </w:tc>
      </w:tr>
      <w:tr>
        <w:trPr>
          <w:trHeight w:val="32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全网通终端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15"/>
                <w:szCs w:val="15"/>
              </w:rPr>
            </w:pPr>
            <w:r>
              <w:rPr>
                <w:spacing w:val="0"/>
                <w:w w:val="100"/>
                <w:position w:val="0"/>
                <w:sz w:val="15"/>
                <w:szCs w:val="15"/>
              </w:rPr>
              <w:t xml:space="preserve">指支持 </w:t>
            </w:r>
            <w:r>
              <w:rPr>
                <w:rFonts w:ascii="Arial Unicode MS" w:eastAsia="Arial Unicode MS" w:hAnsi="Arial Unicode MS" w:cs="Arial Unicode MS"/>
                <w:spacing w:val="0"/>
                <w:w w:val="100"/>
                <w:position w:val="0"/>
                <w:sz w:val="15"/>
                <w:szCs w:val="15"/>
              </w:rPr>
              <w:t xml:space="preserve">LTE FDD/TD-LTE/ WCDMA/TD-SCDMA/ CDMA/GSM </w:t>
            </w:r>
            <w:r>
              <w:rPr>
                <w:spacing w:val="0"/>
                <w:w w:val="100"/>
                <w:position w:val="0"/>
                <w:sz w:val="15"/>
                <w:szCs w:val="15"/>
              </w:rPr>
              <w:t>六种网络制式的终端。</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用户实名制</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15"/>
                <w:szCs w:val="15"/>
              </w:rPr>
            </w:pPr>
            <w:r>
              <w:rPr>
                <w:spacing w:val="0"/>
                <w:w w:val="100"/>
                <w:position w:val="0"/>
                <w:sz w:val="15"/>
                <w:szCs w:val="15"/>
              </w:rPr>
              <w:t>指用户在办理某些业务时需要提供有效的能证明个人身份的证件或资料。</w:t>
            </w:r>
          </w:p>
        </w:tc>
      </w:tr>
      <w:tr>
        <w:trPr>
          <w:trHeight w:val="33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提速降费</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15"/>
                <w:szCs w:val="15"/>
              </w:rPr>
            </w:pPr>
            <w:r>
              <w:rPr>
                <w:spacing w:val="0"/>
                <w:w w:val="100"/>
                <w:position w:val="0"/>
                <w:sz w:val="15"/>
                <w:szCs w:val="15"/>
              </w:rPr>
              <w:t>指提高移动及固网宽带网络速率，降低资费水平，提高性价比。</w:t>
            </w:r>
          </w:p>
        </w:tc>
      </w:tr>
      <w:tr>
        <w:trPr>
          <w:trHeight w:val="32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沃</w:t>
            </w:r>
            <w:r>
              <w:rPr>
                <w:rFonts w:ascii="Arial Unicode MS" w:eastAsia="Arial Unicode MS" w:hAnsi="Arial Unicode MS" w:cs="Arial Unicode MS"/>
                <w:spacing w:val="0"/>
                <w:w w:val="100"/>
                <w:position w:val="0"/>
                <w:sz w:val="15"/>
                <w:szCs w:val="15"/>
              </w:rPr>
              <w:t>4G +</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15"/>
                <w:szCs w:val="15"/>
              </w:rPr>
            </w:pPr>
            <w:r>
              <w:rPr>
                <w:spacing w:val="0"/>
                <w:w w:val="100"/>
                <w:position w:val="0"/>
                <w:sz w:val="15"/>
                <w:szCs w:val="15"/>
              </w:rPr>
              <w:t>中国联通专属的</w:t>
            </w:r>
            <w:r>
              <w:rPr>
                <w:rFonts w:ascii="Arial Unicode MS" w:eastAsia="Arial Unicode MS" w:hAnsi="Arial Unicode MS" w:cs="Arial Unicode MS"/>
                <w:spacing w:val="0"/>
                <w:w w:val="100"/>
                <w:position w:val="0"/>
                <w:sz w:val="15"/>
                <w:szCs w:val="15"/>
              </w:rPr>
              <w:t>4G+</w:t>
            </w:r>
            <w:r>
              <w:rPr>
                <w:spacing w:val="0"/>
                <w:w w:val="100"/>
                <w:position w:val="0"/>
                <w:sz w:val="15"/>
                <w:szCs w:val="15"/>
              </w:rPr>
              <w:t>品牌。</w:t>
            </w:r>
          </w:p>
        </w:tc>
      </w:tr>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沃易购</w:t>
            </w:r>
          </w:p>
        </w:tc>
        <w:tc>
          <w:tcPr>
            <w:tcBorders/>
            <w:shd w:val="clear" w:color="auto" w:fill="FFFFFF"/>
            <w:vAlign w:val="center"/>
          </w:tcPr>
          <w:p>
            <w:pPr>
              <w:pStyle w:val="Style6"/>
              <w:keepNext w:val="0"/>
              <w:keepLines w:val="0"/>
              <w:widowControl w:val="0"/>
              <w:shd w:val="clear" w:color="auto" w:fill="auto"/>
              <w:bidi w:val="0"/>
              <w:spacing w:before="0" w:after="0" w:line="206" w:lineRule="exact"/>
              <w:ind w:left="420" w:right="0" w:firstLine="0"/>
              <w:jc w:val="left"/>
              <w:rPr>
                <w:sz w:val="15"/>
                <w:szCs w:val="15"/>
              </w:rPr>
            </w:pPr>
            <w:r>
              <w:rPr>
                <w:spacing w:val="0"/>
                <w:w w:val="100"/>
                <w:position w:val="0"/>
                <w:sz w:val="15"/>
                <w:szCs w:val="15"/>
              </w:rPr>
              <w:t>本集团创建的</w:t>
            </w:r>
            <w:r>
              <w:rPr>
                <w:rFonts w:ascii="Arial Unicode MS" w:eastAsia="Arial Unicode MS" w:hAnsi="Arial Unicode MS" w:cs="Arial Unicode MS"/>
                <w:spacing w:val="0"/>
                <w:w w:val="100"/>
                <w:position w:val="0"/>
                <w:sz w:val="15"/>
                <w:szCs w:val="15"/>
              </w:rPr>
              <w:t>B2B</w:t>
            </w:r>
            <w:r>
              <w:rPr>
                <w:spacing w:val="0"/>
                <w:w w:val="100"/>
                <w:position w:val="0"/>
                <w:sz w:val="15"/>
                <w:szCs w:val="15"/>
              </w:rPr>
              <w:t>电子商务平台品牌，"沃易购”平台是为中小渠道提供终端、业务、金融等 一揽子解决方案的服务平台。</w:t>
            </w:r>
          </w:p>
        </w:tc>
      </w:tr>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物联网业务</w:t>
            </w:r>
          </w:p>
        </w:tc>
        <w:tc>
          <w:tcPr>
            <w:tcBorders/>
            <w:shd w:val="clear" w:color="auto" w:fill="FFFFFF"/>
            <w:vAlign w:val="center"/>
          </w:tcPr>
          <w:p>
            <w:pPr>
              <w:pStyle w:val="Style6"/>
              <w:keepNext w:val="0"/>
              <w:keepLines w:val="0"/>
              <w:widowControl w:val="0"/>
              <w:shd w:val="clear" w:color="auto" w:fill="auto"/>
              <w:bidi w:val="0"/>
              <w:spacing w:before="0" w:after="0" w:line="192" w:lineRule="exact"/>
              <w:ind w:left="420" w:right="0" w:firstLine="0"/>
              <w:jc w:val="left"/>
              <w:rPr>
                <w:sz w:val="15"/>
                <w:szCs w:val="15"/>
              </w:rPr>
            </w:pPr>
            <w:r>
              <w:rPr>
                <w:spacing w:val="0"/>
                <w:w w:val="100"/>
                <w:position w:val="0"/>
                <w:sz w:val="15"/>
                <w:szCs w:val="15"/>
              </w:rPr>
              <w:t>指各种嵌入通信能力的智能物体间的相互互联或通过网络互联，以提供人与物、物与物的通信 为主的业务。</w:t>
            </w:r>
          </w:p>
        </w:tc>
      </w:tr>
      <w:tr>
        <w:trPr>
          <w:trHeight w:val="605" w:hRule="exact"/>
        </w:trPr>
        <w:tc>
          <w:tcPr>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15"/>
                <w:szCs w:val="15"/>
              </w:rPr>
            </w:pPr>
            <w:r>
              <w:rPr>
                <w:spacing w:val="0"/>
                <w:w w:val="100"/>
                <w:position w:val="0"/>
                <w:sz w:val="15"/>
                <w:szCs w:val="15"/>
              </w:rPr>
              <w:t>营改增</w:t>
            </w:r>
          </w:p>
        </w:tc>
        <w:tc>
          <w:tcPr>
            <w:tcBorders/>
            <w:shd w:val="clear" w:color="auto" w:fill="FFFFFF"/>
            <w:vAlign w:val="bottom"/>
          </w:tcPr>
          <w:p>
            <w:pPr>
              <w:pStyle w:val="Style6"/>
              <w:keepNext w:val="0"/>
              <w:keepLines w:val="0"/>
              <w:widowControl w:val="0"/>
              <w:shd w:val="clear" w:color="auto" w:fill="auto"/>
              <w:bidi w:val="0"/>
              <w:spacing w:before="0" w:after="140" w:line="240" w:lineRule="auto"/>
              <w:ind w:left="0" w:right="0" w:firstLine="420"/>
              <w:jc w:val="left"/>
              <w:rPr>
                <w:sz w:val="15"/>
                <w:szCs w:val="15"/>
              </w:rPr>
            </w:pPr>
            <w:r>
              <w:rPr>
                <w:spacing w:val="0"/>
                <w:w w:val="100"/>
                <w:position w:val="0"/>
                <w:sz w:val="15"/>
                <w:szCs w:val="15"/>
              </w:rPr>
              <w:t>营业税改征增值税。</w:t>
            </w:r>
          </w:p>
          <w:p>
            <w:pPr>
              <w:pStyle w:val="Style6"/>
              <w:keepNext w:val="0"/>
              <w:keepLines w:val="0"/>
              <w:widowControl w:val="0"/>
              <w:shd w:val="clear" w:color="auto" w:fill="auto"/>
              <w:bidi w:val="0"/>
              <w:spacing w:before="0" w:after="0" w:line="240" w:lineRule="auto"/>
              <w:ind w:left="0" w:right="0" w:firstLine="420"/>
              <w:jc w:val="left"/>
              <w:rPr>
                <w:sz w:val="15"/>
                <w:szCs w:val="15"/>
              </w:rPr>
            </w:pPr>
            <w:r>
              <w:rPr>
                <w:spacing w:val="0"/>
                <w:w w:val="100"/>
                <w:position w:val="0"/>
                <w:sz w:val="15"/>
                <w:szCs w:val="15"/>
              </w:rPr>
              <w:t>"云计算</w:t>
            </w:r>
            <w:r>
              <w:rPr>
                <w:rFonts w:ascii="Arial Unicode MS" w:eastAsia="Arial Unicode MS" w:hAnsi="Arial Unicode MS" w:cs="Arial Unicode MS"/>
                <w:spacing w:val="0"/>
                <w:w w:val="100"/>
                <w:position w:val="0"/>
                <w:sz w:val="15"/>
                <w:szCs w:val="15"/>
              </w:rPr>
              <w:t>"(Cloud Compting</w:t>
            </w:r>
            <w:r>
              <w:rPr>
                <w:rFonts w:ascii="Arial Unicode MS" w:eastAsia="Arial Unicode MS" w:hAnsi="Arial Unicode MS" w:cs="Arial Unicode MS"/>
                <w:spacing w:val="0"/>
                <w:w w:val="100"/>
                <w:position w:val="0"/>
                <w:sz w:val="15"/>
                <w:szCs w:val="15"/>
              </w:rPr>
              <w:t>)</w:t>
            </w:r>
            <w:r>
              <w:rPr>
                <w:spacing w:val="0"/>
                <w:w w:val="100"/>
                <w:position w:val="0"/>
                <w:sz w:val="15"/>
                <w:szCs w:val="15"/>
              </w:rPr>
              <w:t>是一种新的计算方法和商业模式。通过虚拟化等技术按照"即插</w:t>
            </w:r>
          </w:p>
        </w:tc>
      </w:tr>
      <w:tr>
        <w:trPr>
          <w:trHeight w:val="662" w:hRule="exact"/>
        </w:trPr>
        <w:tc>
          <w:tcPr>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left"/>
              <w:rPr>
                <w:sz w:val="15"/>
                <w:szCs w:val="15"/>
              </w:rPr>
            </w:pPr>
            <w:r>
              <w:rPr>
                <w:spacing w:val="0"/>
                <w:w w:val="100"/>
                <w:position w:val="0"/>
                <w:sz w:val="15"/>
                <w:szCs w:val="15"/>
              </w:rPr>
              <w:t>云计算</w:t>
            </w:r>
          </w:p>
        </w:tc>
        <w:tc>
          <w:tcPr>
            <w:tcBorders/>
            <w:shd w:val="clear" w:color="auto" w:fill="FFFFFF"/>
            <w:vAlign w:val="top"/>
          </w:tcPr>
          <w:p>
            <w:pPr>
              <w:pStyle w:val="Style6"/>
              <w:keepNext w:val="0"/>
              <w:keepLines w:val="0"/>
              <w:widowControl w:val="0"/>
              <w:shd w:val="clear" w:color="auto" w:fill="auto"/>
              <w:bidi w:val="0"/>
              <w:spacing w:before="0" w:after="0" w:line="199" w:lineRule="exact"/>
              <w:ind w:left="420" w:right="0" w:firstLine="0"/>
              <w:jc w:val="left"/>
              <w:rPr>
                <w:sz w:val="15"/>
                <w:szCs w:val="15"/>
              </w:rPr>
            </w:pPr>
            <w:r>
              <w:rPr>
                <w:spacing w:val="0"/>
                <w:w w:val="100"/>
                <w:position w:val="0"/>
                <w:sz w:val="15"/>
                <w:szCs w:val="15"/>
              </w:rPr>
              <w:t>即用"的方式，自助管理运算、存储等资源能力形成高效资源池，以按需分配的服务形式提供 计算能力。并且，可以通过公众通信网络整合</w:t>
            </w:r>
            <w:r>
              <w:rPr>
                <w:rFonts w:ascii="Arial Unicode MS" w:eastAsia="Arial Unicode MS" w:hAnsi="Arial Unicode MS" w:cs="Arial Unicode MS"/>
                <w:spacing w:val="0"/>
                <w:w w:val="100"/>
                <w:position w:val="0"/>
                <w:sz w:val="15"/>
                <w:szCs w:val="15"/>
              </w:rPr>
              <w:t>IT</w:t>
            </w:r>
            <w:r>
              <w:rPr>
                <w:spacing w:val="0"/>
                <w:w w:val="100"/>
                <w:position w:val="0"/>
                <w:sz w:val="15"/>
                <w:szCs w:val="15"/>
              </w:rPr>
              <w:t>资源和业务，向用户提供新型的业务产品和新 的交付模式。</w:t>
            </w:r>
          </w:p>
        </w:tc>
      </w:tr>
      <w:tr>
        <w:trPr>
          <w:trHeight w:val="792" w:hRule="exact"/>
        </w:trPr>
        <w:tc>
          <w:tcPr>
            <w:tcBorders/>
            <w:shd w:val="clear" w:color="auto" w:fill="FFFFFF"/>
            <w:vAlign w:val="top"/>
          </w:tcPr>
          <w:p>
            <w:pPr>
              <w:pStyle w:val="Style6"/>
              <w:keepNext w:val="0"/>
              <w:keepLines w:val="0"/>
              <w:widowControl w:val="0"/>
              <w:shd w:val="clear" w:color="auto" w:fill="auto"/>
              <w:bidi w:val="0"/>
              <w:spacing w:before="160" w:after="0" w:line="240" w:lineRule="auto"/>
              <w:ind w:left="0" w:right="0" w:firstLine="0"/>
              <w:jc w:val="left"/>
              <w:rPr>
                <w:sz w:val="15"/>
                <w:szCs w:val="15"/>
              </w:rPr>
            </w:pPr>
            <w:r>
              <w:rPr>
                <w:spacing w:val="0"/>
                <w:w w:val="100"/>
                <w:position w:val="0"/>
                <w:sz w:val="15"/>
                <w:szCs w:val="15"/>
              </w:rPr>
              <w:t>智慧城市</w:t>
            </w:r>
          </w:p>
        </w:tc>
        <w:tc>
          <w:tcPr>
            <w:tcBorders/>
            <w:shd w:val="clear" w:color="auto" w:fill="FFFFFF"/>
            <w:vAlign w:val="bottom"/>
          </w:tcPr>
          <w:p>
            <w:pPr>
              <w:pStyle w:val="Style6"/>
              <w:keepNext w:val="0"/>
              <w:keepLines w:val="0"/>
              <w:widowControl w:val="0"/>
              <w:shd w:val="clear" w:color="auto" w:fill="auto"/>
              <w:bidi w:val="0"/>
              <w:spacing w:before="0" w:after="120" w:line="197" w:lineRule="exact"/>
              <w:ind w:left="420" w:right="0" w:firstLine="0"/>
              <w:jc w:val="left"/>
              <w:rPr>
                <w:sz w:val="15"/>
                <w:szCs w:val="15"/>
              </w:rPr>
            </w:pPr>
            <w:r>
              <w:rPr>
                <w:spacing w:val="0"/>
                <w:w w:val="100"/>
                <w:position w:val="0"/>
                <w:sz w:val="15"/>
                <w:szCs w:val="15"/>
              </w:rPr>
              <w:t>是以城市网络为基础，以物联网技术为信息采集手段，以云计算平台为信息处理中心，提供跨 域协同的应用服务。</w:t>
            </w:r>
          </w:p>
          <w:p>
            <w:pPr>
              <w:pStyle w:val="Style6"/>
              <w:keepNext w:val="0"/>
              <w:keepLines w:val="0"/>
              <w:widowControl w:val="0"/>
              <w:shd w:val="clear" w:color="auto" w:fill="auto"/>
              <w:bidi w:val="0"/>
              <w:spacing w:before="0" w:after="0" w:line="197" w:lineRule="exact"/>
              <w:ind w:left="420" w:right="0" w:firstLine="0"/>
              <w:jc w:val="left"/>
              <w:rPr>
                <w:sz w:val="15"/>
                <w:szCs w:val="15"/>
              </w:rPr>
            </w:pPr>
            <w:r>
              <w:rPr>
                <w:spacing w:val="0"/>
                <w:w w:val="100"/>
                <w:position w:val="0"/>
                <w:sz w:val="15"/>
                <w:szCs w:val="15"/>
              </w:rPr>
              <w:t>本集团面向家庭客户，依托</w:t>
            </w:r>
            <w:r>
              <w:rPr>
                <w:rFonts w:ascii="Arial Unicode MS" w:eastAsia="Arial Unicode MS" w:hAnsi="Arial Unicode MS" w:cs="Arial Unicode MS"/>
                <w:spacing w:val="0"/>
                <w:w w:val="100"/>
                <w:position w:val="0"/>
                <w:sz w:val="15"/>
                <w:szCs w:val="15"/>
              </w:rPr>
              <w:t>4G/3G</w:t>
            </w:r>
            <w:r>
              <w:rPr>
                <w:spacing w:val="0"/>
                <w:w w:val="100"/>
                <w:position w:val="0"/>
                <w:sz w:val="15"/>
                <w:szCs w:val="15"/>
              </w:rPr>
              <w:t>移动宽带与固网光纤宽带，利用家庭互联网、物联网、云计</w:t>
            </w:r>
          </w:p>
        </w:tc>
      </w:tr>
      <w:tr>
        <w:trPr>
          <w:trHeight w:val="470"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智慧沃家</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197" w:lineRule="exact"/>
              <w:ind w:left="420" w:right="0" w:firstLine="0"/>
              <w:jc w:val="left"/>
              <w:rPr>
                <w:sz w:val="15"/>
                <w:szCs w:val="15"/>
              </w:rPr>
            </w:pPr>
            <w:r>
              <w:rPr>
                <w:spacing w:val="0"/>
                <w:w w:val="100"/>
                <w:position w:val="0"/>
                <w:sz w:val="15"/>
                <w:szCs w:val="15"/>
              </w:rPr>
              <w:t>算和大数据等新一代信息技术，以融合接入、信息共享、应用服务和交互控制为业务特性的家 庭客户通信应用解决方案。</w:t>
            </w:r>
          </w:p>
        </w:tc>
      </w:tr>
    </w:tbl>
    <w:p>
      <w:pPr>
        <w:sectPr>
          <w:footnotePr>
            <w:pos w:val="pageBottom"/>
            <w:numFmt w:val="decimal"/>
            <w:numRestart w:val="continuous"/>
          </w:footnotePr>
          <w:type w:val="continuous"/>
          <w:pgSz w:w="12145" w:h="16680"/>
          <w:pgMar w:top="1821" w:right="2748" w:bottom="1744" w:left="825" w:header="0" w:footer="3" w:gutter="0"/>
          <w:cols w:space="720"/>
          <w:noEndnote/>
          <w:rtlGutter w:val="0"/>
          <w:docGrid w:linePitch="360"/>
        </w:sectPr>
      </w:pPr>
    </w:p>
    <w:p>
      <w:pPr>
        <w:pStyle w:val="Style6"/>
        <w:keepNext w:val="0"/>
        <w:keepLines w:val="0"/>
        <w:widowControl w:val="0"/>
        <w:shd w:val="clear" w:color="auto" w:fill="auto"/>
        <w:bidi w:val="0"/>
        <w:spacing w:before="0" w:after="0" w:line="240" w:lineRule="auto"/>
        <w:ind w:left="0" w:right="0" w:firstLine="340"/>
        <w:jc w:val="left"/>
        <w:rPr>
          <w:sz w:val="28"/>
          <w:szCs w:val="28"/>
        </w:rPr>
        <w:sectPr>
          <w:headerReference w:type="default" r:id="rId17"/>
          <w:headerReference w:type="even" r:id="rId18"/>
          <w:footnotePr>
            <w:pos w:val="pageBottom"/>
            <w:numFmt w:val="decimal"/>
            <w:numRestart w:val="continuous"/>
          </w:footnotePr>
          <w:pgSz w:w="12145" w:h="16680"/>
          <w:pgMar w:top="1845" w:right="2909" w:bottom="3852" w:left="672" w:header="0" w:footer="3424" w:gutter="0"/>
          <w:cols w:space="720"/>
          <w:noEndnote/>
          <w:rtlGutter w:val="0"/>
          <w:docGrid w:linePitch="360"/>
        </w:sectPr>
      </w:pPr>
      <w:r>
        <w:rPr>
          <w:spacing w:val="0"/>
          <w:w w:val="100"/>
          <w:position w:val="0"/>
          <w:sz w:val="28"/>
          <w:szCs w:val="28"/>
        </w:rPr>
        <w:t>大事记</w:t>
      </w: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720" w:right="0" w:bottom="3852" w:left="0" w:header="0" w:footer="3" w:gutter="0"/>
          <w:cols w:space="720"/>
          <w:noEndnote/>
          <w:rtlGutter w:val="0"/>
          <w:docGrid w:linePitch="360"/>
        </w:sectPr>
      </w:pPr>
    </w:p>
    <w:p>
      <w:pPr>
        <w:widowControl w:val="0"/>
        <w:spacing w:line="360" w:lineRule="exact"/>
      </w:pPr>
      <w:r>
        <w:drawing>
          <wp:anchor distT="0" distB="0" distL="0" distR="0" simplePos="0" relativeHeight="62914702" behindDoc="1" locked="0" layoutInCell="1" allowOverlap="1">
            <wp:simplePos x="0" y="0"/>
            <wp:positionH relativeFrom="page">
              <wp:posOffset>1701165</wp:posOffset>
            </wp:positionH>
            <wp:positionV relativeFrom="paragraph">
              <wp:posOffset>210185</wp:posOffset>
            </wp:positionV>
            <wp:extent cx="2304415" cy="2560320"/>
            <wp:wrapNone/>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19"/>
                    <a:stretch/>
                  </pic:blipFill>
                  <pic:spPr>
                    <a:xfrm>
                      <a:ext cx="2304415" cy="2560320"/>
                    </a:xfrm>
                    <a:prstGeom prst="rect"/>
                  </pic:spPr>
                </pic:pic>
              </a:graphicData>
            </a:graphic>
          </wp:anchor>
        </w:drawing>
      </w:r>
      <w:r>
        <w:drawing>
          <wp:anchor distT="0" distB="0" distL="0" distR="0" simplePos="0" relativeHeight="62914703" behindDoc="1" locked="0" layoutInCell="1" allowOverlap="1">
            <wp:simplePos x="0" y="0"/>
            <wp:positionH relativeFrom="page">
              <wp:posOffset>4602480</wp:posOffset>
            </wp:positionH>
            <wp:positionV relativeFrom="paragraph">
              <wp:posOffset>12700</wp:posOffset>
            </wp:positionV>
            <wp:extent cx="2164080" cy="2493010"/>
            <wp:wrapNone/>
            <wp:docPr id="30" name="Shape 30"/>
            <a:graphic xmlns:a="http://schemas.openxmlformats.org/drawingml/2006/main">
              <a:graphicData uri="http://schemas.openxmlformats.org/drawingml/2006/picture">
                <pic:pic xmlns:pic="http://schemas.openxmlformats.org/drawingml/2006/picture">
                  <pic:nvPicPr>
                    <pic:cNvPr id="31" name="Picture box 31"/>
                    <pic:cNvPicPr/>
                  </pic:nvPicPr>
                  <pic:blipFill>
                    <a:blip r:embed="rId21"/>
                    <a:stretch/>
                  </pic:blipFill>
                  <pic:spPr>
                    <a:xfrm>
                      <a:ext cx="2164080" cy="24930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7" w:line="1" w:lineRule="exact"/>
      </w:pPr>
    </w:p>
    <w:p>
      <w:pPr>
        <w:widowControl w:val="0"/>
        <w:spacing w:line="1" w:lineRule="exact"/>
        <w:sectPr>
          <w:footnotePr>
            <w:pos w:val="pageBottom"/>
            <w:numFmt w:val="decimal"/>
            <w:numRestart w:val="continuous"/>
          </w:footnotePr>
          <w:type w:val="continuous"/>
          <w:pgSz w:w="12145" w:h="16680"/>
          <w:pgMar w:top="1720" w:right="1493" w:bottom="3852" w:left="672"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5" w:after="15"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45" w:right="0" w:bottom="1845" w:left="0" w:header="0" w:footer="3" w:gutter="0"/>
          <w:cols w:space="720"/>
          <w:noEndnote/>
          <w:rtlGutter w:val="0"/>
          <w:docGrid w:linePitch="360"/>
        </w:sectPr>
      </w:pPr>
    </w:p>
    <w:p>
      <w:pPr>
        <w:pStyle w:val="Style6"/>
        <w:keepNext w:val="0"/>
        <w:keepLines w:val="0"/>
        <w:widowControl w:val="0"/>
        <w:pBdr>
          <w:bottom w:val="single" w:sz="4" w:space="0" w:color="auto"/>
        </w:pBdr>
        <w:shd w:val="clear" w:color="auto" w:fill="auto"/>
        <w:bidi w:val="0"/>
        <w:spacing w:before="0" w:after="220" w:line="240" w:lineRule="auto"/>
        <w:ind w:left="0" w:right="0" w:firstLine="580"/>
        <w:jc w:val="left"/>
        <w:rPr>
          <w:sz w:val="40"/>
          <w:szCs w:val="40"/>
        </w:rPr>
      </w:pPr>
      <w:r>
        <w:rPr>
          <w:b/>
          <w:bCs/>
          <w:spacing w:val="0"/>
          <w:w w:val="100"/>
          <w:position w:val="0"/>
          <w:sz w:val="40"/>
          <w:szCs w:val="40"/>
        </w:rPr>
        <w:t>一月</w:t>
      </w:r>
    </w:p>
    <w:p>
      <w:pPr>
        <w:pStyle w:val="Style12"/>
        <w:keepNext w:val="0"/>
        <w:keepLines w:val="0"/>
        <w:widowControl w:val="0"/>
        <w:shd w:val="clear" w:color="auto" w:fill="auto"/>
        <w:bidi w:val="0"/>
        <w:spacing w:before="0" w:after="600" w:line="245" w:lineRule="exact"/>
        <w:ind w:left="580" w:right="0" w:firstLine="0"/>
        <w:jc w:val="both"/>
      </w:pPr>
      <w:r>
        <mc:AlternateContent>
          <mc:Choice Requires="wps">
            <w:drawing>
              <wp:anchor distT="0" distB="0" distL="114300" distR="114300" simplePos="0" relativeHeight="125829388" behindDoc="0" locked="0" layoutInCell="1" allowOverlap="1">
                <wp:simplePos x="0" y="0"/>
                <wp:positionH relativeFrom="page">
                  <wp:posOffset>4087495</wp:posOffset>
                </wp:positionH>
                <wp:positionV relativeFrom="paragraph">
                  <wp:posOffset>457200</wp:posOffset>
                </wp:positionV>
                <wp:extent cx="511810" cy="353695"/>
                <wp:wrapSquare wrapText="bothSides"/>
                <wp:docPr id="32" name="Shape 32"/>
                <a:graphic xmlns:a="http://schemas.openxmlformats.org/drawingml/2006/main">
                  <a:graphicData uri="http://schemas.microsoft.com/office/word/2010/wordprocessingShape">
                    <wps:wsp>
                      <wps:cNvSpPr txBox="1"/>
                      <wps:spPr>
                        <a:xfrm>
                          <a:ext cx="511810" cy="353695"/>
                        </a:xfrm>
                        <a:prstGeom prst="rect"/>
                        <a:noFill/>
                      </wps:spPr>
                      <wps:txbx>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40"/>
                                <w:szCs w:val="40"/>
                              </w:rPr>
                            </w:pPr>
                            <w:r>
                              <w:rPr>
                                <w:b/>
                                <w:bCs/>
                                <w:spacing w:val="0"/>
                                <w:w w:val="100"/>
                                <w:position w:val="0"/>
                                <w:sz w:val="40"/>
                                <w:szCs w:val="40"/>
                              </w:rPr>
                              <w:t>七月</w:t>
                            </w:r>
                          </w:p>
                        </w:txbxContent>
                      </wps:txbx>
                      <wps:bodyPr wrap="none" lIns="0" tIns="0" rIns="0" bIns="0">
                        <a:noAutoFit/>
                      </wps:bodyPr>
                    </wps:wsp>
                  </a:graphicData>
                </a:graphic>
              </wp:anchor>
            </w:drawing>
          </mc:Choice>
          <mc:Fallback>
            <w:pict>
              <v:shape id="_x0000_s1058" type="#_x0000_t202" style="position:absolute;margin-left:321.85000000000002pt;margin-top:36.pt;width:40.300000000000004pt;height:27.850000000000001pt;z-index:-125829365;mso-wrap-distance-left:9.pt;mso-wrap-distance-right:9.pt;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40"/>
                          <w:szCs w:val="40"/>
                        </w:rPr>
                      </w:pPr>
                      <w:r>
                        <w:rPr>
                          <w:b/>
                          <w:bCs/>
                          <w:spacing w:val="0"/>
                          <w:w w:val="100"/>
                          <w:position w:val="0"/>
                          <w:sz w:val="40"/>
                          <w:szCs w:val="40"/>
                        </w:rPr>
                        <w:t>七月</w:t>
                      </w:r>
                    </w:p>
                  </w:txbxContent>
                </v:textbox>
                <w10:wrap type="square" anchorx="page"/>
              </v:shape>
            </w:pict>
          </mc:Fallback>
        </mc:AlternateContent>
      </w:r>
      <w:r>
        <w:rPr>
          <w:spacing w:val="0"/>
          <w:w w:val="100"/>
          <w:position w:val="0"/>
        </w:rPr>
        <w:t>中国联通与中国电信签署“资源共建共享</w:t>
      </w:r>
      <w:r>
        <w:rPr>
          <w:spacing w:val="0"/>
          <w:w w:val="100"/>
          <w:position w:val="0"/>
        </w:rPr>
        <w:t xml:space="preserve">• </w:t>
      </w:r>
      <w:r>
        <w:rPr>
          <w:spacing w:val="0"/>
          <w:w w:val="100"/>
          <w:position w:val="0"/>
        </w:rPr>
        <w:t>客户服务提质”战略合作协议。</w:t>
      </w:r>
    </w:p>
    <w:p>
      <w:pPr>
        <w:pStyle w:val="Style6"/>
        <w:keepNext w:val="0"/>
        <w:keepLines w:val="0"/>
        <w:widowControl w:val="0"/>
        <w:pBdr>
          <w:bottom w:val="single" w:sz="4" w:space="0" w:color="auto"/>
        </w:pBdr>
        <w:shd w:val="clear" w:color="auto" w:fill="auto"/>
        <w:bidi w:val="0"/>
        <w:spacing w:before="0" w:after="220" w:line="240" w:lineRule="auto"/>
        <w:ind w:left="0" w:right="0" w:firstLine="580"/>
        <w:jc w:val="left"/>
        <w:rPr>
          <w:sz w:val="40"/>
          <w:szCs w:val="40"/>
        </w:rPr>
      </w:pPr>
      <w:r>
        <mc:AlternateContent>
          <mc:Choice Requires="wps">
            <w:drawing>
              <wp:anchor distT="0" distB="0" distL="114300" distR="114300" simplePos="0" relativeHeight="125829390" behindDoc="0" locked="0" layoutInCell="1" allowOverlap="1">
                <wp:simplePos x="0" y="0"/>
                <wp:positionH relativeFrom="page">
                  <wp:posOffset>4075430</wp:posOffset>
                </wp:positionH>
                <wp:positionV relativeFrom="paragraph">
                  <wp:posOffset>165100</wp:posOffset>
                </wp:positionV>
                <wp:extent cx="2301240" cy="328930"/>
                <wp:wrapSquare wrapText="bothSides"/>
                <wp:docPr id="34" name="Shape 34"/>
                <a:graphic xmlns:a="http://schemas.openxmlformats.org/drawingml/2006/main">
                  <a:graphicData uri="http://schemas.microsoft.com/office/word/2010/wordprocessingShape">
                    <wps:wsp>
                      <wps:cNvSpPr txBox="1"/>
                      <wps:spPr>
                        <a:xfrm>
                          <a:ext cx="2301240" cy="328930"/>
                        </a:xfrm>
                        <a:prstGeom prst="rect"/>
                        <a:noFill/>
                      </wps:spPr>
                      <wps:txbx>
                        <w:txbxContent>
                          <w:p>
                            <w:pPr>
                              <w:pStyle w:val="Style12"/>
                              <w:keepNext w:val="0"/>
                              <w:keepLines w:val="0"/>
                              <w:widowControl w:val="0"/>
                              <w:shd w:val="clear" w:color="auto" w:fill="auto"/>
                              <w:bidi w:val="0"/>
                              <w:spacing w:before="0" w:after="0" w:line="250" w:lineRule="exact"/>
                              <w:ind w:left="0" w:right="0" w:firstLine="0"/>
                              <w:jc w:val="both"/>
                            </w:pPr>
                            <w:r>
                              <w:rPr>
                                <w:spacing w:val="0"/>
                                <w:w w:val="100"/>
                                <w:position w:val="0"/>
                              </w:rPr>
                              <w:t>中国联通第一条跨太平洋</w:t>
                            </w:r>
                            <w:r>
                              <w:rPr>
                                <w:rFonts w:ascii="Times New Roman" w:eastAsia="Times New Roman" w:hAnsi="Times New Roman" w:cs="Times New Roman"/>
                                <w:b/>
                                <w:bCs/>
                                <w:spacing w:val="0"/>
                                <w:w w:val="100"/>
                                <w:position w:val="0"/>
                              </w:rPr>
                              <w:t>100G</w:t>
                            </w:r>
                            <w:r>
                              <w:rPr>
                                <w:spacing w:val="0"/>
                                <w:w w:val="100"/>
                                <w:position w:val="0"/>
                              </w:rPr>
                              <w:t>电路正式开 通。</w:t>
                            </w:r>
                          </w:p>
                        </w:txbxContent>
                      </wps:txbx>
                      <wps:bodyPr lIns="0" tIns="0" rIns="0" bIns="0">
                        <a:noAutoFit/>
                      </wps:bodyPr>
                    </wps:wsp>
                  </a:graphicData>
                </a:graphic>
              </wp:anchor>
            </w:drawing>
          </mc:Choice>
          <mc:Fallback>
            <w:pict>
              <v:shape id="_x0000_s1060" type="#_x0000_t202" style="position:absolute;margin-left:320.90000000000003pt;margin-top:13.pt;width:181.20000000000002pt;height:25.900000000000002pt;z-index:-125829363;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line="250" w:lineRule="exact"/>
                        <w:ind w:left="0" w:right="0" w:firstLine="0"/>
                        <w:jc w:val="both"/>
                      </w:pPr>
                      <w:r>
                        <w:rPr>
                          <w:spacing w:val="0"/>
                          <w:w w:val="100"/>
                          <w:position w:val="0"/>
                        </w:rPr>
                        <w:t>中国联通第一条跨太平洋</w:t>
                      </w:r>
                      <w:r>
                        <w:rPr>
                          <w:rFonts w:ascii="Times New Roman" w:eastAsia="Times New Roman" w:hAnsi="Times New Roman" w:cs="Times New Roman"/>
                          <w:b/>
                          <w:bCs/>
                          <w:spacing w:val="0"/>
                          <w:w w:val="100"/>
                          <w:position w:val="0"/>
                        </w:rPr>
                        <w:t>100G</w:t>
                      </w:r>
                      <w:r>
                        <w:rPr>
                          <w:spacing w:val="0"/>
                          <w:w w:val="100"/>
                          <w:position w:val="0"/>
                        </w:rPr>
                        <w:t>电路正式开 通。</w:t>
                      </w:r>
                    </w:p>
                  </w:txbxContent>
                </v:textbox>
                <w10:wrap type="square" anchorx="page"/>
              </v:shape>
            </w:pict>
          </mc:Fallback>
        </mc:AlternateContent>
      </w:r>
      <w:r>
        <w:rPr>
          <w:b/>
          <w:bCs/>
          <w:spacing w:val="0"/>
          <w:w w:val="100"/>
          <w:position w:val="0"/>
          <w:sz w:val="40"/>
          <w:szCs w:val="40"/>
        </w:rPr>
        <w:t>三月</w:t>
      </w:r>
    </w:p>
    <w:p>
      <w:pPr>
        <w:pStyle w:val="Style12"/>
        <w:keepNext w:val="0"/>
        <w:keepLines w:val="0"/>
        <w:widowControl w:val="0"/>
        <w:shd w:val="clear" w:color="auto" w:fill="auto"/>
        <w:bidi w:val="0"/>
        <w:spacing w:before="0" w:after="180" w:line="257" w:lineRule="exact"/>
        <w:ind w:left="0" w:right="0" w:firstLine="580"/>
        <w:jc w:val="left"/>
      </w:pPr>
      <w:r>
        <w:rPr>
          <w:spacing w:val="0"/>
          <w:w w:val="100"/>
          <w:position w:val="0"/>
        </w:rPr>
        <w:t>中国联通和腾讯公司签署战略合作框架协议。</w:t>
      </w:r>
    </w:p>
    <w:p>
      <w:pPr>
        <w:pStyle w:val="Style12"/>
        <w:keepNext w:val="0"/>
        <w:keepLines w:val="0"/>
        <w:widowControl w:val="0"/>
        <w:shd w:val="clear" w:color="auto" w:fill="auto"/>
        <w:bidi w:val="0"/>
        <w:spacing w:before="0" w:after="220" w:line="269" w:lineRule="exact"/>
        <w:ind w:left="580" w:right="0" w:firstLine="0"/>
        <w:jc w:val="both"/>
        <w:sectPr>
          <w:footnotePr>
            <w:pos w:val="pageBottom"/>
            <w:numFmt w:val="decimal"/>
            <w:numRestart w:val="continuous"/>
          </w:footnotePr>
          <w:type w:val="continuous"/>
          <w:pgSz w:w="12145" w:h="16680"/>
          <w:pgMar w:top="1845" w:right="7272" w:bottom="1845" w:left="672" w:header="0" w:footer="3" w:gutter="0"/>
          <w:cols w:space="720"/>
          <w:noEndnote/>
          <w:rtlGutter w:val="0"/>
          <w:docGrid w:linePitch="360"/>
        </w:sectPr>
      </w:pPr>
      <w:r>
        <w:rPr>
          <w:spacing w:val="0"/>
          <w:w w:val="100"/>
          <w:position w:val="0"/>
        </w:rPr>
        <w:t>中国联通率先发布云计算策略并发起成立 “中国联通沃云+云生态联盟”。</w:t>
      </w:r>
    </w:p>
    <w:p>
      <w:pPr>
        <w:widowControl w:val="0"/>
        <w:spacing w:line="79" w:lineRule="exact"/>
        <w:rPr>
          <w:sz w:val="6"/>
          <w:szCs w:val="6"/>
        </w:rPr>
      </w:pPr>
    </w:p>
    <w:p>
      <w:pPr>
        <w:widowControl w:val="0"/>
        <w:spacing w:line="1" w:lineRule="exact"/>
        <w:sectPr>
          <w:headerReference w:type="default" r:id="rId23"/>
          <w:headerReference w:type="even" r:id="rId24"/>
          <w:footnotePr>
            <w:pos w:val="pageBottom"/>
            <w:numFmt w:val="decimal"/>
            <w:numRestart w:val="continuous"/>
          </w:footnotePr>
          <w:pgSz w:w="12145" w:h="16680"/>
          <w:pgMar w:top="1720" w:right="682" w:bottom="3991" w:left="591" w:header="0" w:footer="3" w:gutter="0"/>
          <w:cols w:space="720"/>
          <w:noEndnote/>
          <w:rtlGutter w:val="0"/>
          <w:docGrid w:linePitch="360"/>
        </w:sectPr>
      </w:pPr>
    </w:p>
    <w:p>
      <w:pPr>
        <w:pStyle w:val="Style6"/>
        <w:keepNext w:val="0"/>
        <w:keepLines w:val="0"/>
        <w:framePr w:w="2472" w:h="331" w:wrap="none" w:vAnchor="text" w:hAnchor="page" w:x="8992" w:y="21"/>
        <w:widowControl w:val="0"/>
        <w:shd w:val="clear" w:color="auto" w:fill="auto"/>
        <w:bidi w:val="0"/>
        <w:spacing w:before="0" w:after="0" w:line="240" w:lineRule="auto"/>
        <w:ind w:left="0" w:right="360" w:firstLine="0"/>
        <w:jc w:val="right"/>
        <w:rPr>
          <w:sz w:val="28"/>
          <w:szCs w:val="28"/>
        </w:rPr>
      </w:pPr>
      <w:r>
        <w:rPr>
          <w:spacing w:val="0"/>
          <w:w w:val="100"/>
          <w:position w:val="0"/>
          <w:sz w:val="28"/>
          <w:szCs w:val="28"/>
        </w:rPr>
        <w:t>大事记</w:t>
      </w:r>
    </w:p>
    <w:p>
      <w:pPr>
        <w:widowControl w:val="0"/>
        <w:spacing w:line="360" w:lineRule="exact"/>
      </w:pPr>
      <w:r>
        <w:drawing>
          <wp:anchor distT="0" distB="0" distL="0" distR="0" simplePos="0" relativeHeight="62914708" behindDoc="1" locked="0" layoutInCell="1" allowOverlap="1">
            <wp:simplePos x="0" y="0"/>
            <wp:positionH relativeFrom="page">
              <wp:posOffset>875030</wp:posOffset>
            </wp:positionH>
            <wp:positionV relativeFrom="paragraph">
              <wp:posOffset>938530</wp:posOffset>
            </wp:positionV>
            <wp:extent cx="5236210" cy="2828290"/>
            <wp:wrapNone/>
            <wp:docPr id="40" name="Shape 40"/>
            <a:graphic xmlns:a="http://schemas.openxmlformats.org/drawingml/2006/main">
              <a:graphicData uri="http://schemas.openxmlformats.org/drawingml/2006/picture">
                <pic:pic xmlns:pic="http://schemas.openxmlformats.org/drawingml/2006/picture">
                  <pic:nvPicPr>
                    <pic:cNvPr id="41" name="Picture box 41"/>
                    <pic:cNvPicPr/>
                  </pic:nvPicPr>
                  <pic:blipFill>
                    <a:blip r:embed="rId25"/>
                    <a:stretch/>
                  </pic:blipFill>
                  <pic:spPr>
                    <a:xfrm>
                      <a:ext cx="5236210" cy="28282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7" w:line="1" w:lineRule="exact"/>
      </w:pPr>
    </w:p>
    <w:p>
      <w:pPr>
        <w:widowControl w:val="0"/>
        <w:spacing w:line="1" w:lineRule="exact"/>
        <w:sectPr>
          <w:footnotePr>
            <w:pos w:val="pageBottom"/>
            <w:numFmt w:val="decimal"/>
            <w:numRestart w:val="continuous"/>
          </w:footnotePr>
          <w:type w:val="continuous"/>
          <w:pgSz w:w="12145" w:h="16680"/>
          <w:pgMar w:top="1720" w:right="682" w:bottom="3991" w:left="591" w:header="0" w:footer="356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7" w:after="67"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45" w:right="0" w:bottom="1845" w:left="0" w:header="0" w:footer="3" w:gutter="0"/>
          <w:cols w:space="720"/>
          <w:noEndnote/>
          <w:rtlGutter w:val="0"/>
          <w:docGrid w:linePitch="360"/>
        </w:sectPr>
      </w:pPr>
    </w:p>
    <w:p>
      <w:pPr>
        <w:widowControl w:val="0"/>
        <w:spacing w:line="1" w:lineRule="exact"/>
      </w:pPr>
      <w:r>
        <mc:AlternateContent>
          <mc:Choice Requires="wps">
            <w:drawing>
              <wp:anchor distT="0" distB="457200" distL="126365" distR="114300" simplePos="0" relativeHeight="125829392" behindDoc="0" locked="0" layoutInCell="1" allowOverlap="1">
                <wp:simplePos x="0" y="0"/>
                <wp:positionH relativeFrom="page">
                  <wp:posOffset>4645025</wp:posOffset>
                </wp:positionH>
                <wp:positionV relativeFrom="paragraph">
                  <wp:posOffset>883920</wp:posOffset>
                </wp:positionV>
                <wp:extent cx="2301240" cy="618490"/>
                <wp:wrapSquare wrapText="bothSides"/>
                <wp:docPr id="42" name="Shape 42"/>
                <a:graphic xmlns:a="http://schemas.openxmlformats.org/drawingml/2006/main">
                  <a:graphicData uri="http://schemas.microsoft.com/office/word/2010/wordprocessingShape">
                    <wps:wsp>
                      <wps:cNvSpPr txBox="1"/>
                      <wps:spPr>
                        <a:xfrm>
                          <a:ext cx="2301240" cy="618490"/>
                        </a:xfrm>
                        <a:prstGeom prst="rect"/>
                        <a:noFill/>
                      </wps:spPr>
                      <wps:txbx>
                        <w:txbxContent>
                          <w:p>
                            <w:pPr>
                              <w:pStyle w:val="Style6"/>
                              <w:keepNext w:val="0"/>
                              <w:keepLines w:val="0"/>
                              <w:widowControl w:val="0"/>
                              <w:shd w:val="clear" w:color="auto" w:fill="auto"/>
                              <w:bidi w:val="0"/>
                              <w:spacing w:before="0" w:after="220" w:line="240" w:lineRule="auto"/>
                              <w:ind w:left="0" w:right="0" w:firstLine="0"/>
                              <w:jc w:val="left"/>
                              <w:rPr>
                                <w:sz w:val="40"/>
                                <w:szCs w:val="40"/>
                              </w:rPr>
                            </w:pPr>
                            <w:r>
                              <w:rPr>
                                <w:b/>
                                <w:bCs/>
                                <w:spacing w:val="0"/>
                                <w:w w:val="100"/>
                                <w:position w:val="0"/>
                                <w:sz w:val="40"/>
                                <w:szCs w:val="40"/>
                              </w:rPr>
                              <w:t>十一月</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中国联通与百度公司签署战略合作框架协议。</w:t>
                            </w:r>
                          </w:p>
                        </w:txbxContent>
                      </wps:txbx>
                      <wps:bodyPr lIns="0" tIns="0" rIns="0" bIns="0">
                        <a:noAutoFit/>
                      </wps:bodyPr>
                    </wps:wsp>
                  </a:graphicData>
                </a:graphic>
              </wp:anchor>
            </w:drawing>
          </mc:Choice>
          <mc:Fallback>
            <w:pict>
              <v:shape id="_x0000_s1068" type="#_x0000_t202" style="position:absolute;margin-left:365.75pt;margin-top:69.600000000000009pt;width:181.20000000000002pt;height:48.700000000000003pt;z-index:-125829361;mso-wrap-distance-left:9.9500000000000011pt;mso-wrap-distance-right:9.pt;mso-wrap-distance-bottom:36.pt;mso-position-horizontal-relative:page" filled="f" stroked="f">
                <v:textbox inset="0,0,0,0">
                  <w:txbxContent>
                    <w:p>
                      <w:pPr>
                        <w:pStyle w:val="Style6"/>
                        <w:keepNext w:val="0"/>
                        <w:keepLines w:val="0"/>
                        <w:widowControl w:val="0"/>
                        <w:shd w:val="clear" w:color="auto" w:fill="auto"/>
                        <w:bidi w:val="0"/>
                        <w:spacing w:before="0" w:after="220" w:line="240" w:lineRule="auto"/>
                        <w:ind w:left="0" w:right="0" w:firstLine="0"/>
                        <w:jc w:val="left"/>
                        <w:rPr>
                          <w:sz w:val="40"/>
                          <w:szCs w:val="40"/>
                        </w:rPr>
                      </w:pPr>
                      <w:r>
                        <w:rPr>
                          <w:b/>
                          <w:bCs/>
                          <w:spacing w:val="0"/>
                          <w:w w:val="100"/>
                          <w:position w:val="0"/>
                          <w:sz w:val="40"/>
                          <w:szCs w:val="40"/>
                        </w:rPr>
                        <w:t>十一月</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中国联通与百度公司签署战略合作框架协议。</w:t>
                      </w:r>
                    </w:p>
                  </w:txbxContent>
                </v:textbox>
                <w10:wrap type="square" anchorx="page"/>
              </v:shape>
            </w:pict>
          </mc:Fallback>
        </mc:AlternateContent>
      </w:r>
      <w:r>
        <mc:AlternateContent>
          <mc:Choice Requires="wps">
            <w:drawing>
              <wp:anchor distT="746760" distB="0" distL="114300" distR="129540" simplePos="0" relativeHeight="125829394" behindDoc="0" locked="0" layoutInCell="1" allowOverlap="1">
                <wp:simplePos x="0" y="0"/>
                <wp:positionH relativeFrom="page">
                  <wp:posOffset>4632960</wp:posOffset>
                </wp:positionH>
                <wp:positionV relativeFrom="paragraph">
                  <wp:posOffset>1630680</wp:posOffset>
                </wp:positionV>
                <wp:extent cx="2298065" cy="328930"/>
                <wp:wrapSquare wrapText="bothSides"/>
                <wp:docPr id="44" name="Shape 44"/>
                <a:graphic xmlns:a="http://schemas.openxmlformats.org/drawingml/2006/main">
                  <a:graphicData uri="http://schemas.microsoft.com/office/word/2010/wordprocessingShape">
                    <wps:wsp>
                      <wps:cNvSpPr txBox="1"/>
                      <wps:spPr>
                        <a:xfrm>
                          <a:ext cx="2298065" cy="328930"/>
                        </a:xfrm>
                        <a:prstGeom prst="rect"/>
                        <a:noFill/>
                      </wps:spPr>
                      <wps:txbx>
                        <w:txbxContent>
                          <w:p>
                            <w:pPr>
                              <w:pStyle w:val="Style12"/>
                              <w:keepNext w:val="0"/>
                              <w:keepLines w:val="0"/>
                              <w:widowControl w:val="0"/>
                              <w:shd w:val="clear" w:color="auto" w:fill="auto"/>
                              <w:bidi w:val="0"/>
                              <w:spacing w:before="0" w:after="0" w:line="245" w:lineRule="exact"/>
                              <w:ind w:left="0" w:right="0" w:firstLine="0"/>
                              <w:jc w:val="both"/>
                            </w:pPr>
                            <w:r>
                              <w:rPr>
                                <w:spacing w:val="0"/>
                                <w:w w:val="100"/>
                                <w:position w:val="0"/>
                              </w:rPr>
                              <w:t>中国联通与阿里巴巴集团签署战略合作框架 协议。</w:t>
                            </w:r>
                          </w:p>
                        </w:txbxContent>
                      </wps:txbx>
                      <wps:bodyPr lIns="0" tIns="0" rIns="0" bIns="0">
                        <a:noAutoFit/>
                      </wps:bodyPr>
                    </wps:wsp>
                  </a:graphicData>
                </a:graphic>
              </wp:anchor>
            </w:drawing>
          </mc:Choice>
          <mc:Fallback>
            <w:pict>
              <v:shape id="_x0000_s1070" type="#_x0000_t202" style="position:absolute;margin-left:364.80000000000001pt;margin-top:128.40000000000001pt;width:180.95000000000002pt;height:25.900000000000002pt;z-index:-125829359;mso-wrap-distance-left:9.pt;mso-wrap-distance-top:58.800000000000004pt;mso-wrap-distance-right:10.200000000000001pt;mso-position-horizontal-relative:page" filled="f" stroked="f">
                <v:textbox inset="0,0,0,0">
                  <w:txbxContent>
                    <w:p>
                      <w:pPr>
                        <w:pStyle w:val="Style12"/>
                        <w:keepNext w:val="0"/>
                        <w:keepLines w:val="0"/>
                        <w:widowControl w:val="0"/>
                        <w:shd w:val="clear" w:color="auto" w:fill="auto"/>
                        <w:bidi w:val="0"/>
                        <w:spacing w:before="0" w:after="0" w:line="245" w:lineRule="exact"/>
                        <w:ind w:left="0" w:right="0" w:firstLine="0"/>
                        <w:jc w:val="both"/>
                      </w:pPr>
                      <w:r>
                        <w:rPr>
                          <w:spacing w:val="0"/>
                          <w:w w:val="100"/>
                          <w:position w:val="0"/>
                        </w:rPr>
                        <w:t>中国联通与阿里巴巴集团签署战略合作框架 协议。</w:t>
                      </w:r>
                    </w:p>
                  </w:txbxContent>
                </v:textbox>
                <w10:wrap type="square" anchorx="page"/>
              </v:shape>
            </w:pict>
          </mc:Fallback>
        </mc:AlternateContent>
      </w:r>
    </w:p>
    <w:p>
      <w:pPr>
        <w:pStyle w:val="Style6"/>
        <w:keepNext w:val="0"/>
        <w:keepLines w:val="0"/>
        <w:widowControl w:val="0"/>
        <w:pBdr>
          <w:bottom w:val="single" w:sz="4" w:space="0" w:color="auto"/>
        </w:pBdr>
        <w:shd w:val="clear" w:color="auto" w:fill="auto"/>
        <w:bidi w:val="0"/>
        <w:spacing w:before="0" w:after="200" w:line="240" w:lineRule="auto"/>
        <w:ind w:left="1480" w:right="0" w:firstLine="0"/>
        <w:jc w:val="left"/>
        <w:rPr>
          <w:sz w:val="40"/>
          <w:szCs w:val="40"/>
        </w:rPr>
      </w:pPr>
      <w:r>
        <w:rPr>
          <w:b/>
          <w:bCs/>
          <w:spacing w:val="0"/>
          <w:w w:val="100"/>
          <w:position w:val="0"/>
          <w:sz w:val="40"/>
          <w:szCs w:val="40"/>
        </w:rPr>
        <w:t>八月</w:t>
      </w:r>
    </w:p>
    <w:p>
      <w:pPr>
        <w:pStyle w:val="Style12"/>
        <w:keepNext w:val="0"/>
        <w:keepLines w:val="0"/>
        <w:widowControl w:val="0"/>
        <w:shd w:val="clear" w:color="auto" w:fill="auto"/>
        <w:bidi w:val="0"/>
        <w:spacing w:before="0" w:after="1160" w:line="240" w:lineRule="auto"/>
        <w:ind w:left="1480" w:right="0" w:firstLine="0"/>
        <w:jc w:val="left"/>
      </w:pPr>
      <w:r>
        <w:rPr>
          <w:spacing w:val="0"/>
          <w:w w:val="100"/>
          <w:position w:val="0"/>
        </w:rPr>
        <w:t>中国联通（香港）环球中心正式开幕。</w:t>
      </w:r>
    </w:p>
    <w:p>
      <w:pPr>
        <w:pStyle w:val="Style6"/>
        <w:keepNext w:val="0"/>
        <w:keepLines w:val="0"/>
        <w:widowControl w:val="0"/>
        <w:pBdr>
          <w:bottom w:val="single" w:sz="4" w:space="0" w:color="auto"/>
        </w:pBdr>
        <w:shd w:val="clear" w:color="auto" w:fill="auto"/>
        <w:bidi w:val="0"/>
        <w:spacing w:before="0" w:after="200" w:line="240" w:lineRule="auto"/>
        <w:ind w:left="1480" w:right="0" w:firstLine="0"/>
        <w:jc w:val="left"/>
        <w:rPr>
          <w:sz w:val="40"/>
          <w:szCs w:val="40"/>
        </w:rPr>
      </w:pPr>
      <w:r>
        <w:rPr>
          <w:b/>
          <w:bCs/>
          <w:spacing w:val="0"/>
          <w:w w:val="100"/>
          <w:position w:val="0"/>
          <w:sz w:val="40"/>
          <w:szCs w:val="40"/>
        </w:rPr>
        <w:t>九月</w:t>
      </w:r>
    </w:p>
    <w:p>
      <w:pPr>
        <w:pStyle w:val="Style12"/>
        <w:keepNext w:val="0"/>
        <w:keepLines w:val="0"/>
        <w:widowControl w:val="0"/>
        <w:shd w:val="clear" w:color="auto" w:fill="auto"/>
        <w:bidi w:val="0"/>
        <w:spacing w:before="0" w:after="0" w:line="226" w:lineRule="exact"/>
        <w:ind w:left="1480" w:right="0" w:firstLine="0"/>
        <w:jc w:val="left"/>
        <w:sectPr>
          <w:footnotePr>
            <w:pos w:val="pageBottom"/>
            <w:numFmt w:val="decimal"/>
            <w:numRestart w:val="continuous"/>
          </w:footnotePr>
          <w:type w:val="continuous"/>
          <w:pgSz w:w="12145" w:h="16680"/>
          <w:pgMar w:top="1845" w:right="1287" w:bottom="1845" w:left="591" w:header="0" w:footer="3" w:gutter="0"/>
          <w:cols w:space="720"/>
          <w:noEndnote/>
          <w:rtlGutter w:val="0"/>
          <w:docGrid w:linePitch="360"/>
        </w:sectPr>
      </w:pPr>
      <w:r>
        <w:rPr>
          <w:spacing w:val="0"/>
          <w:w w:val="100"/>
          <w:position w:val="0"/>
        </w:rPr>
        <w:t xml:space="preserve">中国联通圆满完成第十一届二十国集团峰会 </w:t>
      </w:r>
      <w:r>
        <w:rPr>
          <w:b/>
          <w:bCs/>
          <w:spacing w:val="0"/>
          <w:w w:val="100"/>
          <w:position w:val="0"/>
          <w:sz w:val="18"/>
          <w:szCs w:val="18"/>
        </w:rPr>
        <w:t>（</w:t>
      </w:r>
      <w:r>
        <w:rPr>
          <w:rFonts w:ascii="Times New Roman" w:eastAsia="Times New Roman" w:hAnsi="Times New Roman" w:cs="Times New Roman"/>
          <w:b/>
          <w:bCs/>
          <w:spacing w:val="0"/>
          <w:w w:val="100"/>
          <w:position w:val="0"/>
        </w:rPr>
        <w:t>G20</w:t>
      </w:r>
      <w:r>
        <w:rPr>
          <w:spacing w:val="0"/>
          <w:w w:val="100"/>
          <w:position w:val="0"/>
        </w:rPr>
        <w:t>峰会）通信保障任务。</w:t>
      </w:r>
    </w:p>
    <w:p>
      <w:pPr>
        <w:pStyle w:val="Style6"/>
        <w:keepNext w:val="0"/>
        <w:keepLines w:val="0"/>
        <w:widowControl w:val="0"/>
        <w:shd w:val="clear" w:color="auto" w:fill="auto"/>
        <w:bidi w:val="0"/>
        <w:spacing w:before="0" w:after="0" w:line="240" w:lineRule="auto"/>
        <w:ind w:left="0" w:right="0" w:firstLine="420"/>
        <w:jc w:val="left"/>
        <w:rPr>
          <w:sz w:val="28"/>
          <w:szCs w:val="28"/>
        </w:rPr>
        <w:sectPr>
          <w:headerReference w:type="default" r:id="rId27"/>
          <w:headerReference w:type="even" r:id="rId28"/>
          <w:footnotePr>
            <w:pos w:val="pageBottom"/>
            <w:numFmt w:val="decimal"/>
            <w:numRestart w:val="continuous"/>
          </w:footnotePr>
          <w:pgSz w:w="12145" w:h="16680"/>
          <w:pgMar w:top="1850" w:right="1287" w:bottom="2172" w:left="591" w:header="0" w:footer="3" w:gutter="0"/>
          <w:cols w:space="720"/>
          <w:noEndnote/>
          <w:rtlGutter w:val="0"/>
          <w:docGrid w:linePitch="360"/>
        </w:sectPr>
      </w:pPr>
      <w:r>
        <w:rPr>
          <w:spacing w:val="0"/>
          <w:w w:val="100"/>
          <w:position w:val="0"/>
          <w:sz w:val="28"/>
          <w:szCs w:val="28"/>
        </w:rPr>
        <w:t>公司简介和主要财务指标</w:t>
      </w: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720" w:right="0" w:bottom="2172" w:left="0" w:header="0" w:footer="3" w:gutter="0"/>
          <w:cols w:space="720"/>
          <w:noEndnote/>
          <w:rtlGutter w:val="0"/>
          <w:docGrid w:linePitch="360"/>
        </w:sectPr>
      </w:pPr>
    </w:p>
    <w:p>
      <w:pPr>
        <w:widowControl w:val="0"/>
        <w:spacing w:line="360" w:lineRule="exact"/>
      </w:pPr>
      <w:r>
        <w:drawing>
          <wp:anchor distT="0" distB="0" distL="0" distR="0" simplePos="0" relativeHeight="62914715" behindDoc="1" locked="0" layoutInCell="1" allowOverlap="1">
            <wp:simplePos x="0" y="0"/>
            <wp:positionH relativeFrom="page">
              <wp:posOffset>2301240</wp:posOffset>
            </wp:positionH>
            <wp:positionV relativeFrom="paragraph">
              <wp:posOffset>377825</wp:posOffset>
            </wp:positionV>
            <wp:extent cx="2170430" cy="2030095"/>
            <wp:wrapNone/>
            <wp:docPr id="52" name="Shape 52"/>
            <a:graphic xmlns:a="http://schemas.openxmlformats.org/drawingml/2006/main">
              <a:graphicData uri="http://schemas.openxmlformats.org/drawingml/2006/picture">
                <pic:pic xmlns:pic="http://schemas.openxmlformats.org/drawingml/2006/picture">
                  <pic:nvPicPr>
                    <pic:cNvPr id="53" name="Picture box 53"/>
                    <pic:cNvPicPr/>
                  </pic:nvPicPr>
                  <pic:blipFill>
                    <a:blip r:embed="rId29"/>
                    <a:stretch/>
                  </pic:blipFill>
                  <pic:spPr>
                    <a:xfrm>
                      <a:ext cx="2170430" cy="2030095"/>
                    </a:xfrm>
                    <a:prstGeom prst="rect"/>
                  </pic:spPr>
                </pic:pic>
              </a:graphicData>
            </a:graphic>
          </wp:anchor>
        </w:drawing>
      </w:r>
      <w:r>
        <w:drawing>
          <wp:anchor distT="0" distB="0" distL="0" distR="0" simplePos="0" relativeHeight="62914716" behindDoc="1" locked="0" layoutInCell="1" allowOverlap="1">
            <wp:simplePos x="0" y="0"/>
            <wp:positionH relativeFrom="page">
              <wp:posOffset>5087620</wp:posOffset>
            </wp:positionH>
            <wp:positionV relativeFrom="paragraph">
              <wp:posOffset>12700</wp:posOffset>
            </wp:positionV>
            <wp:extent cx="2072640" cy="2072640"/>
            <wp:wrapNone/>
            <wp:docPr id="54" name="Shape 54"/>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31"/>
                    <a:stretch/>
                  </pic:blipFill>
                  <pic:spPr>
                    <a:xfrm>
                      <a:ext cx="2072640" cy="207264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6" w:line="1" w:lineRule="exact"/>
      </w:pPr>
    </w:p>
    <w:p>
      <w:pPr>
        <w:widowControl w:val="0"/>
        <w:spacing w:line="1" w:lineRule="exact"/>
        <w:sectPr>
          <w:footnotePr>
            <w:pos w:val="pageBottom"/>
            <w:numFmt w:val="decimal"/>
            <w:numRestart w:val="continuous"/>
          </w:footnotePr>
          <w:type w:val="continuous"/>
          <w:pgSz w:w="12145" w:h="16680"/>
          <w:pgMar w:top="1720" w:right="869" w:bottom="2172" w:left="591" w:header="0" w:footer="3" w:gutter="0"/>
          <w:cols w:space="720"/>
          <w:noEndnote/>
          <w:rtlGutter w:val="0"/>
          <w:docGrid w:linePitch="360"/>
        </w:sectPr>
      </w:pPr>
    </w:p>
    <w:p>
      <w:pPr>
        <w:widowControl w:val="0"/>
        <w:spacing w:line="240" w:lineRule="exact"/>
        <w:rPr>
          <w:sz w:val="19"/>
          <w:szCs w:val="19"/>
        </w:rPr>
      </w:pP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50" w:right="0" w:bottom="1850" w:left="0" w:header="0" w:footer="3" w:gutter="0"/>
          <w:cols w:space="720"/>
          <w:noEndnote/>
          <w:rtlGutter w:val="0"/>
          <w:docGrid w:linePitch="360"/>
        </w:sectPr>
      </w:pPr>
    </w:p>
    <w:p>
      <w:pPr>
        <w:pStyle w:val="Style6"/>
        <w:keepNext w:val="0"/>
        <w:keepLines w:val="0"/>
        <w:widowControl w:val="0"/>
        <w:shd w:val="clear" w:color="auto" w:fill="auto"/>
        <w:bidi w:val="0"/>
        <w:spacing w:before="0" w:after="180" w:line="250" w:lineRule="exact"/>
        <w:ind w:left="0" w:right="0" w:firstLine="0"/>
        <w:jc w:val="left"/>
        <w:rPr>
          <w:sz w:val="18"/>
          <w:szCs w:val="18"/>
        </w:rPr>
      </w:pPr>
      <w:r>
        <w:rPr>
          <w:rFonts w:ascii="SimHei" w:eastAsia="SimHei" w:hAnsi="SimHei" w:cs="SimHei"/>
          <w:color w:val="DA2128"/>
          <w:spacing w:val="0"/>
          <w:w w:val="100"/>
          <w:position w:val="0"/>
          <w:sz w:val="18"/>
          <w:szCs w:val="18"/>
        </w:rPr>
        <w:t>—、公司信息</w:t>
      </w:r>
    </w:p>
    <w:p>
      <w:pPr>
        <w:pStyle w:val="Style12"/>
        <w:keepNext w:val="0"/>
        <w:keepLines w:val="0"/>
        <w:widowControl w:val="0"/>
        <w:shd w:val="clear" w:color="auto" w:fill="auto"/>
        <w:bidi w:val="0"/>
        <w:spacing w:before="0" w:after="0" w:line="250" w:lineRule="exact"/>
        <w:ind w:left="360" w:right="0" w:firstLine="0"/>
        <w:jc w:val="left"/>
      </w:pPr>
      <w:r>
        <w:rPr>
          <w:spacing w:val="0"/>
          <w:w w:val="100"/>
          <w:position w:val="0"/>
        </w:rPr>
        <w:t>公司的中文名称：中国联合网络通信股份有限公司 公司的中文简称：中国联通</w:t>
      </w:r>
    </w:p>
    <w:p>
      <w:pPr>
        <w:pStyle w:val="Style6"/>
        <w:keepNext w:val="0"/>
        <w:keepLines w:val="0"/>
        <w:widowControl w:val="0"/>
        <w:shd w:val="clear" w:color="auto" w:fill="auto"/>
        <w:bidi w:val="0"/>
        <w:spacing w:before="0" w:after="0" w:line="250" w:lineRule="exact"/>
        <w:ind w:left="360" w:right="0" w:firstLine="0"/>
        <w:jc w:val="left"/>
        <w:rPr>
          <w:sz w:val="18"/>
          <w:szCs w:val="18"/>
        </w:rPr>
      </w:pPr>
      <w:r>
        <w:rPr>
          <w:spacing w:val="0"/>
          <w:w w:val="100"/>
          <w:position w:val="0"/>
          <w:sz w:val="17"/>
          <w:szCs w:val="17"/>
        </w:rPr>
        <w:t>公司的外文名称</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China United Network</w:t>
      </w:r>
    </w:p>
    <w:p>
      <w:pPr>
        <w:pStyle w:val="Style6"/>
        <w:keepNext w:val="0"/>
        <w:keepLines w:val="0"/>
        <w:widowControl w:val="0"/>
        <w:shd w:val="clear" w:color="auto" w:fill="auto"/>
        <w:bidi w:val="0"/>
        <w:spacing w:before="0" w:after="0" w:line="240" w:lineRule="auto"/>
        <w:ind w:left="360" w:right="0" w:firstLine="0"/>
        <w:jc w:val="left"/>
        <w:rPr>
          <w:sz w:val="18"/>
          <w:szCs w:val="18"/>
        </w:rPr>
      </w:pPr>
      <w:r>
        <w:rPr>
          <w:rFonts w:ascii="Arial Unicode MS" w:eastAsia="Arial Unicode MS" w:hAnsi="Arial Unicode MS" w:cs="Arial Unicode MS"/>
          <w:spacing w:val="0"/>
          <w:w w:val="100"/>
          <w:position w:val="0"/>
          <w:sz w:val="18"/>
          <w:szCs w:val="18"/>
        </w:rPr>
        <w:t>Communications Limited</w:t>
      </w:r>
    </w:p>
    <w:p>
      <w:pPr>
        <w:pStyle w:val="Style6"/>
        <w:keepNext w:val="0"/>
        <w:keepLines w:val="0"/>
        <w:widowControl w:val="0"/>
        <w:shd w:val="clear" w:color="auto" w:fill="auto"/>
        <w:bidi w:val="0"/>
        <w:spacing w:before="0" w:after="0" w:line="250" w:lineRule="exact"/>
        <w:ind w:left="360" w:right="0" w:firstLine="0"/>
        <w:jc w:val="left"/>
        <w:rPr>
          <w:sz w:val="18"/>
          <w:szCs w:val="18"/>
        </w:rPr>
      </w:pPr>
      <w:r>
        <w:rPr>
          <w:spacing w:val="0"/>
          <w:w w:val="100"/>
          <w:position w:val="0"/>
          <w:sz w:val="17"/>
          <w:szCs w:val="17"/>
        </w:rPr>
        <w:t>公司的外文名称缩写</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China Unicom</w:t>
      </w:r>
    </w:p>
    <w:p>
      <w:pPr>
        <w:pStyle w:val="Style12"/>
        <w:keepNext w:val="0"/>
        <w:keepLines w:val="0"/>
        <w:widowControl w:val="0"/>
        <w:shd w:val="clear" w:color="auto" w:fill="auto"/>
        <w:bidi w:val="0"/>
        <w:spacing w:before="0" w:after="280" w:line="250" w:lineRule="exact"/>
        <w:ind w:left="360" w:right="0" w:firstLine="0"/>
        <w:jc w:val="left"/>
      </w:pPr>
      <w:r>
        <w:rPr>
          <w:spacing w:val="0"/>
          <w:w w:val="100"/>
          <w:position w:val="0"/>
        </w:rPr>
        <w:t>公司的法定代表人：王晓初</w:t>
      </w:r>
    </w:p>
    <w:p>
      <w:pPr>
        <w:pStyle w:val="Style6"/>
        <w:keepNext w:val="0"/>
        <w:keepLines w:val="0"/>
        <w:widowControl w:val="0"/>
        <w:shd w:val="clear" w:color="auto" w:fill="auto"/>
        <w:bidi w:val="0"/>
        <w:spacing w:before="0" w:after="180" w:line="278" w:lineRule="exact"/>
        <w:ind w:left="0" w:right="0" w:firstLine="0"/>
        <w:jc w:val="left"/>
        <w:rPr>
          <w:sz w:val="18"/>
          <w:szCs w:val="18"/>
        </w:rPr>
      </w:pPr>
      <w:bookmarkStart w:id="17" w:name="bookmark17"/>
      <w:r>
        <w:rPr>
          <w:rFonts w:ascii="SimHei" w:eastAsia="SimHei" w:hAnsi="SimHei" w:cs="SimHei"/>
          <w:color w:val="DA2128"/>
          <w:spacing w:val="0"/>
          <w:w w:val="100"/>
          <w:position w:val="0"/>
          <w:sz w:val="18"/>
          <w:szCs w:val="18"/>
        </w:rPr>
        <w:t>二</w:t>
      </w:r>
      <w:bookmarkEnd w:id="17"/>
      <w:r>
        <w:rPr>
          <w:rFonts w:ascii="SimHei" w:eastAsia="SimHei" w:hAnsi="SimHei" w:cs="SimHei"/>
          <w:color w:val="DA2128"/>
          <w:spacing w:val="0"/>
          <w:w w:val="100"/>
          <w:position w:val="0"/>
          <w:sz w:val="18"/>
          <w:szCs w:val="18"/>
        </w:rPr>
        <w:t>、联系人和联系方式</w:t>
      </w:r>
    </w:p>
    <w:p>
      <w:pPr>
        <w:pStyle w:val="Style6"/>
        <w:keepNext w:val="0"/>
        <w:keepLines w:val="0"/>
        <w:widowControl w:val="0"/>
        <w:shd w:val="clear" w:color="auto" w:fill="auto"/>
        <w:bidi w:val="0"/>
        <w:spacing w:before="0" w:after="0" w:line="278" w:lineRule="exact"/>
        <w:ind w:left="0" w:right="0" w:firstLine="360"/>
        <w:jc w:val="left"/>
        <w:rPr>
          <w:sz w:val="16"/>
          <w:szCs w:val="16"/>
        </w:rPr>
      </w:pPr>
      <w:r>
        <w:rPr>
          <w:rFonts w:ascii="SimHei" w:eastAsia="SimHei" w:hAnsi="SimHei" w:cs="SimHei"/>
          <w:spacing w:val="0"/>
          <w:w w:val="100"/>
          <w:position w:val="0"/>
          <w:sz w:val="16"/>
          <w:szCs w:val="16"/>
        </w:rPr>
        <w:t>董事会秘书</w:t>
      </w:r>
    </w:p>
    <w:p>
      <w:pPr>
        <w:pStyle w:val="Style12"/>
        <w:keepNext w:val="0"/>
        <w:keepLines w:val="0"/>
        <w:widowControl w:val="0"/>
        <w:shd w:val="clear" w:color="auto" w:fill="auto"/>
        <w:bidi w:val="0"/>
        <w:spacing w:before="0" w:after="0" w:line="278" w:lineRule="exact"/>
        <w:ind w:left="360" w:right="0" w:firstLine="0"/>
        <w:jc w:val="left"/>
        <w:rPr>
          <w:sz w:val="18"/>
          <w:szCs w:val="18"/>
        </w:rPr>
      </w:pPr>
      <w:r>
        <w:rPr>
          <w:spacing w:val="0"/>
          <w:w w:val="100"/>
          <w:position w:val="0"/>
          <w:sz w:val="17"/>
          <w:szCs w:val="17"/>
        </w:rPr>
        <w:t>姓名：王霞 联系地址：北京市西城区金融大街</w:t>
      </w:r>
      <w:r>
        <w:rPr>
          <w:rFonts w:ascii="Arial Unicode MS" w:eastAsia="Arial Unicode MS" w:hAnsi="Arial Unicode MS" w:cs="Arial Unicode MS"/>
          <w:spacing w:val="0"/>
          <w:w w:val="100"/>
          <w:position w:val="0"/>
          <w:sz w:val="18"/>
          <w:szCs w:val="18"/>
        </w:rPr>
        <w:t>21</w:t>
      </w:r>
      <w:r>
        <w:rPr>
          <w:spacing w:val="0"/>
          <w:w w:val="100"/>
          <w:position w:val="0"/>
          <w:sz w:val="17"/>
          <w:szCs w:val="17"/>
        </w:rPr>
        <w:t>号 电话：</w:t>
      </w:r>
      <w:r>
        <w:rPr>
          <w:rFonts w:ascii="Arial Unicode MS" w:eastAsia="Arial Unicode MS" w:hAnsi="Arial Unicode MS" w:cs="Arial Unicode MS"/>
          <w:spacing w:val="0"/>
          <w:w w:val="100"/>
          <w:position w:val="0"/>
          <w:sz w:val="18"/>
          <w:szCs w:val="18"/>
        </w:rPr>
        <w:t>010-66259179</w:t>
      </w:r>
    </w:p>
    <w:p>
      <w:pPr>
        <w:pStyle w:val="Style6"/>
        <w:keepNext w:val="0"/>
        <w:keepLines w:val="0"/>
        <w:widowControl w:val="0"/>
        <w:shd w:val="clear" w:color="auto" w:fill="auto"/>
        <w:bidi w:val="0"/>
        <w:spacing w:before="0" w:after="0" w:line="278" w:lineRule="exact"/>
        <w:ind w:left="360" w:right="0" w:firstLine="0"/>
        <w:jc w:val="left"/>
        <w:rPr>
          <w:sz w:val="18"/>
          <w:szCs w:val="18"/>
        </w:rPr>
      </w:pPr>
      <w:r>
        <w:rPr>
          <w:spacing w:val="0"/>
          <w:w w:val="100"/>
          <w:position w:val="0"/>
          <w:sz w:val="17"/>
          <w:szCs w:val="17"/>
        </w:rPr>
        <w:t>传真</w:t>
      </w:r>
      <w:r>
        <w:rPr>
          <w:rFonts w:ascii="Arial Unicode MS" w:eastAsia="Arial Unicode MS" w:hAnsi="Arial Unicode MS" w:cs="Arial Unicode MS"/>
          <w:spacing w:val="0"/>
          <w:w w:val="100"/>
          <w:position w:val="0"/>
          <w:sz w:val="18"/>
          <w:szCs w:val="18"/>
        </w:rPr>
        <w:t>：010-66259544</w:t>
      </w:r>
    </w:p>
    <w:p>
      <w:pPr>
        <w:pStyle w:val="Style6"/>
        <w:keepNext w:val="0"/>
        <w:keepLines w:val="0"/>
        <w:widowControl w:val="0"/>
        <w:shd w:val="clear" w:color="auto" w:fill="auto"/>
        <w:bidi w:val="0"/>
        <w:spacing w:before="0" w:after="280" w:line="278" w:lineRule="exact"/>
        <w:ind w:left="0" w:right="0" w:firstLine="360"/>
        <w:jc w:val="left"/>
        <w:rPr>
          <w:sz w:val="18"/>
          <w:szCs w:val="18"/>
        </w:rPr>
      </w:pPr>
      <w:r>
        <w:rPr>
          <w:spacing w:val="0"/>
          <w:w w:val="100"/>
          <w:position w:val="0"/>
          <w:sz w:val="17"/>
          <w:szCs w:val="17"/>
        </w:rPr>
        <w:t>电子信箱</w:t>
      </w:r>
      <w:r>
        <w:rPr>
          <w:rFonts w:ascii="Arial Unicode MS" w:eastAsia="Arial Unicode MS" w:hAnsi="Arial Unicode MS" w:cs="Arial Unicode MS"/>
          <w:spacing w:val="0"/>
          <w:w w:val="100"/>
          <w:position w:val="0"/>
          <w:sz w:val="18"/>
          <w:szCs w:val="18"/>
        </w:rPr>
        <w:t>：</w:t>
      </w:r>
      <w:r>
        <w:fldChar w:fldCharType="begin"/>
      </w:r>
      <w:r>
        <w:rPr/>
        <w:instrText> HYPERLINK "mailto:dongmi@chinaunicom.cn" </w:instrText>
      </w:r>
      <w:r>
        <w:fldChar w:fldCharType="separate"/>
      </w:r>
      <w:r>
        <w:rPr>
          <w:rFonts w:ascii="Arial Unicode MS" w:eastAsia="Arial Unicode MS" w:hAnsi="Arial Unicode MS" w:cs="Arial Unicode MS"/>
          <w:spacing w:val="0"/>
          <w:w w:val="100"/>
          <w:position w:val="0"/>
          <w:sz w:val="18"/>
          <w:szCs w:val="18"/>
        </w:rPr>
        <w:t>dongmi@chinaunicom.cn</w:t>
      </w:r>
      <w:r>
        <w:fldChar w:fldCharType="end"/>
      </w:r>
    </w:p>
    <w:p>
      <w:pPr>
        <w:pStyle w:val="Style6"/>
        <w:keepNext w:val="0"/>
        <w:keepLines w:val="0"/>
        <w:widowControl w:val="0"/>
        <w:shd w:val="clear" w:color="auto" w:fill="auto"/>
        <w:bidi w:val="0"/>
        <w:spacing w:before="0" w:after="180" w:line="278" w:lineRule="exact"/>
        <w:ind w:left="0" w:right="0" w:firstLine="0"/>
        <w:jc w:val="left"/>
        <w:rPr>
          <w:sz w:val="18"/>
          <w:szCs w:val="18"/>
        </w:rPr>
      </w:pPr>
      <w:bookmarkStart w:id="18" w:name="bookmark18"/>
      <w:r>
        <w:rPr>
          <w:rFonts w:ascii="SimHei" w:eastAsia="SimHei" w:hAnsi="SimHei" w:cs="SimHei"/>
          <w:color w:val="DA2128"/>
          <w:spacing w:val="0"/>
          <w:w w:val="100"/>
          <w:position w:val="0"/>
          <w:sz w:val="18"/>
          <w:szCs w:val="18"/>
        </w:rPr>
        <w:t>三</w:t>
      </w:r>
      <w:bookmarkEnd w:id="18"/>
      <w:r>
        <w:rPr>
          <w:rFonts w:ascii="SimHei" w:eastAsia="SimHei" w:hAnsi="SimHei" w:cs="SimHei"/>
          <w:color w:val="DA2128"/>
          <w:spacing w:val="0"/>
          <w:w w:val="100"/>
          <w:position w:val="0"/>
          <w:sz w:val="18"/>
          <w:szCs w:val="18"/>
        </w:rPr>
        <w:t>、基本情况简介</w:t>
      </w:r>
    </w:p>
    <w:p>
      <w:pPr>
        <w:pStyle w:val="Style12"/>
        <w:keepNext w:val="0"/>
        <w:keepLines w:val="0"/>
        <w:widowControl w:val="0"/>
        <w:shd w:val="clear" w:color="auto" w:fill="auto"/>
        <w:bidi w:val="0"/>
        <w:spacing w:before="0" w:after="0" w:line="278" w:lineRule="exact"/>
        <w:ind w:left="360" w:right="0" w:firstLine="0"/>
        <w:jc w:val="left"/>
        <w:rPr>
          <w:sz w:val="18"/>
          <w:szCs w:val="18"/>
        </w:rPr>
      </w:pPr>
      <w:r>
        <w:rPr>
          <w:spacing w:val="0"/>
          <w:w w:val="100"/>
          <w:position w:val="0"/>
          <w:sz w:val="17"/>
          <w:szCs w:val="17"/>
        </w:rPr>
        <w:t>公司注册地址：上海市长宁区长宁路</w:t>
      </w:r>
      <w:r>
        <w:rPr>
          <w:rFonts w:ascii="Arial Unicode MS" w:eastAsia="Arial Unicode MS" w:hAnsi="Arial Unicode MS" w:cs="Arial Unicode MS"/>
          <w:spacing w:val="0"/>
          <w:w w:val="100"/>
          <w:position w:val="0"/>
          <w:sz w:val="18"/>
          <w:szCs w:val="18"/>
        </w:rPr>
        <w:t>1033</w:t>
      </w:r>
      <w:r>
        <w:rPr>
          <w:spacing w:val="0"/>
          <w:w w:val="100"/>
          <w:position w:val="0"/>
          <w:sz w:val="17"/>
          <w:szCs w:val="17"/>
        </w:rPr>
        <w:t>号</w:t>
      </w:r>
      <w:r>
        <w:rPr>
          <w:rFonts w:ascii="Arial Unicode MS" w:eastAsia="Arial Unicode MS" w:hAnsi="Arial Unicode MS" w:cs="Arial Unicode MS"/>
          <w:spacing w:val="0"/>
          <w:w w:val="100"/>
          <w:position w:val="0"/>
          <w:sz w:val="18"/>
          <w:szCs w:val="18"/>
        </w:rPr>
        <w:t>25</w:t>
      </w:r>
      <w:r>
        <w:rPr>
          <w:spacing w:val="0"/>
          <w:w w:val="100"/>
          <w:position w:val="0"/>
          <w:sz w:val="17"/>
          <w:szCs w:val="17"/>
        </w:rPr>
        <w:t>楼 公司注册地址的邮政编码</w:t>
      </w:r>
      <w:r>
        <w:rPr>
          <w:rFonts w:ascii="Arial Unicode MS" w:eastAsia="Arial Unicode MS" w:hAnsi="Arial Unicode MS" w:cs="Arial Unicode MS"/>
          <w:spacing w:val="0"/>
          <w:w w:val="100"/>
          <w:position w:val="0"/>
          <w:sz w:val="18"/>
          <w:szCs w:val="18"/>
        </w:rPr>
        <w:t>：200050</w:t>
      </w:r>
    </w:p>
    <w:p>
      <w:pPr>
        <w:pStyle w:val="Style12"/>
        <w:keepNext w:val="0"/>
        <w:keepLines w:val="0"/>
        <w:widowControl w:val="0"/>
        <w:shd w:val="clear" w:color="auto" w:fill="auto"/>
        <w:bidi w:val="0"/>
        <w:spacing w:before="0" w:after="0" w:line="278" w:lineRule="exact"/>
        <w:ind w:left="360" w:right="0" w:firstLine="0"/>
        <w:jc w:val="left"/>
        <w:rPr>
          <w:sz w:val="18"/>
          <w:szCs w:val="18"/>
        </w:rPr>
      </w:pPr>
      <w:r>
        <w:rPr>
          <w:spacing w:val="0"/>
          <w:w w:val="100"/>
          <w:position w:val="0"/>
          <w:sz w:val="17"/>
          <w:szCs w:val="17"/>
        </w:rPr>
        <w:t>公司办公地址：北京市西城区金融大街</w:t>
      </w:r>
      <w:r>
        <w:rPr>
          <w:rFonts w:ascii="Arial Unicode MS" w:eastAsia="Arial Unicode MS" w:hAnsi="Arial Unicode MS" w:cs="Arial Unicode MS"/>
          <w:spacing w:val="0"/>
          <w:w w:val="100"/>
          <w:position w:val="0"/>
          <w:sz w:val="18"/>
          <w:szCs w:val="18"/>
        </w:rPr>
        <w:t>21</w:t>
      </w:r>
      <w:r>
        <w:rPr>
          <w:spacing w:val="0"/>
          <w:w w:val="100"/>
          <w:position w:val="0"/>
          <w:sz w:val="17"/>
          <w:szCs w:val="17"/>
        </w:rPr>
        <w:t>号 公司办公地址的邮政编码：</w:t>
      </w:r>
      <w:r>
        <w:rPr>
          <w:rFonts w:ascii="Arial Unicode MS" w:eastAsia="Arial Unicode MS" w:hAnsi="Arial Unicode MS" w:cs="Arial Unicode MS"/>
          <w:spacing w:val="0"/>
          <w:w w:val="100"/>
          <w:position w:val="0"/>
          <w:sz w:val="18"/>
          <w:szCs w:val="18"/>
        </w:rPr>
        <w:t>100033</w:t>
      </w:r>
    </w:p>
    <w:p>
      <w:pPr>
        <w:pStyle w:val="Style6"/>
        <w:keepNext w:val="0"/>
        <w:keepLines w:val="0"/>
        <w:widowControl w:val="0"/>
        <w:shd w:val="clear" w:color="auto" w:fill="auto"/>
        <w:bidi w:val="0"/>
        <w:spacing w:before="0" w:after="0" w:line="278" w:lineRule="exact"/>
        <w:ind w:left="360" w:right="0" w:firstLine="0"/>
        <w:jc w:val="left"/>
        <w:rPr>
          <w:sz w:val="18"/>
          <w:szCs w:val="18"/>
        </w:rPr>
      </w:pPr>
      <w:r>
        <w:rPr>
          <w:spacing w:val="0"/>
          <w:w w:val="100"/>
          <w:position w:val="0"/>
          <w:sz w:val="17"/>
          <w:szCs w:val="17"/>
        </w:rPr>
        <w:t>公司网址</w:t>
      </w:r>
      <w:r>
        <w:rPr>
          <w:rFonts w:ascii="Arial Unicode MS" w:eastAsia="Arial Unicode MS" w:hAnsi="Arial Unicode MS" w:cs="Arial Unicode MS"/>
          <w:spacing w:val="0"/>
          <w:w w:val="100"/>
          <w:position w:val="0"/>
          <w:sz w:val="18"/>
          <w:szCs w:val="18"/>
        </w:rPr>
        <w:t xml:space="preserve">： </w:t>
      </w:r>
      <w:r>
        <w:fldChar w:fldCharType="begin"/>
      </w:r>
      <w:r>
        <w:rPr/>
        <w:instrText> HYPERLINK "http://www.chinaunicom-a.com" </w:instrText>
      </w:r>
      <w:r>
        <w:fldChar w:fldCharType="separate"/>
      </w:r>
      <w:r>
        <w:rPr>
          <w:rFonts w:ascii="Arial Unicode MS" w:eastAsia="Arial Unicode MS" w:hAnsi="Arial Unicode MS" w:cs="Arial Unicode MS"/>
          <w:spacing w:val="0"/>
          <w:w w:val="100"/>
          <w:position w:val="0"/>
          <w:sz w:val="18"/>
          <w:szCs w:val="18"/>
        </w:rPr>
        <w:t>www.chinaunicom-a.com</w:t>
      </w:r>
      <w:r>
        <w:fldChar w:fldCharType="end"/>
      </w:r>
    </w:p>
    <w:p>
      <w:pPr>
        <w:pStyle w:val="Style6"/>
        <w:keepNext w:val="0"/>
        <w:keepLines w:val="0"/>
        <w:widowControl w:val="0"/>
        <w:shd w:val="clear" w:color="auto" w:fill="auto"/>
        <w:bidi w:val="0"/>
        <w:spacing w:before="0" w:line="278" w:lineRule="exact"/>
        <w:ind w:left="360" w:right="0" w:firstLine="0"/>
        <w:jc w:val="left"/>
        <w:rPr>
          <w:sz w:val="18"/>
          <w:szCs w:val="18"/>
        </w:rPr>
      </w:pPr>
      <w:r>
        <w:rPr>
          <w:spacing w:val="0"/>
          <w:w w:val="100"/>
          <w:position w:val="0"/>
          <w:sz w:val="17"/>
          <w:szCs w:val="17"/>
        </w:rPr>
        <w:t>电子信箱</w:t>
      </w:r>
      <w:r>
        <w:rPr>
          <w:rFonts w:ascii="Arial Unicode MS" w:eastAsia="Arial Unicode MS" w:hAnsi="Arial Unicode MS" w:cs="Arial Unicode MS"/>
          <w:spacing w:val="0"/>
          <w:w w:val="100"/>
          <w:position w:val="0"/>
          <w:sz w:val="18"/>
          <w:szCs w:val="18"/>
        </w:rPr>
        <w:t>：</w:t>
      </w:r>
      <w:r>
        <w:fldChar w:fldCharType="begin"/>
      </w:r>
      <w:r>
        <w:rPr/>
        <w:instrText> HYPERLINK "mailto:ir@chinaunicom.cn" </w:instrText>
      </w:r>
      <w:r>
        <w:fldChar w:fldCharType="separate"/>
      </w:r>
      <w:r>
        <w:rPr>
          <w:rFonts w:ascii="Arial Unicode MS" w:eastAsia="Arial Unicode MS" w:hAnsi="Arial Unicode MS" w:cs="Arial Unicode MS"/>
          <w:spacing w:val="0"/>
          <w:w w:val="100"/>
          <w:position w:val="0"/>
          <w:sz w:val="18"/>
          <w:szCs w:val="18"/>
        </w:rPr>
        <w:t>ir@chinaunicom.cn</w:t>
      </w:r>
      <w:r>
        <w:fldChar w:fldCharType="end"/>
      </w:r>
    </w:p>
    <w:p>
      <w:pPr>
        <w:pStyle w:val="Style6"/>
        <w:keepNext w:val="0"/>
        <w:keepLines w:val="0"/>
        <w:widowControl w:val="0"/>
        <w:shd w:val="clear" w:color="auto" w:fill="auto"/>
        <w:bidi w:val="0"/>
        <w:spacing w:before="0" w:after="180" w:line="274" w:lineRule="exact"/>
        <w:ind w:left="0" w:right="0" w:firstLine="0"/>
        <w:jc w:val="left"/>
        <w:rPr>
          <w:sz w:val="18"/>
          <w:szCs w:val="18"/>
        </w:rPr>
      </w:pPr>
      <w:bookmarkStart w:id="19" w:name="bookmark19"/>
      <w:r>
        <w:rPr>
          <w:rFonts w:ascii="SimHei" w:eastAsia="SimHei" w:hAnsi="SimHei" w:cs="SimHei"/>
          <w:color w:val="DA2128"/>
          <w:spacing w:val="0"/>
          <w:w w:val="100"/>
          <w:position w:val="0"/>
          <w:sz w:val="18"/>
          <w:szCs w:val="18"/>
        </w:rPr>
        <w:t>四</w:t>
      </w:r>
      <w:bookmarkEnd w:id="19"/>
      <w:r>
        <w:rPr>
          <w:rFonts w:ascii="SimHei" w:eastAsia="SimHei" w:hAnsi="SimHei" w:cs="SimHei"/>
          <w:color w:val="DA2128"/>
          <w:spacing w:val="0"/>
          <w:w w:val="100"/>
          <w:position w:val="0"/>
          <w:sz w:val="18"/>
          <w:szCs w:val="18"/>
        </w:rPr>
        <w:t>、信息披露及备置地点</w:t>
      </w:r>
    </w:p>
    <w:p>
      <w:pPr>
        <w:pStyle w:val="Style12"/>
        <w:keepNext w:val="0"/>
        <w:keepLines w:val="0"/>
        <w:widowControl w:val="0"/>
        <w:shd w:val="clear" w:color="auto" w:fill="auto"/>
        <w:bidi w:val="0"/>
        <w:spacing w:before="0" w:after="0" w:line="274" w:lineRule="exact"/>
        <w:ind w:left="360" w:right="0" w:firstLine="0"/>
        <w:jc w:val="left"/>
      </w:pPr>
      <w:r>
        <w:rPr>
          <w:spacing w:val="0"/>
          <w:w w:val="100"/>
          <w:position w:val="0"/>
        </w:rPr>
        <w:t>公司选定的信息披露媒体名称：中国证券报、上海证券报、 证券时报</w:t>
      </w:r>
    </w:p>
    <w:p>
      <w:pPr>
        <w:pStyle w:val="Style12"/>
        <w:keepNext w:val="0"/>
        <w:keepLines w:val="0"/>
        <w:widowControl w:val="0"/>
        <w:shd w:val="clear" w:color="auto" w:fill="auto"/>
        <w:bidi w:val="0"/>
        <w:spacing w:before="0" w:after="80" w:line="274" w:lineRule="exact"/>
        <w:ind w:left="0" w:right="0" w:firstLine="360"/>
        <w:jc w:val="left"/>
      </w:pPr>
      <w:r>
        <w:rPr>
          <w:spacing w:val="0"/>
          <w:w w:val="100"/>
          <w:position w:val="0"/>
        </w:rPr>
        <w:t>登载年度报告的中国证监会指定网站的网址：</w:t>
      </w:r>
    </w:p>
    <w:p>
      <w:pPr>
        <w:pStyle w:val="Style6"/>
        <w:keepNext w:val="0"/>
        <w:keepLines w:val="0"/>
        <w:widowControl w:val="0"/>
        <w:shd w:val="clear" w:color="auto" w:fill="auto"/>
        <w:bidi w:val="0"/>
        <w:spacing w:before="0" w:after="80" w:line="276" w:lineRule="auto"/>
        <w:ind w:left="0" w:right="0" w:firstLine="360"/>
        <w:jc w:val="left"/>
        <w:rPr>
          <w:sz w:val="18"/>
          <w:szCs w:val="18"/>
        </w:rPr>
      </w:pPr>
      <w:r>
        <w:rPr>
          <w:rFonts w:ascii="Arial Unicode MS" w:eastAsia="Arial Unicode MS" w:hAnsi="Arial Unicode MS" w:cs="Arial Unicode MS"/>
          <w:spacing w:val="0"/>
          <w:w w:val="100"/>
          <w:position w:val="0"/>
          <w:sz w:val="18"/>
          <w:szCs w:val="18"/>
        </w:rPr>
        <w:t>www.sse.com.cn；</w:t>
      </w:r>
    </w:p>
    <w:p>
      <w:pPr>
        <w:pStyle w:val="Style6"/>
        <w:keepNext w:val="0"/>
        <w:keepLines w:val="0"/>
        <w:widowControl w:val="0"/>
        <w:shd w:val="clear" w:color="auto" w:fill="auto"/>
        <w:bidi w:val="0"/>
        <w:spacing w:before="0" w:after="0" w:line="276" w:lineRule="auto"/>
        <w:ind w:left="0" w:right="0" w:firstLine="360"/>
        <w:jc w:val="left"/>
        <w:rPr>
          <w:sz w:val="18"/>
          <w:szCs w:val="18"/>
        </w:rPr>
      </w:pPr>
      <w:r>
        <w:fldChar w:fldCharType="begin"/>
      </w:r>
      <w:r>
        <w:rPr/>
        <w:instrText> HYPERLINK "http://www.chinaunicom-a.com" </w:instrText>
      </w:r>
      <w:r>
        <w:fldChar w:fldCharType="separate"/>
      </w:r>
      <w:r>
        <w:rPr>
          <w:rFonts w:ascii="Arial Unicode MS" w:eastAsia="Arial Unicode MS" w:hAnsi="Arial Unicode MS" w:cs="Arial Unicode MS"/>
          <w:spacing w:val="0"/>
          <w:w w:val="100"/>
          <w:position w:val="0"/>
          <w:sz w:val="18"/>
          <w:szCs w:val="18"/>
        </w:rPr>
        <w:t>www.chinaunicom-a.com</w:t>
      </w:r>
      <w:r>
        <w:fldChar w:fldCharType="end"/>
      </w:r>
    </w:p>
    <w:p>
      <w:pPr>
        <w:pStyle w:val="Style12"/>
        <w:keepNext w:val="0"/>
        <w:keepLines w:val="0"/>
        <w:widowControl w:val="0"/>
        <w:shd w:val="clear" w:color="auto" w:fill="auto"/>
        <w:bidi w:val="0"/>
        <w:spacing w:before="0" w:after="360" w:line="274" w:lineRule="exact"/>
        <w:ind w:left="0" w:right="0" w:firstLine="360"/>
        <w:jc w:val="left"/>
      </w:pPr>
      <w:r>
        <w:rPr>
          <w:spacing w:val="0"/>
          <w:w w:val="100"/>
          <w:position w:val="0"/>
        </w:rPr>
        <w:t>公司年度报告备置地点：北京市西城区金融大街</w:t>
      </w:r>
      <w:r>
        <w:rPr>
          <w:rFonts w:ascii="Arial Unicode MS" w:eastAsia="Arial Unicode MS" w:hAnsi="Arial Unicode MS" w:cs="Arial Unicode MS"/>
          <w:spacing w:val="0"/>
          <w:w w:val="100"/>
          <w:position w:val="0"/>
          <w:sz w:val="18"/>
          <w:szCs w:val="18"/>
        </w:rPr>
        <w:t>21</w:t>
      </w:r>
      <w:r>
        <w:rPr>
          <w:spacing w:val="0"/>
          <w:w w:val="100"/>
          <w:position w:val="0"/>
        </w:rPr>
        <w:t>号</w:t>
      </w:r>
    </w:p>
    <w:p>
      <w:pPr>
        <w:pStyle w:val="Style6"/>
        <w:keepNext w:val="0"/>
        <w:keepLines w:val="0"/>
        <w:widowControl w:val="0"/>
        <w:shd w:val="clear" w:color="auto" w:fill="auto"/>
        <w:bidi w:val="0"/>
        <w:spacing w:before="0" w:after="260" w:line="240" w:lineRule="auto"/>
        <w:ind w:left="0" w:right="0" w:firstLine="0"/>
        <w:jc w:val="left"/>
        <w:rPr>
          <w:sz w:val="18"/>
          <w:szCs w:val="18"/>
        </w:rPr>
      </w:pPr>
      <w:bookmarkStart w:id="20" w:name="bookmark20"/>
      <w:r>
        <w:rPr>
          <w:rFonts w:ascii="SimHei" w:eastAsia="SimHei" w:hAnsi="SimHei" w:cs="SimHei"/>
          <w:color w:val="DA2128"/>
          <w:spacing w:val="0"/>
          <w:w w:val="100"/>
          <w:position w:val="0"/>
          <w:sz w:val="18"/>
          <w:szCs w:val="18"/>
        </w:rPr>
        <w:t>五</w:t>
      </w:r>
      <w:bookmarkEnd w:id="20"/>
      <w:r>
        <w:rPr>
          <w:rFonts w:ascii="SimHei" w:eastAsia="SimHei" w:hAnsi="SimHei" w:cs="SimHei"/>
          <w:color w:val="DA2128"/>
          <w:spacing w:val="0"/>
          <w:w w:val="100"/>
          <w:position w:val="0"/>
          <w:sz w:val="18"/>
          <w:szCs w:val="18"/>
        </w:rPr>
        <w:t>、公司股票简况</w:t>
      </w:r>
    </w:p>
    <w:p>
      <w:pPr>
        <w:pStyle w:val="Style12"/>
        <w:keepNext w:val="0"/>
        <w:keepLines w:val="0"/>
        <w:widowControl w:val="0"/>
        <w:shd w:val="clear" w:color="auto" w:fill="auto"/>
        <w:bidi w:val="0"/>
        <w:spacing w:before="0" w:after="80" w:line="240" w:lineRule="auto"/>
        <w:ind w:left="0" w:right="0" w:firstLine="360"/>
        <w:jc w:val="left"/>
      </w:pPr>
      <w:r>
        <w:rPr>
          <w:spacing w:val="0"/>
          <w:w w:val="100"/>
          <w:position w:val="0"/>
        </w:rPr>
        <w:t>股票种类：</w:t>
      </w:r>
      <w:r>
        <w:rPr>
          <w:rFonts w:ascii="Arial Unicode MS" w:eastAsia="Arial Unicode MS" w:hAnsi="Arial Unicode MS" w:cs="Arial Unicode MS"/>
          <w:spacing w:val="0"/>
          <w:w w:val="100"/>
          <w:position w:val="0"/>
          <w:sz w:val="18"/>
          <w:szCs w:val="18"/>
        </w:rPr>
        <w:t>A</w:t>
      </w:r>
      <w:r>
        <w:rPr>
          <w:spacing w:val="0"/>
          <w:w w:val="100"/>
          <w:position w:val="0"/>
        </w:rPr>
        <w:t>股</w:t>
      </w:r>
    </w:p>
    <w:p>
      <w:pPr>
        <w:pStyle w:val="Style12"/>
        <w:keepNext w:val="0"/>
        <w:keepLines w:val="0"/>
        <w:widowControl w:val="0"/>
        <w:shd w:val="clear" w:color="auto" w:fill="auto"/>
        <w:bidi w:val="0"/>
        <w:spacing w:before="0" w:after="80" w:line="240" w:lineRule="auto"/>
        <w:ind w:left="0" w:right="0" w:firstLine="360"/>
        <w:jc w:val="left"/>
      </w:pPr>
      <w:r>
        <w:rPr>
          <w:spacing w:val="0"/>
          <w:w w:val="100"/>
          <w:position w:val="0"/>
        </w:rPr>
        <w:t>股票上市交易所：上海证券交易所</w:t>
      </w:r>
    </w:p>
    <w:p>
      <w:pPr>
        <w:pStyle w:val="Style12"/>
        <w:keepNext w:val="0"/>
        <w:keepLines w:val="0"/>
        <w:widowControl w:val="0"/>
        <w:shd w:val="clear" w:color="auto" w:fill="auto"/>
        <w:bidi w:val="0"/>
        <w:spacing w:before="0" w:after="80" w:line="240" w:lineRule="auto"/>
        <w:ind w:left="0" w:right="0" w:firstLine="360"/>
        <w:jc w:val="left"/>
      </w:pPr>
      <w:r>
        <w:rPr>
          <w:spacing w:val="0"/>
          <w:w w:val="100"/>
          <w:position w:val="0"/>
        </w:rPr>
        <w:t>股票简称：中国联通</w:t>
      </w:r>
    </w:p>
    <w:p>
      <w:pPr>
        <w:pStyle w:val="Style6"/>
        <w:keepNext w:val="0"/>
        <w:keepLines w:val="0"/>
        <w:widowControl w:val="0"/>
        <w:shd w:val="clear" w:color="auto" w:fill="auto"/>
        <w:bidi w:val="0"/>
        <w:spacing w:before="0" w:after="320" w:line="240" w:lineRule="auto"/>
        <w:ind w:left="0" w:right="0" w:firstLine="360"/>
        <w:jc w:val="left"/>
        <w:rPr>
          <w:sz w:val="18"/>
          <w:szCs w:val="18"/>
        </w:rPr>
      </w:pPr>
      <w:r>
        <w:rPr>
          <w:spacing w:val="0"/>
          <w:w w:val="100"/>
          <w:position w:val="0"/>
          <w:sz w:val="17"/>
          <w:szCs w:val="17"/>
        </w:rPr>
        <w:t>股票代码</w:t>
      </w:r>
      <w:r>
        <w:rPr>
          <w:rFonts w:ascii="Arial Unicode MS" w:eastAsia="Arial Unicode MS" w:hAnsi="Arial Unicode MS" w:cs="Arial Unicode MS"/>
          <w:spacing w:val="0"/>
          <w:w w:val="100"/>
          <w:position w:val="0"/>
          <w:sz w:val="18"/>
          <w:szCs w:val="18"/>
        </w:rPr>
        <w:t>：600050</w:t>
      </w:r>
    </w:p>
    <w:p>
      <w:pPr>
        <w:pStyle w:val="Style6"/>
        <w:keepNext w:val="0"/>
        <w:keepLines w:val="0"/>
        <w:widowControl w:val="0"/>
        <w:shd w:val="clear" w:color="auto" w:fill="auto"/>
        <w:bidi w:val="0"/>
        <w:spacing w:before="0" w:after="260" w:line="240" w:lineRule="auto"/>
        <w:ind w:left="0" w:right="0" w:firstLine="0"/>
        <w:jc w:val="left"/>
        <w:rPr>
          <w:sz w:val="18"/>
          <w:szCs w:val="18"/>
        </w:rPr>
      </w:pPr>
      <w:bookmarkStart w:id="21" w:name="bookmark21"/>
      <w:r>
        <w:rPr>
          <w:rFonts w:ascii="SimHei" w:eastAsia="SimHei" w:hAnsi="SimHei" w:cs="SimHei"/>
          <w:color w:val="DA2128"/>
          <w:spacing w:val="0"/>
          <w:w w:val="100"/>
          <w:position w:val="0"/>
          <w:sz w:val="18"/>
          <w:szCs w:val="18"/>
        </w:rPr>
        <w:t>六</w:t>
      </w:r>
      <w:bookmarkEnd w:id="21"/>
      <w:r>
        <w:rPr>
          <w:rFonts w:ascii="SimHei" w:eastAsia="SimHei" w:hAnsi="SimHei" w:cs="SimHei"/>
          <w:color w:val="DA2128"/>
          <w:spacing w:val="0"/>
          <w:w w:val="100"/>
          <w:position w:val="0"/>
          <w:sz w:val="18"/>
          <w:szCs w:val="18"/>
        </w:rPr>
        <w:t>、其他相关资料</w:t>
      </w:r>
    </w:p>
    <w:p>
      <w:pPr>
        <w:pStyle w:val="Style6"/>
        <w:keepNext w:val="0"/>
        <w:keepLines w:val="0"/>
        <w:widowControl w:val="0"/>
        <w:shd w:val="clear" w:color="auto" w:fill="auto"/>
        <w:bidi w:val="0"/>
        <w:spacing w:before="0" w:after="80" w:line="240" w:lineRule="auto"/>
        <w:ind w:left="0" w:right="0" w:firstLine="360"/>
        <w:jc w:val="left"/>
        <w:rPr>
          <w:sz w:val="16"/>
          <w:szCs w:val="16"/>
        </w:rPr>
      </w:pPr>
      <w:r>
        <w:rPr>
          <w:rFonts w:ascii="SimHei" w:eastAsia="SimHei" w:hAnsi="SimHei" w:cs="SimHei"/>
          <w:spacing w:val="0"/>
          <w:w w:val="100"/>
          <w:position w:val="0"/>
          <w:sz w:val="16"/>
          <w:szCs w:val="16"/>
        </w:rPr>
        <w:t>公司聘请的会计师事务所（境内）</w:t>
      </w:r>
    </w:p>
    <w:p>
      <w:pPr>
        <w:pStyle w:val="Style12"/>
        <w:keepNext w:val="0"/>
        <w:keepLines w:val="0"/>
        <w:widowControl w:val="0"/>
        <w:shd w:val="clear" w:color="auto" w:fill="auto"/>
        <w:bidi w:val="0"/>
        <w:spacing w:before="0" w:after="80" w:line="240" w:lineRule="auto"/>
        <w:ind w:left="0" w:right="0" w:firstLine="360"/>
        <w:jc w:val="left"/>
      </w:pPr>
      <w:r>
        <w:rPr>
          <w:spacing w:val="0"/>
          <w:w w:val="100"/>
          <w:position w:val="0"/>
        </w:rPr>
        <w:t>名称：毕马威华振会计师事务所（特殊普通合伙）</w:t>
      </w:r>
    </w:p>
    <w:p>
      <w:pPr>
        <w:pStyle w:val="Style12"/>
        <w:keepNext w:val="0"/>
        <w:keepLines w:val="0"/>
        <w:widowControl w:val="0"/>
        <w:shd w:val="clear" w:color="auto" w:fill="auto"/>
        <w:bidi w:val="0"/>
        <w:spacing w:before="0" w:after="80" w:line="240" w:lineRule="auto"/>
        <w:ind w:left="0" w:right="0" w:firstLine="360"/>
        <w:jc w:val="left"/>
      </w:pPr>
      <w:r>
        <w:rPr>
          <w:spacing w:val="0"/>
          <w:w w:val="100"/>
          <w:position w:val="0"/>
        </w:rPr>
        <w:t>办公地址：北京市长安街</w:t>
      </w:r>
      <w:r>
        <w:rPr>
          <w:rFonts w:ascii="Arial Unicode MS" w:eastAsia="Arial Unicode MS" w:hAnsi="Arial Unicode MS" w:cs="Arial Unicode MS"/>
          <w:spacing w:val="0"/>
          <w:w w:val="100"/>
          <w:position w:val="0"/>
          <w:sz w:val="18"/>
          <w:szCs w:val="18"/>
        </w:rPr>
        <w:t>1</w:t>
      </w:r>
      <w:r>
        <w:rPr>
          <w:spacing w:val="0"/>
          <w:w w:val="100"/>
          <w:position w:val="0"/>
        </w:rPr>
        <w:t>号东方广场东</w:t>
      </w:r>
      <w:r>
        <w:rPr>
          <w:rFonts w:ascii="Arial Unicode MS" w:eastAsia="Arial Unicode MS" w:hAnsi="Arial Unicode MS" w:cs="Arial Unicode MS"/>
          <w:spacing w:val="0"/>
          <w:w w:val="100"/>
          <w:position w:val="0"/>
          <w:sz w:val="18"/>
          <w:szCs w:val="18"/>
        </w:rPr>
        <w:t>2</w:t>
      </w:r>
      <w:r>
        <w:rPr>
          <w:spacing w:val="0"/>
          <w:w w:val="100"/>
          <w:position w:val="0"/>
        </w:rPr>
        <w:t>座办公楼</w:t>
      </w:r>
      <w:r>
        <w:rPr>
          <w:rFonts w:ascii="Arial Unicode MS" w:eastAsia="Arial Unicode MS" w:hAnsi="Arial Unicode MS" w:cs="Arial Unicode MS"/>
          <w:spacing w:val="0"/>
          <w:w w:val="100"/>
          <w:position w:val="0"/>
          <w:sz w:val="18"/>
          <w:szCs w:val="18"/>
        </w:rPr>
        <w:t>8</w:t>
      </w:r>
      <w:r>
        <w:rPr>
          <w:spacing w:val="0"/>
          <w:w w:val="100"/>
          <w:position w:val="0"/>
        </w:rPr>
        <w:t>层</w:t>
      </w:r>
    </w:p>
    <w:p>
      <w:pPr>
        <w:pStyle w:val="Style12"/>
        <w:keepNext w:val="0"/>
        <w:keepLines w:val="0"/>
        <w:widowControl w:val="0"/>
        <w:shd w:val="clear" w:color="auto" w:fill="auto"/>
        <w:bidi w:val="0"/>
        <w:spacing w:before="0" w:after="80" w:line="240" w:lineRule="auto"/>
        <w:ind w:left="0" w:right="0" w:firstLine="360"/>
        <w:jc w:val="left"/>
        <w:sectPr>
          <w:footnotePr>
            <w:pos w:val="pageBottom"/>
            <w:numFmt w:val="decimal"/>
            <w:numRestart w:val="continuous"/>
          </w:footnotePr>
          <w:type w:val="continuous"/>
          <w:pgSz w:w="12145" w:h="16680"/>
          <w:pgMar w:top="1850" w:right="1286" w:bottom="1850" w:left="888" w:header="0" w:footer="3" w:gutter="0"/>
          <w:cols w:num="2" w:space="720" w:equalWidth="0">
            <w:col w:w="4406" w:space="571"/>
            <w:col w:w="4992"/>
          </w:cols>
          <w:noEndnote/>
          <w:rtlGutter w:val="0"/>
          <w:docGrid w:linePitch="360"/>
        </w:sectPr>
      </w:pPr>
      <w:r>
        <w:rPr>
          <w:spacing w:val="0"/>
          <w:w w:val="100"/>
          <w:position w:val="0"/>
        </w:rPr>
        <w:t>签字会计师姓名：况琳、肖中珂</w:t>
      </w:r>
    </w:p>
    <w:p>
      <w:pPr>
        <w:pStyle w:val="Style49"/>
        <w:keepNext w:val="0"/>
        <w:keepLines w:val="0"/>
        <w:framePr w:w="2822" w:h="360" w:wrap="none" w:hAnchor="page" w:x="8300" w:y="98"/>
        <w:widowControl w:val="0"/>
        <w:shd w:val="clear" w:color="auto" w:fill="auto"/>
        <w:bidi w:val="0"/>
        <w:spacing w:before="0" w:after="0" w:line="240" w:lineRule="auto"/>
        <w:ind w:left="0" w:right="0" w:firstLine="0"/>
        <w:jc w:val="left"/>
        <w:rPr>
          <w:sz w:val="28"/>
          <w:szCs w:val="28"/>
        </w:rPr>
      </w:pPr>
      <w:r>
        <w:rPr>
          <w:spacing w:val="0"/>
          <w:w w:val="100"/>
          <w:position w:val="0"/>
          <w:sz w:val="28"/>
          <w:szCs w:val="28"/>
        </w:rPr>
        <w:t>司简介和主要财务指标</w:t>
      </w:r>
    </w:p>
    <w:p>
      <w:pPr>
        <w:pStyle w:val="Style49"/>
        <w:keepNext w:val="0"/>
        <w:keepLines w:val="0"/>
        <w:framePr w:w="350" w:h="221" w:wrap="none" w:hAnchor="page" w:x="9327" w:y="7015"/>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15"/>
          <w:szCs w:val="15"/>
        </w:rPr>
      </w:pPr>
      <w:r>
        <w:rPr>
          <w:color w:val="FFFFFF"/>
          <w:spacing w:val="0"/>
          <w:w w:val="100"/>
          <w:position w:val="0"/>
          <w:sz w:val="15"/>
          <w:szCs w:val="15"/>
        </w:rPr>
        <w:t>同比</w:t>
      </w:r>
    </w:p>
    <w:p>
      <w:pPr>
        <w:pStyle w:val="Style49"/>
        <w:keepNext w:val="0"/>
        <w:keepLines w:val="0"/>
        <w:framePr w:w="1128" w:h="398" w:wrap="none" w:hAnchor="page" w:x="3001" w:y="4639"/>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18"/>
          <w:szCs w:val="18"/>
        </w:rPr>
      </w:pPr>
      <w:r>
        <w:rPr>
          <w:rFonts w:ascii="SimHei" w:eastAsia="SimHei" w:hAnsi="SimHei" w:cs="SimHei"/>
          <w:color w:val="FFFFFF"/>
          <w:spacing w:val="0"/>
          <w:w w:val="100"/>
          <w:position w:val="0"/>
          <w:sz w:val="18"/>
          <w:szCs w:val="18"/>
        </w:rPr>
        <w:t>主营业务收入</w:t>
      </w:r>
    </w:p>
    <w:p>
      <w:pPr>
        <w:pStyle w:val="Style49"/>
        <w:keepNext w:val="0"/>
        <w:keepLines w:val="0"/>
        <w:framePr w:w="1128" w:h="398" w:wrap="none" w:hAnchor="page" w:x="3001" w:y="4639"/>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（人民币亿元）</w:t>
      </w:r>
    </w:p>
    <w:p>
      <w:pPr>
        <w:pStyle w:val="Style49"/>
        <w:keepNext w:val="0"/>
        <w:keepLines w:val="0"/>
        <w:framePr w:w="3893" w:h="1166" w:wrap="none" w:hAnchor="page" w:x="3020" w:y="6708"/>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center"/>
        <w:rPr>
          <w:sz w:val="88"/>
          <w:szCs w:val="88"/>
        </w:rPr>
      </w:pPr>
      <w:r>
        <w:rPr>
          <w:rFonts w:ascii="Century Schoolbook" w:eastAsia="Century Schoolbook" w:hAnsi="Century Schoolbook" w:cs="Century Schoolbook"/>
          <w:color w:val="DA2128"/>
          <w:spacing w:val="0"/>
          <w:w w:val="100"/>
          <w:position w:val="0"/>
          <w:sz w:val="80"/>
          <w:szCs w:val="80"/>
        </w:rPr>
        <w:t xml:space="preserve">26,382 </w:t>
      </w:r>
      <w:r>
        <w:rPr>
          <w:i/>
          <w:iCs/>
          <w:color w:val="DA2128"/>
          <w:spacing w:val="0"/>
          <w:w w:val="100"/>
          <w:position w:val="0"/>
          <w:sz w:val="88"/>
          <w:szCs w:val="88"/>
        </w:rPr>
        <w:t>凌</w:t>
      </w:r>
      <w:r>
        <w:rPr>
          <w:rFonts w:ascii="Century Schoolbook" w:eastAsia="Century Schoolbook" w:hAnsi="Century Schoolbook" w:cs="Century Schoolbook"/>
          <w:i/>
          <w:iCs/>
          <w:color w:val="DA2128"/>
          <w:spacing w:val="0"/>
          <w:w w:val="100"/>
          <w:position w:val="0"/>
          <w:sz w:val="80"/>
          <w:szCs w:val="80"/>
        </w:rPr>
        <w:t xml:space="preserve"> </w:t>
      </w:r>
      <w:r>
        <w:rPr>
          <w:rFonts w:ascii="Century Schoolbook" w:eastAsia="Century Schoolbook" w:hAnsi="Century Schoolbook" w:cs="Century Schoolbook"/>
          <w:i/>
          <w:iCs/>
          <w:color w:val="FFFFFF"/>
          <w:spacing w:val="0"/>
          <w:w w:val="100"/>
          <w:position w:val="0"/>
          <w:sz w:val="30"/>
          <w:szCs w:val="30"/>
        </w:rPr>
        <w:t>1,151</w:t>
      </w:r>
      <w:r>
        <w:rPr>
          <w:i/>
          <w:iCs/>
          <w:color w:val="FFFFFF"/>
          <w:spacing w:val="0"/>
          <w:w w:val="100"/>
          <w:position w:val="0"/>
          <w:sz w:val="88"/>
          <w:szCs w:val="88"/>
        </w:rPr>
        <w:t>万户</w:t>
      </w:r>
    </w:p>
    <w:p>
      <w:pPr>
        <w:pStyle w:val="Style49"/>
        <w:keepNext w:val="0"/>
        <w:keepLines w:val="0"/>
        <w:framePr w:w="3096" w:h="1157" w:wrap="none" w:hAnchor="page" w:x="7566" w:y="6708"/>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88"/>
          <w:szCs w:val="88"/>
        </w:rPr>
      </w:pPr>
      <w:r>
        <w:rPr>
          <w:rFonts w:ascii="Century Schoolbook" w:eastAsia="Century Schoolbook" w:hAnsi="Century Schoolbook" w:cs="Century Schoolbook"/>
          <w:color w:val="DA2128"/>
          <w:spacing w:val="0"/>
          <w:w w:val="100"/>
          <w:position w:val="0"/>
          <w:sz w:val="80"/>
          <w:szCs w:val="80"/>
        </w:rPr>
        <w:t xml:space="preserve">46.4 </w:t>
      </w:r>
      <w:r>
        <w:rPr>
          <w:rFonts w:ascii="SimHei" w:eastAsia="SimHei" w:hAnsi="SimHei" w:cs="SimHei"/>
          <w:color w:val="FFFFFF"/>
          <w:spacing w:val="0"/>
          <w:w w:val="100"/>
          <w:position w:val="0"/>
          <w:sz w:val="20"/>
          <w:szCs w:val="20"/>
        </w:rPr>
        <w:t>公</w:t>
      </w:r>
      <w:r>
        <w:rPr>
          <w:i/>
          <w:iCs/>
          <w:color w:val="FFFFFF"/>
          <w:spacing w:val="0"/>
          <w:w w:val="100"/>
          <w:position w:val="0"/>
          <w:sz w:val="88"/>
          <w:szCs w:val="88"/>
        </w:rPr>
        <w:t>人民币</w:t>
      </w:r>
      <w:r>
        <w:rPr>
          <w:rFonts w:ascii="Century Schoolbook" w:eastAsia="Century Schoolbook" w:hAnsi="Century Schoolbook" w:cs="Century Schoolbook"/>
          <w:i/>
          <w:iCs/>
          <w:color w:val="FFFFFF"/>
          <w:spacing w:val="0"/>
          <w:w w:val="100"/>
          <w:position w:val="0"/>
          <w:sz w:val="80"/>
          <w:szCs w:val="80"/>
        </w:rPr>
        <w:t xml:space="preserve"> </w:t>
      </w:r>
      <w:r>
        <w:rPr>
          <w:rFonts w:ascii="Century Schoolbook" w:eastAsia="Century Schoolbook" w:hAnsi="Century Schoolbook" w:cs="Century Schoolbook"/>
          <w:i/>
          <w:iCs/>
          <w:color w:val="FFFFFF"/>
          <w:spacing w:val="0"/>
          <w:w w:val="100"/>
          <w:position w:val="0"/>
          <w:sz w:val="30"/>
          <w:szCs w:val="30"/>
        </w:rPr>
        <w:t>0.</w:t>
      </w:r>
      <w:r>
        <w:rPr>
          <w:rFonts w:ascii="Century Schoolbook" w:eastAsia="Century Schoolbook" w:hAnsi="Century Schoolbook" w:cs="Century Schoolbook"/>
          <w:i/>
          <w:iCs/>
          <w:color w:val="FFFFFF"/>
          <w:spacing w:val="0"/>
          <w:w w:val="100"/>
          <w:position w:val="0"/>
          <w:sz w:val="30"/>
          <w:szCs w:val="30"/>
        </w:rPr>
        <w:t>1</w:t>
      </w:r>
      <w:r>
        <w:rPr>
          <w:i/>
          <w:iCs/>
          <w:color w:val="FFFFFF"/>
          <w:spacing w:val="0"/>
          <w:w w:val="100"/>
          <w:position w:val="0"/>
          <w:sz w:val="88"/>
          <w:szCs w:val="88"/>
        </w:rPr>
        <w:t>元</w:t>
      </w:r>
    </w:p>
    <w:p>
      <w:pPr>
        <w:pStyle w:val="Style49"/>
        <w:keepNext w:val="0"/>
        <w:keepLines w:val="0"/>
        <w:framePr w:w="3840" w:h="1157" w:wrap="none" w:hAnchor="page" w:x="3015" w:y="5042"/>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30"/>
          <w:szCs w:val="30"/>
        </w:rPr>
      </w:pPr>
      <w:r>
        <w:rPr>
          <w:rFonts w:ascii="Century Schoolbook" w:eastAsia="Century Schoolbook" w:hAnsi="Century Schoolbook" w:cs="Century Schoolbook"/>
          <w:color w:val="DA2128"/>
          <w:spacing w:val="0"/>
          <w:w w:val="100"/>
          <w:position w:val="0"/>
          <w:sz w:val="80"/>
          <w:szCs w:val="80"/>
        </w:rPr>
        <w:t xml:space="preserve">2,409.8 </w:t>
      </w:r>
      <w:r>
        <w:rPr>
          <w:i/>
          <w:iCs/>
          <w:color w:val="FFFFFF"/>
          <w:spacing w:val="0"/>
          <w:w w:val="100"/>
          <w:position w:val="0"/>
          <w:sz w:val="88"/>
          <w:szCs w:val="88"/>
        </w:rPr>
        <w:t>幻</w:t>
      </w:r>
      <w:r>
        <w:rPr>
          <w:rFonts w:ascii="Century Schoolbook" w:eastAsia="Century Schoolbook" w:hAnsi="Century Schoolbook" w:cs="Century Schoolbook"/>
          <w:i/>
          <w:iCs/>
          <w:color w:val="FFFFFF"/>
          <w:spacing w:val="0"/>
          <w:w w:val="100"/>
          <w:position w:val="0"/>
          <w:sz w:val="30"/>
          <w:szCs w:val="30"/>
        </w:rPr>
        <w:t>.4%</w:t>
      </w:r>
    </w:p>
    <w:p>
      <w:pPr>
        <w:pStyle w:val="Style49"/>
        <w:keepNext w:val="0"/>
        <w:keepLines w:val="0"/>
        <w:framePr w:w="3763" w:h="1070" w:wrap="none" w:hAnchor="page" w:x="7575" w:y="5057"/>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30"/>
          <w:szCs w:val="30"/>
        </w:rPr>
      </w:pPr>
      <w:r>
        <w:rPr>
          <w:rFonts w:ascii="Century Schoolbook" w:eastAsia="Century Schoolbook" w:hAnsi="Century Schoolbook" w:cs="Century Schoolbook"/>
          <w:color w:val="DA2128"/>
          <w:spacing w:val="0"/>
          <w:w w:val="100"/>
          <w:position w:val="0"/>
          <w:sz w:val="80"/>
          <w:szCs w:val="80"/>
        </w:rPr>
        <w:t>1</w:t>
      </w:r>
      <w:r>
        <w:rPr>
          <w:rFonts w:ascii="Century Schoolbook" w:eastAsia="Century Schoolbook" w:hAnsi="Century Schoolbook" w:cs="Century Schoolbook"/>
          <w:color w:val="DA2128"/>
          <w:spacing w:val="0"/>
          <w:w w:val="100"/>
          <w:position w:val="0"/>
          <w:sz w:val="80"/>
          <w:szCs w:val="80"/>
        </w:rPr>
        <w:t xml:space="preserve">,450.2 </w:t>
      </w:r>
      <w:r>
        <w:rPr>
          <w:rFonts w:ascii="Century Schoolbook" w:eastAsia="Century Schoolbook" w:hAnsi="Century Schoolbook" w:cs="Century Schoolbook"/>
          <w:i/>
          <w:iCs/>
          <w:color w:val="FFFFFF"/>
          <w:spacing w:val="0"/>
          <w:w w:val="100"/>
          <w:position w:val="0"/>
          <w:sz w:val="30"/>
          <w:szCs w:val="30"/>
        </w:rPr>
        <w:t>\ 1.7%</w:t>
      </w:r>
    </w:p>
    <w:p>
      <w:pPr>
        <w:pStyle w:val="Style6"/>
        <w:keepNext w:val="0"/>
        <w:keepLines w:val="0"/>
        <w:framePr w:w="1488" w:h="398" w:wrap="none" w:hAnchor="page" w:x="7552" w:y="4639"/>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18"/>
          <w:szCs w:val="18"/>
        </w:rPr>
      </w:pPr>
      <w:r>
        <w:rPr>
          <w:rFonts w:ascii="SimHei" w:eastAsia="SimHei" w:hAnsi="SimHei" w:cs="SimHei"/>
          <w:color w:val="FFFFFF"/>
          <w:spacing w:val="0"/>
          <w:w w:val="100"/>
          <w:position w:val="0"/>
          <w:sz w:val="18"/>
          <w:szCs w:val="18"/>
        </w:rPr>
        <w:t>移动主营业务收入</w:t>
      </w:r>
    </w:p>
    <w:p>
      <w:pPr>
        <w:pStyle w:val="Style6"/>
        <w:keepNext w:val="0"/>
        <w:keepLines w:val="0"/>
        <w:framePr w:w="1488" w:h="398" w:wrap="none" w:hAnchor="page" w:x="7552" w:y="4639"/>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（人民币亿元）</w:t>
      </w:r>
    </w:p>
    <w:p>
      <w:pPr>
        <w:pStyle w:val="Style6"/>
        <w:keepNext w:val="0"/>
        <w:keepLines w:val="0"/>
        <w:framePr w:w="1310" w:h="394" w:wrap="none" w:hAnchor="page" w:x="3006" w:y="6309"/>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18"/>
          <w:szCs w:val="18"/>
        </w:rPr>
      </w:pPr>
      <w:r>
        <w:rPr>
          <w:rFonts w:ascii="SimHei" w:eastAsia="SimHei" w:hAnsi="SimHei" w:cs="SimHei"/>
          <w:color w:val="FFFFFF"/>
          <w:spacing w:val="0"/>
          <w:w w:val="100"/>
          <w:position w:val="0"/>
          <w:sz w:val="18"/>
          <w:szCs w:val="18"/>
        </w:rPr>
        <w:t>移动出账用户数</w:t>
      </w:r>
    </w:p>
    <w:p>
      <w:pPr>
        <w:pStyle w:val="Style6"/>
        <w:keepNext w:val="0"/>
        <w:keepLines w:val="0"/>
        <w:framePr w:w="1310" w:h="394" w:wrap="none" w:hAnchor="page" w:x="3006" w:y="6309"/>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（万户）</w:t>
      </w:r>
    </w:p>
    <w:p>
      <w:pPr>
        <w:pStyle w:val="Style6"/>
        <w:keepNext w:val="0"/>
        <w:keepLines w:val="0"/>
        <w:framePr w:w="1742" w:h="394" w:wrap="none" w:hAnchor="page" w:x="7557" w:y="6309"/>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19"/>
          <w:szCs w:val="19"/>
        </w:rPr>
      </w:pPr>
      <w:r>
        <w:rPr>
          <w:rFonts w:ascii="SimHei" w:eastAsia="SimHei" w:hAnsi="SimHei" w:cs="SimHei"/>
          <w:color w:val="FFFFFF"/>
          <w:spacing w:val="0"/>
          <w:w w:val="100"/>
          <w:position w:val="0"/>
          <w:sz w:val="18"/>
          <w:szCs w:val="18"/>
        </w:rPr>
        <w:t>移动出账用户</w:t>
      </w:r>
      <w:r>
        <w:rPr>
          <w:rFonts w:ascii="Arial" w:eastAsia="Arial" w:hAnsi="Arial" w:cs="Arial"/>
          <w:b/>
          <w:bCs/>
          <w:color w:val="FFFFFF"/>
          <w:spacing w:val="0"/>
          <w:w w:val="100"/>
          <w:position w:val="0"/>
          <w:sz w:val="19"/>
          <w:szCs w:val="19"/>
        </w:rPr>
        <w:t>ARPU</w:t>
      </w:r>
    </w:p>
    <w:p>
      <w:pPr>
        <w:pStyle w:val="Style6"/>
        <w:keepNext w:val="0"/>
        <w:keepLines w:val="0"/>
        <w:framePr w:w="1742" w:h="394" w:wrap="none" w:hAnchor="page" w:x="7557" w:y="6309"/>
        <w:widowControl w:val="0"/>
        <w:pBdr>
          <w:top w:val="single" w:sz="0" w:space="0" w:color="221E1F"/>
          <w:left w:val="single" w:sz="0" w:space="0" w:color="221E1F"/>
          <w:bottom w:val="single" w:sz="0" w:space="0" w:color="221E1F"/>
          <w:right w:val="single" w:sz="0" w:space="0" w:color="221E1F"/>
        </w:pBdr>
        <w:shd w:val="clear" w:color="auto" w:fill="221E1F"/>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（人民币元）</w:t>
      </w:r>
    </w:p>
    <w:p>
      <w:pPr>
        <w:pStyle w:val="Style6"/>
        <w:keepNext w:val="0"/>
        <w:keepLines w:val="0"/>
        <w:framePr w:w="2928" w:h="250" w:wrap="none" w:hAnchor="page" w:x="2430" w:y="8282"/>
        <w:widowControl w:val="0"/>
        <w:pBdr>
          <w:top w:val="single" w:sz="0" w:space="0" w:color="DA2129"/>
          <w:left w:val="single" w:sz="0" w:space="0" w:color="DA2129"/>
          <w:bottom w:val="single" w:sz="0" w:space="0" w:color="DA2129"/>
          <w:right w:val="single" w:sz="0" w:space="0" w:color="DA2129"/>
        </w:pBdr>
        <w:shd w:val="clear" w:color="auto" w:fill="DA2129"/>
        <w:bidi w:val="0"/>
        <w:spacing w:before="0" w:after="0" w:line="240" w:lineRule="auto"/>
        <w:ind w:left="0" w:right="0" w:firstLine="0"/>
        <w:jc w:val="left"/>
        <w:rPr>
          <w:sz w:val="18"/>
          <w:szCs w:val="18"/>
        </w:rPr>
      </w:pPr>
      <w:r>
        <w:rPr>
          <w:rFonts w:ascii="SimHei" w:eastAsia="SimHei" w:hAnsi="SimHei" w:cs="SimHei"/>
          <w:color w:val="FFFFFF"/>
          <w:spacing w:val="0"/>
          <w:w w:val="100"/>
          <w:position w:val="0"/>
          <w:sz w:val="18"/>
          <w:szCs w:val="18"/>
        </w:rPr>
        <w:t>七、近三年主要会计数据和财务指标</w:t>
      </w:r>
    </w:p>
    <w:p>
      <w:pPr>
        <w:pStyle w:val="Style49"/>
        <w:keepNext w:val="0"/>
        <w:keepLines w:val="0"/>
        <w:framePr w:w="1550" w:h="226" w:wrap="none" w:hAnchor="page" w:x="2790" w:y="8753"/>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（一）主要会计数据</w:t>
      </w:r>
    </w:p>
    <w:p>
      <w:pPr>
        <w:pStyle w:val="Style49"/>
        <w:keepNext w:val="0"/>
        <w:keepLines w:val="0"/>
        <w:framePr w:w="677" w:h="216" w:wrap="none" w:hAnchor="page" w:x="2862" w:y="10025"/>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营业收入</w:t>
      </w:r>
    </w:p>
    <w:p>
      <w:pPr>
        <w:pStyle w:val="Style49"/>
        <w:keepNext w:val="0"/>
        <w:keepLines w:val="0"/>
        <w:framePr w:w="600" w:h="216" w:wrap="none" w:hAnchor="page" w:x="5852" w:y="9617"/>
        <w:widowControl w:val="0"/>
        <w:pBdr>
          <w:top w:val="single" w:sz="0" w:space="23" w:color="DA2129"/>
          <w:left w:val="single" w:sz="0" w:space="13" w:color="DA2129"/>
          <w:bottom w:val="single" w:sz="0" w:space="12" w:color="DA2129"/>
          <w:right w:val="single" w:sz="0" w:space="13" w:color="DA2129"/>
        </w:pBdr>
        <w:shd w:val="clear" w:color="auto" w:fill="DA2129"/>
        <w:bidi w:val="0"/>
        <w:spacing w:before="0" w:after="0" w:line="240" w:lineRule="auto"/>
        <w:ind w:left="0" w:right="0" w:firstLine="0"/>
        <w:jc w:val="left"/>
        <w:rPr>
          <w:sz w:val="15"/>
          <w:szCs w:val="15"/>
        </w:rPr>
      </w:pPr>
      <w:r>
        <w:rPr>
          <w:rFonts w:ascii="Arial" w:eastAsia="Arial" w:hAnsi="Arial" w:cs="Arial"/>
          <w:color w:val="FFFFFF"/>
          <w:spacing w:val="0"/>
          <w:w w:val="100"/>
          <w:position w:val="0"/>
          <w:sz w:val="15"/>
          <w:szCs w:val="15"/>
        </w:rPr>
        <w:t>2016</w:t>
      </w:r>
      <w:r>
        <w:rPr>
          <w:b/>
          <w:bCs/>
          <w:color w:val="FFFFFF"/>
          <w:spacing w:val="0"/>
          <w:w w:val="100"/>
          <w:position w:val="0"/>
          <w:sz w:val="15"/>
          <w:szCs w:val="15"/>
        </w:rPr>
        <w:t>年</w:t>
      </w:r>
    </w:p>
    <w:p>
      <w:pPr>
        <w:pStyle w:val="Style49"/>
        <w:keepNext w:val="0"/>
        <w:keepLines w:val="0"/>
        <w:framePr w:w="1238" w:h="216" w:wrap="none" w:hAnchor="page" w:x="5214" w:y="10025"/>
        <w:widowControl w:val="0"/>
        <w:pBdr>
          <w:top w:val="single" w:sz="0" w:space="23" w:color="DA2129"/>
          <w:left w:val="single" w:sz="0" w:space="13" w:color="DA2129"/>
          <w:bottom w:val="single" w:sz="0" w:space="12" w:color="DA2129"/>
          <w:right w:val="single" w:sz="0" w:space="13" w:color="DA2129"/>
        </w:pBdr>
        <w:shd w:val="clear" w:color="auto" w:fill="DA2129"/>
        <w:bidi w:val="0"/>
        <w:spacing w:before="0" w:after="0" w:line="240" w:lineRule="auto"/>
        <w:ind w:left="0" w:right="0" w:firstLine="0"/>
        <w:jc w:val="left"/>
        <w:rPr>
          <w:sz w:val="15"/>
          <w:szCs w:val="15"/>
        </w:rPr>
      </w:pPr>
      <w:r>
        <w:rPr>
          <w:rFonts w:ascii="Arial Unicode MS" w:eastAsia="Arial Unicode MS" w:hAnsi="Arial Unicode MS" w:cs="Arial Unicode MS"/>
          <w:color w:val="FFFFFF"/>
          <w:spacing w:val="0"/>
          <w:w w:val="100"/>
          <w:position w:val="0"/>
          <w:sz w:val="15"/>
          <w:szCs w:val="15"/>
        </w:rPr>
        <w:t>274,196,782,481</w:t>
      </w:r>
    </w:p>
    <w:p>
      <w:pPr>
        <w:pStyle w:val="Style6"/>
        <w:keepNext w:val="0"/>
        <w:keepLines w:val="0"/>
        <w:framePr w:w="2107" w:h="216" w:wrap="none" w:hAnchor="page" w:x="2867" w:y="10298"/>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归属于上市公司股东的净利润</w:t>
      </w:r>
    </w:p>
    <w:p>
      <w:pPr>
        <w:pStyle w:val="Style6"/>
        <w:keepNext w:val="0"/>
        <w:keepLines w:val="0"/>
        <w:framePr w:w="2117" w:h="691" w:wrap="none" w:hAnchor="page" w:x="2857" w:y="10571"/>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归属于上市公司股东的扣除非</w:t>
      </w:r>
    </w:p>
    <w:p>
      <w:pPr>
        <w:pStyle w:val="Style6"/>
        <w:keepNext w:val="0"/>
        <w:keepLines w:val="0"/>
        <w:framePr w:w="2117" w:h="691" w:wrap="none" w:hAnchor="page" w:x="2857" w:y="10571"/>
        <w:widowControl w:val="0"/>
        <w:shd w:val="clear" w:color="auto" w:fill="auto"/>
        <w:bidi w:val="0"/>
        <w:spacing w:before="0" w:line="240" w:lineRule="auto"/>
        <w:ind w:left="0" w:right="0" w:firstLine="0"/>
        <w:jc w:val="left"/>
        <w:rPr>
          <w:sz w:val="15"/>
          <w:szCs w:val="15"/>
        </w:rPr>
      </w:pPr>
      <w:r>
        <w:rPr>
          <w:spacing w:val="0"/>
          <w:w w:val="100"/>
          <w:position w:val="0"/>
          <w:sz w:val="15"/>
          <w:szCs w:val="15"/>
        </w:rPr>
        <w:t>经常性损益的净利润</w:t>
      </w:r>
    </w:p>
    <w:p>
      <w:pPr>
        <w:pStyle w:val="Style6"/>
        <w:keepNext w:val="0"/>
        <w:keepLines w:val="0"/>
        <w:framePr w:w="2117" w:h="691" w:wrap="none" w:hAnchor="page" w:x="2857" w:y="10571"/>
        <w:widowControl w:val="0"/>
        <w:shd w:val="clear" w:color="auto" w:fill="auto"/>
        <w:bidi w:val="0"/>
        <w:spacing w:before="0" w:after="60" w:line="240" w:lineRule="auto"/>
        <w:ind w:left="0" w:right="0" w:firstLine="0"/>
        <w:jc w:val="left"/>
        <w:rPr>
          <w:sz w:val="15"/>
          <w:szCs w:val="15"/>
        </w:rPr>
      </w:pPr>
      <w:r>
        <w:rPr>
          <w:spacing w:val="0"/>
          <w:w w:val="100"/>
          <w:position w:val="0"/>
          <w:sz w:val="15"/>
          <w:szCs w:val="15"/>
        </w:rPr>
        <w:t>经营活动产生的现金流量净额</w:t>
      </w:r>
    </w:p>
    <w:p>
      <w:pPr>
        <w:pStyle w:val="Style49"/>
        <w:keepNext w:val="0"/>
        <w:keepLines w:val="0"/>
        <w:framePr w:w="941" w:h="216" w:wrap="none" w:hAnchor="page" w:x="5512" w:y="10673"/>
        <w:widowControl w:val="0"/>
        <w:pBdr>
          <w:top w:val="single" w:sz="0" w:space="23" w:color="DA2129"/>
          <w:left w:val="single" w:sz="0" w:space="13" w:color="DA2129"/>
          <w:bottom w:val="single" w:sz="0" w:space="12" w:color="DA2129"/>
          <w:right w:val="single" w:sz="0" w:space="13" w:color="DA2129"/>
        </w:pBdr>
        <w:shd w:val="clear" w:color="auto" w:fill="DA2129"/>
        <w:bidi w:val="0"/>
        <w:spacing w:before="0" w:after="0" w:line="240" w:lineRule="auto"/>
        <w:ind w:left="0" w:right="0" w:firstLine="0"/>
        <w:jc w:val="left"/>
        <w:rPr>
          <w:sz w:val="15"/>
          <w:szCs w:val="15"/>
        </w:rPr>
      </w:pPr>
      <w:r>
        <w:rPr>
          <w:rFonts w:ascii="Arial Unicode MS" w:eastAsia="Arial Unicode MS" w:hAnsi="Arial Unicode MS" w:cs="Arial Unicode MS"/>
          <w:color w:val="FFFFFF"/>
          <w:spacing w:val="0"/>
          <w:w w:val="100"/>
          <w:position w:val="0"/>
          <w:sz w:val="15"/>
          <w:szCs w:val="15"/>
        </w:rPr>
        <w:t>-58,226,341</w:t>
      </w:r>
    </w:p>
    <w:p>
      <w:pPr>
        <w:pStyle w:val="Style6"/>
        <w:keepNext w:val="0"/>
        <w:keepLines w:val="0"/>
        <w:framePr w:w="917" w:h="216" w:wrap="none" w:hAnchor="page" w:x="5536" w:y="10298"/>
        <w:widowControl w:val="0"/>
        <w:pBdr>
          <w:top w:val="single" w:sz="0" w:space="23" w:color="DA2129"/>
          <w:left w:val="single" w:sz="0" w:space="13" w:color="DA2129"/>
          <w:bottom w:val="single" w:sz="0" w:space="12" w:color="DA2129"/>
          <w:right w:val="single" w:sz="0" w:space="13" w:color="DA2129"/>
        </w:pBdr>
        <w:shd w:val="clear" w:color="auto" w:fill="DA2129"/>
        <w:bidi w:val="0"/>
        <w:spacing w:before="0" w:after="0" w:line="240" w:lineRule="auto"/>
        <w:ind w:left="0" w:right="0" w:firstLine="0"/>
        <w:jc w:val="left"/>
        <w:rPr>
          <w:sz w:val="15"/>
          <w:szCs w:val="15"/>
        </w:rPr>
      </w:pPr>
      <w:r>
        <w:rPr>
          <w:rFonts w:ascii="Arial Unicode MS" w:eastAsia="Arial Unicode MS" w:hAnsi="Arial Unicode MS" w:cs="Arial Unicode MS"/>
          <w:color w:val="FFFFFF"/>
          <w:spacing w:val="0"/>
          <w:w w:val="100"/>
          <w:position w:val="0"/>
          <w:sz w:val="15"/>
          <w:szCs w:val="15"/>
        </w:rPr>
        <w:t>154,074,131</w:t>
      </w:r>
    </w:p>
    <w:p>
      <w:pPr>
        <w:pStyle w:val="Style49"/>
        <w:keepNext w:val="0"/>
        <w:keepLines w:val="0"/>
        <w:framePr w:w="2107" w:h="216" w:wrap="none" w:hAnchor="page" w:x="2867" w:y="12568"/>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归属于上市公司股东的净资产</w:t>
      </w:r>
    </w:p>
    <w:p>
      <w:pPr>
        <w:pStyle w:val="Style49"/>
        <w:keepNext w:val="0"/>
        <w:keepLines w:val="0"/>
        <w:framePr w:w="514" w:h="216" w:wrap="none" w:hAnchor="page" w:x="2862" w:y="12842"/>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总资产</w:t>
      </w:r>
    </w:p>
    <w:p>
      <w:pPr>
        <w:pStyle w:val="Style49"/>
        <w:keepNext w:val="0"/>
        <w:keepLines w:val="0"/>
        <w:framePr w:w="979" w:h="216" w:wrap="none" w:hAnchor="page" w:x="5296" w:y="11047"/>
        <w:widowControl w:val="0"/>
        <w:pBdr>
          <w:top w:val="single" w:sz="0" w:space="23" w:color="DA2129"/>
          <w:left w:val="single" w:sz="0" w:space="13" w:color="DA2129"/>
          <w:bottom w:val="single" w:sz="0" w:space="12" w:color="DA2129"/>
          <w:right w:val="single" w:sz="0" w:space="13" w:color="DA2129"/>
        </w:pBdr>
        <w:shd w:val="clear" w:color="auto" w:fill="DA2129"/>
        <w:bidi w:val="0"/>
        <w:spacing w:before="0" w:after="0" w:line="240" w:lineRule="auto"/>
        <w:ind w:left="0" w:right="0" w:firstLine="0"/>
        <w:jc w:val="left"/>
        <w:rPr>
          <w:sz w:val="15"/>
          <w:szCs w:val="15"/>
        </w:rPr>
      </w:pPr>
      <w:r>
        <w:rPr>
          <w:rFonts w:ascii="Arial Unicode MS" w:eastAsia="Arial Unicode MS" w:hAnsi="Arial Unicode MS" w:cs="Arial Unicode MS"/>
          <w:color w:val="FFFFFF"/>
          <w:spacing w:val="0"/>
          <w:w w:val="100"/>
          <w:position w:val="0"/>
          <w:sz w:val="15"/>
          <w:szCs w:val="15"/>
        </w:rPr>
        <w:t>79,525,033,1</w:t>
      </w:r>
    </w:p>
    <w:p>
      <w:pPr>
        <w:pStyle w:val="Style49"/>
        <w:keepNext w:val="0"/>
        <w:keepLines w:val="0"/>
        <w:framePr w:w="758" w:h="216" w:wrap="none" w:hAnchor="page" w:x="5694" w:y="12160"/>
        <w:widowControl w:val="0"/>
        <w:pBdr>
          <w:top w:val="single" w:sz="0" w:space="0" w:color="DA2129"/>
          <w:left w:val="single" w:sz="0" w:space="0" w:color="DA2129"/>
          <w:bottom w:val="single" w:sz="0" w:space="0" w:color="DA2129"/>
          <w:right w:val="single" w:sz="0" w:space="0" w:color="DA2129"/>
        </w:pBdr>
        <w:shd w:val="clear" w:color="auto" w:fill="DA2129"/>
        <w:bidi w:val="0"/>
        <w:spacing w:before="0" w:after="0" w:line="240" w:lineRule="auto"/>
        <w:ind w:left="0" w:right="0" w:firstLine="0"/>
        <w:jc w:val="both"/>
        <w:rPr>
          <w:sz w:val="15"/>
          <w:szCs w:val="15"/>
        </w:rPr>
      </w:pPr>
      <w:r>
        <w:rPr>
          <w:rFonts w:ascii="Arial" w:eastAsia="Arial" w:hAnsi="Arial" w:cs="Arial"/>
          <w:color w:val="FFFFFF"/>
          <w:spacing w:val="0"/>
          <w:w w:val="100"/>
          <w:position w:val="0"/>
          <w:sz w:val="15"/>
          <w:szCs w:val="15"/>
        </w:rPr>
        <w:t>2016</w:t>
      </w:r>
      <w:r>
        <w:rPr>
          <w:b/>
          <w:bCs/>
          <w:color w:val="FFFFFF"/>
          <w:spacing w:val="0"/>
          <w:w w:val="100"/>
          <w:position w:val="0"/>
          <w:sz w:val="15"/>
          <w:szCs w:val="15"/>
        </w:rPr>
        <w:t>年末</w:t>
      </w:r>
    </w:p>
    <w:p>
      <w:pPr>
        <w:pStyle w:val="Style49"/>
        <w:keepNext w:val="0"/>
        <w:keepLines w:val="0"/>
        <w:framePr w:w="1061" w:h="216" w:wrap="none" w:hAnchor="page" w:x="5392" w:y="12568"/>
        <w:widowControl w:val="0"/>
        <w:pBdr>
          <w:top w:val="single" w:sz="0" w:space="0" w:color="DA2129"/>
          <w:left w:val="single" w:sz="0" w:space="0" w:color="DA2129"/>
          <w:bottom w:val="single" w:sz="0" w:space="0" w:color="DA2129"/>
          <w:right w:val="single" w:sz="0" w:space="0" w:color="DA2129"/>
        </w:pBdr>
        <w:shd w:val="clear" w:color="auto" w:fill="DA2129"/>
        <w:bidi w:val="0"/>
        <w:spacing w:before="0" w:after="0" w:line="240" w:lineRule="auto"/>
        <w:ind w:left="0" w:right="0" w:firstLine="0"/>
        <w:jc w:val="left"/>
        <w:rPr>
          <w:sz w:val="15"/>
          <w:szCs w:val="15"/>
        </w:rPr>
      </w:pPr>
      <w:r>
        <w:rPr>
          <w:rFonts w:ascii="Arial Unicode MS" w:eastAsia="Arial Unicode MS" w:hAnsi="Arial Unicode MS" w:cs="Arial Unicode MS"/>
          <w:color w:val="FFFFFF"/>
          <w:spacing w:val="0"/>
          <w:w w:val="100"/>
          <w:position w:val="0"/>
          <w:sz w:val="15"/>
          <w:szCs w:val="15"/>
        </w:rPr>
        <w:t>7,502,607,249</w:t>
      </w:r>
    </w:p>
    <w:tbl>
      <w:tblPr>
        <w:tblOverlap w:val="never"/>
        <w:jc w:val="left"/>
        <w:tblLayout w:type="fixed"/>
      </w:tblPr>
      <w:tblGrid>
        <w:gridCol w:w="1094"/>
        <w:gridCol w:w="1363"/>
      </w:tblGrid>
      <w:tr>
        <w:trPr>
          <w:trHeight w:val="696" w:hRule="exact"/>
        </w:trPr>
        <w:tc>
          <w:tcPr>
            <w:tcBorders/>
            <w:shd w:val="clear" w:color="auto" w:fill="DA2129"/>
            <w:vAlign w:val="top"/>
          </w:tcPr>
          <w:p>
            <w:pPr>
              <w:pStyle w:val="Style6"/>
              <w:keepNext w:val="0"/>
              <w:keepLines w:val="0"/>
              <w:framePr w:w="2458" w:h="3931" w:hSpace="1358" w:vSpace="235" w:wrap="none" w:hAnchor="page" w:x="8046" w:y="9218"/>
              <w:widowControl w:val="0"/>
              <w:shd w:val="clear" w:color="auto" w:fill="auto"/>
              <w:bidi w:val="0"/>
              <w:spacing w:before="0" w:after="0" w:line="202" w:lineRule="exact"/>
              <w:ind w:left="0" w:right="140" w:firstLine="0"/>
              <w:jc w:val="right"/>
              <w:rPr>
                <w:sz w:val="15"/>
                <w:szCs w:val="15"/>
              </w:rPr>
            </w:pPr>
            <w:r>
              <w:rPr>
                <w:b/>
                <w:bCs/>
                <w:spacing w:val="0"/>
                <w:w w:val="100"/>
                <w:position w:val="0"/>
                <w:sz w:val="15"/>
                <w:szCs w:val="15"/>
              </w:rPr>
              <w:t>本期比 上年同期 增减（%）</w:t>
            </w:r>
          </w:p>
        </w:tc>
        <w:tc>
          <w:tcPr>
            <w:tcBorders/>
            <w:shd w:val="clear" w:color="auto" w:fill="DA2129"/>
            <w:vAlign w:val="bottom"/>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2014 </w:t>
            </w:r>
            <w:r>
              <w:rPr>
                <w:b/>
                <w:bCs/>
                <w:spacing w:val="0"/>
                <w:w w:val="100"/>
                <w:position w:val="0"/>
                <w:sz w:val="15"/>
                <w:szCs w:val="15"/>
              </w:rPr>
              <w:t>年</w:t>
            </w:r>
          </w:p>
        </w:tc>
      </w:tr>
      <w:tr>
        <w:trPr>
          <w:trHeight w:val="360" w:hRule="exact"/>
        </w:trPr>
        <w:tc>
          <w:tcPr>
            <w:tcBorders>
              <w:top w:val="single" w:sz="4"/>
            </w:tcBorders>
            <w:shd w:val="clear" w:color="auto" w:fill="DA2129"/>
            <w:vAlign w:val="center"/>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-1.0</w:t>
            </w:r>
          </w:p>
        </w:tc>
        <w:tc>
          <w:tcPr>
            <w:tcBorders>
              <w:top w:val="single" w:sz="4"/>
            </w:tcBorders>
            <w:shd w:val="clear" w:color="auto" w:fill="DA2129"/>
            <w:vAlign w:val="center"/>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288,570,874,374</w:t>
            </w:r>
          </w:p>
        </w:tc>
      </w:tr>
      <w:tr>
        <w:trPr>
          <w:trHeight w:val="322" w:hRule="exact"/>
        </w:trPr>
        <w:tc>
          <w:tcPr>
            <w:tcBorders/>
            <w:shd w:val="clear" w:color="auto" w:fill="DA2129"/>
            <w:vAlign w:val="top"/>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-95.6</w:t>
            </w:r>
          </w:p>
        </w:tc>
        <w:tc>
          <w:tcPr>
            <w:tcBorders/>
            <w:shd w:val="clear" w:color="auto" w:fill="DA2129"/>
            <w:vAlign w:val="top"/>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3,981,738,536</w:t>
            </w:r>
          </w:p>
        </w:tc>
      </w:tr>
      <w:tr>
        <w:trPr>
          <w:trHeight w:val="374" w:hRule="exact"/>
        </w:trPr>
        <w:tc>
          <w:tcPr>
            <w:tcBorders/>
            <w:shd w:val="clear" w:color="auto" w:fill="DA2129"/>
            <w:vAlign w:val="center"/>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-104.1</w:t>
            </w:r>
          </w:p>
        </w:tc>
        <w:tc>
          <w:tcPr>
            <w:tcBorders/>
            <w:shd w:val="clear" w:color="auto" w:fill="DA2129"/>
            <w:vAlign w:val="center"/>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3,998,501,715</w:t>
            </w:r>
          </w:p>
        </w:tc>
      </w:tr>
      <w:tr>
        <w:trPr>
          <w:trHeight w:val="374" w:hRule="exact"/>
        </w:trPr>
        <w:tc>
          <w:tcPr>
            <w:tcBorders/>
            <w:shd w:val="clear" w:color="auto" w:fill="DA2129"/>
            <w:vAlign w:val="center"/>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-10.9</w:t>
            </w:r>
          </w:p>
        </w:tc>
        <w:tc>
          <w:tcPr>
            <w:tcBorders/>
            <w:shd w:val="clear" w:color="auto" w:fill="DA2129"/>
            <w:vAlign w:val="center"/>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92,429,180,159</w:t>
            </w:r>
          </w:p>
        </w:tc>
      </w:tr>
      <w:tr>
        <w:trPr>
          <w:trHeight w:val="1114" w:hRule="exact"/>
        </w:trPr>
        <w:tc>
          <w:tcPr>
            <w:tcBorders>
              <w:top w:val="single" w:sz="4"/>
            </w:tcBorders>
            <w:shd w:val="clear" w:color="auto" w:fill="DA2129"/>
            <w:vAlign w:val="bottom"/>
          </w:tcPr>
          <w:p>
            <w:pPr>
              <w:pStyle w:val="Style6"/>
              <w:keepNext w:val="0"/>
              <w:keepLines w:val="0"/>
              <w:framePr w:w="2458" w:h="3931" w:hSpace="1358" w:vSpace="235" w:wrap="none" w:hAnchor="page" w:x="8046" w:y="9218"/>
              <w:widowControl w:val="0"/>
              <w:shd w:val="clear" w:color="auto" w:fill="auto"/>
              <w:bidi w:val="0"/>
              <w:spacing w:before="0" w:after="0" w:line="206" w:lineRule="exact"/>
              <w:ind w:left="0" w:right="140" w:firstLine="0"/>
              <w:jc w:val="right"/>
              <w:rPr>
                <w:sz w:val="15"/>
                <w:szCs w:val="15"/>
              </w:rPr>
            </w:pPr>
            <w:r>
              <w:rPr>
                <w:b/>
                <w:bCs/>
                <w:spacing w:val="0"/>
                <w:w w:val="100"/>
                <w:position w:val="0"/>
                <w:sz w:val="15"/>
                <w:szCs w:val="15"/>
              </w:rPr>
              <w:t>本期末比 上年同期末 增减（%）</w:t>
            </w:r>
          </w:p>
        </w:tc>
        <w:tc>
          <w:tcPr>
            <w:tcBorders>
              <w:top w:val="single" w:sz="4"/>
            </w:tcBorders>
            <w:shd w:val="clear" w:color="auto" w:fill="DA2129"/>
            <w:vAlign w:val="bottom"/>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2014</w:t>
            </w:r>
            <w:r>
              <w:rPr>
                <w:b/>
                <w:bCs/>
                <w:spacing w:val="0"/>
                <w:w w:val="100"/>
                <w:position w:val="0"/>
                <w:sz w:val="15"/>
                <w:szCs w:val="15"/>
              </w:rPr>
              <w:t>年末</w:t>
            </w:r>
          </w:p>
        </w:tc>
      </w:tr>
      <w:tr>
        <w:trPr>
          <w:trHeight w:val="360" w:hRule="exact"/>
        </w:trPr>
        <w:tc>
          <w:tcPr>
            <w:tcBorders>
              <w:top w:val="single" w:sz="4"/>
            </w:tcBorders>
            <w:shd w:val="clear" w:color="auto" w:fill="DA2129"/>
            <w:vAlign w:val="center"/>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-1.5</w:t>
            </w:r>
          </w:p>
        </w:tc>
        <w:tc>
          <w:tcPr>
            <w:tcBorders>
              <w:top w:val="single" w:sz="4"/>
            </w:tcBorders>
            <w:shd w:val="clear" w:color="auto" w:fill="DA2129"/>
            <w:vAlign w:val="center"/>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77,336,519,372</w:t>
            </w:r>
          </w:p>
        </w:tc>
      </w:tr>
      <w:tr>
        <w:trPr>
          <w:trHeight w:val="331" w:hRule="exact"/>
        </w:trPr>
        <w:tc>
          <w:tcPr>
            <w:tcBorders>
              <w:bottom w:val="single" w:sz="4"/>
            </w:tcBorders>
            <w:shd w:val="clear" w:color="auto" w:fill="DA2129"/>
            <w:vAlign w:val="top"/>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140" w:firstLine="0"/>
              <w:jc w:val="right"/>
              <w:rPr>
                <w:sz w:val="15"/>
                <w:szCs w:val="15"/>
              </w:rPr>
            </w:pPr>
            <w:r>
              <w:rPr>
                <w:rFonts w:ascii="Arial Unicode MS" w:eastAsia="Arial Unicode MS" w:hAnsi="Arial Unicode MS" w:cs="Arial Unicode MS"/>
                <w:spacing w:val="0"/>
                <w:w w:val="100"/>
                <w:position w:val="0"/>
                <w:sz w:val="15"/>
                <w:szCs w:val="15"/>
              </w:rPr>
              <w:t>0.1</w:t>
            </w:r>
          </w:p>
        </w:tc>
        <w:tc>
          <w:tcPr>
            <w:tcBorders>
              <w:bottom w:val="single" w:sz="4"/>
            </w:tcBorders>
            <w:shd w:val="clear" w:color="auto" w:fill="DA2129"/>
            <w:vAlign w:val="top"/>
          </w:tcPr>
          <w:p>
            <w:pPr>
              <w:pStyle w:val="Style6"/>
              <w:keepNext w:val="0"/>
              <w:keepLines w:val="0"/>
              <w:framePr w:w="2458" w:h="3931" w:hSpace="1358" w:vSpace="235" w:wrap="none" w:hAnchor="page" w:x="8046" w:y="921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547,124,568,845</w:t>
            </w:r>
          </w:p>
        </w:tc>
      </w:tr>
    </w:tbl>
    <w:p>
      <w:pPr>
        <w:framePr w:w="2458" w:h="3931" w:hSpace="1358" w:vSpace="235" w:wrap="none" w:hAnchor="page" w:x="8046" w:y="9218"/>
        <w:widowControl w:val="0"/>
        <w:spacing w:line="1" w:lineRule="exact"/>
      </w:pPr>
    </w:p>
    <w:p>
      <w:pPr>
        <w:pStyle w:val="Style39"/>
        <w:keepNext w:val="0"/>
        <w:keepLines w:val="0"/>
        <w:framePr w:w="600" w:h="216" w:wrap="none" w:hAnchor="page" w:x="7326" w:y="9616"/>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 xml:space="preserve">2015 </w:t>
      </w:r>
      <w:r>
        <w:rPr>
          <w:rFonts w:ascii="SimSun" w:eastAsia="SimSun" w:hAnsi="SimSun" w:cs="SimSun"/>
          <w:b/>
          <w:bCs/>
          <w:spacing w:val="0"/>
          <w:w w:val="100"/>
          <w:position w:val="0"/>
        </w:rPr>
        <w:t>年</w:t>
      </w:r>
    </w:p>
    <w:p>
      <w:pPr>
        <w:pStyle w:val="Style39"/>
        <w:keepNext w:val="0"/>
        <w:keepLines w:val="0"/>
        <w:framePr w:w="1238" w:h="216" w:wrap="none" w:hAnchor="page" w:x="6688" w:y="10024"/>
        <w:widowControl w:val="0"/>
        <w:shd w:val="clear" w:color="auto" w:fill="auto"/>
        <w:bidi w:val="0"/>
        <w:spacing w:before="0" w:after="0" w:line="240" w:lineRule="auto"/>
        <w:ind w:left="0" w:right="0" w:firstLine="0"/>
        <w:jc w:val="left"/>
      </w:pPr>
      <w:r>
        <w:rPr>
          <w:spacing w:val="0"/>
          <w:w w:val="100"/>
          <w:position w:val="0"/>
        </w:rPr>
        <w:t>277,048,529,129</w:t>
      </w:r>
    </w:p>
    <w:p>
      <w:pPr>
        <w:pStyle w:val="Style39"/>
        <w:keepNext w:val="0"/>
        <w:keepLines w:val="0"/>
        <w:framePr w:w="1066" w:h="216" w:wrap="none" w:hAnchor="page" w:x="6860" w:y="10298"/>
        <w:widowControl w:val="0"/>
        <w:shd w:val="clear" w:color="auto" w:fill="auto"/>
        <w:bidi w:val="0"/>
        <w:spacing w:before="0" w:after="0" w:line="240" w:lineRule="auto"/>
        <w:ind w:left="0" w:right="0" w:firstLine="0"/>
        <w:jc w:val="left"/>
      </w:pPr>
      <w:r>
        <w:rPr>
          <w:spacing w:val="0"/>
          <w:w w:val="100"/>
          <w:position w:val="0"/>
        </w:rPr>
        <w:t>3,471,590,902</w:t>
      </w:r>
    </w:p>
    <w:p>
      <w:pPr>
        <w:pStyle w:val="Style39"/>
        <w:keepNext w:val="0"/>
        <w:keepLines w:val="0"/>
        <w:framePr w:w="1051" w:h="216" w:wrap="none" w:hAnchor="page" w:x="6875" w:y="10672"/>
        <w:widowControl w:val="0"/>
        <w:shd w:val="clear" w:color="auto" w:fill="auto"/>
        <w:bidi w:val="0"/>
        <w:spacing w:before="0" w:after="0" w:line="240" w:lineRule="auto"/>
        <w:ind w:left="0" w:right="0" w:firstLine="0"/>
        <w:jc w:val="left"/>
      </w:pPr>
      <w:r>
        <w:rPr>
          <w:spacing w:val="0"/>
          <w:w w:val="100"/>
          <w:position w:val="0"/>
        </w:rPr>
        <w:t>1,435,833,667</w:t>
      </w:r>
    </w:p>
    <w:p>
      <w:pPr>
        <w:pStyle w:val="Style39"/>
        <w:keepNext w:val="0"/>
        <w:keepLines w:val="0"/>
        <w:framePr w:w="1152" w:h="216" w:wrap="none" w:hAnchor="page" w:x="6774" w:y="11047"/>
        <w:widowControl w:val="0"/>
        <w:shd w:val="clear" w:color="auto" w:fill="auto"/>
        <w:bidi w:val="0"/>
        <w:spacing w:before="0" w:after="0" w:line="240" w:lineRule="auto"/>
        <w:ind w:left="0" w:right="0" w:firstLine="0"/>
        <w:jc w:val="left"/>
      </w:pPr>
      <w:r>
        <w:rPr>
          <w:spacing w:val="0"/>
          <w:w w:val="100"/>
          <w:position w:val="0"/>
        </w:rPr>
        <w:t>89,233,265,026</w:t>
      </w:r>
    </w:p>
    <w:p>
      <w:pPr>
        <w:pStyle w:val="Style39"/>
        <w:keepNext w:val="0"/>
        <w:keepLines w:val="0"/>
        <w:framePr w:w="758" w:h="216" w:wrap="none" w:hAnchor="page" w:x="7168" w:y="1216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2015</w:t>
      </w:r>
      <w:r>
        <w:rPr>
          <w:rFonts w:ascii="SimSun" w:eastAsia="SimSun" w:hAnsi="SimSun" w:cs="SimSun"/>
          <w:b/>
          <w:bCs/>
          <w:spacing w:val="0"/>
          <w:w w:val="100"/>
          <w:position w:val="0"/>
        </w:rPr>
        <w:t>年末</w:t>
      </w:r>
    </w:p>
    <w:p>
      <w:pPr>
        <w:pStyle w:val="Style39"/>
        <w:keepNext w:val="0"/>
        <w:keepLines w:val="0"/>
        <w:framePr w:w="1152" w:h="216" w:wrap="none" w:hAnchor="page" w:x="6774" w:y="12568"/>
        <w:widowControl w:val="0"/>
        <w:shd w:val="clear" w:color="auto" w:fill="auto"/>
        <w:bidi w:val="0"/>
        <w:spacing w:before="0" w:after="0" w:line="240" w:lineRule="auto"/>
        <w:ind w:left="0" w:right="0" w:firstLine="0"/>
        <w:jc w:val="left"/>
      </w:pPr>
      <w:r>
        <w:rPr>
          <w:spacing w:val="0"/>
          <w:w w:val="100"/>
          <w:position w:val="0"/>
        </w:rPr>
        <w:t>78,682,176,625</w:t>
      </w:r>
    </w:p>
    <w:p>
      <w:pPr>
        <w:pStyle w:val="Style39"/>
        <w:keepNext w:val="0"/>
        <w:keepLines w:val="0"/>
        <w:framePr w:w="1238" w:h="216" w:wrap="none" w:hAnchor="page" w:x="6688" w:y="12842"/>
        <w:widowControl w:val="0"/>
        <w:shd w:val="clear" w:color="auto" w:fill="auto"/>
        <w:bidi w:val="0"/>
        <w:spacing w:before="0" w:after="0" w:line="240" w:lineRule="auto"/>
        <w:ind w:left="0" w:right="0" w:firstLine="0"/>
        <w:jc w:val="left"/>
      </w:pPr>
      <w:r>
        <w:rPr>
          <w:spacing w:val="0"/>
          <w:w w:val="100"/>
          <w:position w:val="0"/>
        </w:rPr>
        <w:t>615,319,383,074</w:t>
      </w:r>
    </w:p>
    <w:p>
      <w:pPr>
        <w:pStyle w:val="Style39"/>
        <w:keepNext w:val="0"/>
        <w:keepLines w:val="0"/>
        <w:framePr w:w="1301" w:h="173" w:wrap="none" w:hAnchor="page" w:x="9188" w:y="8983"/>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单位：元币种：人民币</w:t>
      </w:r>
    </w:p>
    <w:p>
      <w:pPr>
        <w:pStyle w:val="Style49"/>
        <w:keepNext w:val="0"/>
        <w:keepLines w:val="0"/>
        <w:framePr w:w="1238" w:h="216" w:wrap="none" w:hAnchor="page" w:x="5214" w:y="12842"/>
        <w:widowControl w:val="0"/>
        <w:pBdr>
          <w:top w:val="single" w:sz="0" w:space="0" w:color="DA2129"/>
          <w:left w:val="single" w:sz="0" w:space="0" w:color="DA2129"/>
          <w:bottom w:val="single" w:sz="0" w:space="0" w:color="DA2129"/>
          <w:right w:val="single" w:sz="0" w:space="0" w:color="DA2129"/>
        </w:pBdr>
        <w:shd w:val="clear" w:color="auto" w:fill="DA2129"/>
        <w:bidi w:val="0"/>
        <w:spacing w:before="0" w:after="0" w:line="240" w:lineRule="auto"/>
        <w:ind w:left="0" w:right="0" w:firstLine="0"/>
        <w:jc w:val="left"/>
        <w:rPr>
          <w:sz w:val="15"/>
          <w:szCs w:val="15"/>
        </w:rPr>
      </w:pPr>
      <w:r>
        <w:rPr>
          <w:rFonts w:ascii="Arial Unicode MS" w:eastAsia="Arial Unicode MS" w:hAnsi="Arial Unicode MS" w:cs="Arial Unicode MS"/>
          <w:color w:val="FFFFFF"/>
          <w:spacing w:val="0"/>
          <w:w w:val="100"/>
          <w:position w:val="0"/>
          <w:sz w:val="15"/>
          <w:szCs w:val="15"/>
        </w:rPr>
        <w:t>615,907,352,706</w:t>
      </w:r>
    </w:p>
    <w:p>
      <w:pPr>
        <w:widowControl w:val="0"/>
        <w:spacing w:line="360" w:lineRule="exact"/>
      </w:pPr>
      <w:r>
        <w:drawing>
          <wp:anchor distT="0" distB="265430" distL="0" distR="0" simplePos="0" relativeHeight="62914717" behindDoc="1" locked="0" layoutInCell="1" allowOverlap="1">
            <wp:simplePos x="0" y="0"/>
            <wp:positionH relativeFrom="page">
              <wp:posOffset>76200</wp:posOffset>
            </wp:positionH>
            <wp:positionV relativeFrom="margin">
              <wp:posOffset>-925830</wp:posOffset>
            </wp:positionV>
            <wp:extent cx="7223760" cy="5662930"/>
            <wp:wrapNone/>
            <wp:docPr id="56" name="Shape 56"/>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33"/>
                    <a:stretch/>
                  </pic:blipFill>
                  <pic:spPr>
                    <a:xfrm>
                      <a:ext cx="7223760" cy="5662930"/>
                    </a:xfrm>
                    <a:prstGeom prst="rect"/>
                  </pic:spPr>
                </pic:pic>
              </a:graphicData>
            </a:graphic>
          </wp:anchor>
        </w:drawing>
      </w:r>
      <w:r>
        <w:drawing>
          <wp:anchor distT="0" distB="189230" distL="45720" distR="0" simplePos="0" relativeHeight="62914718" behindDoc="1" locked="0" layoutInCell="1" allowOverlap="1">
            <wp:simplePos x="0" y="0"/>
            <wp:positionH relativeFrom="page">
              <wp:posOffset>1816735</wp:posOffset>
            </wp:positionH>
            <wp:positionV relativeFrom="margin">
              <wp:posOffset>5520690</wp:posOffset>
            </wp:positionV>
            <wp:extent cx="2310130" cy="792480"/>
            <wp:wrapNone/>
            <wp:docPr id="58" name="Shape 58"/>
            <a:graphic xmlns:a="http://schemas.openxmlformats.org/drawingml/2006/main">
              <a:graphicData uri="http://schemas.openxmlformats.org/drawingml/2006/picture">
                <pic:pic xmlns:pic="http://schemas.openxmlformats.org/drawingml/2006/picture">
                  <pic:nvPicPr>
                    <pic:cNvPr id="59" name="Picture box 59"/>
                    <pic:cNvPicPr/>
                  </pic:nvPicPr>
                  <pic:blipFill>
                    <a:blip r:embed="rId35"/>
                    <a:stretch/>
                  </pic:blipFill>
                  <pic:spPr>
                    <a:xfrm>
                      <a:ext cx="2310130" cy="792480"/>
                    </a:xfrm>
                    <a:prstGeom prst="rect"/>
                  </pic:spPr>
                </pic:pic>
              </a:graphicData>
            </a:graphic>
          </wp:anchor>
        </w:drawing>
      </w:r>
      <w:r>
        <w:drawing>
          <wp:anchor distT="0" distB="18415" distL="0" distR="685800" simplePos="0" relativeHeight="62914719" behindDoc="1" locked="0" layoutInCell="1" allowOverlap="1">
            <wp:simplePos x="0" y="0"/>
            <wp:positionH relativeFrom="page">
              <wp:posOffset>3191510</wp:posOffset>
            </wp:positionH>
            <wp:positionV relativeFrom="margin">
              <wp:posOffset>6663690</wp:posOffset>
            </wp:positionV>
            <wp:extent cx="219710" cy="231775"/>
            <wp:wrapNone/>
            <wp:docPr id="60" name="Shape 60"/>
            <a:graphic xmlns:a="http://schemas.openxmlformats.org/drawingml/2006/main">
              <a:graphicData uri="http://schemas.openxmlformats.org/drawingml/2006/picture">
                <pic:pic xmlns:pic="http://schemas.openxmlformats.org/drawingml/2006/picture">
                  <pic:nvPicPr>
                    <pic:cNvPr id="61" name="Picture box 61"/>
                    <pic:cNvPicPr/>
                  </pic:nvPicPr>
                  <pic:blipFill>
                    <a:blip r:embed="rId37"/>
                    <a:stretch/>
                  </pic:blipFill>
                  <pic:spPr>
                    <a:xfrm>
                      <a:ext cx="219710" cy="231775"/>
                    </a:xfrm>
                    <a:prstGeom prst="rect"/>
                  </pic:spPr>
                </pic:pic>
              </a:graphicData>
            </a:graphic>
          </wp:anchor>
        </w:drawing>
      </w:r>
      <w:r>
        <w:drawing>
          <wp:anchor distT="176530" distB="277495" distL="0" distR="0" simplePos="0" relativeHeight="62914720" behindDoc="1" locked="0" layoutInCell="1" allowOverlap="1">
            <wp:simplePos x="0" y="0"/>
            <wp:positionH relativeFrom="page">
              <wp:posOffset>1816735</wp:posOffset>
            </wp:positionH>
            <wp:positionV relativeFrom="margin">
              <wp:posOffset>7190740</wp:posOffset>
            </wp:positionV>
            <wp:extent cx="2359025" cy="822960"/>
            <wp:wrapNone/>
            <wp:docPr id="62" name="Shape 62"/>
            <a:graphic xmlns:a="http://schemas.openxmlformats.org/drawingml/2006/main">
              <a:graphicData uri="http://schemas.openxmlformats.org/drawingml/2006/picture">
                <pic:pic xmlns:pic="http://schemas.openxmlformats.org/drawingml/2006/picture">
                  <pic:nvPicPr>
                    <pic:cNvPr id="63" name="Picture box 63"/>
                    <pic:cNvPicPr/>
                  </pic:nvPicPr>
                  <pic:blipFill>
                    <a:blip r:embed="rId39"/>
                    <a:stretch/>
                  </pic:blipFill>
                  <pic:spPr>
                    <a:xfrm>
                      <a:ext cx="2359025" cy="822960"/>
                    </a:xfrm>
                    <a:prstGeom prst="rect"/>
                  </pic:spPr>
                </pic:pic>
              </a:graphicData>
            </a:graphic>
          </wp:anchor>
        </w:drawing>
      </w:r>
      <w:r>
        <w:drawing>
          <wp:anchor distT="210185" distB="0" distL="0" distR="0" simplePos="0" relativeHeight="62914721" behindDoc="1" locked="0" layoutInCell="1" allowOverlap="1">
            <wp:simplePos x="0" y="0"/>
            <wp:positionH relativeFrom="page">
              <wp:posOffset>3179445</wp:posOffset>
            </wp:positionH>
            <wp:positionV relativeFrom="margin">
              <wp:posOffset>8364220</wp:posOffset>
            </wp:positionV>
            <wp:extent cx="1402080" cy="969010"/>
            <wp:wrapNone/>
            <wp:docPr id="64" name="Shape 64"/>
            <a:graphic xmlns:a="http://schemas.openxmlformats.org/drawingml/2006/main">
              <a:graphicData uri="http://schemas.openxmlformats.org/drawingml/2006/picture">
                <pic:pic xmlns:pic="http://schemas.openxmlformats.org/drawingml/2006/picture">
                  <pic:nvPicPr>
                    <pic:cNvPr id="65" name="Picture box 65"/>
                    <pic:cNvPicPr/>
                  </pic:nvPicPr>
                  <pic:blipFill>
                    <a:blip r:embed="rId41"/>
                    <a:stretch/>
                  </pic:blipFill>
                  <pic:spPr>
                    <a:xfrm>
                      <a:ext cx="1402080" cy="9690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7" w:line="1" w:lineRule="exact"/>
      </w:pPr>
    </w:p>
    <w:p>
      <w:pPr>
        <w:widowControl w:val="0"/>
        <w:spacing w:line="1" w:lineRule="exact"/>
        <w:sectPr>
          <w:footnotePr>
            <w:pos w:val="pageBottom"/>
            <w:numFmt w:val="decimal"/>
            <w:numRestart w:val="continuous"/>
          </w:footnotePr>
          <w:pgSz w:w="12145" w:h="16680"/>
          <w:pgMar w:top="1720" w:right="624" w:bottom="262" w:left="120" w:header="0" w:footer="3" w:gutter="0"/>
          <w:cols w:space="720"/>
          <w:noEndnote/>
          <w:rtlGutter w:val="0"/>
          <w:docGrid w:linePitch="360"/>
        </w:sectPr>
      </w:pPr>
    </w:p>
    <w:p>
      <w:pPr>
        <w:pStyle w:val="Style6"/>
        <w:keepNext w:val="0"/>
        <w:keepLines w:val="0"/>
        <w:widowControl w:val="0"/>
        <w:shd w:val="clear" w:color="auto" w:fill="auto"/>
        <w:bidi w:val="0"/>
        <w:spacing w:before="0" w:after="2100" w:line="240" w:lineRule="auto"/>
        <w:ind w:left="0" w:right="0" w:firstLine="420"/>
        <w:jc w:val="left"/>
        <w:rPr>
          <w:sz w:val="28"/>
          <w:szCs w:val="28"/>
        </w:rPr>
      </w:pPr>
      <w:r>
        <w:rPr>
          <w:spacing w:val="0"/>
          <w:w w:val="100"/>
          <w:position w:val="0"/>
          <w:sz w:val="28"/>
          <w:szCs w:val="28"/>
        </w:rPr>
        <w:t>公司简介和主要财务指标</w:t>
      </w:r>
    </w:p>
    <w:p>
      <w:pPr>
        <w:pStyle w:val="Style6"/>
        <w:keepNext w:val="0"/>
        <w:keepLines w:val="0"/>
        <w:widowControl w:val="0"/>
        <w:shd w:val="clear" w:color="auto" w:fill="auto"/>
        <w:bidi w:val="0"/>
        <w:spacing w:before="0" w:after="0" w:line="240" w:lineRule="auto"/>
        <w:ind w:left="0" w:right="0" w:firstLine="640"/>
        <w:jc w:val="left"/>
        <w:rPr>
          <w:sz w:val="16"/>
          <w:szCs w:val="16"/>
        </w:rPr>
      </w:pPr>
      <w:r>
        <w:rPr>
          <w:rFonts w:ascii="SimHei" w:eastAsia="SimHei" w:hAnsi="SimHei" w:cs="SimHei"/>
          <w:spacing w:val="0"/>
          <w:w w:val="100"/>
          <w:position w:val="0"/>
          <w:sz w:val="16"/>
          <w:szCs w:val="16"/>
        </w:rPr>
        <w:t>（二）主要财务指标</w:t>
      </w:r>
    </w:p>
    <w:p>
      <w:pPr>
        <w:widowControl w:val="0"/>
        <w:spacing w:line="1" w:lineRule="exact"/>
      </w:pPr>
      <w:r>
        <mc:AlternateContent>
          <mc:Choice Requires="wps">
            <w:drawing>
              <wp:anchor distT="487680" distB="106680" distL="0" distR="0" simplePos="0" relativeHeight="125829396" behindDoc="0" locked="0" layoutInCell="1" allowOverlap="1">
                <wp:simplePos x="0" y="0"/>
                <wp:positionH relativeFrom="page">
                  <wp:posOffset>1176655</wp:posOffset>
                </wp:positionH>
                <wp:positionV relativeFrom="paragraph">
                  <wp:posOffset>487680</wp:posOffset>
                </wp:positionV>
                <wp:extent cx="2292350" cy="831850"/>
                <wp:wrapTopAndBottom/>
                <wp:docPr id="66" name="Shape 66"/>
                <a:graphic xmlns:a="http://schemas.openxmlformats.org/drawingml/2006/main">
                  <a:graphicData uri="http://schemas.microsoft.com/office/word/2010/wordprocessingShape">
                    <wps:wsp>
                      <wps:cNvSpPr txBox="1"/>
                      <wps:spPr>
                        <a:xfrm>
                          <a:ext cx="2292350" cy="831850"/>
                        </a:xfrm>
                        <a:prstGeom prst="rect"/>
                        <a:noFill/>
                      </wps:spPr>
                      <wps:txbx>
                        <w:txbxContent>
                          <w:p>
                            <w:pPr>
                              <w:pStyle w:val="Style6"/>
                              <w:keepNext w:val="0"/>
                              <w:keepLines w:val="0"/>
                              <w:widowControl w:val="0"/>
                              <w:pBdr>
                                <w:top w:val="single" w:sz="4" w:space="0" w:color="auto"/>
                              </w:pBdr>
                              <w:shd w:val="clear" w:color="auto" w:fill="auto"/>
                              <w:bidi w:val="0"/>
                              <w:spacing w:before="0" w:after="80" w:line="240" w:lineRule="auto"/>
                              <w:ind w:left="0" w:right="0" w:firstLine="0"/>
                              <w:jc w:val="left"/>
                              <w:rPr>
                                <w:sz w:val="15"/>
                                <w:szCs w:val="15"/>
                              </w:rPr>
                            </w:pPr>
                            <w:r>
                              <w:rPr>
                                <w:spacing w:val="0"/>
                                <w:w w:val="100"/>
                                <w:position w:val="0"/>
                                <w:sz w:val="15"/>
                                <w:szCs w:val="15"/>
                              </w:rPr>
                              <w:t>基本每股收益（元/股）</w:t>
                            </w:r>
                          </w:p>
                          <w:p>
                            <w:pPr>
                              <w:pStyle w:val="Style6"/>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稀释每股收益（元/股）</w:t>
                            </w:r>
                          </w:p>
                          <w:p>
                            <w:pPr>
                              <w:pStyle w:val="Style6"/>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扣除非经常性损益后的基本每股收益（元/股）</w:t>
                            </w:r>
                          </w:p>
                          <w:p>
                            <w:pPr>
                              <w:pStyle w:val="Style6"/>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加权平均净资产收益率（%）</w:t>
                            </w:r>
                          </w:p>
                          <w:p>
                            <w:pPr>
                              <w:pStyle w:val="Style6"/>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u w:val="single"/>
                              </w:rPr>
                              <w:t>扣除非经常性损益后的加权平均净资产收益率（%）</w:t>
                            </w:r>
                          </w:p>
                        </w:txbxContent>
                      </wps:txbx>
                      <wps:bodyPr lIns="0" tIns="0" rIns="0" bIns="0">
                        <a:noAutoFit/>
                      </wps:bodyPr>
                    </wps:wsp>
                  </a:graphicData>
                </a:graphic>
              </wp:anchor>
            </w:drawing>
          </mc:Choice>
          <mc:Fallback>
            <w:pict>
              <v:shape id="_x0000_s1092" type="#_x0000_t202" style="position:absolute;margin-left:92.650000000000006pt;margin-top:38.399999999999999pt;width:180.5pt;height:65.5pt;z-index:-125829357;mso-wrap-distance-left:0;mso-wrap-distance-top:38.399999999999999pt;mso-wrap-distance-right:0;mso-wrap-distance-bottom:8.4000000000000004pt;mso-position-horizontal-relative:page" filled="f" stroked="f">
                <v:textbox inset="0,0,0,0">
                  <w:txbxContent>
                    <w:p>
                      <w:pPr>
                        <w:pStyle w:val="Style6"/>
                        <w:keepNext w:val="0"/>
                        <w:keepLines w:val="0"/>
                        <w:widowControl w:val="0"/>
                        <w:pBdr>
                          <w:top w:val="single" w:sz="4" w:space="0" w:color="auto"/>
                        </w:pBdr>
                        <w:shd w:val="clear" w:color="auto" w:fill="auto"/>
                        <w:bidi w:val="0"/>
                        <w:spacing w:before="0" w:after="80" w:line="240" w:lineRule="auto"/>
                        <w:ind w:left="0" w:right="0" w:firstLine="0"/>
                        <w:jc w:val="left"/>
                        <w:rPr>
                          <w:sz w:val="15"/>
                          <w:szCs w:val="15"/>
                        </w:rPr>
                      </w:pPr>
                      <w:r>
                        <w:rPr>
                          <w:spacing w:val="0"/>
                          <w:w w:val="100"/>
                          <w:position w:val="0"/>
                          <w:sz w:val="15"/>
                          <w:szCs w:val="15"/>
                        </w:rPr>
                        <w:t>基本每股收益（元/股）</w:t>
                      </w:r>
                    </w:p>
                    <w:p>
                      <w:pPr>
                        <w:pStyle w:val="Style6"/>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稀释每股收益（元/股）</w:t>
                      </w:r>
                    </w:p>
                    <w:p>
                      <w:pPr>
                        <w:pStyle w:val="Style6"/>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扣除非经常性损益后的基本每股收益（元/股）</w:t>
                      </w:r>
                    </w:p>
                    <w:p>
                      <w:pPr>
                        <w:pStyle w:val="Style6"/>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加权平均净资产收益率（%）</w:t>
                      </w:r>
                    </w:p>
                    <w:p>
                      <w:pPr>
                        <w:pStyle w:val="Style6"/>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u w:val="single"/>
                        </w:rPr>
                        <w:t>扣除非经常性损益后的加权平均净资产收益率（%）</w:t>
                      </w:r>
                    </w:p>
                  </w:txbxContent>
                </v:textbox>
                <w10:wrap type="topAndBottom" anchorx="page"/>
              </v:shape>
            </w:pict>
          </mc:Fallback>
        </mc:AlternateContent>
      </w:r>
      <w:r>
        <mc:AlternateContent>
          <mc:Choice Requires="wps">
            <w:drawing>
              <wp:anchor distT="76200" distB="0" distL="0" distR="0" simplePos="0" relativeHeight="125829398" behindDoc="0" locked="0" layoutInCell="1" allowOverlap="1">
                <wp:simplePos x="0" y="0"/>
                <wp:positionH relativeFrom="page">
                  <wp:posOffset>3505200</wp:posOffset>
                </wp:positionH>
                <wp:positionV relativeFrom="paragraph">
                  <wp:posOffset>76200</wp:posOffset>
                </wp:positionV>
                <wp:extent cx="2526665" cy="1350010"/>
                <wp:wrapTopAndBottom/>
                <wp:docPr id="68" name="Shape 68"/>
                <a:graphic xmlns:a="http://schemas.openxmlformats.org/drawingml/2006/main">
                  <a:graphicData uri="http://schemas.microsoft.com/office/word/2010/wordprocessingShape">
                    <wps:wsp>
                      <wps:cNvSpPr txBox="1"/>
                      <wps:spPr>
                        <a:xfrm>
                          <a:ext cx="2526665" cy="1350010"/>
                        </a:xfrm>
                        <a:prstGeom prst="rect"/>
                        <a:noFill/>
                      </wps:spPr>
                      <wps:txbx>
                        <w:txbxContent>
                          <w:tbl>
                            <w:tblPr>
                              <w:tblOverlap w:val="never"/>
                              <w:jc w:val="left"/>
                              <w:tblLayout w:type="fixed"/>
                            </w:tblPr>
                            <w:tblGrid>
                              <w:gridCol w:w="854"/>
                              <w:gridCol w:w="878"/>
                              <w:gridCol w:w="1517"/>
                              <w:gridCol w:w="730"/>
                            </w:tblGrid>
                            <w:tr>
                              <w:trPr>
                                <w:tblHeader/>
                                <w:trHeight w:val="54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w:eastAsia="Arial" w:hAnsi="Arial" w:cs="Arial"/>
                                      <w:color w:val="DA2128"/>
                                      <w:spacing w:val="0"/>
                                      <w:w w:val="100"/>
                                      <w:position w:val="0"/>
                                      <w:sz w:val="15"/>
                                      <w:szCs w:val="15"/>
                                    </w:rPr>
                                    <w:t xml:space="preserve">2016 </w:t>
                                  </w:r>
                                  <w:r>
                                    <w:rPr>
                                      <w:b/>
                                      <w:bCs/>
                                      <w:color w:val="DA2128"/>
                                      <w:spacing w:val="0"/>
                                      <w:w w:val="100"/>
                                      <w:position w:val="0"/>
                                      <w:sz w:val="15"/>
                                      <w:szCs w:val="15"/>
                                    </w:rPr>
                                    <w:t>年</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40"/>
                                    <w:jc w:val="left"/>
                                    <w:rPr>
                                      <w:sz w:val="15"/>
                                      <w:szCs w:val="15"/>
                                    </w:rPr>
                                  </w:pPr>
                                  <w:r>
                                    <w:rPr>
                                      <w:b/>
                                      <w:bCs/>
                                      <w:spacing w:val="0"/>
                                      <w:w w:val="100"/>
                                      <w:position w:val="0"/>
                                      <w:sz w:val="15"/>
                                      <w:szCs w:val="15"/>
                                    </w:rPr>
                                    <w:t>本期比</w:t>
                                  </w:r>
                                </w:p>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上年同期增减（%）</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2014 </w:t>
                                  </w:r>
                                  <w:r>
                                    <w:rPr>
                                      <w:b/>
                                      <w:bCs/>
                                      <w:spacing w:val="0"/>
                                      <w:w w:val="100"/>
                                      <w:position w:val="0"/>
                                      <w:sz w:val="15"/>
                                      <w:szCs w:val="15"/>
                                    </w:rPr>
                                    <w:t>年</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color w:val="DA2128"/>
                                      <w:spacing w:val="0"/>
                                      <w:w w:val="100"/>
                                      <w:position w:val="0"/>
                                      <w:sz w:val="15"/>
                                      <w:szCs w:val="15"/>
                                    </w:rPr>
                                    <w:t>0.0073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0.1638</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left"/>
                                    <w:rPr>
                                      <w:sz w:val="15"/>
                                      <w:szCs w:val="15"/>
                                    </w:rPr>
                                  </w:pPr>
                                  <w:r>
                                    <w:rPr>
                                      <w:rFonts w:ascii="Arial Unicode MS" w:eastAsia="Arial Unicode MS" w:hAnsi="Arial Unicode MS" w:cs="Arial Unicode MS"/>
                                      <w:spacing w:val="0"/>
                                      <w:w w:val="100"/>
                                      <w:position w:val="0"/>
                                      <w:sz w:val="15"/>
                                      <w:szCs w:val="15"/>
                                    </w:rPr>
                                    <w:t>-95.6</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0.1878</w:t>
                                  </w:r>
                                </w:p>
                              </w:tc>
                            </w:tr>
                            <w:tr>
                              <w:trPr>
                                <w:trHeight w:val="274"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color w:val="DA2128"/>
                                      <w:spacing w:val="0"/>
                                      <w:w w:val="100"/>
                                      <w:position w:val="0"/>
                                      <w:sz w:val="15"/>
                                      <w:szCs w:val="15"/>
                                    </w:rPr>
                                    <w:t>0.0073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0.1638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left"/>
                                    <w:rPr>
                                      <w:sz w:val="15"/>
                                      <w:szCs w:val="15"/>
                                    </w:rPr>
                                  </w:pPr>
                                  <w:r>
                                    <w:rPr>
                                      <w:rFonts w:ascii="Arial Unicode MS" w:eastAsia="Arial Unicode MS" w:hAnsi="Arial Unicode MS" w:cs="Arial Unicode MS"/>
                                      <w:spacing w:val="0"/>
                                      <w:w w:val="100"/>
                                      <w:position w:val="0"/>
                                      <w:sz w:val="15"/>
                                      <w:szCs w:val="15"/>
                                    </w:rPr>
                                    <w:t>-95.6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0.1839</w:t>
                                  </w:r>
                                </w:p>
                              </w:tc>
                            </w:tr>
                            <w:tr>
                              <w:trPr>
                                <w:trHeight w:val="269"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color w:val="DA2128"/>
                                      <w:spacing w:val="0"/>
                                      <w:w w:val="100"/>
                                      <w:position w:val="0"/>
                                      <w:sz w:val="15"/>
                                      <w:szCs w:val="15"/>
                                    </w:rPr>
                                    <w:t>-0.0027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0.0677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40"/>
                                    <w:jc w:val="left"/>
                                    <w:rPr>
                                      <w:sz w:val="15"/>
                                      <w:szCs w:val="15"/>
                                    </w:rPr>
                                  </w:pPr>
                                  <w:r>
                                    <w:rPr>
                                      <w:rFonts w:ascii="Arial Unicode MS" w:eastAsia="Arial Unicode MS" w:hAnsi="Arial Unicode MS" w:cs="Arial Unicode MS"/>
                                      <w:spacing w:val="0"/>
                                      <w:w w:val="100"/>
                                      <w:position w:val="0"/>
                                      <w:sz w:val="15"/>
                                      <w:szCs w:val="15"/>
                                    </w:rPr>
                                    <w:t>-104.1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0.1886</w:t>
                                  </w:r>
                                </w:p>
                              </w:tc>
                            </w:tr>
                            <w:tr>
                              <w:trPr>
                                <w:trHeight w:val="274"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0.20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4.40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减少</w:t>
                                  </w:r>
                                  <w:r>
                                    <w:rPr>
                                      <w:rFonts w:ascii="Arial Unicode MS" w:eastAsia="Arial Unicode MS" w:hAnsi="Arial Unicode MS" w:cs="Arial Unicode MS"/>
                                      <w:spacing w:val="0"/>
                                      <w:w w:val="100"/>
                                      <w:position w:val="0"/>
                                      <w:sz w:val="15"/>
                                      <w:szCs w:val="15"/>
                                    </w:rPr>
                                    <w:t>4.2</w:t>
                                  </w:r>
                                  <w:r>
                                    <w:rPr>
                                      <w:spacing w:val="0"/>
                                      <w:w w:val="100"/>
                                      <w:position w:val="0"/>
                                      <w:sz w:val="15"/>
                                      <w:szCs w:val="15"/>
                                    </w:rPr>
                                    <w:t>个百分点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5.20</w:t>
                                  </w:r>
                                </w:p>
                              </w:tc>
                            </w:tr>
                            <w:tr>
                              <w:trPr>
                                <w:trHeight w:val="422" w:hRule="exact"/>
                              </w:trPr>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-0.07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1.82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减少</w:t>
                                  </w:r>
                                  <w:r>
                                    <w:rPr>
                                      <w:rFonts w:ascii="Arial Unicode MS" w:eastAsia="Arial Unicode MS" w:hAnsi="Arial Unicode MS" w:cs="Arial Unicode MS"/>
                                      <w:spacing w:val="0"/>
                                      <w:w w:val="100"/>
                                      <w:position w:val="0"/>
                                      <w:sz w:val="15"/>
                                      <w:szCs w:val="15"/>
                                    </w:rPr>
                                    <w:t>1.9</w:t>
                                  </w:r>
                                  <w:r>
                                    <w:rPr>
                                      <w:spacing w:val="0"/>
                                      <w:w w:val="100"/>
                                      <w:position w:val="0"/>
                                      <w:sz w:val="15"/>
                                      <w:szCs w:val="15"/>
                                    </w:rPr>
                                    <w:t>个百分点</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5.22</w:t>
                                  </w:r>
                                </w:p>
                              </w:tc>
                            </w:tr>
                          </w:tbl>
                          <w:p>
                            <w:pPr>
                              <w:widowControl w:val="0"/>
                              <w:spacing w:line="1" w:lineRule="exact"/>
                            </w:pPr>
                          </w:p>
                        </w:txbxContent>
                      </wps:txbx>
                      <wps:bodyPr lIns="0" tIns="0" rIns="0" bIns="0">
                        <a:noAutoFit/>
                      </wps:bodyPr>
                    </wps:wsp>
                  </a:graphicData>
                </a:graphic>
              </wp:anchor>
            </w:drawing>
          </mc:Choice>
          <mc:Fallback>
            <w:pict>
              <v:shape id="_x0000_s1094" type="#_x0000_t202" style="position:absolute;margin-left:276.pt;margin-top:6.pt;width:198.95000000000002pt;height:106.3pt;z-index:-125829355;mso-wrap-distance-left:0;mso-wrap-distance-top:6.pt;mso-wrap-distance-right:0;mso-position-horizontal-relative:page" filled="f" stroked="f">
                <v:textbox inset="0,0,0,0">
                  <w:txbxContent>
                    <w:tbl>
                      <w:tblPr>
                        <w:tblOverlap w:val="never"/>
                        <w:jc w:val="left"/>
                        <w:tblLayout w:type="fixed"/>
                      </w:tblPr>
                      <w:tblGrid>
                        <w:gridCol w:w="854"/>
                        <w:gridCol w:w="878"/>
                        <w:gridCol w:w="1517"/>
                        <w:gridCol w:w="730"/>
                      </w:tblGrid>
                      <w:tr>
                        <w:trPr>
                          <w:tblHeader/>
                          <w:trHeight w:val="54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w:eastAsia="Arial" w:hAnsi="Arial" w:cs="Arial"/>
                                <w:color w:val="DA2128"/>
                                <w:spacing w:val="0"/>
                                <w:w w:val="100"/>
                                <w:position w:val="0"/>
                                <w:sz w:val="15"/>
                                <w:szCs w:val="15"/>
                              </w:rPr>
                              <w:t xml:space="preserve">2016 </w:t>
                            </w:r>
                            <w:r>
                              <w:rPr>
                                <w:b/>
                                <w:bCs/>
                                <w:color w:val="DA2128"/>
                                <w:spacing w:val="0"/>
                                <w:w w:val="100"/>
                                <w:position w:val="0"/>
                                <w:sz w:val="15"/>
                                <w:szCs w:val="15"/>
                              </w:rPr>
                              <w:t>年</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40"/>
                              <w:jc w:val="left"/>
                              <w:rPr>
                                <w:sz w:val="15"/>
                                <w:szCs w:val="15"/>
                              </w:rPr>
                            </w:pPr>
                            <w:r>
                              <w:rPr>
                                <w:b/>
                                <w:bCs/>
                                <w:spacing w:val="0"/>
                                <w:w w:val="100"/>
                                <w:position w:val="0"/>
                                <w:sz w:val="15"/>
                                <w:szCs w:val="15"/>
                              </w:rPr>
                              <w:t>本期比</w:t>
                            </w:r>
                          </w:p>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上年同期增减（%）</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2014 </w:t>
                            </w:r>
                            <w:r>
                              <w:rPr>
                                <w:b/>
                                <w:bCs/>
                                <w:spacing w:val="0"/>
                                <w:w w:val="100"/>
                                <w:position w:val="0"/>
                                <w:sz w:val="15"/>
                                <w:szCs w:val="15"/>
                              </w:rPr>
                              <w:t>年</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color w:val="DA2128"/>
                                <w:spacing w:val="0"/>
                                <w:w w:val="100"/>
                                <w:position w:val="0"/>
                                <w:sz w:val="15"/>
                                <w:szCs w:val="15"/>
                              </w:rPr>
                              <w:t>0.0073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0.1638</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left"/>
                              <w:rPr>
                                <w:sz w:val="15"/>
                                <w:szCs w:val="15"/>
                              </w:rPr>
                            </w:pPr>
                            <w:r>
                              <w:rPr>
                                <w:rFonts w:ascii="Arial Unicode MS" w:eastAsia="Arial Unicode MS" w:hAnsi="Arial Unicode MS" w:cs="Arial Unicode MS"/>
                                <w:spacing w:val="0"/>
                                <w:w w:val="100"/>
                                <w:position w:val="0"/>
                                <w:sz w:val="15"/>
                                <w:szCs w:val="15"/>
                              </w:rPr>
                              <w:t>-95.6</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0.1878</w:t>
                            </w:r>
                          </w:p>
                        </w:tc>
                      </w:tr>
                      <w:tr>
                        <w:trPr>
                          <w:trHeight w:val="274"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color w:val="DA2128"/>
                                <w:spacing w:val="0"/>
                                <w:w w:val="100"/>
                                <w:position w:val="0"/>
                                <w:sz w:val="15"/>
                                <w:szCs w:val="15"/>
                              </w:rPr>
                              <w:t>0.0073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0.1638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left"/>
                              <w:rPr>
                                <w:sz w:val="15"/>
                                <w:szCs w:val="15"/>
                              </w:rPr>
                            </w:pPr>
                            <w:r>
                              <w:rPr>
                                <w:rFonts w:ascii="Arial Unicode MS" w:eastAsia="Arial Unicode MS" w:hAnsi="Arial Unicode MS" w:cs="Arial Unicode MS"/>
                                <w:spacing w:val="0"/>
                                <w:w w:val="100"/>
                                <w:position w:val="0"/>
                                <w:sz w:val="15"/>
                                <w:szCs w:val="15"/>
                              </w:rPr>
                              <w:t>-95.6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0.1839</w:t>
                            </w:r>
                          </w:p>
                        </w:tc>
                      </w:tr>
                      <w:tr>
                        <w:trPr>
                          <w:trHeight w:val="269"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color w:val="DA2128"/>
                                <w:spacing w:val="0"/>
                                <w:w w:val="100"/>
                                <w:position w:val="0"/>
                                <w:sz w:val="15"/>
                                <w:szCs w:val="15"/>
                              </w:rPr>
                              <w:t>-0.0027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0.0677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40"/>
                              <w:jc w:val="left"/>
                              <w:rPr>
                                <w:sz w:val="15"/>
                                <w:szCs w:val="15"/>
                              </w:rPr>
                            </w:pPr>
                            <w:r>
                              <w:rPr>
                                <w:rFonts w:ascii="Arial Unicode MS" w:eastAsia="Arial Unicode MS" w:hAnsi="Arial Unicode MS" w:cs="Arial Unicode MS"/>
                                <w:spacing w:val="0"/>
                                <w:w w:val="100"/>
                                <w:position w:val="0"/>
                                <w:sz w:val="15"/>
                                <w:szCs w:val="15"/>
                              </w:rPr>
                              <w:t>-104.1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0.1886</w:t>
                            </w:r>
                          </w:p>
                        </w:tc>
                      </w:tr>
                      <w:tr>
                        <w:trPr>
                          <w:trHeight w:val="274"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0.20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4.40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减少</w:t>
                            </w:r>
                            <w:r>
                              <w:rPr>
                                <w:rFonts w:ascii="Arial Unicode MS" w:eastAsia="Arial Unicode MS" w:hAnsi="Arial Unicode MS" w:cs="Arial Unicode MS"/>
                                <w:spacing w:val="0"/>
                                <w:w w:val="100"/>
                                <w:position w:val="0"/>
                                <w:sz w:val="15"/>
                                <w:szCs w:val="15"/>
                              </w:rPr>
                              <w:t>4.2</w:t>
                            </w:r>
                            <w:r>
                              <w:rPr>
                                <w:spacing w:val="0"/>
                                <w:w w:val="100"/>
                                <w:position w:val="0"/>
                                <w:sz w:val="15"/>
                                <w:szCs w:val="15"/>
                              </w:rPr>
                              <w:t>个百分点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5.20</w:t>
                            </w:r>
                          </w:p>
                        </w:tc>
                      </w:tr>
                      <w:tr>
                        <w:trPr>
                          <w:trHeight w:val="422" w:hRule="exact"/>
                        </w:trPr>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-0.07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1.82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减少</w:t>
                            </w:r>
                            <w:r>
                              <w:rPr>
                                <w:rFonts w:ascii="Arial Unicode MS" w:eastAsia="Arial Unicode MS" w:hAnsi="Arial Unicode MS" w:cs="Arial Unicode MS"/>
                                <w:spacing w:val="0"/>
                                <w:w w:val="100"/>
                                <w:position w:val="0"/>
                                <w:sz w:val="15"/>
                                <w:szCs w:val="15"/>
                              </w:rPr>
                              <w:t>1.9</w:t>
                            </w:r>
                            <w:r>
                              <w:rPr>
                                <w:spacing w:val="0"/>
                                <w:w w:val="100"/>
                                <w:position w:val="0"/>
                                <w:sz w:val="15"/>
                                <w:szCs w:val="15"/>
                              </w:rPr>
                              <w:t>个百分点</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5.22</w:t>
                            </w:r>
                          </w:p>
                        </w:tc>
                      </w:tr>
                    </w:tbl>
                    <w:p>
                      <w:pPr>
                        <w:widowControl w:val="0"/>
                        <w:spacing w:line="1" w:lineRule="exact"/>
                      </w:pPr>
                    </w:p>
                  </w:txbxContent>
                </v:textbox>
                <w10:wrap type="topAndBottom" anchorx="page"/>
              </v:shape>
            </w:pict>
          </mc:Fallback>
        </mc:AlternateContent>
      </w:r>
    </w:p>
    <w:p>
      <w:pPr>
        <w:pStyle w:val="Style6"/>
        <w:keepNext w:val="0"/>
        <w:keepLines w:val="0"/>
        <w:widowControl w:val="0"/>
        <w:shd w:val="clear" w:color="auto" w:fill="auto"/>
        <w:bidi w:val="0"/>
        <w:spacing w:before="0" w:after="260" w:line="240" w:lineRule="auto"/>
        <w:ind w:left="0" w:right="0" w:firstLine="300"/>
        <w:jc w:val="left"/>
        <w:rPr>
          <w:sz w:val="18"/>
          <w:szCs w:val="18"/>
        </w:rPr>
      </w:pPr>
      <w:r>
        <w:rPr>
          <w:rFonts w:ascii="SimHei" w:eastAsia="SimHei" w:hAnsi="SimHei" w:cs="SimHei"/>
          <w:color w:val="DA2128"/>
          <w:spacing w:val="0"/>
          <w:w w:val="100"/>
          <w:position w:val="0"/>
          <w:sz w:val="18"/>
          <w:szCs w:val="18"/>
        </w:rPr>
        <w:t>八、境内外会计准则下会计数据差异</w:t>
      </w:r>
    </w:p>
    <w:p>
      <w:pPr>
        <w:pStyle w:val="Style6"/>
        <w:keepNext w:val="0"/>
        <w:keepLines w:val="0"/>
        <w:widowControl w:val="0"/>
        <w:shd w:val="clear" w:color="auto" w:fill="auto"/>
        <w:bidi w:val="0"/>
        <w:spacing w:before="0" w:after="180" w:line="240" w:lineRule="auto"/>
        <w:ind w:left="0" w:right="0" w:firstLine="640"/>
        <w:jc w:val="both"/>
        <w:rPr>
          <w:sz w:val="16"/>
          <w:szCs w:val="16"/>
        </w:rPr>
      </w:pPr>
      <w:r>
        <w:rPr>
          <w:rFonts w:ascii="SimHei" w:eastAsia="SimHei" w:hAnsi="SimHei" w:cs="SimHei"/>
          <w:spacing w:val="0"/>
          <w:w w:val="100"/>
          <w:position w:val="0"/>
          <w:sz w:val="16"/>
          <w:szCs w:val="16"/>
        </w:rPr>
        <w:t>（-）同时按照国际会计准则与按中国会计准则披露的财务报告中净利润和归属于上市公司股东的净资产差异情况</w:t>
      </w:r>
    </w:p>
    <w:p>
      <w:pPr>
        <w:pStyle w:val="Style12"/>
        <w:keepNext w:val="0"/>
        <w:keepLines w:val="0"/>
        <w:widowControl w:val="0"/>
        <w:shd w:val="clear" w:color="auto" w:fill="auto"/>
        <w:bidi w:val="0"/>
        <w:spacing w:before="0" w:after="180" w:line="240" w:lineRule="auto"/>
        <w:ind w:left="1040" w:right="0" w:firstLine="0"/>
        <w:jc w:val="left"/>
      </w:pPr>
      <w:r>
        <w:rPr>
          <w:spacing w:val="0"/>
          <w:w w:val="100"/>
          <w:position w:val="0"/>
        </w:rPr>
        <w:t>口适用。不适用</w:t>
      </w:r>
    </w:p>
    <w:p>
      <w:pPr>
        <w:pStyle w:val="Style6"/>
        <w:keepNext w:val="0"/>
        <w:keepLines w:val="0"/>
        <w:widowControl w:val="0"/>
        <w:shd w:val="clear" w:color="auto" w:fill="auto"/>
        <w:tabs>
          <w:tab w:pos="1200" w:val="left"/>
        </w:tabs>
        <w:bidi w:val="0"/>
        <w:spacing w:before="0" w:after="180" w:line="240" w:lineRule="auto"/>
        <w:ind w:left="0" w:right="0" w:firstLine="640"/>
        <w:jc w:val="both"/>
        <w:rPr>
          <w:sz w:val="16"/>
          <w:szCs w:val="16"/>
        </w:rPr>
      </w:pPr>
      <w:bookmarkStart w:id="22" w:name="bookmark22"/>
      <w:r>
        <w:rPr>
          <w:rFonts w:ascii="SimHei" w:eastAsia="SimHei" w:hAnsi="SimHei" w:cs="SimHei"/>
          <w:spacing w:val="0"/>
          <w:w w:val="100"/>
          <w:position w:val="0"/>
          <w:sz w:val="16"/>
          <w:szCs w:val="16"/>
        </w:rPr>
        <w:t>（</w:t>
      </w:r>
      <w:bookmarkEnd w:id="22"/>
      <w:r>
        <w:rPr>
          <w:rFonts w:ascii="SimHei" w:eastAsia="SimHei" w:hAnsi="SimHei" w:cs="SimHei"/>
          <w:spacing w:val="0"/>
          <w:w w:val="100"/>
          <w:position w:val="0"/>
          <w:sz w:val="16"/>
          <w:szCs w:val="16"/>
        </w:rPr>
        <w:t>二）</w:t>
        <w:tab/>
        <w:t>同时按照境外会计准则与按中国会计准则披露的财务报告中净利润和归属于上市公司股东的净资产差异情况</w:t>
      </w:r>
    </w:p>
    <w:p>
      <w:pPr>
        <w:pStyle w:val="Style12"/>
        <w:keepNext w:val="0"/>
        <w:keepLines w:val="0"/>
        <w:widowControl w:val="0"/>
        <w:shd w:val="clear" w:color="auto" w:fill="auto"/>
        <w:bidi w:val="0"/>
        <w:spacing w:before="0" w:after="180" w:line="240" w:lineRule="auto"/>
        <w:ind w:left="1040" w:right="0" w:firstLine="0"/>
        <w:jc w:val="left"/>
      </w:pPr>
      <w:r>
        <w:rPr>
          <w:spacing w:val="0"/>
          <w:w w:val="100"/>
          <w:position w:val="0"/>
        </w:rPr>
        <w:t>口适用。不适用</w:t>
      </w:r>
    </w:p>
    <w:p>
      <w:pPr>
        <w:pStyle w:val="Style6"/>
        <w:keepNext w:val="0"/>
        <w:keepLines w:val="0"/>
        <w:widowControl w:val="0"/>
        <w:shd w:val="clear" w:color="auto" w:fill="auto"/>
        <w:tabs>
          <w:tab w:pos="1205" w:val="left"/>
        </w:tabs>
        <w:bidi w:val="0"/>
        <w:spacing w:before="0" w:after="180" w:line="240" w:lineRule="auto"/>
        <w:ind w:left="0" w:right="0" w:firstLine="640"/>
        <w:jc w:val="left"/>
        <w:rPr>
          <w:sz w:val="16"/>
          <w:szCs w:val="16"/>
        </w:rPr>
      </w:pPr>
      <w:bookmarkStart w:id="23" w:name="bookmark23"/>
      <w:r>
        <w:rPr>
          <w:rFonts w:ascii="SimHei" w:eastAsia="SimHei" w:hAnsi="SimHei" w:cs="SimHei"/>
          <w:spacing w:val="0"/>
          <w:w w:val="100"/>
          <w:position w:val="0"/>
          <w:sz w:val="16"/>
          <w:szCs w:val="16"/>
        </w:rPr>
        <w:t>（</w:t>
      </w:r>
      <w:bookmarkEnd w:id="23"/>
      <w:r>
        <w:rPr>
          <w:rFonts w:ascii="SimHei" w:eastAsia="SimHei" w:hAnsi="SimHei" w:cs="SimHei"/>
          <w:spacing w:val="0"/>
          <w:w w:val="100"/>
          <w:position w:val="0"/>
          <w:sz w:val="16"/>
          <w:szCs w:val="16"/>
        </w:rPr>
        <w:t>三）</w:t>
        <w:tab/>
        <w:t>境内外会计准则差异的说明：</w:t>
      </w:r>
    </w:p>
    <w:p>
      <w:pPr>
        <w:pStyle w:val="Style12"/>
        <w:keepNext w:val="0"/>
        <w:keepLines w:val="0"/>
        <w:widowControl w:val="0"/>
        <w:shd w:val="clear" w:color="auto" w:fill="auto"/>
        <w:bidi w:val="0"/>
        <w:spacing w:before="0" w:after="340" w:line="240" w:lineRule="auto"/>
        <w:ind w:left="1040" w:right="0" w:firstLine="0"/>
        <w:jc w:val="left"/>
      </w:pPr>
      <w:r>
        <w:rPr>
          <w:spacing w:val="0"/>
          <w:w w:val="100"/>
          <w:position w:val="0"/>
        </w:rPr>
        <w:t>口适用。不适用</w:t>
      </w:r>
    </w:p>
    <w:p>
      <w:pPr>
        <w:pStyle w:val="Style6"/>
        <w:keepNext w:val="0"/>
        <w:keepLines w:val="0"/>
        <w:widowControl w:val="0"/>
        <w:shd w:val="clear" w:color="auto" w:fill="auto"/>
        <w:bidi w:val="0"/>
        <w:spacing w:before="0" w:after="180" w:line="240" w:lineRule="auto"/>
        <w:ind w:left="0" w:right="0" w:firstLine="300"/>
        <w:jc w:val="left"/>
        <w:rPr>
          <w:sz w:val="18"/>
          <w:szCs w:val="18"/>
        </w:rPr>
      </w:pPr>
      <w:r>
        <w:rPr>
          <w:rFonts w:ascii="SimHei" w:eastAsia="SimHei" w:hAnsi="SimHei" w:cs="SimHei"/>
          <w:color w:val="DA2128"/>
          <w:spacing w:val="0"/>
          <w:w w:val="100"/>
          <w:position w:val="0"/>
          <w:sz w:val="18"/>
          <w:szCs w:val="18"/>
        </w:rPr>
        <w:t>九、</w:t>
      </w:r>
      <w:r>
        <w:rPr>
          <w:rFonts w:ascii="Arial" w:eastAsia="Arial" w:hAnsi="Arial" w:cs="Arial"/>
          <w:b/>
          <w:bCs/>
          <w:color w:val="DA2128"/>
          <w:spacing w:val="0"/>
          <w:w w:val="100"/>
          <w:position w:val="0"/>
          <w:sz w:val="19"/>
          <w:szCs w:val="19"/>
        </w:rPr>
        <w:t>2 016</w:t>
      </w:r>
      <w:r>
        <w:rPr>
          <w:rFonts w:ascii="SimHei" w:eastAsia="SimHei" w:hAnsi="SimHei" w:cs="SimHei"/>
          <w:color w:val="DA2128"/>
          <w:spacing w:val="0"/>
          <w:w w:val="100"/>
          <w:position w:val="0"/>
          <w:sz w:val="18"/>
          <w:szCs w:val="18"/>
        </w:rPr>
        <w:t>年分季度主要财务数据</w:t>
      </w:r>
    </w:p>
    <w:tbl>
      <w:tblPr>
        <w:tblOverlap w:val="never"/>
        <w:jc w:val="right"/>
        <w:tblLayout w:type="fixed"/>
      </w:tblPr>
      <w:tblGrid>
        <w:gridCol w:w="2515"/>
        <w:gridCol w:w="1555"/>
        <w:gridCol w:w="1498"/>
        <w:gridCol w:w="1430"/>
        <w:gridCol w:w="1411"/>
      </w:tblGrid>
      <w:tr>
        <w:trPr>
          <w:trHeight w:val="73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left"/>
              <w:rPr>
                <w:sz w:val="15"/>
                <w:szCs w:val="15"/>
              </w:rPr>
            </w:pPr>
            <w:r>
              <w:rPr>
                <w:b/>
                <w:bCs/>
                <w:spacing w:val="0"/>
                <w:w w:val="100"/>
                <w:position w:val="0"/>
                <w:sz w:val="15"/>
                <w:szCs w:val="15"/>
              </w:rPr>
              <w:t>第一季度</w:t>
            </w:r>
          </w:p>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spacing w:val="0"/>
                <w:w w:val="100"/>
                <w:position w:val="0"/>
                <w:sz w:val="15"/>
                <w:szCs w:val="15"/>
              </w:rPr>
              <w:t>（1-3</w:t>
            </w:r>
            <w:r>
              <w:rPr>
                <w:b/>
                <w:bCs/>
                <w:spacing w:val="0"/>
                <w:w w:val="100"/>
                <w:position w:val="0"/>
                <w:sz w:val="15"/>
                <w:szCs w:val="15"/>
              </w:rPr>
              <w:t>月份）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15"/>
                <w:szCs w:val="15"/>
              </w:rPr>
            </w:pPr>
            <w:r>
              <w:rPr>
                <w:b/>
                <w:bCs/>
                <w:spacing w:val="0"/>
                <w:w w:val="100"/>
                <w:position w:val="0"/>
                <w:sz w:val="15"/>
                <w:szCs w:val="15"/>
              </w:rPr>
              <w:t>第二季度</w:t>
            </w:r>
          </w:p>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8"/>
                <w:szCs w:val="18"/>
              </w:rPr>
              <w:t>（</w:t>
            </w:r>
            <w:r>
              <w:rPr>
                <w:rFonts w:ascii="Arial" w:eastAsia="Arial" w:hAnsi="Arial" w:cs="Arial"/>
                <w:spacing w:val="0"/>
                <w:w w:val="100"/>
                <w:position w:val="0"/>
                <w:sz w:val="15"/>
                <w:szCs w:val="15"/>
              </w:rPr>
              <w:t>4-6</w:t>
            </w:r>
            <w:r>
              <w:rPr>
                <w:b/>
                <w:bCs/>
                <w:spacing w:val="0"/>
                <w:w w:val="100"/>
                <w:position w:val="0"/>
                <w:sz w:val="15"/>
                <w:szCs w:val="15"/>
              </w:rPr>
              <w:t>月份）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第三季度</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8"/>
                <w:szCs w:val="18"/>
              </w:rPr>
              <w:t>（</w:t>
            </w:r>
            <w:r>
              <w:rPr>
                <w:rFonts w:ascii="Arial" w:eastAsia="Arial" w:hAnsi="Arial" w:cs="Arial"/>
                <w:spacing w:val="0"/>
                <w:w w:val="100"/>
                <w:position w:val="0"/>
                <w:sz w:val="15"/>
                <w:szCs w:val="15"/>
              </w:rPr>
              <w:t>7-9</w:t>
            </w:r>
            <w:r>
              <w:rPr>
                <w:b/>
                <w:bCs/>
                <w:spacing w:val="0"/>
                <w:w w:val="100"/>
                <w:position w:val="0"/>
                <w:sz w:val="15"/>
                <w:szCs w:val="15"/>
              </w:rPr>
              <w:t>月份）</w:t>
            </w:r>
          </w:p>
        </w:tc>
        <w:tc>
          <w:tcPr>
            <w:tcBorders/>
            <w:shd w:val="clear" w:color="auto" w:fill="FFFFFF"/>
            <w:vAlign w:val="top"/>
          </w:tcPr>
          <w:p>
            <w:pPr>
              <w:pStyle w:val="Style6"/>
              <w:keepNext w:val="0"/>
              <w:keepLines w:val="0"/>
              <w:widowControl w:val="0"/>
              <w:shd w:val="clear" w:color="auto" w:fill="auto"/>
              <w:bidi w:val="0"/>
              <w:spacing w:before="0" w:line="240" w:lineRule="auto"/>
              <w:ind w:left="0" w:right="0" w:firstLine="0"/>
              <w:jc w:val="right"/>
              <w:rPr>
                <w:sz w:val="11"/>
                <w:szCs w:val="11"/>
              </w:rPr>
            </w:pPr>
            <w:r>
              <w:rPr>
                <w:rFonts w:ascii="SimHei" w:eastAsia="SimHei" w:hAnsi="SimHei" w:cs="SimHei"/>
                <w:spacing w:val="0"/>
                <w:w w:val="100"/>
                <w:position w:val="0"/>
                <w:sz w:val="11"/>
                <w:szCs w:val="11"/>
              </w:rPr>
              <w:t>单位：元币种：人民币</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第四季度</w:t>
            </w:r>
          </w:p>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8"/>
                <w:szCs w:val="18"/>
              </w:rPr>
              <w:t>（</w:t>
            </w:r>
            <w:r>
              <w:rPr>
                <w:rFonts w:ascii="Arial" w:eastAsia="Arial" w:hAnsi="Arial" w:cs="Arial"/>
                <w:spacing w:val="0"/>
                <w:w w:val="100"/>
                <w:position w:val="0"/>
                <w:sz w:val="15"/>
                <w:szCs w:val="15"/>
              </w:rPr>
              <w:t>10-1</w:t>
            </w:r>
            <w:r>
              <w:rPr>
                <w:rFonts w:ascii="Arial" w:eastAsia="Arial" w:hAnsi="Arial" w:cs="Arial"/>
                <w:spacing w:val="0"/>
                <w:w w:val="100"/>
                <w:position w:val="0"/>
                <w:sz w:val="15"/>
                <w:szCs w:val="15"/>
              </w:rPr>
              <w:t xml:space="preserve">2 </w:t>
            </w:r>
            <w:r>
              <w:rPr>
                <w:b/>
                <w:bCs/>
                <w:spacing w:val="0"/>
                <w:w w:val="100"/>
                <w:position w:val="0"/>
                <w:sz w:val="15"/>
                <w:szCs w:val="15"/>
              </w:rPr>
              <w:t>月份）</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营业收入</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70,339,823,699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69,914,701,373</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66,884,431,762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67,057,825,647</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归属于上市公司股东的净利润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145,661,208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300,844,947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42,256,834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-334,688,858</w:t>
            </w:r>
          </w:p>
        </w:tc>
      </w:tr>
      <w:tr>
        <w:trPr>
          <w:trHeight w:val="499" w:hRule="exact"/>
        </w:trPr>
        <w:tc>
          <w:tcPr>
            <w:tcBorders/>
            <w:shd w:val="clear" w:color="auto" w:fill="FFFFFF"/>
            <w:vAlign w:val="top"/>
          </w:tcPr>
          <w:p>
            <w:pPr>
              <w:pStyle w:val="Style6"/>
              <w:keepNext w:val="0"/>
              <w:keepLines w:val="0"/>
              <w:widowControl w:val="0"/>
              <w:shd w:val="clear" w:color="auto" w:fill="auto"/>
              <w:bidi w:val="0"/>
              <w:spacing w:before="0" w:after="0" w:line="211" w:lineRule="exact"/>
              <w:ind w:left="0" w:right="0" w:firstLine="0"/>
              <w:jc w:val="left"/>
              <w:rPr>
                <w:sz w:val="15"/>
                <w:szCs w:val="15"/>
              </w:rPr>
            </w:pPr>
            <w:r>
              <w:rPr>
                <w:spacing w:val="0"/>
                <w:w w:val="100"/>
                <w:position w:val="0"/>
                <w:sz w:val="15"/>
                <w:szCs w:val="15"/>
              </w:rPr>
              <w:t>归属于上市公司股东的扣除非经 常性损益后的净利润</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183,674,756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367,395,911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-7,818,721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-601,478,287</w:t>
            </w:r>
          </w:p>
        </w:tc>
      </w:tr>
      <w:tr>
        <w:trPr>
          <w:trHeight w:val="24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经营活动产生的现金流量净额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16,867,819,457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27,187,316,694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22,702,508,649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12,767,388,370</w:t>
            </w:r>
          </w:p>
        </w:tc>
      </w:tr>
    </w:tbl>
    <w:p>
      <w:pPr>
        <w:widowControl w:val="0"/>
        <w:spacing w:after="339" w:line="1" w:lineRule="exact"/>
      </w:pPr>
    </w:p>
    <w:p>
      <w:pPr>
        <w:pStyle w:val="Style12"/>
        <w:keepNext w:val="0"/>
        <w:keepLines w:val="0"/>
        <w:widowControl w:val="0"/>
        <w:shd w:val="clear" w:color="auto" w:fill="auto"/>
        <w:bidi w:val="0"/>
        <w:spacing w:before="0" w:after="180" w:line="240" w:lineRule="auto"/>
        <w:ind w:left="0" w:right="0" w:firstLine="640"/>
        <w:jc w:val="left"/>
      </w:pPr>
      <w:r>
        <w:rPr>
          <w:spacing w:val="0"/>
          <w:w w:val="100"/>
          <w:position w:val="0"/>
        </w:rPr>
        <w:t>季度数据与已披露定期报告数据差异说明</w:t>
      </w:r>
    </w:p>
    <w:p>
      <w:pPr>
        <w:pStyle w:val="Style12"/>
        <w:keepNext w:val="0"/>
        <w:keepLines w:val="0"/>
        <w:widowControl w:val="0"/>
        <w:shd w:val="clear" w:color="auto" w:fill="auto"/>
        <w:bidi w:val="0"/>
        <w:spacing w:before="0" w:after="180" w:line="240" w:lineRule="auto"/>
        <w:ind w:left="0" w:right="0" w:firstLine="640"/>
        <w:jc w:val="left"/>
        <w:sectPr>
          <w:footnotePr>
            <w:pos w:val="pageBottom"/>
            <w:numFmt w:val="decimal"/>
            <w:numRestart w:val="continuous"/>
          </w:footnotePr>
          <w:pgSz w:w="12145" w:h="16680"/>
          <w:pgMar w:top="1628" w:right="1896" w:bottom="3422" w:left="1128" w:header="0" w:footer="3" w:gutter="0"/>
          <w:cols w:space="720"/>
          <w:noEndnote/>
          <w:rtlGutter w:val="0"/>
          <w:docGrid w:linePitch="360"/>
        </w:sectPr>
      </w:pPr>
      <w:r>
        <w:rPr>
          <w:spacing w:val="0"/>
          <w:w w:val="100"/>
          <w:position w:val="0"/>
        </w:rPr>
        <w:t>口适用。不适用</w:t>
      </w:r>
    </w:p>
    <w:p>
      <w:pPr>
        <w:pStyle w:val="Style6"/>
        <w:keepNext w:val="0"/>
        <w:keepLines w:val="0"/>
        <w:widowControl w:val="0"/>
        <w:shd w:val="clear" w:color="auto" w:fill="auto"/>
        <w:bidi w:val="0"/>
        <w:spacing w:before="0" w:after="0" w:line="240" w:lineRule="auto"/>
        <w:ind w:left="0" w:right="0" w:firstLine="0"/>
        <w:jc w:val="right"/>
        <w:rPr>
          <w:sz w:val="19"/>
          <w:szCs w:val="19"/>
        </w:rPr>
      </w:pPr>
      <w:r>
        <w:rPr>
          <w:rFonts w:ascii="SimHei" w:eastAsia="SimHei" w:hAnsi="SimHei" w:cs="SimHei"/>
          <w:spacing w:val="0"/>
          <w:w w:val="100"/>
          <w:position w:val="0"/>
          <w:sz w:val="15"/>
          <w:szCs w:val="15"/>
        </w:rPr>
        <w:t xml:space="preserve">中国联合网络通信股份有限公司 </w:t>
      </w:r>
      <w:r>
        <w:rPr>
          <w:rFonts w:ascii="Times New Roman" w:eastAsia="Times New Roman" w:hAnsi="Times New Roman" w:cs="Times New Roman"/>
          <w:spacing w:val="0"/>
          <w:w w:val="100"/>
          <w:position w:val="0"/>
          <w:sz w:val="19"/>
          <w:szCs w:val="19"/>
        </w:rPr>
        <w:t>13</w:t>
      </w:r>
    </w:p>
    <w:p>
      <w:pPr>
        <w:pStyle w:val="Style6"/>
        <w:keepNext w:val="0"/>
        <w:keepLines w:val="0"/>
        <w:widowControl w:val="0"/>
        <w:shd w:val="clear" w:color="auto" w:fill="auto"/>
        <w:bidi w:val="0"/>
        <w:spacing w:before="0" w:after="200" w:line="240" w:lineRule="auto"/>
        <w:ind w:left="0" w:right="0" w:firstLine="0"/>
        <w:jc w:val="right"/>
        <w:rPr>
          <w:sz w:val="15"/>
          <w:szCs w:val="15"/>
        </w:rPr>
      </w:pPr>
      <w:r>
        <w:rPr>
          <w:rFonts w:ascii="Arial" w:eastAsia="Arial" w:hAnsi="Arial" w:cs="Arial"/>
          <w:spacing w:val="0"/>
          <w:w w:val="100"/>
          <w:position w:val="0"/>
          <w:sz w:val="15"/>
          <w:szCs w:val="15"/>
        </w:rPr>
        <w:t>2016</w:t>
      </w:r>
      <w:r>
        <w:rPr>
          <w:rFonts w:ascii="SimHei" w:eastAsia="SimHei" w:hAnsi="SimHei" w:cs="SimHei"/>
          <w:spacing w:val="0"/>
          <w:w w:val="100"/>
          <w:position w:val="0"/>
          <w:sz w:val="15"/>
          <w:szCs w:val="15"/>
        </w:rPr>
        <w:t>年度报告</w:t>
      </w:r>
    </w:p>
    <w:p>
      <w:pPr>
        <w:pStyle w:val="Style6"/>
        <w:keepNext w:val="0"/>
        <w:keepLines w:val="0"/>
        <w:widowControl w:val="0"/>
        <w:shd w:val="clear" w:color="auto" w:fill="auto"/>
        <w:bidi w:val="0"/>
        <w:spacing w:before="0" w:after="1900" w:line="240" w:lineRule="auto"/>
        <w:ind w:left="0" w:right="0" w:firstLine="0"/>
        <w:jc w:val="right"/>
        <w:rPr>
          <w:sz w:val="28"/>
          <w:szCs w:val="28"/>
        </w:rPr>
      </w:pPr>
      <w:r>
        <w:rPr>
          <w:spacing w:val="0"/>
          <w:w w:val="100"/>
          <w:position w:val="0"/>
          <w:sz w:val="28"/>
          <w:szCs w:val="28"/>
        </w:rPr>
        <w:t>公司简介和主要财务指标</w:t>
      </w:r>
    </w:p>
    <w:tbl>
      <w:tblPr>
        <w:tblpPr w:leftFromText="120" w:rightFromText="120" w:topFromText="187" w:bottomFromText="0" w:horzAnchor="page" w:tblpX="5559" w:vertAnchor="text" w:tblpY="587"/>
        <w:jc w:val="left"/>
        <w:tblLayout w:type="fixed"/>
      </w:tblPr>
      <w:tblGrid>
        <w:gridCol w:w="1536"/>
        <w:gridCol w:w="1690"/>
        <w:gridCol w:w="1320"/>
      </w:tblGrid>
      <w:tr>
        <w:trPr>
          <w:tblHeader/>
          <w:trHeight w:val="346"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w:eastAsia="Arial" w:hAnsi="Arial" w:cs="Arial"/>
                <w:color w:val="DA2128"/>
                <w:spacing w:val="0"/>
                <w:w w:val="100"/>
                <w:position w:val="0"/>
                <w:sz w:val="15"/>
                <w:szCs w:val="15"/>
              </w:rPr>
              <w:t>2016</w:t>
            </w:r>
            <w:r>
              <w:rPr>
                <w:b/>
                <w:bCs/>
                <w:color w:val="DA2128"/>
                <w:spacing w:val="0"/>
                <w:w w:val="100"/>
                <w:position w:val="0"/>
                <w:sz w:val="15"/>
                <w:szCs w:val="15"/>
              </w:rPr>
              <w:t>年金额</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年金额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rPr>
              <w:t>2014</w:t>
            </w:r>
            <w:r>
              <w:rPr>
                <w:b/>
                <w:bCs/>
                <w:spacing w:val="0"/>
                <w:w w:val="100"/>
                <w:position w:val="0"/>
                <w:sz w:val="15"/>
                <w:szCs w:val="15"/>
              </w:rPr>
              <w:t>年金额</w:t>
            </w:r>
          </w:p>
        </w:tc>
      </w:tr>
      <w:tr>
        <w:trPr>
          <w:trHeight w:val="45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color w:val="DA2128"/>
                <w:spacing w:val="0"/>
                <w:w w:val="100"/>
                <w:position w:val="0"/>
                <w:sz w:val="15"/>
                <w:szCs w:val="15"/>
              </w:rPr>
              <w:t>-354,627,697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7,279,844,799</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-1,048,130,721</w:t>
            </w:r>
          </w:p>
        </w:tc>
      </w:tr>
      <w:tr>
        <w:trPr>
          <w:trHeight w:val="47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color w:val="DA2128"/>
                <w:spacing w:val="0"/>
                <w:w w:val="100"/>
                <w:position w:val="0"/>
                <w:sz w:val="15"/>
                <w:szCs w:val="15"/>
              </w:rPr>
              <w:t>213,881,984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spacing w:val="0"/>
                <w:w w:val="100"/>
                <w:position w:val="0"/>
                <w:sz w:val="15"/>
                <w:szCs w:val="15"/>
              </w:rPr>
              <w:t>291,229,426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271,297,564</w:t>
            </w:r>
          </w:p>
        </w:tc>
      </w:tr>
      <w:tr>
        <w:trPr>
          <w:trHeight w:val="374"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color w:val="DA2128"/>
                <w:spacing w:val="0"/>
                <w:w w:val="100"/>
                <w:position w:val="0"/>
                <w:sz w:val="15"/>
                <w:szCs w:val="15"/>
              </w:rPr>
              <w:t>996,771,732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spacing w:val="0"/>
                <w:w w:val="100"/>
                <w:position w:val="0"/>
                <w:sz w:val="15"/>
                <w:szCs w:val="15"/>
              </w:rPr>
              <w:t>584,439,677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719,925,130</w:t>
            </w:r>
          </w:p>
        </w:tc>
      </w:tr>
      <w:tr>
        <w:trPr>
          <w:trHeight w:val="274"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color w:val="DA2128"/>
                <w:spacing w:val="0"/>
                <w:w w:val="100"/>
                <w:position w:val="0"/>
                <w:sz w:val="15"/>
                <w:szCs w:val="15"/>
              </w:rPr>
              <w:t>-424,481,080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-4,070,365,123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33,516,668</w:t>
            </w:r>
          </w:p>
        </w:tc>
      </w:tr>
      <w:tr>
        <w:trPr>
          <w:trHeight w:val="274"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color w:val="DA2128"/>
                <w:spacing w:val="0"/>
                <w:w w:val="100"/>
                <w:position w:val="0"/>
                <w:sz w:val="15"/>
                <w:szCs w:val="15"/>
              </w:rPr>
              <w:t>-219,244,467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-2,049,391,544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6,628,180</w:t>
            </w:r>
          </w:p>
        </w:tc>
      </w:tr>
      <w:tr>
        <w:trPr>
          <w:trHeight w:val="408" w:hRule="exact"/>
        </w:trPr>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color w:val="DA2128"/>
                <w:spacing w:val="0"/>
                <w:w w:val="100"/>
                <w:position w:val="0"/>
                <w:sz w:val="15"/>
                <w:szCs w:val="15"/>
              </w:rPr>
              <w:t>212,300,472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2,035,757,235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-16,763,179</w:t>
            </w:r>
          </w:p>
        </w:tc>
      </w:tr>
    </w:tbl>
    <w:p>
      <w:pPr>
        <w:pStyle w:val="Style6"/>
        <w:keepNext w:val="0"/>
        <w:keepLines w:val="0"/>
        <w:widowControl w:val="0"/>
        <w:shd w:val="clear" w:color="auto" w:fill="auto"/>
        <w:bidi w:val="0"/>
        <w:spacing w:before="0" w:after="400" w:line="240" w:lineRule="auto"/>
        <w:ind w:left="0" w:right="0" w:firstLine="0"/>
        <w:jc w:val="left"/>
        <w:rPr>
          <w:sz w:val="18"/>
          <w:szCs w:val="18"/>
        </w:rPr>
      </w:pPr>
      <w:r>
        <mc:AlternateContent>
          <mc:Choice Requires="wps">
            <w:drawing>
              <wp:anchor distT="0" distB="0" distL="0" distR="0" simplePos="0" relativeHeight="503316482" behindDoc="0" locked="0" layoutInCell="1" allowOverlap="1">
                <wp:simplePos x="0" y="0"/>
                <wp:positionH relativeFrom="page">
                  <wp:posOffset>5581015</wp:posOffset>
                </wp:positionH>
                <wp:positionV relativeFrom="paragraph">
                  <wp:posOffset>254000</wp:posOffset>
                </wp:positionV>
                <wp:extent cx="829310" cy="109855"/>
                <wp:wrapNone/>
                <wp:docPr id="70" name="Shape 70"/>
                <a:graphic xmlns:a="http://schemas.openxmlformats.org/drawingml/2006/main">
                  <a:graphicData uri="http://schemas.microsoft.com/office/word/2010/wordprocessingShape">
                    <wps:wsp>
                      <wps:cNvSpPr txBox="1"/>
                      <wps:spPr>
                        <a:xfrm>
                          <a:ext cx="829310" cy="10985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center"/>
                              <w:rPr>
                                <w:sz w:val="11"/>
                                <w:szCs w:val="11"/>
                              </w:rPr>
                            </w:pPr>
                            <w:r>
                              <w:rPr>
                                <w:rFonts w:ascii="SimHei" w:eastAsia="SimHei" w:hAnsi="SimHei" w:cs="SimHei"/>
                                <w:spacing w:val="0"/>
                                <w:w w:val="100"/>
                                <w:position w:val="0"/>
                                <w:sz w:val="11"/>
                                <w:szCs w:val="11"/>
                              </w:rPr>
                              <w:t>单位：元币种：人民币</w:t>
                            </w:r>
                          </w:p>
                        </w:txbxContent>
                      </wps:txbx>
                      <wps:bodyPr lIns="0" tIns="0" rIns="0" bIns="0">
                        <a:noAutoFit/>
                      </wps:bodyPr>
                    </wps:wsp>
                  </a:graphicData>
                </a:graphic>
              </wp:anchor>
            </w:drawing>
          </mc:Choice>
          <mc:Fallback>
            <w:pict>
              <v:shape id="_x0000_s1096" type="#_x0000_t202" style="position:absolute;margin-left:439.44999999999999pt;margin-top:20.pt;width:65.299999999999997pt;height:8.6500000000000004pt;z-index:251657729;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center"/>
                        <w:rPr>
                          <w:sz w:val="11"/>
                          <w:szCs w:val="11"/>
                        </w:rPr>
                      </w:pPr>
                      <w:r>
                        <w:rPr>
                          <w:rFonts w:ascii="SimHei" w:eastAsia="SimHei" w:hAnsi="SimHei" w:cs="SimHei"/>
                          <w:spacing w:val="0"/>
                          <w:w w:val="100"/>
                          <w:position w:val="0"/>
                          <w:sz w:val="11"/>
                          <w:szCs w:val="11"/>
                        </w:rPr>
                        <w:t>单位：元币种：人民币</w:t>
                      </w:r>
                    </w:p>
                  </w:txbxContent>
                </v:textbox>
                <w10:wrap anchorx="page"/>
              </v:shape>
            </w:pict>
          </mc:Fallback>
        </mc:AlternateContent>
      </w:r>
      <w:r>
        <w:rPr>
          <w:rFonts w:ascii="SimHei" w:eastAsia="SimHei" w:hAnsi="SimHei" w:cs="SimHei"/>
          <w:color w:val="DA2128"/>
          <w:spacing w:val="0"/>
          <w:w w:val="100"/>
          <w:position w:val="0"/>
          <w:sz w:val="18"/>
          <w:szCs w:val="18"/>
        </w:rPr>
        <w:t>十、非经常性损益项目和金额</w:t>
      </w:r>
    </w:p>
    <w:p>
      <w:pPr>
        <w:pStyle w:val="Style6"/>
        <w:keepNext w:val="0"/>
        <w:keepLines w:val="0"/>
        <w:widowControl w:val="0"/>
        <w:pBdr>
          <w:bottom w:val="single" w:sz="4" w:space="0" w:color="auto"/>
        </w:pBdr>
        <w:shd w:val="clear" w:color="auto" w:fill="auto"/>
        <w:bidi w:val="0"/>
        <w:spacing w:before="0" w:after="200" w:line="187" w:lineRule="exact"/>
        <w:ind w:left="420" w:right="0" w:firstLine="20"/>
        <w:jc w:val="left"/>
        <w:rPr>
          <w:sz w:val="15"/>
          <w:szCs w:val="15"/>
        </w:rPr>
      </w:pPr>
      <w:r>
        <w:rPr>
          <w:b/>
          <w:bCs/>
          <w:spacing w:val="0"/>
          <w:w w:val="100"/>
          <w:position w:val="0"/>
          <w:sz w:val="15"/>
          <w:szCs w:val="15"/>
        </w:rPr>
        <w:t>非经常性损益项目</w:t>
      </w:r>
    </w:p>
    <w:p>
      <w:pPr>
        <w:pStyle w:val="Style6"/>
        <w:keepNext w:val="0"/>
        <w:keepLines w:val="0"/>
        <w:widowControl w:val="0"/>
        <w:shd w:val="clear" w:color="auto" w:fill="auto"/>
        <w:bidi w:val="0"/>
        <w:spacing w:before="0" w:after="80" w:line="187" w:lineRule="exact"/>
        <w:ind w:left="420" w:right="0" w:firstLine="20"/>
        <w:jc w:val="left"/>
        <w:rPr>
          <w:sz w:val="15"/>
          <w:szCs w:val="15"/>
        </w:rPr>
      </w:pPr>
      <w:r>
        <w:rPr>
          <w:spacing w:val="0"/>
          <w:w w:val="100"/>
          <w:position w:val="0"/>
          <w:sz w:val="15"/>
          <w:szCs w:val="15"/>
        </w:rPr>
        <w:t>非流动资产处置损益</w:t>
      </w:r>
    </w:p>
    <w:p>
      <w:pPr>
        <w:pStyle w:val="Style6"/>
        <w:keepNext w:val="0"/>
        <w:keepLines w:val="0"/>
        <w:widowControl w:val="0"/>
        <w:shd w:val="clear" w:color="auto" w:fill="auto"/>
        <w:bidi w:val="0"/>
        <w:spacing w:before="0" w:after="80" w:line="187" w:lineRule="exact"/>
        <w:ind w:left="420" w:right="0" w:firstLine="20"/>
        <w:jc w:val="left"/>
        <w:rPr>
          <w:sz w:val="15"/>
          <w:szCs w:val="15"/>
        </w:rPr>
      </w:pPr>
      <w:r>
        <w:rPr>
          <w:spacing w:val="0"/>
          <w:w w:val="100"/>
          <w:position w:val="0"/>
          <w:sz w:val="15"/>
          <w:szCs w:val="15"/>
        </w:rPr>
        <w:t>计入当期损益的政府补助，但与公司正常经营业务密 切相关，符合国家政策规定、按照一定标准定额或定 量持续享受的政府补助除外</w:t>
      </w:r>
    </w:p>
    <w:p>
      <w:pPr>
        <w:pStyle w:val="Style6"/>
        <w:keepNext w:val="0"/>
        <w:keepLines w:val="0"/>
        <w:widowControl w:val="0"/>
        <w:shd w:val="clear" w:color="auto" w:fill="auto"/>
        <w:bidi w:val="0"/>
        <w:spacing w:before="0" w:after="80" w:line="187" w:lineRule="exact"/>
        <w:ind w:left="0" w:right="0" w:firstLine="420"/>
        <w:jc w:val="left"/>
        <w:rPr>
          <w:sz w:val="15"/>
          <w:szCs w:val="15"/>
        </w:rPr>
      </w:pPr>
      <w:r>
        <w:rPr>
          <w:spacing w:val="0"/>
          <w:w w:val="100"/>
          <w:position w:val="0"/>
          <w:sz w:val="15"/>
          <w:szCs w:val="15"/>
        </w:rPr>
        <w:t>除上述各项之外的其他营业外收入和支出</w:t>
      </w:r>
    </w:p>
    <w:p>
      <w:pPr>
        <w:pStyle w:val="Style6"/>
        <w:keepNext w:val="0"/>
        <w:keepLines w:val="0"/>
        <w:widowControl w:val="0"/>
        <w:shd w:val="clear" w:color="auto" w:fill="auto"/>
        <w:bidi w:val="0"/>
        <w:spacing w:before="0" w:after="80" w:line="187" w:lineRule="exact"/>
        <w:ind w:left="0" w:right="0" w:firstLine="420"/>
        <w:jc w:val="left"/>
        <w:rPr>
          <w:sz w:val="15"/>
          <w:szCs w:val="15"/>
        </w:rPr>
      </w:pPr>
      <w:r>
        <w:rPr>
          <w:spacing w:val="0"/>
          <w:w w:val="100"/>
          <w:position w:val="0"/>
          <w:sz w:val="15"/>
          <w:szCs w:val="15"/>
        </w:rPr>
        <w:t>少数股东权益影响额</w:t>
      </w:r>
    </w:p>
    <w:p>
      <w:pPr>
        <w:pStyle w:val="Style6"/>
        <w:keepNext w:val="0"/>
        <w:keepLines w:val="0"/>
        <w:widowControl w:val="0"/>
        <w:shd w:val="clear" w:color="auto" w:fill="auto"/>
        <w:bidi w:val="0"/>
        <w:spacing w:before="0" w:after="80" w:line="187" w:lineRule="exact"/>
        <w:ind w:left="0" w:right="0" w:firstLine="420"/>
        <w:jc w:val="left"/>
        <w:rPr>
          <w:sz w:val="15"/>
          <w:szCs w:val="15"/>
        </w:rPr>
      </w:pPr>
      <w:r>
        <w:rPr>
          <w:spacing w:val="0"/>
          <w:w w:val="100"/>
          <w:position w:val="0"/>
          <w:sz w:val="15"/>
          <w:szCs w:val="15"/>
        </w:rPr>
        <w:t>所得税影响额</w:t>
      </w:r>
    </w:p>
    <w:p>
      <w:pPr>
        <w:pStyle w:val="Style6"/>
        <w:keepNext w:val="0"/>
        <w:keepLines w:val="0"/>
        <w:widowControl w:val="0"/>
        <w:pBdr>
          <w:bottom w:val="single" w:sz="4" w:space="0" w:color="auto"/>
        </w:pBdr>
        <w:shd w:val="clear" w:color="auto" w:fill="auto"/>
        <w:bidi w:val="0"/>
        <w:spacing w:before="0" w:after="520" w:line="187" w:lineRule="exact"/>
        <w:ind w:left="0" w:right="0" w:firstLine="420"/>
        <w:jc w:val="left"/>
        <w:rPr>
          <w:sz w:val="15"/>
          <w:szCs w:val="15"/>
        </w:rPr>
      </w:pPr>
      <w:r>
        <w:rPr>
          <w:spacing w:val="0"/>
          <w:w w:val="100"/>
          <w:position w:val="0"/>
          <w:sz w:val="15"/>
          <w:szCs w:val="15"/>
        </w:rPr>
        <w:t>合计</w:t>
      </w:r>
    </w:p>
    <w:p>
      <w:pPr>
        <w:pStyle w:val="Style6"/>
        <w:keepNext w:val="0"/>
        <w:keepLines w:val="0"/>
        <w:widowControl w:val="0"/>
        <w:shd w:val="clear" w:color="auto" w:fill="auto"/>
        <w:bidi w:val="0"/>
        <w:spacing w:before="0" w:after="200" w:line="240" w:lineRule="auto"/>
        <w:ind w:left="0" w:right="0" w:firstLine="0"/>
        <w:jc w:val="left"/>
        <w:rPr>
          <w:sz w:val="18"/>
          <w:szCs w:val="18"/>
        </w:rPr>
      </w:pPr>
      <w:r>
        <w:rPr>
          <w:rFonts w:ascii="SimHei" w:eastAsia="SimHei" w:hAnsi="SimHei" w:cs="SimHei"/>
          <w:color w:val="DA2128"/>
          <w:spacing w:val="0"/>
          <w:w w:val="100"/>
          <w:position w:val="0"/>
          <w:sz w:val="18"/>
          <w:szCs w:val="18"/>
        </w:rPr>
        <w:t>十一、采用公允价值计量的项目</w:t>
      </w:r>
    </w:p>
    <w:tbl>
      <w:tblPr>
        <w:tblOverlap w:val="never"/>
        <w:jc w:val="center"/>
        <w:tblLayout w:type="fixed"/>
      </w:tblPr>
      <w:tblGrid>
        <w:gridCol w:w="2434"/>
        <w:gridCol w:w="1608"/>
        <w:gridCol w:w="1550"/>
        <w:gridCol w:w="1397"/>
        <w:gridCol w:w="1421"/>
      </w:tblGrid>
      <w:tr>
        <w:trPr>
          <w:trHeight w:val="73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项目名称</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left"/>
              <w:rPr>
                <w:sz w:val="15"/>
                <w:szCs w:val="15"/>
              </w:rPr>
            </w:pPr>
            <w:r>
              <w:rPr>
                <w:b/>
                <w:bCs/>
                <w:spacing w:val="0"/>
                <w:w w:val="100"/>
                <w:position w:val="0"/>
                <w:sz w:val="15"/>
                <w:szCs w:val="15"/>
              </w:rPr>
              <w:t>期初余额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260" w:firstLine="0"/>
              <w:jc w:val="right"/>
              <w:rPr>
                <w:sz w:val="15"/>
                <w:szCs w:val="15"/>
              </w:rPr>
            </w:pPr>
            <w:r>
              <w:rPr>
                <w:b/>
                <w:bCs/>
                <w:spacing w:val="0"/>
                <w:w w:val="100"/>
                <w:position w:val="0"/>
                <w:sz w:val="15"/>
                <w:szCs w:val="15"/>
              </w:rPr>
              <w:t>期末余额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当期变动</w:t>
            </w:r>
          </w:p>
        </w:tc>
        <w:tc>
          <w:tcPr>
            <w:tcBorders/>
            <w:shd w:val="clear" w:color="auto" w:fill="FFFFFF"/>
            <w:vAlign w:val="top"/>
          </w:tcPr>
          <w:p>
            <w:pPr>
              <w:pStyle w:val="Style6"/>
              <w:keepNext w:val="0"/>
              <w:keepLines w:val="0"/>
              <w:widowControl w:val="0"/>
              <w:shd w:val="clear" w:color="auto" w:fill="auto"/>
              <w:bidi w:val="0"/>
              <w:spacing w:before="0" w:line="240" w:lineRule="auto"/>
              <w:ind w:left="0" w:right="0" w:firstLine="0"/>
              <w:jc w:val="right"/>
              <w:rPr>
                <w:sz w:val="11"/>
                <w:szCs w:val="11"/>
              </w:rPr>
            </w:pPr>
            <w:r>
              <w:rPr>
                <w:rFonts w:ascii="SimHei" w:eastAsia="SimHei" w:hAnsi="SimHei" w:cs="SimHei"/>
                <w:spacing w:val="0"/>
                <w:w w:val="100"/>
                <w:position w:val="0"/>
                <w:sz w:val="11"/>
                <w:szCs w:val="11"/>
              </w:rPr>
              <w:t>单位：元币种：人民币</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对当期利润的</w:t>
            </w:r>
          </w:p>
          <w:p>
            <w:pPr>
              <w:pStyle w:val="Style6"/>
              <w:keepNext w:val="0"/>
              <w:keepLines w:val="0"/>
              <w:widowControl w:val="0"/>
              <w:shd w:val="clear" w:color="auto" w:fill="auto"/>
              <w:bidi w:val="0"/>
              <w:spacing w:before="0" w:after="60" w:line="240" w:lineRule="auto"/>
              <w:ind w:left="0" w:right="0" w:firstLine="0"/>
              <w:jc w:val="right"/>
              <w:rPr>
                <w:sz w:val="15"/>
                <w:szCs w:val="15"/>
              </w:rPr>
            </w:pPr>
            <w:r>
              <w:rPr>
                <w:b/>
                <w:bCs/>
                <w:spacing w:val="0"/>
                <w:w w:val="100"/>
                <w:position w:val="0"/>
                <w:sz w:val="15"/>
                <w:szCs w:val="15"/>
              </w:rPr>
              <w:t>影响金额</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子公司持有的非上市公司股权</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106,040,094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123,383,281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17,343,187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-14,217,817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子公司持有的交通银行股票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163,475,092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146,467,590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left"/>
              <w:rPr>
                <w:sz w:val="15"/>
                <w:szCs w:val="15"/>
              </w:rPr>
            </w:pPr>
            <w:r>
              <w:rPr>
                <w:rFonts w:ascii="Arial Unicode MS" w:eastAsia="Arial Unicode MS" w:hAnsi="Arial Unicode MS" w:cs="Arial Unicode MS"/>
                <w:spacing w:val="0"/>
                <w:w w:val="100"/>
                <w:position w:val="0"/>
                <w:sz w:val="15"/>
                <w:szCs w:val="15"/>
              </w:rPr>
              <w:t>-17,007,502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300" w:right="0" w:firstLine="0"/>
              <w:jc w:val="both"/>
              <w:rPr>
                <w:sz w:val="15"/>
                <w:szCs w:val="15"/>
              </w:rPr>
            </w:pPr>
            <w:r>
              <w:rPr>
                <w:rFonts w:ascii="Arial Unicode MS" w:eastAsia="Arial Unicode MS" w:hAnsi="Arial Unicode MS" w:cs="Arial Unicode MS"/>
                <w:spacing w:val="0"/>
                <w:w w:val="100"/>
                <w:position w:val="0"/>
                <w:sz w:val="15"/>
                <w:szCs w:val="15"/>
              </w:rPr>
              <w:t>0</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子公司持有的西班牙电信股票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4,664,742,534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4,137,729,052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60"/>
              <w:jc w:val="both"/>
              <w:rPr>
                <w:sz w:val="15"/>
                <w:szCs w:val="15"/>
              </w:rPr>
            </w:pPr>
            <w:r>
              <w:rPr>
                <w:rFonts w:ascii="Arial Unicode MS" w:eastAsia="Arial Unicode MS" w:hAnsi="Arial Unicode MS" w:cs="Arial Unicode MS"/>
                <w:spacing w:val="0"/>
                <w:w w:val="100"/>
                <w:position w:val="0"/>
                <w:sz w:val="15"/>
                <w:szCs w:val="15"/>
              </w:rPr>
              <w:t>-527,013,482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300" w:right="0" w:firstLine="0"/>
              <w:jc w:val="both"/>
              <w:rPr>
                <w:sz w:val="15"/>
                <w:szCs w:val="15"/>
              </w:rPr>
            </w:pPr>
            <w:r>
              <w:rPr>
                <w:rFonts w:ascii="Arial Unicode MS" w:eastAsia="Arial Unicode MS" w:hAnsi="Arial Unicode MS" w:cs="Arial Unicode MS"/>
                <w:spacing w:val="0"/>
                <w:w w:val="100"/>
                <w:position w:val="0"/>
                <w:sz w:val="15"/>
                <w:szCs w:val="15"/>
              </w:rPr>
              <w:t>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23,480,271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260" w:firstLine="0"/>
              <w:jc w:val="right"/>
              <w:rPr>
                <w:sz w:val="15"/>
                <w:szCs w:val="15"/>
              </w:rPr>
            </w:pPr>
            <w:r>
              <w:rPr>
                <w:rFonts w:ascii="Arial Unicode MS" w:eastAsia="Arial Unicode MS" w:hAnsi="Arial Unicode MS" w:cs="Arial Unicode MS"/>
                <w:spacing w:val="0"/>
                <w:w w:val="100"/>
                <w:position w:val="0"/>
                <w:sz w:val="15"/>
                <w:szCs w:val="15"/>
              </w:rPr>
              <w:t>41,480,271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18,000,000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300" w:right="0" w:firstLine="0"/>
              <w:jc w:val="both"/>
              <w:rPr>
                <w:sz w:val="15"/>
                <w:szCs w:val="15"/>
              </w:rPr>
            </w:pPr>
            <w:r>
              <w:rPr>
                <w:rFonts w:ascii="Arial Unicode MS" w:eastAsia="Arial Unicode MS" w:hAnsi="Arial Unicode MS" w:cs="Arial Unicode MS"/>
                <w:spacing w:val="0"/>
                <w:w w:val="100"/>
                <w:position w:val="0"/>
                <w:sz w:val="15"/>
                <w:szCs w:val="15"/>
              </w:rPr>
              <w:t>0</w:t>
            </w:r>
          </w:p>
        </w:tc>
      </w:tr>
      <w:tr>
        <w:trPr>
          <w:trHeight w:val="331"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4,957,737,991</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4,449,060,194</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60"/>
              <w:jc w:val="both"/>
              <w:rPr>
                <w:sz w:val="15"/>
                <w:szCs w:val="15"/>
              </w:rPr>
            </w:pPr>
            <w:r>
              <w:rPr>
                <w:rFonts w:ascii="Arial Unicode MS" w:eastAsia="Arial Unicode MS" w:hAnsi="Arial Unicode MS" w:cs="Arial Unicode MS"/>
                <w:spacing w:val="0"/>
                <w:w w:val="100"/>
                <w:position w:val="0"/>
                <w:sz w:val="15"/>
                <w:szCs w:val="15"/>
              </w:rPr>
              <w:t>-508,677,797</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-14,217,817</w:t>
            </w:r>
          </w:p>
        </w:tc>
      </w:tr>
    </w:tbl>
    <w:p>
      <w:pPr>
        <w:widowControl w:val="0"/>
        <w:spacing w:after="399" w:line="1" w:lineRule="exact"/>
      </w:pPr>
    </w:p>
    <w:p>
      <w:pPr>
        <w:pStyle w:val="Style6"/>
        <w:keepNext w:val="0"/>
        <w:keepLines w:val="0"/>
        <w:widowControl w:val="0"/>
        <w:shd w:val="clear" w:color="auto" w:fill="auto"/>
        <w:bidi w:val="0"/>
        <w:spacing w:before="0" w:after="240" w:line="240" w:lineRule="auto"/>
        <w:ind w:left="0" w:right="0" w:firstLine="0"/>
        <w:jc w:val="left"/>
        <w:rPr>
          <w:sz w:val="18"/>
          <w:szCs w:val="18"/>
        </w:rPr>
      </w:pPr>
      <w:r>
        <w:rPr>
          <w:rFonts w:ascii="SimHei" w:eastAsia="SimHei" w:hAnsi="SimHei" w:cs="SimHei"/>
          <w:color w:val="DA2128"/>
          <w:spacing w:val="0"/>
          <w:w w:val="100"/>
          <w:position w:val="0"/>
          <w:sz w:val="18"/>
          <w:szCs w:val="18"/>
        </w:rPr>
        <w:t>十二、其他</w:t>
      </w:r>
    </w:p>
    <w:p>
      <w:pPr>
        <w:pStyle w:val="Style12"/>
        <w:keepNext w:val="0"/>
        <w:keepLines w:val="0"/>
        <w:widowControl w:val="0"/>
        <w:shd w:val="clear" w:color="auto" w:fill="auto"/>
        <w:bidi w:val="0"/>
        <w:spacing w:before="0" w:after="200" w:line="240" w:lineRule="auto"/>
        <w:ind w:left="0" w:right="0" w:firstLine="360"/>
        <w:jc w:val="left"/>
        <w:sectPr>
          <w:headerReference w:type="default" r:id="rId43"/>
          <w:headerReference w:type="even" r:id="rId44"/>
          <w:footnotePr>
            <w:pos w:val="pageBottom"/>
            <w:numFmt w:val="decimal"/>
            <w:numRestart w:val="continuous"/>
          </w:footnotePr>
          <w:pgSz w:w="12145" w:h="16680"/>
          <w:pgMar w:top="1628" w:right="1896" w:bottom="3422" w:left="1128" w:header="1200" w:footer="2994" w:gutter="0"/>
          <w:pgNumType w:start="15"/>
          <w:cols w:space="720"/>
          <w:noEndnote/>
          <w:rtlGutter w:val="0"/>
          <w:docGrid w:linePitch="360"/>
        </w:sectPr>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pStyle w:val="Style6"/>
        <w:keepNext w:val="0"/>
        <w:keepLines w:val="0"/>
        <w:framePr w:w="1774" w:h="359" w:wrap="none" w:hAnchor="page" w:x="1013" w:y="97"/>
        <w:widowControl w:val="0"/>
        <w:shd w:val="clear" w:color="auto" w:fill="auto"/>
        <w:bidi w:val="0"/>
        <w:spacing w:before="0" w:after="0" w:line="240" w:lineRule="auto"/>
        <w:ind w:left="0" w:right="0" w:firstLine="0"/>
        <w:jc w:val="left"/>
        <w:rPr>
          <w:sz w:val="28"/>
          <w:szCs w:val="28"/>
        </w:rPr>
      </w:pPr>
      <w:r>
        <w:rPr>
          <w:spacing w:val="0"/>
          <w:w w:val="100"/>
          <w:position w:val="0"/>
          <w:sz w:val="28"/>
          <w:szCs w:val="28"/>
        </w:rPr>
        <w:t>公司业务概要</w:t>
      </w:r>
    </w:p>
    <w:p>
      <w:pPr>
        <w:pStyle w:val="Style49"/>
        <w:keepNext w:val="0"/>
        <w:keepLines w:val="0"/>
        <w:framePr w:w="861" w:h="347" w:wrap="none" w:hAnchor="page" w:x="2812" w:y="11250"/>
        <w:widowControl w:val="0"/>
        <w:shd w:val="clear" w:color="auto" w:fill="auto"/>
        <w:bidi w:val="0"/>
        <w:spacing w:before="0" w:after="0" w:line="240" w:lineRule="auto"/>
        <w:ind w:left="0" w:right="0" w:firstLine="0"/>
        <w:jc w:val="left"/>
        <w:rPr>
          <w:sz w:val="26"/>
          <w:szCs w:val="26"/>
        </w:rPr>
      </w:pPr>
      <w:r>
        <w:rPr>
          <w:spacing w:val="0"/>
          <w:w w:val="100"/>
          <w:position w:val="0"/>
          <w:sz w:val="26"/>
          <w:szCs w:val="26"/>
        </w:rPr>
        <w:t>陆益民</w:t>
      </w:r>
    </w:p>
    <w:p>
      <w:pPr>
        <w:pStyle w:val="Style49"/>
        <w:keepNext w:val="0"/>
        <w:keepLines w:val="0"/>
        <w:framePr w:w="4499" w:h="1636" w:wrap="none" w:hAnchor="page" w:x="891" w:y="7905"/>
        <w:widowControl w:val="0"/>
        <w:shd w:val="clear" w:color="auto" w:fill="auto"/>
        <w:bidi w:val="0"/>
        <w:spacing w:before="0" w:after="0" w:line="323" w:lineRule="exact"/>
        <w:ind w:left="0" w:right="0" w:firstLine="0"/>
        <w:jc w:val="both"/>
      </w:pPr>
      <w:r>
        <w:rPr>
          <w:rFonts w:ascii="Times New Roman" w:eastAsia="Times New Roman" w:hAnsi="Times New Roman" w:cs="Times New Roman"/>
          <w:b/>
          <w:bCs/>
          <w:spacing w:val="0"/>
          <w:w w:val="100"/>
          <w:position w:val="0"/>
          <w:sz w:val="19"/>
          <w:szCs w:val="19"/>
        </w:rPr>
        <w:t>2016</w:t>
      </w:r>
      <w:r>
        <w:rPr>
          <w:spacing w:val="0"/>
          <w:w w:val="100"/>
          <w:position w:val="0"/>
        </w:rPr>
        <w:t>年，面对行业转型、“提速降费”、竞争加剧 等市场环境的深刻变化与挑战，公司全面深入实施 聚焦战略，聚焦</w:t>
      </w:r>
      <w:r>
        <w:rPr>
          <w:rFonts w:ascii="Times New Roman" w:eastAsia="Times New Roman" w:hAnsi="Times New Roman" w:cs="Times New Roman"/>
          <w:b/>
          <w:bCs/>
          <w:spacing w:val="0"/>
          <w:w w:val="100"/>
          <w:position w:val="0"/>
          <w:sz w:val="19"/>
          <w:szCs w:val="19"/>
        </w:rPr>
        <w:t>4G</w:t>
      </w:r>
      <w:r>
        <w:rPr>
          <w:spacing w:val="0"/>
          <w:w w:val="100"/>
          <w:position w:val="0"/>
        </w:rPr>
        <w:t>发展，聚焦重点区域，推进全 网通终端普及，开展精准营销，简政放权，业务发 展止跌企稳。</w:t>
      </w:r>
    </w:p>
    <w:p>
      <w:pPr>
        <w:framePr w:w="2439" w:h="2333" w:wrap="none" w:hAnchor="page" w:x="9465" w:y="3789"/>
        <w:widowControl w:val="0"/>
      </w:pPr>
    </w:p>
    <w:p>
      <w:pPr>
        <w:framePr w:w="388" w:h="220" w:wrap="none" w:hAnchor="page" w:x="2804" w:y="11690"/>
        <w:widowControl w:val="0"/>
      </w:pPr>
    </w:p>
    <w:p>
      <w:pPr>
        <w:widowControl w:val="0"/>
        <w:spacing w:line="360" w:lineRule="exact"/>
      </w:pPr>
      <w:r>
        <w:drawing>
          <wp:anchor distT="0" distB="0" distL="170815" distR="0" simplePos="0" relativeHeight="62914722" behindDoc="1" locked="0" layoutInCell="1" allowOverlap="1">
            <wp:simplePos x="0" y="0"/>
            <wp:positionH relativeFrom="page">
              <wp:posOffset>735965</wp:posOffset>
            </wp:positionH>
            <wp:positionV relativeFrom="margin">
              <wp:posOffset>322580</wp:posOffset>
            </wp:positionV>
            <wp:extent cx="6900545" cy="9010015"/>
            <wp:wrapNone/>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45"/>
                    <a:stretch/>
                  </pic:blipFill>
                  <pic:spPr>
                    <a:xfrm>
                      <a:ext cx="6900545" cy="9010015"/>
                    </a:xfrm>
                    <a:prstGeom prst="rect"/>
                  </pic:spPr>
                </pic:pic>
              </a:graphicData>
            </a:graphic>
          </wp:anchor>
        </w:drawing>
      </w:r>
      <w:r>
        <w:drawing>
          <wp:anchor distT="0" distB="0" distL="0" distR="0" simplePos="0" relativeHeight="62914723" behindDoc="1" locked="0" layoutInCell="1" allowOverlap="1">
            <wp:simplePos x="0" y="0"/>
            <wp:positionH relativeFrom="page">
              <wp:posOffset>4385945</wp:posOffset>
            </wp:positionH>
            <wp:positionV relativeFrom="margin">
              <wp:posOffset>2063115</wp:posOffset>
            </wp:positionV>
            <wp:extent cx="1621790" cy="1950720"/>
            <wp:wrapNone/>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47"/>
                    <a:stretch/>
                  </pic:blipFill>
                  <pic:spPr>
                    <a:xfrm>
                      <a:ext cx="1621790" cy="19507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3" w:line="1" w:lineRule="exact"/>
      </w:pPr>
    </w:p>
    <w:p>
      <w:pPr>
        <w:widowControl w:val="0"/>
        <w:spacing w:line="1" w:lineRule="exact"/>
        <w:sectPr>
          <w:headerReference w:type="default" r:id="rId49"/>
          <w:headerReference w:type="even" r:id="rId50"/>
          <w:footnotePr>
            <w:pos w:val="pageBottom"/>
            <w:numFmt w:val="decimal"/>
            <w:numRestart w:val="continuous"/>
          </w:footnotePr>
          <w:pgSz w:w="12145" w:h="16680"/>
          <w:pgMar w:top="1719" w:right="118" w:bottom="261" w:left="612" w:header="0" w:footer="3" w:gutter="0"/>
          <w:pgNumType w:start="14"/>
          <w:cols w:space="720"/>
          <w:noEndnote/>
          <w:rtlGutter w:val="0"/>
          <w:docGrid w:linePitch="360"/>
        </w:sectPr>
      </w:pPr>
    </w:p>
    <w:p>
      <w:pPr>
        <w:pStyle w:val="Style6"/>
        <w:keepNext w:val="0"/>
        <w:keepLines w:val="0"/>
        <w:widowControl w:val="0"/>
        <w:shd w:val="clear" w:color="auto" w:fill="auto"/>
        <w:bidi w:val="0"/>
        <w:spacing w:before="0" w:after="2580" w:line="240" w:lineRule="auto"/>
        <w:ind w:left="0" w:right="0" w:firstLine="0"/>
        <w:jc w:val="right"/>
        <w:rPr>
          <w:sz w:val="28"/>
          <w:szCs w:val="28"/>
        </w:rPr>
      </w:pPr>
      <w:r>
        <w:rPr>
          <w:spacing w:val="0"/>
          <w:w w:val="100"/>
          <w:position w:val="0"/>
          <w:sz w:val="28"/>
          <w:szCs w:val="28"/>
        </w:rPr>
        <w:t>公司业务概要</w:t>
      </w:r>
    </w:p>
    <w:p>
      <w:pPr>
        <w:pStyle w:val="Style34"/>
        <w:keepNext/>
        <w:keepLines/>
        <w:widowControl w:val="0"/>
        <w:shd w:val="clear" w:color="auto" w:fill="auto"/>
        <w:bidi w:val="0"/>
        <w:spacing w:before="0" w:after="1540" w:line="240" w:lineRule="auto"/>
        <w:ind w:left="0" w:right="4780" w:firstLine="0"/>
        <w:jc w:val="right"/>
      </w:pPr>
      <w:bookmarkStart w:id="24" w:name="bookmark24"/>
      <w:bookmarkStart w:id="25" w:name="bookmark25"/>
      <w:bookmarkStart w:id="26" w:name="bookmark26"/>
      <w:r>
        <w:rPr>
          <w:spacing w:val="0"/>
          <w:w w:val="100"/>
          <w:position w:val="0"/>
        </w:rPr>
        <w:t>开局</w:t>
      </w:r>
      <w:bookmarkEnd w:id="24"/>
      <w:bookmarkEnd w:id="25"/>
      <w:bookmarkEnd w:id="26"/>
    </w:p>
    <w:p>
      <w:pPr>
        <w:pStyle w:val="Style6"/>
        <w:keepNext w:val="0"/>
        <w:keepLines w:val="0"/>
        <w:widowControl w:val="0"/>
        <w:shd w:val="clear" w:color="auto" w:fill="auto"/>
        <w:bidi w:val="0"/>
        <w:spacing w:before="0" w:after="180" w:line="240" w:lineRule="auto"/>
        <w:ind w:left="2500" w:right="0" w:firstLine="0"/>
        <w:jc w:val="left"/>
        <w:rPr>
          <w:sz w:val="18"/>
          <w:szCs w:val="18"/>
        </w:rPr>
      </w:pPr>
      <w:bookmarkStart w:id="27" w:name="bookmark27"/>
      <w:r>
        <w:rPr>
          <w:rFonts w:ascii="SimHei" w:eastAsia="SimHei" w:hAnsi="SimHei" w:cs="SimHei"/>
          <w:color w:val="DA2128"/>
          <w:spacing w:val="0"/>
          <w:w w:val="100"/>
          <w:position w:val="0"/>
          <w:sz w:val="18"/>
          <w:szCs w:val="18"/>
        </w:rPr>
        <w:t>一</w:t>
      </w:r>
      <w:bookmarkEnd w:id="27"/>
      <w:r>
        <w:rPr>
          <w:rFonts w:ascii="SimHei" w:eastAsia="SimHei" w:hAnsi="SimHei" w:cs="SimHei"/>
          <w:color w:val="DA2128"/>
          <w:spacing w:val="0"/>
          <w:w w:val="100"/>
          <w:position w:val="0"/>
          <w:sz w:val="18"/>
          <w:szCs w:val="18"/>
        </w:rPr>
        <w:t>、报告期内公司所从事的主要业务、经营模式及行业情况说明</w:t>
      </w:r>
    </w:p>
    <w:p>
      <w:pPr>
        <w:pStyle w:val="Style12"/>
        <w:keepNext w:val="0"/>
        <w:keepLines w:val="0"/>
        <w:widowControl w:val="0"/>
        <w:shd w:val="clear" w:color="auto" w:fill="auto"/>
        <w:bidi w:val="0"/>
        <w:spacing w:before="0" w:after="120" w:line="288" w:lineRule="exact"/>
        <w:ind w:left="2840" w:right="0" w:firstLine="0"/>
        <w:jc w:val="both"/>
      </w:pPr>
      <w:r>
        <w:rPr>
          <w:spacing w:val="0"/>
          <w:w w:val="100"/>
          <w:position w:val="0"/>
        </w:rPr>
        <w:t>本公司是经国务院批准设立的控股公司，经营范围为电信业的投资。本公司仅限于通过联通</w:t>
      </w:r>
      <w:r>
        <w:rPr>
          <w:rFonts w:ascii="Arial Unicode MS" w:eastAsia="Arial Unicode MS" w:hAnsi="Arial Unicode MS" w:cs="Arial Unicode MS"/>
          <w:spacing w:val="0"/>
          <w:w w:val="100"/>
          <w:position w:val="0"/>
          <w:sz w:val="18"/>
          <w:szCs w:val="18"/>
        </w:rPr>
        <w:t>BVI</w:t>
      </w:r>
      <w:r>
        <w:rPr>
          <w:spacing w:val="0"/>
          <w:w w:val="100"/>
          <w:position w:val="0"/>
        </w:rPr>
        <w:t>公司持 有联通红筹公司的股权，并保持对联通红筹公司的实际控制权。</w:t>
      </w:r>
    </w:p>
    <w:p>
      <w:pPr>
        <w:pStyle w:val="Style12"/>
        <w:keepNext w:val="0"/>
        <w:keepLines w:val="0"/>
        <w:widowControl w:val="0"/>
        <w:shd w:val="clear" w:color="auto" w:fill="auto"/>
        <w:bidi w:val="0"/>
        <w:spacing w:before="0" w:after="120" w:line="283" w:lineRule="exact"/>
        <w:ind w:left="2840" w:right="0" w:firstLine="0"/>
        <w:jc w:val="both"/>
      </w:pPr>
      <w:r>
        <w:rPr>
          <w:spacing w:val="0"/>
          <w:w w:val="100"/>
          <w:position w:val="0"/>
        </w:rPr>
        <w:t>本公司通过联通红筹公司及其所属子公司面向全国提供全方位的电信服务，包括移动宽带</w:t>
      </w:r>
      <w:r>
        <w:rPr>
          <w:rFonts w:ascii="Arial Unicode MS" w:eastAsia="Arial Unicode MS" w:hAnsi="Arial Unicode MS" w:cs="Arial Unicode MS"/>
          <w:spacing w:val="0"/>
          <w:w w:val="100"/>
          <w:position w:val="0"/>
          <w:sz w:val="18"/>
          <w:szCs w:val="18"/>
        </w:rPr>
        <w:t>（WCDMA</w:t>
      </w:r>
      <w:r>
        <w:rPr>
          <w:spacing w:val="0"/>
          <w:w w:val="100"/>
          <w:position w:val="0"/>
        </w:rPr>
        <w:t xml:space="preserve">、 </w:t>
      </w:r>
      <w:r>
        <w:rPr>
          <w:rFonts w:ascii="Arial Unicode MS" w:eastAsia="Arial Unicode MS" w:hAnsi="Arial Unicode MS" w:cs="Arial Unicode MS"/>
          <w:spacing w:val="0"/>
          <w:w w:val="100"/>
          <w:position w:val="0"/>
          <w:sz w:val="18"/>
          <w:szCs w:val="18"/>
        </w:rPr>
        <w:t>LTE FDD</w:t>
      </w:r>
      <w:r>
        <w:rPr>
          <w:spacing w:val="0"/>
          <w:w w:val="100"/>
          <w:position w:val="0"/>
        </w:rPr>
        <w:t>、</w:t>
      </w:r>
      <w:r>
        <w:rPr>
          <w:rFonts w:ascii="Arial Unicode MS" w:eastAsia="Arial Unicode MS" w:hAnsi="Arial Unicode MS" w:cs="Arial Unicode MS"/>
          <w:spacing w:val="0"/>
          <w:w w:val="100"/>
          <w:position w:val="0"/>
          <w:sz w:val="18"/>
          <w:szCs w:val="18"/>
        </w:rPr>
        <w:t>TD-LTE</w:t>
      </w:r>
      <w:r>
        <w:rPr>
          <w:rFonts w:ascii="Arial Unicode MS" w:eastAsia="Arial Unicode MS" w:hAnsi="Arial Unicode MS" w:cs="Arial Unicode MS"/>
          <w:spacing w:val="0"/>
          <w:w w:val="100"/>
          <w:position w:val="0"/>
          <w:sz w:val="18"/>
          <w:szCs w:val="18"/>
        </w:rPr>
        <w:t>）</w:t>
      </w:r>
      <w:r>
        <w:rPr>
          <w:spacing w:val="0"/>
          <w:w w:val="100"/>
          <w:position w:val="0"/>
        </w:rPr>
        <w:t>、固网宽带、</w:t>
      </w:r>
      <w:r>
        <w:rPr>
          <w:rFonts w:ascii="Arial Unicode MS" w:eastAsia="Arial Unicode MS" w:hAnsi="Arial Unicode MS" w:cs="Arial Unicode MS"/>
          <w:spacing w:val="0"/>
          <w:w w:val="100"/>
          <w:position w:val="0"/>
          <w:sz w:val="18"/>
          <w:szCs w:val="18"/>
        </w:rPr>
        <w:t>GSM</w:t>
      </w:r>
      <w:r>
        <w:rPr>
          <w:spacing w:val="0"/>
          <w:w w:val="100"/>
          <w:position w:val="0"/>
        </w:rPr>
        <w:t>、固网本地电话、信息通信技术服务、数据通信服务以及其他 相关增值服务。</w:t>
      </w:r>
    </w:p>
    <w:p>
      <w:pPr>
        <w:pStyle w:val="Style12"/>
        <w:keepNext w:val="0"/>
        <w:keepLines w:val="0"/>
        <w:widowControl w:val="0"/>
        <w:shd w:val="clear" w:color="auto" w:fill="auto"/>
        <w:bidi w:val="0"/>
        <w:spacing w:before="0" w:after="180" w:line="278" w:lineRule="exact"/>
        <w:ind w:left="284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年，面对市场竞争的严峻挑战，本集团积极推进落实以</w:t>
      </w:r>
      <w:r>
        <w:rPr>
          <w:rFonts w:ascii="Arial Unicode MS" w:eastAsia="Arial Unicode MS" w:hAnsi="Arial Unicode MS" w:cs="Arial Unicode MS"/>
          <w:spacing w:val="0"/>
          <w:w w:val="100"/>
          <w:position w:val="0"/>
          <w:sz w:val="18"/>
          <w:szCs w:val="18"/>
        </w:rPr>
        <w:t>"</w:t>
      </w:r>
      <w:r>
        <w:rPr>
          <w:spacing w:val="0"/>
          <w:w w:val="100"/>
          <w:position w:val="0"/>
        </w:rPr>
        <w:t>聚焦、合作、创新"为核心的发展新战略， 全力抢补基础短板，适度加大成本投入，业务和收入止跌企稳，为公司未来迈上健康发展之路奠定更好 的基础。截至</w:t>
      </w:r>
      <w:r>
        <w:rPr>
          <w:rFonts w:ascii="Arial Unicode MS" w:eastAsia="Arial Unicode MS" w:hAnsi="Arial Unicode MS" w:cs="Arial Unicode MS"/>
          <w:spacing w:val="0"/>
          <w:w w:val="100"/>
          <w:position w:val="0"/>
          <w:sz w:val="18"/>
          <w:szCs w:val="18"/>
        </w:rPr>
        <w:t>2016</w:t>
      </w:r>
      <w:r>
        <w:rPr>
          <w:spacing w:val="0"/>
          <w:w w:val="100"/>
          <w:position w:val="0"/>
        </w:rPr>
        <w:t>年底，本集团拥有约</w:t>
      </w:r>
      <w:r>
        <w:rPr>
          <w:rFonts w:ascii="Arial Unicode MS" w:eastAsia="Arial Unicode MS" w:hAnsi="Arial Unicode MS" w:cs="Arial Unicode MS"/>
          <w:spacing w:val="0"/>
          <w:w w:val="100"/>
          <w:position w:val="0"/>
          <w:sz w:val="18"/>
          <w:szCs w:val="18"/>
        </w:rPr>
        <w:t>6,665</w:t>
      </w:r>
      <w:r>
        <w:rPr>
          <w:spacing w:val="0"/>
          <w:w w:val="100"/>
          <w:position w:val="0"/>
        </w:rPr>
        <w:t>万本地电话用户，约</w:t>
      </w:r>
      <w:r>
        <w:rPr>
          <w:rFonts w:ascii="Arial Unicode MS" w:eastAsia="Arial Unicode MS" w:hAnsi="Arial Unicode MS" w:cs="Arial Unicode MS"/>
          <w:spacing w:val="0"/>
          <w:w w:val="100"/>
          <w:position w:val="0"/>
          <w:sz w:val="18"/>
          <w:szCs w:val="18"/>
        </w:rPr>
        <w:t>7,524</w:t>
      </w:r>
      <w:r>
        <w:rPr>
          <w:spacing w:val="0"/>
          <w:w w:val="100"/>
          <w:position w:val="0"/>
        </w:rPr>
        <w:t>万固网宽带用户，约</w:t>
      </w:r>
      <w:r>
        <w:rPr>
          <w:rFonts w:ascii="Arial Unicode MS" w:eastAsia="Arial Unicode MS" w:hAnsi="Arial Unicode MS" w:cs="Arial Unicode MS"/>
          <w:spacing w:val="0"/>
          <w:w w:val="100"/>
          <w:position w:val="0"/>
          <w:sz w:val="18"/>
          <w:szCs w:val="18"/>
        </w:rPr>
        <w:t>2.64</w:t>
      </w:r>
      <w:r>
        <w:rPr>
          <w:spacing w:val="0"/>
          <w:w w:val="100"/>
          <w:position w:val="0"/>
        </w:rPr>
        <w:t>亿 移动出账用户，其中</w:t>
      </w:r>
      <w:r>
        <w:rPr>
          <w:rFonts w:ascii="Arial Unicode MS" w:eastAsia="Arial Unicode MS" w:hAnsi="Arial Unicode MS" w:cs="Arial Unicode MS"/>
          <w:spacing w:val="0"/>
          <w:w w:val="100"/>
          <w:position w:val="0"/>
          <w:sz w:val="18"/>
          <w:szCs w:val="18"/>
        </w:rPr>
        <w:t>4G</w:t>
      </w:r>
      <w:r>
        <w:rPr>
          <w:spacing w:val="0"/>
          <w:w w:val="100"/>
          <w:position w:val="0"/>
        </w:rPr>
        <w:t>用户约</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.05</w:t>
      </w:r>
      <w:r>
        <w:rPr>
          <w:spacing w:val="0"/>
          <w:w w:val="100"/>
          <w:position w:val="0"/>
        </w:rPr>
        <w:t>亿户。</w:t>
      </w:r>
    </w:p>
    <w:p>
      <w:pPr>
        <w:pStyle w:val="Style12"/>
        <w:keepNext w:val="0"/>
        <w:keepLines w:val="0"/>
        <w:widowControl w:val="0"/>
        <w:shd w:val="clear" w:color="auto" w:fill="auto"/>
        <w:bidi w:val="0"/>
        <w:spacing w:before="0" w:after="180" w:line="240" w:lineRule="auto"/>
        <w:ind w:left="2840" w:right="0" w:firstLine="0"/>
        <w:jc w:val="both"/>
      </w:pPr>
      <w:r>
        <w:rPr>
          <w:spacing w:val="0"/>
          <w:w w:val="100"/>
          <w:position w:val="0"/>
        </w:rPr>
        <w:t>有关行业情况分析请见本报告第四节’'管理层讨论与分析"。</w:t>
      </w:r>
    </w:p>
    <w:p>
      <w:pPr>
        <w:pStyle w:val="Style6"/>
        <w:keepNext w:val="0"/>
        <w:keepLines w:val="0"/>
        <w:widowControl w:val="0"/>
        <w:shd w:val="clear" w:color="auto" w:fill="auto"/>
        <w:bidi w:val="0"/>
        <w:spacing w:before="0" w:after="2960" w:line="240" w:lineRule="auto"/>
        <w:ind w:left="0" w:right="0" w:firstLine="800"/>
        <w:jc w:val="left"/>
        <w:rPr>
          <w:sz w:val="28"/>
          <w:szCs w:val="28"/>
        </w:rPr>
      </w:pPr>
      <w:r>
        <w:rPr>
          <w:spacing w:val="0"/>
          <w:w w:val="100"/>
          <w:position w:val="0"/>
          <w:sz w:val="28"/>
          <w:szCs w:val="28"/>
        </w:rPr>
        <w:t>公司业务概要</w:t>
      </w:r>
    </w:p>
    <w:p>
      <w:pPr>
        <w:pStyle w:val="Style6"/>
        <w:keepNext w:val="0"/>
        <w:keepLines w:val="0"/>
        <w:widowControl w:val="0"/>
        <w:shd w:val="clear" w:color="auto" w:fill="auto"/>
        <w:bidi w:val="0"/>
        <w:spacing w:before="0" w:after="160" w:line="281" w:lineRule="exact"/>
        <w:ind w:left="0" w:right="0" w:firstLine="680"/>
        <w:jc w:val="left"/>
        <w:rPr>
          <w:sz w:val="18"/>
          <w:szCs w:val="18"/>
        </w:rPr>
      </w:pPr>
      <w:bookmarkStart w:id="28" w:name="bookmark28"/>
      <w:r>
        <w:rPr>
          <w:rFonts w:ascii="SimHei" w:eastAsia="SimHei" w:hAnsi="SimHei" w:cs="SimHei"/>
          <w:color w:val="DA2128"/>
          <w:spacing w:val="0"/>
          <w:w w:val="100"/>
          <w:position w:val="0"/>
          <w:sz w:val="18"/>
          <w:szCs w:val="18"/>
        </w:rPr>
        <w:t>二</w:t>
      </w:r>
      <w:bookmarkEnd w:id="28"/>
      <w:r>
        <w:rPr>
          <w:rFonts w:ascii="SimHei" w:eastAsia="SimHei" w:hAnsi="SimHei" w:cs="SimHei"/>
          <w:color w:val="DA2128"/>
          <w:spacing w:val="0"/>
          <w:w w:val="100"/>
          <w:position w:val="0"/>
          <w:sz w:val="18"/>
          <w:szCs w:val="18"/>
        </w:rPr>
        <w:t>、报告期内公司主要资产发生重大变化情况的说明</w:t>
      </w:r>
    </w:p>
    <w:p>
      <w:pPr>
        <w:pStyle w:val="Style12"/>
        <w:keepNext w:val="0"/>
        <w:keepLines w:val="0"/>
        <w:widowControl w:val="0"/>
        <w:shd w:val="clear" w:color="auto" w:fill="auto"/>
        <w:bidi w:val="0"/>
        <w:spacing w:before="0" w:line="281" w:lineRule="exact"/>
        <w:ind w:left="1020" w:right="0" w:firstLine="0"/>
        <w:jc w:val="left"/>
      </w:pPr>
      <w:r>
        <w:rPr>
          <w:spacing w:val="0"/>
          <w:w w:val="100"/>
          <w:position w:val="0"/>
        </w:rPr>
        <w:t>报告期内，公司未发生主要资产重大变化。</w:t>
      </w:r>
    </w:p>
    <w:p>
      <w:pPr>
        <w:pStyle w:val="Style12"/>
        <w:keepNext w:val="0"/>
        <w:keepLines w:val="0"/>
        <w:widowControl w:val="0"/>
        <w:shd w:val="clear" w:color="auto" w:fill="auto"/>
        <w:bidi w:val="0"/>
        <w:spacing w:before="0" w:after="1400" w:line="281" w:lineRule="exact"/>
        <w:ind w:left="1020" w:right="0" w:firstLine="0"/>
        <w:jc w:val="left"/>
      </w:pPr>
      <w:r>
        <w:rPr>
          <w:spacing w:val="0"/>
          <w:w w:val="100"/>
          <w:position w:val="0"/>
        </w:rPr>
        <w:t>公司</w:t>
      </w:r>
      <w:r>
        <w:rPr>
          <w:rFonts w:ascii="Arial Unicode MS" w:eastAsia="Arial Unicode MS" w:hAnsi="Arial Unicode MS" w:cs="Arial Unicode MS"/>
          <w:spacing w:val="0"/>
          <w:w w:val="100"/>
          <w:position w:val="0"/>
          <w:sz w:val="18"/>
          <w:szCs w:val="18"/>
        </w:rPr>
        <w:t>2015</w:t>
      </w:r>
      <w:r>
        <w:rPr>
          <w:spacing w:val="0"/>
          <w:w w:val="100"/>
          <w:position w:val="0"/>
        </w:rPr>
        <w:t>年出售通信铁塔及相关资产交易的进展：就</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14</w:t>
      </w:r>
      <w:r>
        <w:rPr>
          <w:spacing w:val="0"/>
          <w:w w:val="100"/>
          <w:position w:val="0"/>
        </w:rPr>
        <w:t>日联通运营公司向铁塔公司出 售若干铁塔及相关资产的交易，出售资产对价最终确定为人民币</w:t>
      </w:r>
      <w:r>
        <w:rPr>
          <w:rFonts w:ascii="Arial Unicode MS" w:eastAsia="Arial Unicode MS" w:hAnsi="Arial Unicode MS" w:cs="Arial Unicode MS"/>
          <w:spacing w:val="0"/>
          <w:w w:val="100"/>
          <w:position w:val="0"/>
          <w:sz w:val="18"/>
          <w:szCs w:val="18"/>
        </w:rPr>
        <w:t>546.58</w:t>
      </w:r>
      <w:r>
        <w:rPr>
          <w:spacing w:val="0"/>
          <w:w w:val="100"/>
          <w:position w:val="0"/>
        </w:rPr>
        <w:t>亿元。铁塔公司以发行价每股 人民币</w:t>
      </w:r>
      <w:r>
        <w:rPr>
          <w:rFonts w:ascii="Arial Unicode MS" w:eastAsia="Arial Unicode MS" w:hAnsi="Arial Unicode MS" w:cs="Arial Unicode MS"/>
          <w:spacing w:val="0"/>
          <w:w w:val="100"/>
          <w:position w:val="0"/>
          <w:sz w:val="18"/>
          <w:szCs w:val="18"/>
        </w:rPr>
        <w:t>1.00</w:t>
      </w:r>
      <w:r>
        <w:rPr>
          <w:spacing w:val="0"/>
          <w:w w:val="100"/>
          <w:position w:val="0"/>
        </w:rPr>
        <w:t>元向联通运营公司配发</w:t>
      </w:r>
      <w:r>
        <w:rPr>
          <w:rFonts w:ascii="Arial Unicode MS" w:eastAsia="Arial Unicode MS" w:hAnsi="Arial Unicode MS" w:cs="Arial Unicode MS"/>
          <w:spacing w:val="0"/>
          <w:w w:val="100"/>
          <w:position w:val="0"/>
          <w:sz w:val="18"/>
          <w:szCs w:val="18"/>
        </w:rPr>
        <w:t>33,335,836,822</w:t>
      </w:r>
      <w:r>
        <w:rPr>
          <w:spacing w:val="0"/>
          <w:w w:val="100"/>
          <w:position w:val="0"/>
        </w:rPr>
        <w:t>股铁塔公司股份，其余交易对价约人民币</w:t>
      </w:r>
      <w:r>
        <w:rPr>
          <w:rFonts w:ascii="Arial Unicode MS" w:eastAsia="Arial Unicode MS" w:hAnsi="Arial Unicode MS" w:cs="Arial Unicode MS"/>
          <w:spacing w:val="0"/>
          <w:w w:val="100"/>
          <w:position w:val="0"/>
          <w:sz w:val="18"/>
          <w:szCs w:val="18"/>
        </w:rPr>
        <w:t xml:space="preserve">213.22 </w:t>
      </w:r>
      <w:r>
        <w:rPr>
          <w:spacing w:val="0"/>
          <w:w w:val="100"/>
          <w:position w:val="0"/>
        </w:rPr>
        <w:t>亿元以现金支付。以上详见公司在上海证券交易所网站</w:t>
      </w:r>
      <w:r>
        <w:rPr>
          <w:rFonts w:ascii="Arial Unicode MS" w:eastAsia="Arial Unicode MS" w:hAnsi="Arial Unicode MS" w:cs="Arial Unicode MS"/>
          <w:spacing w:val="0"/>
          <w:w w:val="100"/>
          <w:position w:val="0"/>
          <w:sz w:val="18"/>
          <w:szCs w:val="18"/>
        </w:rPr>
        <w:t>(</w:t>
      </w:r>
      <w:r>
        <w:fldChar w:fldCharType="begin"/>
      </w:r>
      <w:r>
        <w:rPr/>
        <w:instrText> HYPERLINK "http://www.sse.com.cn" </w:instrText>
      </w:r>
      <w:r>
        <w:fldChar w:fldCharType="separate"/>
      </w:r>
      <w:r>
        <w:rPr>
          <w:rFonts w:ascii="Arial Unicode MS" w:eastAsia="Arial Unicode MS" w:hAnsi="Arial Unicode MS" w:cs="Arial Unicode MS"/>
          <w:spacing w:val="0"/>
          <w:w w:val="100"/>
          <w:position w:val="0"/>
          <w:sz w:val="18"/>
          <w:szCs w:val="18"/>
        </w:rPr>
        <w:t>www.sse.com.cn</w:t>
      </w:r>
      <w:r>
        <w:fldChar w:fldCharType="end"/>
      </w:r>
      <w:r>
        <w:rPr>
          <w:rFonts w:ascii="Arial Unicode MS" w:eastAsia="Arial Unicode MS" w:hAnsi="Arial Unicode MS" w:cs="Arial Unicode MS"/>
          <w:spacing w:val="0"/>
          <w:w w:val="100"/>
          <w:position w:val="0"/>
          <w:sz w:val="18"/>
          <w:szCs w:val="18"/>
        </w:rPr>
        <w:t xml:space="preserve"> </w:t>
      </w:r>
      <w:r>
        <w:rPr>
          <w:rFonts w:ascii="Arial Unicode MS" w:eastAsia="Arial Unicode MS" w:hAnsi="Arial Unicode MS" w:cs="Arial Unicode MS"/>
          <w:spacing w:val="0"/>
          <w:w w:val="100"/>
          <w:position w:val="0"/>
          <w:sz w:val="18"/>
          <w:szCs w:val="18"/>
        </w:rPr>
        <w:t>)</w:t>
      </w:r>
      <w:r>
        <w:rPr>
          <w:spacing w:val="0"/>
          <w:w w:val="100"/>
          <w:position w:val="0"/>
        </w:rPr>
        <w:t>及本公司网站</w:t>
      </w:r>
      <w:r>
        <w:rPr>
          <w:rFonts w:ascii="Arial Unicode MS" w:eastAsia="Arial Unicode MS" w:hAnsi="Arial Unicode MS" w:cs="Arial Unicode MS"/>
          <w:spacing w:val="0"/>
          <w:w w:val="100"/>
          <w:position w:val="0"/>
          <w:sz w:val="18"/>
          <w:szCs w:val="18"/>
        </w:rPr>
        <w:t>(www. chinaunicom-</w:t>
      </w:r>
      <w:r>
        <w:rPr>
          <w:rFonts w:ascii="Arial Unicode MS" w:eastAsia="Arial Unicode MS" w:hAnsi="Arial Unicode MS" w:cs="Arial Unicode MS"/>
          <w:spacing w:val="0"/>
          <w:w w:val="100"/>
          <w:position w:val="0"/>
          <w:sz w:val="18"/>
          <w:szCs w:val="18"/>
        </w:rPr>
        <w:t>a.com</w:t>
      </w:r>
      <w:r>
        <w:rPr>
          <w:rFonts w:ascii="Arial Unicode MS" w:eastAsia="Arial Unicode MS" w:hAnsi="Arial Unicode MS" w:cs="Arial Unicode MS"/>
          <w:spacing w:val="0"/>
          <w:w w:val="100"/>
          <w:position w:val="0"/>
          <w:sz w:val="18"/>
          <w:szCs w:val="18"/>
        </w:rPr>
        <w:t xml:space="preserve"> </w:t>
      </w:r>
      <w:r>
        <w:rPr>
          <w:rFonts w:ascii="Arial Unicode MS" w:eastAsia="Arial Unicode MS" w:hAnsi="Arial Unicode MS" w:cs="Arial Unicode MS"/>
          <w:spacing w:val="0"/>
          <w:w w:val="100"/>
          <w:position w:val="0"/>
          <w:sz w:val="18"/>
          <w:szCs w:val="18"/>
        </w:rPr>
        <w:t>)</w:t>
      </w:r>
      <w:r>
        <w:rPr>
          <w:spacing w:val="0"/>
          <w:w w:val="100"/>
          <w:position w:val="0"/>
        </w:rPr>
        <w:t>披露的《中国联合网络通信股份有限公司出售通信铁塔及相关资产交易的对价最 终确定公告》(临时</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016-003)</w:t>
      </w:r>
      <w:r>
        <w:rPr>
          <w:spacing w:val="0"/>
          <w:w w:val="100"/>
          <w:position w:val="0"/>
        </w:rPr>
        <w:t>。铁塔公司已于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月支付第一笔人民币</w:t>
      </w:r>
      <w:r>
        <w:rPr>
          <w:rFonts w:ascii="Arial Unicode MS" w:eastAsia="Arial Unicode MS" w:hAnsi="Arial Unicode MS" w:cs="Arial Unicode MS"/>
          <w:spacing w:val="0"/>
          <w:w w:val="100"/>
          <w:position w:val="0"/>
          <w:sz w:val="18"/>
          <w:szCs w:val="18"/>
        </w:rPr>
        <w:t>30.0</w:t>
      </w:r>
      <w:r>
        <w:rPr>
          <w:spacing w:val="0"/>
          <w:w w:val="100"/>
          <w:position w:val="0"/>
        </w:rPr>
        <w:t>。亿元的现金对价， 剩余现金对价将于</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日前付清。</w:t>
      </w:r>
    </w:p>
    <w:p>
      <w:pPr>
        <w:widowControl w:val="0"/>
        <w:jc w:val="center"/>
        <w:rPr>
          <w:sz w:val="2"/>
          <w:szCs w:val="2"/>
        </w:rPr>
      </w:pPr>
      <w:r>
        <w:drawing>
          <wp:inline>
            <wp:extent cx="5114290" cy="2694305"/>
            <wp:docPr id="84" name="Picutre 84"/>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1"/>
                    <a:stretch/>
                  </pic:blipFill>
                  <pic:spPr>
                    <a:xfrm>
                      <a:ext cx="5114290" cy="2694305"/>
                    </a:xfrm>
                    <a:prstGeom prst="rect"/>
                  </pic:spPr>
                </pic:pic>
              </a:graphicData>
            </a:graphic>
          </wp:inline>
        </w:drawing>
      </w:r>
    </w:p>
    <w:p>
      <w:pPr>
        <w:pStyle w:val="Style6"/>
        <w:keepNext w:val="0"/>
        <w:keepLines w:val="0"/>
        <w:widowControl w:val="0"/>
        <w:shd w:val="clear" w:color="auto" w:fill="auto"/>
        <w:bidi w:val="0"/>
        <w:spacing w:before="0" w:after="2960" w:line="240" w:lineRule="auto"/>
        <w:ind w:left="9180" w:right="0" w:firstLine="0"/>
        <w:jc w:val="left"/>
        <w:rPr>
          <w:sz w:val="28"/>
          <w:szCs w:val="28"/>
        </w:rPr>
      </w:pPr>
      <w:r>
        <w:rPr>
          <w:spacing w:val="0"/>
          <w:w w:val="100"/>
          <w:position w:val="0"/>
          <w:sz w:val="28"/>
          <w:szCs w:val="28"/>
        </w:rPr>
        <w:t>公司业务概要</w:t>
      </w:r>
    </w:p>
    <w:p>
      <w:pPr>
        <w:pStyle w:val="Style6"/>
        <w:keepNext w:val="0"/>
        <w:keepLines w:val="0"/>
        <w:widowControl w:val="0"/>
        <w:shd w:val="clear" w:color="auto" w:fill="auto"/>
        <w:bidi w:val="0"/>
        <w:spacing w:before="0" w:after="180" w:line="280" w:lineRule="exact"/>
        <w:ind w:left="2500" w:right="0" w:firstLine="0"/>
        <w:jc w:val="both"/>
        <w:rPr>
          <w:sz w:val="18"/>
          <w:szCs w:val="18"/>
        </w:rPr>
      </w:pPr>
      <w:bookmarkStart w:id="29" w:name="bookmark29"/>
      <w:r>
        <w:rPr>
          <w:rFonts w:ascii="SimHei" w:eastAsia="SimHei" w:hAnsi="SimHei" w:cs="SimHei"/>
          <w:color w:val="DA2128"/>
          <w:spacing w:val="0"/>
          <w:w w:val="100"/>
          <w:position w:val="0"/>
          <w:sz w:val="18"/>
          <w:szCs w:val="18"/>
        </w:rPr>
        <w:t>三</w:t>
      </w:r>
      <w:bookmarkEnd w:id="29"/>
      <w:r>
        <w:rPr>
          <w:rFonts w:ascii="SimHei" w:eastAsia="SimHei" w:hAnsi="SimHei" w:cs="SimHei"/>
          <w:color w:val="DA2128"/>
          <w:spacing w:val="0"/>
          <w:w w:val="100"/>
          <w:position w:val="0"/>
          <w:sz w:val="18"/>
          <w:szCs w:val="18"/>
        </w:rPr>
        <w:t>、报告期内核心竞争力分析</w:t>
      </w:r>
    </w:p>
    <w:p>
      <w:pPr>
        <w:pStyle w:val="Style12"/>
        <w:keepNext w:val="0"/>
        <w:keepLines w:val="0"/>
        <w:widowControl w:val="0"/>
        <w:shd w:val="clear" w:color="auto" w:fill="auto"/>
        <w:bidi w:val="0"/>
        <w:spacing w:before="0" w:line="278" w:lineRule="exact"/>
        <w:ind w:left="2840" w:right="0" w:firstLine="0"/>
        <w:jc w:val="both"/>
      </w:pPr>
      <w:r>
        <w:rPr>
          <w:spacing w:val="0"/>
          <w:w w:val="100"/>
          <w:position w:val="0"/>
        </w:rPr>
        <w:t>公司实施聚焦战略，以提高发展质量和效益为中心，调整优化资源配置，统筹基础业务与创新业务发展， 推进重点领域与重点区域快速突破，打造企业的核心竞争优势，为实现持续健康发展奠定基础。</w:t>
      </w:r>
    </w:p>
    <w:p>
      <w:pPr>
        <w:pStyle w:val="Style12"/>
        <w:keepNext w:val="0"/>
        <w:keepLines w:val="0"/>
        <w:widowControl w:val="0"/>
        <w:shd w:val="clear" w:color="auto" w:fill="auto"/>
        <w:bidi w:val="0"/>
        <w:spacing w:before="0" w:line="283" w:lineRule="exact"/>
        <w:ind w:left="2840" w:right="0" w:firstLine="0"/>
        <w:jc w:val="both"/>
      </w:pPr>
      <w:r>
        <w:rPr>
          <w:spacing w:val="0"/>
          <w:w w:val="100"/>
          <w:position w:val="0"/>
        </w:rPr>
        <w:t>一是网络基础设施能力持续提升。全面加快建设高品质的</w:t>
      </w:r>
      <w:r>
        <w:rPr>
          <w:rFonts w:ascii="Arial Unicode MS" w:eastAsia="Arial Unicode MS" w:hAnsi="Arial Unicode MS" w:cs="Arial Unicode MS"/>
          <w:spacing w:val="0"/>
          <w:w w:val="100"/>
          <w:position w:val="0"/>
          <w:sz w:val="18"/>
          <w:szCs w:val="18"/>
        </w:rPr>
        <w:t>4G</w:t>
      </w:r>
      <w:r>
        <w:rPr>
          <w:spacing w:val="0"/>
          <w:w w:val="100"/>
          <w:position w:val="0"/>
        </w:rPr>
        <w:t>网络，以工匠精神努力打造</w:t>
      </w:r>
      <w:r>
        <w:rPr>
          <w:spacing w:val="0"/>
          <w:w w:val="100"/>
          <w:position w:val="0"/>
        </w:rPr>
        <w:t>"</w:t>
      </w:r>
      <w:r>
        <w:rPr>
          <w:spacing w:val="0"/>
          <w:w w:val="100"/>
          <w:position w:val="0"/>
        </w:rPr>
        <w:t>速度更快、 覆盖更广、感知更好'’的匠心网络，努力让客户的体验更舒心、消费更放心、服务更贴心，</w:t>
      </w:r>
      <w:r>
        <w:rPr>
          <w:rFonts w:ascii="Arial Unicode MS" w:eastAsia="Arial Unicode MS" w:hAnsi="Arial Unicode MS" w:cs="Arial Unicode MS"/>
          <w:spacing w:val="0"/>
          <w:w w:val="100"/>
          <w:position w:val="0"/>
          <w:sz w:val="18"/>
          <w:szCs w:val="18"/>
        </w:rPr>
        <w:t>4G</w:t>
      </w:r>
      <w:r>
        <w:rPr>
          <w:spacing w:val="0"/>
          <w:w w:val="100"/>
          <w:position w:val="0"/>
        </w:rPr>
        <w:t>网络覆 盖在过去一年实现质的飞跃，聚焦地区的</w:t>
      </w:r>
      <w:r>
        <w:rPr>
          <w:rFonts w:ascii="Arial Unicode MS" w:eastAsia="Arial Unicode MS" w:hAnsi="Arial Unicode MS" w:cs="Arial Unicode MS"/>
          <w:spacing w:val="0"/>
          <w:w w:val="100"/>
          <w:position w:val="0"/>
          <w:sz w:val="18"/>
          <w:szCs w:val="18"/>
        </w:rPr>
        <w:t>4G</w:t>
      </w:r>
      <w:r>
        <w:rPr>
          <w:spacing w:val="0"/>
          <w:w w:val="100"/>
          <w:position w:val="0"/>
        </w:rPr>
        <w:t xml:space="preserve">网络实现网络覆盖、速率和信号质量行业相当。积极推动 </w:t>
      </w:r>
      <w:r>
        <w:rPr>
          <w:rFonts w:ascii="Arial Unicode MS" w:eastAsia="Arial Unicode MS" w:hAnsi="Arial Unicode MS" w:cs="Arial Unicode MS"/>
          <w:spacing w:val="0"/>
          <w:w w:val="100"/>
          <w:position w:val="0"/>
          <w:sz w:val="18"/>
          <w:szCs w:val="18"/>
        </w:rPr>
        <w:t>5G</w:t>
      </w:r>
      <w:r>
        <w:rPr>
          <w:spacing w:val="0"/>
          <w:w w:val="100"/>
          <w:position w:val="0"/>
        </w:rPr>
        <w:t xml:space="preserve">实验，不断提升信息网络的高速传送和接入能力。在光纤宽带网络建设中不断取得新进展，已建成 </w:t>
      </w:r>
      <w:r>
        <w:rPr>
          <w:rFonts w:ascii="Arial Unicode MS" w:eastAsia="Arial Unicode MS" w:hAnsi="Arial Unicode MS" w:cs="Arial Unicode MS"/>
          <w:spacing w:val="0"/>
          <w:w w:val="100"/>
          <w:position w:val="0"/>
          <w:sz w:val="18"/>
          <w:szCs w:val="18"/>
        </w:rPr>
        <w:t>10</w:t>
      </w:r>
      <w:r>
        <w:rPr>
          <w:spacing w:val="0"/>
          <w:w w:val="100"/>
          <w:position w:val="0"/>
        </w:rPr>
        <w:t>个全光网络省。加快新一代云数据中心的建设与布局，已建成十二个云数据中心，具备强大的</w:t>
      </w:r>
      <w:r>
        <w:rPr>
          <w:rFonts w:ascii="Arial Unicode MS" w:eastAsia="Arial Unicode MS" w:hAnsi="Arial Unicode MS" w:cs="Arial Unicode MS"/>
          <w:spacing w:val="0"/>
          <w:w w:val="100"/>
          <w:position w:val="0"/>
          <w:sz w:val="18"/>
          <w:szCs w:val="18"/>
        </w:rPr>
        <w:t xml:space="preserve">IDC </w:t>
      </w:r>
      <w:r>
        <w:rPr>
          <w:spacing w:val="0"/>
          <w:w w:val="100"/>
          <w:position w:val="0"/>
        </w:rPr>
        <w:t>及云计算资源能力。</w:t>
      </w:r>
    </w:p>
    <w:p>
      <w:pPr>
        <w:pStyle w:val="Style12"/>
        <w:keepNext w:val="0"/>
        <w:keepLines w:val="0"/>
        <w:widowControl w:val="0"/>
        <w:shd w:val="clear" w:color="auto" w:fill="auto"/>
        <w:bidi w:val="0"/>
        <w:spacing w:before="0" w:line="279" w:lineRule="exact"/>
        <w:ind w:left="2840" w:right="0" w:firstLine="0"/>
        <w:jc w:val="both"/>
      </w:pPr>
      <w:r>
        <w:rPr>
          <w:spacing w:val="0"/>
          <w:w w:val="100"/>
          <w:position w:val="0"/>
        </w:rPr>
        <w:t>二是运营模式创新和应用创新步伐加快。中国联通坚持创新驱动发展，加快业务转型升级步伐。在基础 业务领域转变营销模式，体系化开展客户价值提升精准化营销，推进线上线下一体化，扩展客户触点， 试点推进综合网格承包经营、</w:t>
      </w:r>
      <w:r>
        <w:rPr>
          <w:spacing w:val="0"/>
          <w:w w:val="100"/>
          <w:position w:val="0"/>
        </w:rPr>
        <w:t>"</w:t>
      </w:r>
      <w:r>
        <w:rPr>
          <w:spacing w:val="0"/>
          <w:w w:val="100"/>
          <w:position w:val="0"/>
        </w:rPr>
        <w:t>坐商"变</w:t>
      </w:r>
      <w:r>
        <w:rPr>
          <w:spacing w:val="0"/>
          <w:w w:val="100"/>
          <w:position w:val="0"/>
        </w:rPr>
        <w:t>"</w:t>
      </w:r>
      <w:r>
        <w:rPr>
          <w:spacing w:val="0"/>
          <w:w w:val="100"/>
          <w:position w:val="0"/>
        </w:rPr>
        <w:t>行商"等。在物联网、云计算、大数据等创新业务领域发力， 加快提升专业运营水平，在促进自身业务发展的同时，实现与传统产业跨界融合，打造超过</w:t>
      </w:r>
      <w:r>
        <w:rPr>
          <w:rFonts w:ascii="Arial Unicode MS" w:eastAsia="Arial Unicode MS" w:hAnsi="Arial Unicode MS" w:cs="Arial Unicode MS"/>
          <w:spacing w:val="0"/>
          <w:w w:val="100"/>
          <w:position w:val="0"/>
          <w:sz w:val="18"/>
          <w:szCs w:val="18"/>
        </w:rPr>
        <w:t>50</w:t>
      </w:r>
      <w:r>
        <w:rPr>
          <w:spacing w:val="0"/>
          <w:w w:val="100"/>
          <w:position w:val="0"/>
        </w:rPr>
        <w:t>项行业 信息化应用标杆产品，与近</w:t>
      </w:r>
      <w:r>
        <w:rPr>
          <w:rFonts w:ascii="Arial Unicode MS" w:eastAsia="Arial Unicode MS" w:hAnsi="Arial Unicode MS" w:cs="Arial Unicode MS"/>
          <w:spacing w:val="0"/>
          <w:w w:val="100"/>
          <w:position w:val="0"/>
          <w:sz w:val="18"/>
          <w:szCs w:val="18"/>
        </w:rPr>
        <w:t>200</w:t>
      </w:r>
      <w:r>
        <w:rPr>
          <w:spacing w:val="0"/>
          <w:w w:val="100"/>
          <w:position w:val="0"/>
        </w:rPr>
        <w:t>个城市的地方政府达成智慧城市战略合作，信息化服务切切实实提升了 企业、经济社会的运行质量和效益。</w:t>
      </w:r>
    </w:p>
    <w:p>
      <w:pPr>
        <w:pStyle w:val="Style12"/>
        <w:keepNext w:val="0"/>
        <w:keepLines w:val="0"/>
        <w:widowControl w:val="0"/>
        <w:shd w:val="clear" w:color="auto" w:fill="auto"/>
        <w:bidi w:val="0"/>
        <w:spacing w:before="0" w:after="140" w:line="280" w:lineRule="exact"/>
        <w:ind w:left="2840" w:right="0" w:firstLine="0"/>
        <w:jc w:val="both"/>
        <w:sectPr>
          <w:headerReference w:type="default" r:id="rId53"/>
          <w:headerReference w:type="even" r:id="rId54"/>
          <w:footnotePr>
            <w:pos w:val="pageBottom"/>
            <w:numFmt w:val="decimal"/>
            <w:numRestart w:val="continuous"/>
          </w:footnotePr>
          <w:pgSz w:w="12145" w:h="16680"/>
          <w:pgMar w:top="1821" w:right="807" w:bottom="3117" w:left="225" w:header="0" w:footer="3" w:gutter="0"/>
          <w:cols w:space="720"/>
          <w:noEndnote/>
          <w:rtlGutter w:val="0"/>
          <w:docGrid w:linePitch="360"/>
        </w:sectPr>
      </w:pPr>
      <w:r>
        <w:rPr>
          <w:spacing w:val="0"/>
          <w:w w:val="100"/>
          <w:position w:val="0"/>
        </w:rPr>
        <w:t>三是体制机制和管理水平显著增强。更加注重效率提升和内部活力激发，充分发挥改革的牵引作用，发 挥党组织把方向、管大局、保落实的作用，调整不适应的运营体制和机制，调整投资、人力、成本等资 源配置关系，实施简政放权，加强党建，企业经营活力和内生动力进一步激发，队伍适应转型的能力、 信心和士气不断提升。加强各领域基础管理，规范管理制度和运营流程，深化总部、省分和子公司间的 协同，推进重点改革落地，风险防范能力、凝聚力和机制活力显著增强。</w:t>
      </w:r>
    </w:p>
    <w:p>
      <w:pPr>
        <w:pStyle w:val="Style6"/>
        <w:keepNext w:val="0"/>
        <w:keepLines w:val="0"/>
        <w:framePr w:w="2645" w:h="360" w:wrap="none" w:hAnchor="page" w:x="1014" w:y="98"/>
        <w:widowControl w:val="0"/>
        <w:shd w:val="clear" w:color="auto" w:fill="auto"/>
        <w:bidi w:val="0"/>
        <w:spacing w:before="0" w:after="0" w:line="240" w:lineRule="auto"/>
        <w:ind w:left="0" w:right="0" w:firstLine="0"/>
        <w:jc w:val="left"/>
        <w:rPr>
          <w:sz w:val="28"/>
          <w:szCs w:val="28"/>
        </w:rPr>
      </w:pPr>
      <w:r>
        <w:rPr>
          <w:spacing w:val="0"/>
          <w:w w:val="100"/>
          <w:position w:val="0"/>
          <w:sz w:val="28"/>
          <w:szCs w:val="28"/>
        </w:rPr>
        <w:t>经营情况讨论与分析</w:t>
      </w:r>
    </w:p>
    <w:p>
      <w:pPr>
        <w:widowControl w:val="0"/>
        <w:spacing w:line="360" w:lineRule="exact"/>
      </w:pPr>
      <w:r>
        <w:drawing>
          <wp:anchor distT="0" distB="0" distL="0" distR="0" simplePos="0" relativeHeight="62914738" behindDoc="1" locked="0" layoutInCell="1" allowOverlap="1">
            <wp:simplePos x="0" y="0"/>
            <wp:positionH relativeFrom="page">
              <wp:posOffset>259080</wp:posOffset>
            </wp:positionH>
            <wp:positionV relativeFrom="margin">
              <wp:posOffset>256540</wp:posOffset>
            </wp:positionV>
            <wp:extent cx="7376160" cy="9076690"/>
            <wp:wrapNone/>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55"/>
                    <a:stretch/>
                  </pic:blipFill>
                  <pic:spPr>
                    <a:xfrm>
                      <a:ext cx="7376160" cy="90766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1" w:line="1" w:lineRule="exact"/>
      </w:pPr>
    </w:p>
    <w:p>
      <w:pPr>
        <w:widowControl w:val="0"/>
        <w:spacing w:line="1" w:lineRule="exact"/>
        <w:sectPr>
          <w:headerReference w:type="default" r:id="rId57"/>
          <w:headerReference w:type="even" r:id="rId58"/>
          <w:footnotePr>
            <w:pos w:val="pageBottom"/>
            <w:numFmt w:val="decimal"/>
            <w:numRestart w:val="continuous"/>
          </w:footnotePr>
          <w:pgSz w:w="12145" w:h="16680"/>
          <w:pgMar w:top="1720" w:right="120" w:bottom="262" w:left="408" w:header="0" w:footer="3" w:gutter="0"/>
          <w:cols w:space="720"/>
          <w:noEndnote/>
          <w:rtlGutter w:val="0"/>
          <w:docGrid w:linePitch="360"/>
        </w:sectPr>
      </w:pPr>
    </w:p>
    <w:p>
      <w:pPr>
        <w:pStyle w:val="Style6"/>
        <w:keepNext w:val="0"/>
        <w:keepLines w:val="0"/>
        <w:widowControl w:val="0"/>
        <w:shd w:val="clear" w:color="auto" w:fill="auto"/>
        <w:bidi w:val="0"/>
        <w:spacing w:before="0" w:after="0" w:line="240" w:lineRule="auto"/>
        <w:ind w:left="0" w:right="220" w:firstLine="0"/>
        <w:jc w:val="right"/>
        <w:rPr>
          <w:sz w:val="28"/>
          <w:szCs w:val="28"/>
        </w:rPr>
      </w:pPr>
      <w:r>
        <w:rPr>
          <w:spacing w:val="0"/>
          <w:w w:val="100"/>
          <w:position w:val="0"/>
          <w:sz w:val="28"/>
          <w:szCs w:val="28"/>
        </w:rPr>
        <w:t>经营情况讨论与分析</w:t>
      </w:r>
    </w:p>
    <w:p>
      <w:pPr>
        <w:widowControl w:val="0"/>
        <w:spacing w:line="1" w:lineRule="exact"/>
        <w:sectPr>
          <w:footnotePr>
            <w:pos w:val="pageBottom"/>
            <w:numFmt w:val="decimal"/>
            <w:numRestart w:val="continuous"/>
          </w:footnotePr>
          <w:pgSz w:w="12145" w:h="16680"/>
          <w:pgMar w:top="1845" w:right="807" w:bottom="2589" w:left="2703" w:header="0" w:footer="3" w:gutter="0"/>
          <w:cols w:space="720"/>
          <w:noEndnote/>
          <w:rtlGutter w:val="0"/>
          <w:docGrid w:linePitch="360"/>
        </w:sectPr>
      </w:pPr>
      <w:r>
        <w:drawing>
          <wp:anchor distT="2051050" distB="170180" distL="0" distR="0" simplePos="0" relativeHeight="125829400" behindDoc="0" locked="0" layoutInCell="1" allowOverlap="1">
            <wp:simplePos x="0" y="0"/>
            <wp:positionH relativeFrom="page">
              <wp:posOffset>271780</wp:posOffset>
            </wp:positionH>
            <wp:positionV relativeFrom="paragraph">
              <wp:posOffset>2051050</wp:posOffset>
            </wp:positionV>
            <wp:extent cx="2322830" cy="2060575"/>
            <wp:wrapTopAndBottom/>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59"/>
                    <a:stretch/>
                  </pic:blipFill>
                  <pic:spPr>
                    <a:xfrm>
                      <a:ext cx="2322830" cy="2060575"/>
                    </a:xfrm>
                    <a:prstGeom prst="rect"/>
                  </pic:spPr>
                </pic:pic>
              </a:graphicData>
            </a:graphic>
          </wp:anchor>
        </w:drawing>
      </w:r>
      <w:r>
        <w:drawing>
          <wp:anchor distT="1816100" distB="0" distL="0" distR="0" simplePos="0" relativeHeight="125829401" behindDoc="0" locked="0" layoutInCell="1" allowOverlap="1">
            <wp:simplePos x="0" y="0"/>
            <wp:positionH relativeFrom="page">
              <wp:posOffset>2874645</wp:posOffset>
            </wp:positionH>
            <wp:positionV relativeFrom="paragraph">
              <wp:posOffset>1816100</wp:posOffset>
            </wp:positionV>
            <wp:extent cx="1791970" cy="2468880"/>
            <wp:wrapTopAndBottom/>
            <wp:docPr id="103" name="Shape 103"/>
            <a:graphic xmlns:a="http://schemas.openxmlformats.org/drawingml/2006/main">
              <a:graphicData uri="http://schemas.openxmlformats.org/drawingml/2006/picture">
                <pic:pic xmlns:pic="http://schemas.openxmlformats.org/drawingml/2006/picture">
                  <pic:nvPicPr>
                    <pic:cNvPr id="104" name="Picture box 104"/>
                    <pic:cNvPicPr/>
                  </pic:nvPicPr>
                  <pic:blipFill>
                    <a:blip r:embed="rId61"/>
                    <a:stretch/>
                  </pic:blipFill>
                  <pic:spPr>
                    <a:xfrm>
                      <a:ext cx="1791970" cy="2468880"/>
                    </a:xfrm>
                    <a:prstGeom prst="rect"/>
                  </pic:spPr>
                </pic:pic>
              </a:graphicData>
            </a:graphic>
          </wp:anchor>
        </w:drawing>
      </w:r>
    </w:p>
    <w:p>
      <w:pPr>
        <w:widowControl w:val="0"/>
        <w:spacing w:before="97" w:after="97"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17" w:right="0" w:bottom="1683" w:left="0" w:header="0" w:footer="3" w:gutter="0"/>
          <w:cols w:space="720"/>
          <w:noEndnote/>
          <w:rtlGutter w:val="0"/>
          <w:docGrid w:linePitch="360"/>
        </w:sectPr>
      </w:pPr>
    </w:p>
    <w:p>
      <w:pPr>
        <w:pStyle w:val="Style6"/>
        <w:keepNext w:val="0"/>
        <w:keepLines w:val="0"/>
        <w:widowControl w:val="0"/>
        <w:shd w:val="clear" w:color="auto" w:fill="auto"/>
        <w:bidi w:val="0"/>
        <w:spacing w:before="0" w:after="180" w:line="280" w:lineRule="exact"/>
        <w:ind w:left="0" w:right="0" w:firstLine="0"/>
        <w:jc w:val="left"/>
        <w:rPr>
          <w:sz w:val="18"/>
          <w:szCs w:val="18"/>
        </w:rPr>
      </w:pPr>
      <w:bookmarkStart w:id="30" w:name="bookmark30"/>
      <w:r>
        <w:rPr>
          <w:rFonts w:ascii="SimHei" w:eastAsia="SimHei" w:hAnsi="SimHei" w:cs="SimHei"/>
          <w:color w:val="DA2128"/>
          <w:spacing w:val="0"/>
          <w:w w:val="100"/>
          <w:position w:val="0"/>
          <w:sz w:val="18"/>
          <w:szCs w:val="18"/>
        </w:rPr>
        <w:t>一</w:t>
      </w:r>
      <w:bookmarkEnd w:id="30"/>
      <w:r>
        <w:rPr>
          <w:rFonts w:ascii="SimHei" w:eastAsia="SimHei" w:hAnsi="SimHei" w:cs="SimHei"/>
          <w:color w:val="DA2128"/>
          <w:spacing w:val="0"/>
          <w:w w:val="100"/>
          <w:position w:val="0"/>
          <w:sz w:val="18"/>
          <w:szCs w:val="18"/>
        </w:rPr>
        <w:t>、经营情况讨论与分析</w:t>
      </w:r>
    </w:p>
    <w:p>
      <w:pPr>
        <w:pStyle w:val="Style12"/>
        <w:keepNext w:val="0"/>
        <w:keepLines w:val="0"/>
        <w:widowControl w:val="0"/>
        <w:shd w:val="clear" w:color="auto" w:fill="auto"/>
        <w:bidi w:val="0"/>
        <w:spacing w:before="0" w:after="80" w:line="283" w:lineRule="exact"/>
        <w:ind w:left="36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年，面对市场竞争的严峻挑战，公司积极推进落实以</w:t>
      </w:r>
      <w:r>
        <w:rPr>
          <w:spacing w:val="0"/>
          <w:w w:val="100"/>
          <w:position w:val="0"/>
        </w:rPr>
        <w:t>"</w:t>
      </w:r>
      <w:r>
        <w:rPr>
          <w:spacing w:val="0"/>
          <w:w w:val="100"/>
          <w:position w:val="0"/>
        </w:rPr>
        <w:t>聚焦、合作、创新</w:t>
      </w:r>
      <w:r>
        <w:rPr>
          <w:rFonts w:ascii="Arial Unicode MS" w:eastAsia="Arial Unicode MS" w:hAnsi="Arial Unicode MS" w:cs="Arial Unicode MS"/>
          <w:spacing w:val="0"/>
          <w:w w:val="100"/>
          <w:position w:val="0"/>
          <w:sz w:val="18"/>
          <w:szCs w:val="18"/>
        </w:rPr>
        <w:t>"</w:t>
      </w:r>
      <w:r>
        <w:rPr>
          <w:spacing w:val="0"/>
          <w:w w:val="100"/>
          <w:position w:val="0"/>
        </w:rPr>
        <w:t>为核心内容的发展新战略， 全力抢补基础短板，网络、终端、渠道、服务、</w:t>
      </w:r>
      <w:r>
        <w:rPr>
          <w:rFonts w:ascii="Arial Unicode MS" w:eastAsia="Arial Unicode MS" w:hAnsi="Arial Unicode MS" w:cs="Arial Unicode MS"/>
          <w:spacing w:val="0"/>
          <w:w w:val="100"/>
          <w:position w:val="0"/>
          <w:sz w:val="18"/>
          <w:szCs w:val="18"/>
        </w:rPr>
        <w:t>IT</w:t>
      </w:r>
      <w:r>
        <w:rPr>
          <w:spacing w:val="0"/>
          <w:w w:val="100"/>
          <w:position w:val="0"/>
        </w:rPr>
        <w:t>等基础能力显著提升，企业综合竞争实力稳固增强， 业务和收入止跌企稳，为公司经营业绩进一步反转和未来迈上健康发展之路奠定更加坚实的基础。</w:t>
      </w:r>
    </w:p>
    <w:p>
      <w:pPr>
        <w:pStyle w:val="Style6"/>
        <w:keepNext w:val="0"/>
        <w:keepLines w:val="0"/>
        <w:widowControl w:val="0"/>
        <w:shd w:val="clear" w:color="auto" w:fill="auto"/>
        <w:bidi w:val="0"/>
        <w:spacing w:before="0" w:after="80" w:line="280" w:lineRule="exact"/>
        <w:ind w:left="0" w:right="0" w:firstLine="360"/>
        <w:jc w:val="left"/>
        <w:rPr>
          <w:sz w:val="16"/>
          <w:szCs w:val="16"/>
        </w:rPr>
      </w:pPr>
      <w:r>
        <w:rPr>
          <w:rFonts w:ascii="SimHei" w:eastAsia="SimHei" w:hAnsi="SimHei" w:cs="SimHei"/>
          <w:spacing w:val="0"/>
          <w:w w:val="100"/>
          <w:position w:val="0"/>
          <w:sz w:val="16"/>
          <w:szCs w:val="16"/>
        </w:rPr>
        <w:t>(―)整体业绩</w:t>
      </w:r>
    </w:p>
    <w:p>
      <w:pPr>
        <w:pStyle w:val="Style12"/>
        <w:keepNext w:val="0"/>
        <w:keepLines w:val="0"/>
        <w:widowControl w:val="0"/>
        <w:shd w:val="clear" w:color="auto" w:fill="auto"/>
        <w:bidi w:val="0"/>
        <w:spacing w:before="0" w:after="80" w:line="280" w:lineRule="exact"/>
        <w:ind w:left="360" w:right="0" w:firstLine="0"/>
        <w:jc w:val="both"/>
      </w:pPr>
      <w:r>
        <w:rPr>
          <w:spacing w:val="0"/>
          <w:w w:val="100"/>
          <w:position w:val="0"/>
        </w:rPr>
        <w:t>为了促进长期持续发展，公司勇于面对短期利润压力，扎实增强基础能力，适度加大成本投入，包括 营销和网运成本，努力推动业绩逐步反转，初步扭转了经营发展的不利局面。</w:t>
      </w:r>
      <w:r>
        <w:rPr>
          <w:rFonts w:ascii="Arial Unicode MS" w:eastAsia="Arial Unicode MS" w:hAnsi="Arial Unicode MS" w:cs="Arial Unicode MS"/>
          <w:spacing w:val="0"/>
          <w:w w:val="100"/>
          <w:position w:val="0"/>
          <w:sz w:val="18"/>
          <w:szCs w:val="18"/>
        </w:rPr>
        <w:t>2016</w:t>
      </w:r>
      <w:r>
        <w:rPr>
          <w:spacing w:val="0"/>
          <w:w w:val="100"/>
          <w:position w:val="0"/>
        </w:rPr>
        <w:t>年，公司主营业务 收入实现止跌回稳，达到人民币</w:t>
      </w:r>
      <w:r>
        <w:rPr>
          <w:rFonts w:ascii="Arial Unicode MS" w:eastAsia="Arial Unicode MS" w:hAnsi="Arial Unicode MS" w:cs="Arial Unicode MS"/>
          <w:spacing w:val="0"/>
          <w:w w:val="100"/>
          <w:position w:val="0"/>
          <w:sz w:val="18"/>
          <w:szCs w:val="18"/>
        </w:rPr>
        <w:t>2,409.8</w:t>
      </w:r>
      <w:r>
        <w:rPr>
          <w:spacing w:val="0"/>
          <w:w w:val="100"/>
          <w:position w:val="0"/>
        </w:rPr>
        <w:t>亿元，同比增长</w:t>
      </w:r>
      <w:r>
        <w:rPr>
          <w:rFonts w:ascii="Arial Unicode MS" w:eastAsia="Arial Unicode MS" w:hAnsi="Arial Unicode MS" w:cs="Arial Unicode MS"/>
          <w:spacing w:val="0"/>
          <w:w w:val="100"/>
          <w:position w:val="0"/>
          <w:sz w:val="18"/>
          <w:szCs w:val="18"/>
        </w:rPr>
        <w:t>2.4%</w:t>
      </w:r>
      <w:r>
        <w:rPr>
          <w:spacing w:val="0"/>
          <w:w w:val="100"/>
          <w:position w:val="0"/>
        </w:rPr>
        <w:t>。实现</w:t>
      </w:r>
      <w:r>
        <w:rPr>
          <w:rFonts w:ascii="Arial Unicode MS" w:eastAsia="Arial Unicode MS" w:hAnsi="Arial Unicode MS" w:cs="Arial Unicode MS"/>
          <w:spacing w:val="0"/>
          <w:w w:val="100"/>
          <w:position w:val="0"/>
          <w:sz w:val="18"/>
          <w:szCs w:val="18"/>
        </w:rPr>
        <w:t>EBITDA</w:t>
      </w:r>
      <w:r>
        <w:rPr>
          <w:spacing w:val="0"/>
          <w:w w:val="100"/>
          <w:position w:val="0"/>
        </w:rPr>
        <w:t>人民币</w:t>
      </w:r>
      <w:r>
        <w:rPr>
          <w:rFonts w:ascii="Arial Unicode MS" w:eastAsia="Arial Unicode MS" w:hAnsi="Arial Unicode MS" w:cs="Arial Unicode MS"/>
          <w:spacing w:val="0"/>
          <w:w w:val="100"/>
          <w:position w:val="0"/>
          <w:sz w:val="18"/>
          <w:szCs w:val="18"/>
        </w:rPr>
        <w:t>798.5</w:t>
      </w:r>
      <w:r>
        <w:rPr>
          <w:spacing w:val="0"/>
          <w:w w:val="100"/>
          <w:position w:val="0"/>
        </w:rPr>
        <w:t>亿元，同 比下降</w:t>
      </w:r>
      <w:r>
        <w:rPr>
          <w:rFonts w:ascii="Arial Unicode MS" w:eastAsia="Arial Unicode MS" w:hAnsi="Arial Unicode MS" w:cs="Arial Unicode MS"/>
          <w:spacing w:val="0"/>
          <w:w w:val="100"/>
          <w:position w:val="0"/>
          <w:sz w:val="18"/>
          <w:szCs w:val="18"/>
        </w:rPr>
        <w:t xml:space="preserve">9.0%, </w:t>
      </w:r>
      <w:r>
        <w:rPr>
          <w:rFonts w:ascii="Arial Unicode MS" w:eastAsia="Arial Unicode MS" w:hAnsi="Arial Unicode MS" w:cs="Arial Unicode MS"/>
          <w:spacing w:val="0"/>
          <w:w w:val="100"/>
          <w:position w:val="0"/>
          <w:sz w:val="18"/>
          <w:szCs w:val="18"/>
        </w:rPr>
        <w:t>EBITDA</w:t>
      </w:r>
      <w:r>
        <w:rPr>
          <w:spacing w:val="0"/>
          <w:w w:val="100"/>
          <w:position w:val="0"/>
        </w:rPr>
        <w:t>占服务收入比为</w:t>
      </w:r>
      <w:r>
        <w:rPr>
          <w:rFonts w:ascii="Arial Unicode MS" w:eastAsia="Arial Unicode MS" w:hAnsi="Arial Unicode MS" w:cs="Arial Unicode MS"/>
          <w:spacing w:val="0"/>
          <w:w w:val="100"/>
          <w:position w:val="0"/>
          <w:sz w:val="18"/>
          <w:szCs w:val="18"/>
        </w:rPr>
        <w:t>33.1%</w:t>
      </w:r>
      <w:r>
        <w:rPr>
          <w:spacing w:val="0"/>
          <w:w w:val="100"/>
          <w:position w:val="0"/>
        </w:rPr>
        <w:t>。实现归属母公司的净利润人民币</w:t>
      </w:r>
      <w:r>
        <w:rPr>
          <w:rFonts w:ascii="Arial Unicode MS" w:eastAsia="Arial Unicode MS" w:hAnsi="Arial Unicode MS" w:cs="Arial Unicode MS"/>
          <w:spacing w:val="0"/>
          <w:w w:val="100"/>
          <w:position w:val="0"/>
          <w:sz w:val="18"/>
          <w:szCs w:val="18"/>
        </w:rPr>
        <w:t>1.5</w:t>
      </w:r>
      <w:r>
        <w:rPr>
          <w:spacing w:val="0"/>
          <w:w w:val="100"/>
          <w:position w:val="0"/>
        </w:rPr>
        <w:t xml:space="preserve">亿元，同比下降 </w:t>
      </w:r>
      <w:r>
        <w:rPr>
          <w:rFonts w:ascii="Arial Unicode MS" w:eastAsia="Arial Unicode MS" w:hAnsi="Arial Unicode MS" w:cs="Arial Unicode MS"/>
          <w:spacing w:val="0"/>
          <w:w w:val="100"/>
          <w:position w:val="0"/>
          <w:sz w:val="18"/>
          <w:szCs w:val="18"/>
        </w:rPr>
        <w:t>95.6%</w:t>
      </w:r>
      <w:r>
        <w:rPr>
          <w:spacing w:val="0"/>
          <w:w w:val="100"/>
          <w:position w:val="0"/>
        </w:rPr>
        <w:t>，但相比</w:t>
      </w:r>
      <w:r>
        <w:rPr>
          <w:rFonts w:ascii="Arial Unicode MS" w:eastAsia="Arial Unicode MS" w:hAnsi="Arial Unicode MS" w:cs="Arial Unicode MS"/>
          <w:spacing w:val="0"/>
          <w:w w:val="100"/>
          <w:position w:val="0"/>
          <w:sz w:val="18"/>
          <w:szCs w:val="18"/>
        </w:rPr>
        <w:t>2015</w:t>
      </w:r>
      <w:r>
        <w:rPr>
          <w:spacing w:val="0"/>
          <w:w w:val="100"/>
          <w:position w:val="0"/>
        </w:rPr>
        <w:t>年下半年剔除铁塔出售收益后归属于母公司的净亏损约人民币</w:t>
      </w:r>
      <w:r>
        <w:rPr>
          <w:rFonts w:ascii="Arial Unicode MS" w:eastAsia="Arial Unicode MS" w:hAnsi="Arial Unicode MS" w:cs="Arial Unicode MS"/>
          <w:spacing w:val="0"/>
          <w:w w:val="100"/>
          <w:position w:val="0"/>
          <w:sz w:val="18"/>
          <w:szCs w:val="18"/>
        </w:rPr>
        <w:t>11.4</w:t>
      </w:r>
      <w:r>
        <w:rPr>
          <w:spacing w:val="0"/>
          <w:w w:val="100"/>
          <w:position w:val="0"/>
        </w:rPr>
        <w:t>亿元已有明显 改善。未来公司将继续深化实施聚焦战略，努力提升盈利能力。</w:t>
      </w:r>
    </w:p>
    <w:p>
      <w:pPr>
        <w:pStyle w:val="Style12"/>
        <w:keepNext w:val="0"/>
        <w:keepLines w:val="0"/>
        <w:widowControl w:val="0"/>
        <w:shd w:val="clear" w:color="auto" w:fill="auto"/>
        <w:bidi w:val="0"/>
        <w:spacing w:before="0" w:after="80" w:line="290" w:lineRule="exact"/>
        <w:ind w:left="360" w:right="0" w:firstLine="0"/>
        <w:jc w:val="both"/>
      </w:pPr>
      <w:r>
        <w:rPr>
          <w:spacing w:val="0"/>
          <w:w w:val="100"/>
          <w:position w:val="0"/>
        </w:rPr>
        <w:t>公司落实精准投资，积极推动行业内外合作与资源共享，在实现网络能力大幅提升的同时，资本开支同 比大幅下降，为人民币</w:t>
      </w:r>
      <w:r>
        <w:rPr>
          <w:rFonts w:ascii="Arial Unicode MS" w:eastAsia="Arial Unicode MS" w:hAnsi="Arial Unicode MS" w:cs="Arial Unicode MS"/>
          <w:spacing w:val="0"/>
          <w:w w:val="100"/>
          <w:position w:val="0"/>
          <w:sz w:val="18"/>
          <w:szCs w:val="18"/>
        </w:rPr>
        <w:t>721.1</w:t>
      </w:r>
      <w:r>
        <w:rPr>
          <w:spacing w:val="0"/>
          <w:w w:val="100"/>
          <w:position w:val="0"/>
        </w:rPr>
        <w:t>亿元，较去年同期减少</w:t>
      </w:r>
      <w:r>
        <w:rPr>
          <w:rFonts w:ascii="Arial Unicode MS" w:eastAsia="Arial Unicode MS" w:hAnsi="Arial Unicode MS" w:cs="Arial Unicode MS"/>
          <w:spacing w:val="0"/>
          <w:w w:val="100"/>
          <w:position w:val="0"/>
          <w:sz w:val="18"/>
          <w:szCs w:val="18"/>
        </w:rPr>
        <w:t>46.1%</w:t>
      </w:r>
      <w:r>
        <w:rPr>
          <w:spacing w:val="0"/>
          <w:w w:val="100"/>
          <w:position w:val="0"/>
        </w:rPr>
        <w:t>。得益于主营业务收入逐步改善以及资本开 支大幅下降，公司自由现金流实现转正，达到人民币</w:t>
      </w:r>
      <w:r>
        <w:rPr>
          <w:rFonts w:ascii="Arial Unicode MS" w:eastAsia="Arial Unicode MS" w:hAnsi="Arial Unicode MS" w:cs="Arial Unicode MS"/>
          <w:spacing w:val="0"/>
          <w:w w:val="100"/>
          <w:position w:val="0"/>
          <w:sz w:val="18"/>
          <w:szCs w:val="18"/>
        </w:rPr>
        <w:t>74.</w:t>
      </w:r>
      <w:r>
        <w:rPr>
          <w:rFonts w:ascii="Arial Unicode MS" w:eastAsia="Arial Unicode MS" w:hAnsi="Arial Unicode MS" w:cs="Arial Unicode MS"/>
          <w:spacing w:val="0"/>
          <w:w w:val="100"/>
          <w:position w:val="0"/>
          <w:sz w:val="18"/>
          <w:szCs w:val="18"/>
        </w:rPr>
        <w:t>2</w:t>
      </w:r>
      <w:r>
        <w:rPr>
          <w:spacing w:val="0"/>
          <w:w w:val="100"/>
          <w:position w:val="0"/>
        </w:rPr>
        <w:t>亿元。</w:t>
      </w:r>
    </w:p>
    <w:p>
      <w:pPr>
        <w:pStyle w:val="Style6"/>
        <w:keepNext w:val="0"/>
        <w:keepLines w:val="0"/>
        <w:widowControl w:val="0"/>
        <w:shd w:val="clear" w:color="auto" w:fill="auto"/>
        <w:bidi w:val="0"/>
        <w:spacing w:before="0" w:after="1080" w:line="240" w:lineRule="auto"/>
        <w:ind w:left="0" w:right="0" w:firstLine="0"/>
        <w:jc w:val="left"/>
        <w:rPr>
          <w:sz w:val="28"/>
          <w:szCs w:val="28"/>
        </w:rPr>
      </w:pPr>
      <w:r>
        <w:rPr>
          <w:spacing w:val="0"/>
          <w:w w:val="100"/>
          <w:position w:val="0"/>
          <w:sz w:val="28"/>
          <w:szCs w:val="28"/>
        </w:rPr>
        <w:t>经营情况讨论与分析</w:t>
      </w:r>
    </w:p>
    <w:p>
      <w:pPr>
        <w:pStyle w:val="Style6"/>
        <w:keepNext w:val="0"/>
        <w:keepLines w:val="0"/>
        <w:widowControl w:val="0"/>
        <w:shd w:val="clear" w:color="auto" w:fill="auto"/>
        <w:bidi w:val="0"/>
        <w:spacing w:before="0" w:line="280" w:lineRule="exact"/>
        <w:ind w:left="0" w:right="0" w:firstLine="360"/>
        <w:jc w:val="left"/>
        <w:rPr>
          <w:sz w:val="16"/>
          <w:szCs w:val="16"/>
        </w:rPr>
      </w:pPr>
      <w:bookmarkStart w:id="31" w:name="bookmark31"/>
      <w:r>
        <w:rPr>
          <w:rFonts w:ascii="SimHei" w:eastAsia="SimHei" w:hAnsi="SimHei" w:cs="SimHei"/>
          <w:spacing w:val="0"/>
          <w:w w:val="100"/>
          <w:position w:val="0"/>
          <w:sz w:val="16"/>
          <w:szCs w:val="16"/>
        </w:rPr>
        <w:t>（</w:t>
      </w:r>
      <w:bookmarkEnd w:id="31"/>
      <w:r>
        <w:rPr>
          <w:rFonts w:ascii="SimHei" w:eastAsia="SimHei" w:hAnsi="SimHei" w:cs="SimHei"/>
          <w:spacing w:val="0"/>
          <w:w w:val="100"/>
          <w:position w:val="0"/>
          <w:sz w:val="16"/>
          <w:szCs w:val="16"/>
        </w:rPr>
        <w:t>二）业务发展</w:t>
      </w:r>
    </w:p>
    <w:p>
      <w:pPr>
        <w:pStyle w:val="Style6"/>
        <w:keepNext w:val="0"/>
        <w:keepLines w:val="0"/>
        <w:widowControl w:val="0"/>
        <w:shd w:val="clear" w:color="auto" w:fill="auto"/>
        <w:bidi w:val="0"/>
        <w:spacing w:before="0" w:line="280" w:lineRule="exact"/>
        <w:ind w:left="0" w:right="0" w:firstLine="360"/>
        <w:jc w:val="left"/>
        <w:rPr>
          <w:sz w:val="16"/>
          <w:szCs w:val="16"/>
        </w:rPr>
      </w:pPr>
      <w:r>
        <w:rPr>
          <w:rFonts w:ascii="Arial" w:eastAsia="Arial" w:hAnsi="Arial" w:cs="Arial"/>
          <w:color w:val="FAA61A"/>
          <w:spacing w:val="0"/>
          <w:w w:val="100"/>
          <w:position w:val="0"/>
          <w:sz w:val="8"/>
          <w:szCs w:val="8"/>
        </w:rPr>
        <w:t xml:space="preserve">• </w:t>
      </w:r>
      <w:r>
        <w:rPr>
          <w:rFonts w:ascii="Arial" w:eastAsia="Arial" w:hAnsi="Arial" w:cs="Arial"/>
          <w:color w:val="FAA61A"/>
          <w:spacing w:val="0"/>
          <w:w w:val="100"/>
          <w:position w:val="0"/>
          <w:sz w:val="19"/>
          <w:szCs w:val="19"/>
        </w:rPr>
        <w:t>4G</w:t>
      </w:r>
      <w:r>
        <w:rPr>
          <w:rFonts w:ascii="SimHei" w:eastAsia="SimHei" w:hAnsi="SimHei" w:cs="SimHei"/>
          <w:color w:val="FAA61A"/>
          <w:spacing w:val="0"/>
          <w:w w:val="100"/>
          <w:position w:val="0"/>
          <w:sz w:val="16"/>
          <w:szCs w:val="16"/>
        </w:rPr>
        <w:t>竞争力持续提升，营销转型实现良好开局，移动业务蓄势提速发展</w:t>
      </w:r>
    </w:p>
    <w:p>
      <w:pPr>
        <w:pStyle w:val="Style12"/>
        <w:keepNext w:val="0"/>
        <w:keepLines w:val="0"/>
        <w:widowControl w:val="0"/>
        <w:shd w:val="clear" w:color="auto" w:fill="auto"/>
        <w:bidi w:val="0"/>
        <w:spacing w:before="0" w:line="281" w:lineRule="exact"/>
        <w:ind w:left="36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年，公司聚焦</w:t>
      </w:r>
      <w:r>
        <w:rPr>
          <w:rFonts w:ascii="Arial Unicode MS" w:eastAsia="Arial Unicode MS" w:hAnsi="Arial Unicode MS" w:cs="Arial Unicode MS"/>
          <w:spacing w:val="0"/>
          <w:w w:val="100"/>
          <w:position w:val="0"/>
          <w:sz w:val="18"/>
          <w:szCs w:val="18"/>
        </w:rPr>
        <w:t>4G</w:t>
      </w:r>
      <w:r>
        <w:rPr>
          <w:spacing w:val="0"/>
          <w:w w:val="100"/>
          <w:position w:val="0"/>
        </w:rPr>
        <w:t>业务加快发展，助力移动业务扭转经营困局。移动主营业务收入实现止跌回升， 同比增长</w:t>
      </w:r>
      <w:r>
        <w:rPr>
          <w:rFonts w:ascii="Arial Unicode MS" w:eastAsia="Arial Unicode MS" w:hAnsi="Arial Unicode MS" w:cs="Arial Unicode MS"/>
          <w:spacing w:val="0"/>
          <w:w w:val="100"/>
          <w:position w:val="0"/>
          <w:sz w:val="18"/>
          <w:szCs w:val="18"/>
        </w:rPr>
        <w:t>1.7%,</w:t>
      </w:r>
      <w:r>
        <w:rPr>
          <w:spacing w:val="0"/>
          <w:w w:val="100"/>
          <w:position w:val="0"/>
        </w:rPr>
        <w:t>达到人民币</w:t>
      </w:r>
      <w:r>
        <w:rPr>
          <w:rFonts w:ascii="Arial Unicode MS" w:eastAsia="Arial Unicode MS" w:hAnsi="Arial Unicode MS" w:cs="Arial Unicode MS"/>
          <w:spacing w:val="0"/>
          <w:w w:val="100"/>
          <w:position w:val="0"/>
          <w:sz w:val="18"/>
          <w:szCs w:val="18"/>
        </w:rPr>
        <w:t>1,450.2</w:t>
      </w:r>
      <w:r>
        <w:rPr>
          <w:spacing w:val="0"/>
          <w:w w:val="100"/>
          <w:position w:val="0"/>
        </w:rPr>
        <w:t>亿元。移动出账用户成功扭转去年多月下行势头，净增</w:t>
      </w:r>
      <w:r>
        <w:rPr>
          <w:rFonts w:ascii="Arial Unicode MS" w:eastAsia="Arial Unicode MS" w:hAnsi="Arial Unicode MS" w:cs="Arial Unicode MS"/>
          <w:spacing w:val="0"/>
          <w:w w:val="100"/>
          <w:position w:val="0"/>
          <w:sz w:val="18"/>
          <w:szCs w:val="18"/>
        </w:rPr>
        <w:t>1,151</w:t>
      </w:r>
      <w:r>
        <w:rPr>
          <w:spacing w:val="0"/>
          <w:w w:val="100"/>
          <w:position w:val="0"/>
        </w:rPr>
        <w:t>万户， 总数达到</w:t>
      </w:r>
      <w:r>
        <w:rPr>
          <w:rFonts w:ascii="Arial Unicode MS" w:eastAsia="Arial Unicode MS" w:hAnsi="Arial Unicode MS" w:cs="Arial Unicode MS"/>
          <w:spacing w:val="0"/>
          <w:w w:val="100"/>
          <w:position w:val="0"/>
          <w:sz w:val="18"/>
          <w:szCs w:val="18"/>
        </w:rPr>
        <w:t>26,382</w:t>
      </w:r>
      <w:r>
        <w:rPr>
          <w:spacing w:val="0"/>
          <w:w w:val="100"/>
          <w:position w:val="0"/>
        </w:rPr>
        <w:t>万户。移动出账用户</w:t>
      </w:r>
      <w:r>
        <w:rPr>
          <w:rFonts w:ascii="Arial Unicode MS" w:eastAsia="Arial Unicode MS" w:hAnsi="Arial Unicode MS" w:cs="Arial Unicode MS"/>
          <w:spacing w:val="0"/>
          <w:w w:val="100"/>
          <w:position w:val="0"/>
          <w:sz w:val="18"/>
          <w:szCs w:val="18"/>
        </w:rPr>
        <w:t>ARPU</w:t>
      </w:r>
      <w:r>
        <w:rPr>
          <w:spacing w:val="0"/>
          <w:w w:val="100"/>
          <w:position w:val="0"/>
        </w:rPr>
        <w:t>稳中有升，达到人民币</w:t>
      </w:r>
      <w:r>
        <w:rPr>
          <w:rFonts w:ascii="Arial Unicode MS" w:eastAsia="Arial Unicode MS" w:hAnsi="Arial Unicode MS" w:cs="Arial Unicode MS"/>
          <w:spacing w:val="0"/>
          <w:w w:val="100"/>
          <w:position w:val="0"/>
          <w:sz w:val="18"/>
          <w:szCs w:val="18"/>
        </w:rPr>
        <w:t>46.4</w:t>
      </w:r>
      <w:r>
        <w:rPr>
          <w:spacing w:val="0"/>
          <w:w w:val="100"/>
          <w:position w:val="0"/>
        </w:rPr>
        <w:t>元。</w:t>
      </w:r>
    </w:p>
    <w:p>
      <w:pPr>
        <w:pStyle w:val="Style12"/>
        <w:keepNext w:val="0"/>
        <w:keepLines w:val="0"/>
        <w:widowControl w:val="0"/>
        <w:shd w:val="clear" w:color="auto" w:fill="auto"/>
        <w:bidi w:val="0"/>
        <w:spacing w:before="0" w:line="280" w:lineRule="exact"/>
        <w:ind w:left="360" w:right="0" w:firstLine="0"/>
        <w:jc w:val="both"/>
      </w:pPr>
      <w:r>
        <w:rPr>
          <w:spacing w:val="0"/>
          <w:w w:val="100"/>
          <w:position w:val="0"/>
        </w:rPr>
        <w:t>年内，公司聚焦重点区域加快</w:t>
      </w:r>
      <w:r>
        <w:rPr>
          <w:rFonts w:ascii="Arial Unicode MS" w:eastAsia="Arial Unicode MS" w:hAnsi="Arial Unicode MS" w:cs="Arial Unicode MS"/>
          <w:spacing w:val="0"/>
          <w:w w:val="100"/>
          <w:position w:val="0"/>
          <w:sz w:val="18"/>
          <w:szCs w:val="18"/>
        </w:rPr>
        <w:t>4G</w:t>
      </w:r>
      <w:r>
        <w:rPr>
          <w:spacing w:val="0"/>
          <w:w w:val="100"/>
          <w:position w:val="0"/>
        </w:rPr>
        <w:t>网络建设，实现聚焦区域的</w:t>
      </w:r>
      <w:r>
        <w:rPr>
          <w:rFonts w:ascii="Arial Unicode MS" w:eastAsia="Arial Unicode MS" w:hAnsi="Arial Unicode MS" w:cs="Arial Unicode MS"/>
          <w:spacing w:val="0"/>
          <w:w w:val="100"/>
          <w:position w:val="0"/>
          <w:sz w:val="18"/>
          <w:szCs w:val="18"/>
        </w:rPr>
        <w:t>4G</w:t>
      </w:r>
      <w:r>
        <w:rPr>
          <w:spacing w:val="0"/>
          <w:w w:val="100"/>
          <w:position w:val="0"/>
        </w:rPr>
        <w:t>网络质量行业相当，且流量充裕；全 力驱动全网通双卡槽手机普及，终端供应快速改善；通过流量精准释放，叠加内容及加快</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G/3G</w:t>
      </w:r>
      <w:r>
        <w:rPr>
          <w:spacing w:val="0"/>
          <w:w w:val="100"/>
          <w:position w:val="0"/>
        </w:rPr>
        <w:t xml:space="preserve">用户向 </w:t>
      </w:r>
      <w:r>
        <w:rPr>
          <w:rFonts w:ascii="Arial Unicode MS" w:eastAsia="Arial Unicode MS" w:hAnsi="Arial Unicode MS" w:cs="Arial Unicode MS"/>
          <w:spacing w:val="0"/>
          <w:w w:val="100"/>
          <w:position w:val="0"/>
          <w:sz w:val="18"/>
          <w:szCs w:val="18"/>
        </w:rPr>
        <w:t>4G</w:t>
      </w:r>
      <w:r>
        <w:rPr>
          <w:spacing w:val="0"/>
          <w:w w:val="100"/>
          <w:position w:val="0"/>
        </w:rPr>
        <w:t>升级，激发移动数据流量快速增长；强化</w:t>
      </w:r>
      <w:r>
        <w:rPr>
          <w:rFonts w:ascii="Arial Unicode MS" w:eastAsia="Arial Unicode MS" w:hAnsi="Arial Unicode MS" w:cs="Arial Unicode MS"/>
          <w:spacing w:val="0"/>
          <w:w w:val="100"/>
          <w:position w:val="0"/>
          <w:sz w:val="18"/>
          <w:szCs w:val="18"/>
        </w:rPr>
        <w:t>4G</w:t>
      </w:r>
      <w:r>
        <w:rPr>
          <w:spacing w:val="0"/>
          <w:w w:val="100"/>
          <w:position w:val="0"/>
        </w:rPr>
        <w:t>、固网宽带、视频及应用等融合经营，相互拉动，协同 发展。</w:t>
      </w:r>
      <w:r>
        <w:rPr>
          <w:rFonts w:ascii="Arial Unicode MS" w:eastAsia="Arial Unicode MS" w:hAnsi="Arial Unicode MS" w:cs="Arial Unicode MS"/>
          <w:spacing w:val="0"/>
          <w:w w:val="100"/>
          <w:position w:val="0"/>
          <w:sz w:val="18"/>
          <w:szCs w:val="18"/>
        </w:rPr>
        <w:t>2016</w:t>
      </w:r>
      <w:r>
        <w:rPr>
          <w:spacing w:val="0"/>
          <w:w w:val="100"/>
          <w:position w:val="0"/>
        </w:rPr>
        <w:t>年，公司净增</w:t>
      </w:r>
      <w:r>
        <w:rPr>
          <w:rFonts w:ascii="Arial Unicode MS" w:eastAsia="Arial Unicode MS" w:hAnsi="Arial Unicode MS" w:cs="Arial Unicode MS"/>
          <w:spacing w:val="0"/>
          <w:w w:val="100"/>
          <w:position w:val="0"/>
          <w:sz w:val="18"/>
          <w:szCs w:val="18"/>
        </w:rPr>
        <w:t>4G</w:t>
      </w:r>
      <w:r>
        <w:rPr>
          <w:spacing w:val="0"/>
          <w:w w:val="100"/>
          <w:position w:val="0"/>
        </w:rPr>
        <w:t>用户</w:t>
      </w:r>
      <w:r>
        <w:rPr>
          <w:rFonts w:ascii="Arial Unicode MS" w:eastAsia="Arial Unicode MS" w:hAnsi="Arial Unicode MS" w:cs="Arial Unicode MS"/>
          <w:spacing w:val="0"/>
          <w:w w:val="100"/>
          <w:position w:val="0"/>
          <w:sz w:val="18"/>
          <w:szCs w:val="18"/>
        </w:rPr>
        <w:t>6,040</w:t>
      </w:r>
      <w:r>
        <w:rPr>
          <w:spacing w:val="0"/>
          <w:w w:val="100"/>
          <w:position w:val="0"/>
        </w:rPr>
        <w:t>万户，总数达到</w:t>
      </w:r>
      <w:r>
        <w:rPr>
          <w:rFonts w:ascii="Arial Unicode MS" w:eastAsia="Arial Unicode MS" w:hAnsi="Arial Unicode MS" w:cs="Arial Unicode MS"/>
          <w:spacing w:val="0"/>
          <w:w w:val="100"/>
          <w:position w:val="0"/>
          <w:sz w:val="18"/>
          <w:szCs w:val="18"/>
        </w:rPr>
        <w:t>10,455</w:t>
      </w:r>
      <w:r>
        <w:rPr>
          <w:spacing w:val="0"/>
          <w:w w:val="100"/>
          <w:position w:val="0"/>
        </w:rPr>
        <w:t>万户；</w:t>
      </w:r>
      <w:r>
        <w:rPr>
          <w:rFonts w:ascii="Arial Unicode MS" w:eastAsia="Arial Unicode MS" w:hAnsi="Arial Unicode MS" w:cs="Arial Unicode MS"/>
          <w:spacing w:val="0"/>
          <w:w w:val="100"/>
          <w:position w:val="0"/>
          <w:sz w:val="18"/>
          <w:szCs w:val="18"/>
        </w:rPr>
        <w:t>4G</w:t>
      </w:r>
      <w:r>
        <w:rPr>
          <w:spacing w:val="0"/>
          <w:w w:val="100"/>
          <w:position w:val="0"/>
        </w:rPr>
        <w:t>用户占移动出账用户的比例 同比提高</w:t>
      </w:r>
      <w:r>
        <w:rPr>
          <w:rFonts w:ascii="Arial Unicode MS" w:eastAsia="Arial Unicode MS" w:hAnsi="Arial Unicode MS" w:cs="Arial Unicode MS"/>
          <w:spacing w:val="0"/>
          <w:w w:val="100"/>
          <w:position w:val="0"/>
          <w:sz w:val="18"/>
          <w:szCs w:val="18"/>
        </w:rPr>
        <w:t>22.1</w:t>
      </w:r>
      <w:r>
        <w:rPr>
          <w:spacing w:val="0"/>
          <w:w w:val="100"/>
          <w:position w:val="0"/>
        </w:rPr>
        <w:t>个百分点，达到</w:t>
      </w:r>
      <w:r>
        <w:rPr>
          <w:rFonts w:ascii="Arial Unicode MS" w:eastAsia="Arial Unicode MS" w:hAnsi="Arial Unicode MS" w:cs="Arial Unicode MS"/>
          <w:spacing w:val="0"/>
          <w:w w:val="100"/>
          <w:position w:val="0"/>
          <w:sz w:val="18"/>
          <w:szCs w:val="18"/>
        </w:rPr>
        <w:t>39.6%</w:t>
      </w:r>
      <w:r>
        <w:rPr>
          <w:spacing w:val="0"/>
          <w:w w:val="100"/>
          <w:position w:val="0"/>
        </w:rPr>
        <w:t>，仍有巨大增长空间</w:t>
      </w:r>
      <w:r>
        <w:rPr>
          <w:rFonts w:ascii="Arial Unicode MS" w:eastAsia="Arial Unicode MS" w:hAnsi="Arial Unicode MS" w:cs="Arial Unicode MS"/>
          <w:spacing w:val="0"/>
          <w:w w:val="100"/>
          <w:position w:val="0"/>
          <w:sz w:val="18"/>
          <w:szCs w:val="18"/>
        </w:rPr>
        <w:t>；4G</w:t>
      </w:r>
      <w:r>
        <w:rPr>
          <w:spacing w:val="0"/>
          <w:w w:val="100"/>
          <w:position w:val="0"/>
        </w:rPr>
        <w:t>用户月户均数据流量达到</w:t>
      </w:r>
      <w:r>
        <w:rPr>
          <w:rFonts w:ascii="Arial Unicode MS" w:eastAsia="Arial Unicode MS" w:hAnsi="Arial Unicode MS" w:cs="Arial Unicode MS"/>
          <w:spacing w:val="0"/>
          <w:w w:val="100"/>
          <w:position w:val="0"/>
          <w:sz w:val="18"/>
          <w:szCs w:val="18"/>
        </w:rPr>
        <w:t>1,521MB</w:t>
      </w:r>
      <w:r>
        <w:rPr>
          <w:spacing w:val="0"/>
          <w:w w:val="100"/>
          <w:position w:val="0"/>
        </w:rPr>
        <w:t>。</w:t>
      </w:r>
    </w:p>
    <w:p>
      <w:pPr>
        <w:pStyle w:val="Style12"/>
        <w:keepNext w:val="0"/>
        <w:keepLines w:val="0"/>
        <w:widowControl w:val="0"/>
        <w:shd w:val="clear" w:color="auto" w:fill="auto"/>
        <w:bidi w:val="0"/>
        <w:spacing w:before="0" w:line="281" w:lineRule="exact"/>
        <w:ind w:left="360" w:right="0" w:firstLine="0"/>
        <w:jc w:val="both"/>
      </w:pPr>
      <w:r>
        <w:rPr>
          <w:spacing w:val="0"/>
          <w:w w:val="100"/>
          <w:position w:val="0"/>
        </w:rPr>
        <w:t>借助公司</w:t>
      </w:r>
      <w:r>
        <w:rPr>
          <w:rFonts w:ascii="Arial Unicode MS" w:eastAsia="Arial Unicode MS" w:hAnsi="Arial Unicode MS" w:cs="Arial Unicode MS"/>
          <w:spacing w:val="0"/>
          <w:w w:val="100"/>
          <w:position w:val="0"/>
          <w:sz w:val="18"/>
          <w:szCs w:val="18"/>
        </w:rPr>
        <w:t>4G</w:t>
      </w:r>
      <w:r>
        <w:rPr>
          <w:spacing w:val="0"/>
          <w:w w:val="100"/>
          <w:position w:val="0"/>
        </w:rPr>
        <w:t>网络能力快速提升、全网通终端普及和公司独特的</w:t>
      </w:r>
      <w:r>
        <w:rPr>
          <w:rFonts w:ascii="Arial Unicode MS" w:eastAsia="Arial Unicode MS" w:hAnsi="Arial Unicode MS" w:cs="Arial Unicode MS"/>
          <w:spacing w:val="0"/>
          <w:w w:val="100"/>
          <w:position w:val="0"/>
          <w:sz w:val="18"/>
          <w:szCs w:val="18"/>
        </w:rPr>
        <w:t>cBSS</w:t>
      </w:r>
      <w:r>
        <w:rPr>
          <w:spacing w:val="0"/>
          <w:w w:val="100"/>
          <w:position w:val="0"/>
        </w:rPr>
        <w:t xml:space="preserve">系统及全国性电子商务平台优势， </w:t>
      </w:r>
      <w:r>
        <w:rPr>
          <w:rFonts w:ascii="Arial Unicode MS" w:eastAsia="Arial Unicode MS" w:hAnsi="Arial Unicode MS" w:cs="Arial Unicode MS"/>
          <w:spacing w:val="0"/>
          <w:w w:val="100"/>
          <w:position w:val="0"/>
          <w:sz w:val="18"/>
          <w:szCs w:val="18"/>
        </w:rPr>
        <w:t>2016</w:t>
      </w:r>
      <w:r>
        <w:rPr>
          <w:spacing w:val="0"/>
          <w:w w:val="100"/>
          <w:position w:val="0"/>
        </w:rPr>
        <w:t>年第四季度，公司创新开启</w:t>
      </w:r>
      <w:r>
        <w:rPr>
          <w:rFonts w:ascii="Arial Unicode MS" w:eastAsia="Arial Unicode MS" w:hAnsi="Arial Unicode MS" w:cs="Arial Unicode MS"/>
          <w:spacing w:val="0"/>
          <w:w w:val="100"/>
          <w:position w:val="0"/>
          <w:sz w:val="18"/>
          <w:szCs w:val="18"/>
        </w:rPr>
        <w:t>2I2C</w:t>
      </w:r>
      <w:r>
        <w:rPr>
          <w:spacing w:val="0"/>
          <w:w w:val="100"/>
          <w:position w:val="0"/>
        </w:rPr>
        <w:t>营销模式，与互联网公司开展精准营销合作，细分市场，发力流 量经营，打造差异化的产品和发展模式，促进用户及合作各方实现共赢。</w:t>
      </w:r>
      <w:r>
        <w:rPr>
          <w:rFonts w:ascii="Arial Unicode MS" w:eastAsia="Arial Unicode MS" w:hAnsi="Arial Unicode MS" w:cs="Arial Unicode MS"/>
          <w:spacing w:val="0"/>
          <w:w w:val="100"/>
          <w:position w:val="0"/>
          <w:sz w:val="18"/>
          <w:szCs w:val="18"/>
        </w:rPr>
        <w:t>2I2C</w:t>
      </w:r>
      <w:r>
        <w:rPr>
          <w:spacing w:val="0"/>
          <w:w w:val="100"/>
          <w:position w:val="0"/>
        </w:rPr>
        <w:t>业务以创新性的业务模式， 帮助公司获取新的用户发展触点，以低增量成本促进</w:t>
      </w:r>
      <w:r>
        <w:rPr>
          <w:rFonts w:ascii="Arial Unicode MS" w:eastAsia="Arial Unicode MS" w:hAnsi="Arial Unicode MS" w:cs="Arial Unicode MS"/>
          <w:spacing w:val="0"/>
          <w:w w:val="100"/>
          <w:position w:val="0"/>
          <w:sz w:val="18"/>
          <w:szCs w:val="18"/>
        </w:rPr>
        <w:t>4G</w:t>
      </w:r>
      <w:r>
        <w:rPr>
          <w:spacing w:val="0"/>
          <w:w w:val="100"/>
          <w:position w:val="0"/>
        </w:rPr>
        <w:t>用户发展能力和收入提升，同时通过智能化营销， 便捷推送促进用户消费升级，持续提升用户价值。目前，</w:t>
      </w:r>
      <w:r>
        <w:rPr>
          <w:rFonts w:ascii="Arial Unicode MS" w:eastAsia="Arial Unicode MS" w:hAnsi="Arial Unicode MS" w:cs="Arial Unicode MS"/>
          <w:spacing w:val="0"/>
          <w:w w:val="100"/>
          <w:position w:val="0"/>
          <w:sz w:val="18"/>
          <w:szCs w:val="18"/>
        </w:rPr>
        <w:t>2I2C</w:t>
      </w:r>
      <w:r>
        <w:rPr>
          <w:spacing w:val="0"/>
          <w:w w:val="100"/>
          <w:position w:val="0"/>
        </w:rPr>
        <w:t>业务已实现良好开局，助力公司加快营销 模式转型、加快</w:t>
      </w:r>
      <w:r>
        <w:rPr>
          <w:rFonts w:ascii="Arial Unicode MS" w:eastAsia="Arial Unicode MS" w:hAnsi="Arial Unicode MS" w:cs="Arial Unicode MS"/>
          <w:spacing w:val="0"/>
          <w:w w:val="100"/>
          <w:position w:val="0"/>
          <w:sz w:val="18"/>
          <w:szCs w:val="18"/>
        </w:rPr>
        <w:t>4G</w:t>
      </w:r>
      <w:r>
        <w:rPr>
          <w:spacing w:val="0"/>
          <w:w w:val="100"/>
          <w:position w:val="0"/>
        </w:rPr>
        <w:t>业务未来规模效益发展。</w:t>
      </w:r>
    </w:p>
    <w:p>
      <w:pPr>
        <w:pStyle w:val="Style6"/>
        <w:keepNext w:val="0"/>
        <w:keepLines w:val="0"/>
        <w:widowControl w:val="0"/>
        <w:shd w:val="clear" w:color="auto" w:fill="auto"/>
        <w:bidi w:val="0"/>
        <w:spacing w:before="0" w:line="280" w:lineRule="exact"/>
        <w:ind w:left="0" w:right="0" w:firstLine="360"/>
        <w:jc w:val="left"/>
        <w:rPr>
          <w:sz w:val="16"/>
          <w:szCs w:val="16"/>
        </w:rPr>
      </w:pPr>
      <w:r>
        <w:rPr>
          <w:rFonts w:ascii="Arial" w:eastAsia="Arial" w:hAnsi="Arial" w:cs="Arial"/>
          <w:color w:val="FAA61A"/>
          <w:spacing w:val="0"/>
          <w:w w:val="100"/>
          <w:position w:val="0"/>
          <w:sz w:val="8"/>
          <w:szCs w:val="8"/>
        </w:rPr>
        <w:t>•</w:t>
      </w:r>
      <w:r>
        <w:rPr>
          <w:rFonts w:ascii="SimHei" w:eastAsia="SimHei" w:hAnsi="SimHei" w:cs="SimHei"/>
          <w:color w:val="FAA61A"/>
          <w:spacing w:val="0"/>
          <w:w w:val="100"/>
          <w:position w:val="0"/>
          <w:sz w:val="16"/>
          <w:szCs w:val="16"/>
        </w:rPr>
        <w:t>重点领域创新业务快速发展，推动固网收入稳步增长</w:t>
      </w:r>
    </w:p>
    <w:p>
      <w:pPr>
        <w:pStyle w:val="Style12"/>
        <w:keepNext w:val="0"/>
        <w:keepLines w:val="0"/>
        <w:widowControl w:val="0"/>
        <w:shd w:val="clear" w:color="auto" w:fill="auto"/>
        <w:bidi w:val="0"/>
        <w:spacing w:before="0" w:line="281" w:lineRule="exact"/>
        <w:ind w:left="36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年，公司加快发展</w:t>
      </w:r>
      <w:r>
        <w:rPr>
          <w:rFonts w:ascii="Arial Unicode MS" w:eastAsia="Arial Unicode MS" w:hAnsi="Arial Unicode MS" w:cs="Arial Unicode MS"/>
          <w:spacing w:val="0"/>
          <w:w w:val="100"/>
          <w:position w:val="0"/>
          <w:sz w:val="18"/>
          <w:szCs w:val="18"/>
        </w:rPr>
        <w:t>IDC/</w:t>
      </w:r>
      <w:r>
        <w:rPr>
          <w:spacing w:val="0"/>
          <w:w w:val="100"/>
          <w:position w:val="0"/>
        </w:rPr>
        <w:t>云计算、</w:t>
      </w:r>
      <w:r>
        <w:rPr>
          <w:rFonts w:ascii="Arial Unicode MS" w:eastAsia="Arial Unicode MS" w:hAnsi="Arial Unicode MS" w:cs="Arial Unicode MS"/>
          <w:spacing w:val="0"/>
          <w:w w:val="100"/>
          <w:position w:val="0"/>
          <w:sz w:val="18"/>
          <w:szCs w:val="18"/>
        </w:rPr>
        <w:t>ICT</w:t>
      </w:r>
      <w:r>
        <w:rPr>
          <w:spacing w:val="0"/>
          <w:w w:val="100"/>
          <w:position w:val="0"/>
        </w:rPr>
        <w:t>、</w:t>
      </w:r>
      <w:r>
        <w:rPr>
          <w:spacing w:val="0"/>
          <w:w w:val="100"/>
          <w:position w:val="0"/>
        </w:rPr>
        <w:t>视频、物联网等创新型业务，有效抵消固网语音收入下降。 固网业务全年实现主营业务收入人民币</w:t>
      </w:r>
      <w:r>
        <w:rPr>
          <w:rFonts w:ascii="Arial Unicode MS" w:eastAsia="Arial Unicode MS" w:hAnsi="Arial Unicode MS" w:cs="Arial Unicode MS"/>
          <w:spacing w:val="0"/>
          <w:w w:val="100"/>
          <w:position w:val="0"/>
          <w:sz w:val="18"/>
          <w:szCs w:val="18"/>
        </w:rPr>
        <w:t>9</w:t>
      </w:r>
      <w:r>
        <w:rPr>
          <w:rFonts w:ascii="Arial Unicode MS" w:eastAsia="Arial Unicode MS" w:hAnsi="Arial Unicode MS" w:cs="Arial Unicode MS"/>
          <w:spacing w:val="0"/>
          <w:w w:val="100"/>
          <w:position w:val="0"/>
          <w:sz w:val="18"/>
          <w:szCs w:val="18"/>
        </w:rPr>
        <w:t>46.6</w:t>
      </w:r>
      <w:r>
        <w:rPr>
          <w:spacing w:val="0"/>
          <w:w w:val="100"/>
          <w:position w:val="0"/>
        </w:rPr>
        <w:t>亿元，同比增长</w:t>
      </w:r>
      <w:r>
        <w:rPr>
          <w:rFonts w:ascii="Arial Unicode MS" w:eastAsia="Arial Unicode MS" w:hAnsi="Arial Unicode MS" w:cs="Arial Unicode MS"/>
          <w:spacing w:val="0"/>
          <w:w w:val="100"/>
          <w:position w:val="0"/>
          <w:sz w:val="18"/>
          <w:szCs w:val="18"/>
        </w:rPr>
        <w:t>3.7%，</w:t>
      </w:r>
      <w:r>
        <w:rPr>
          <w:spacing w:val="0"/>
          <w:w w:val="100"/>
          <w:position w:val="0"/>
        </w:rPr>
        <w:t xml:space="preserve">其中固网语音收入占比下降至 </w:t>
      </w:r>
      <w:r>
        <w:rPr>
          <w:rFonts w:ascii="Arial Unicode MS" w:eastAsia="Arial Unicode MS" w:hAnsi="Arial Unicode MS" w:cs="Arial Unicode MS"/>
          <w:spacing w:val="0"/>
          <w:w w:val="100"/>
          <w:position w:val="0"/>
          <w:sz w:val="18"/>
          <w:szCs w:val="18"/>
        </w:rPr>
        <w:t>14.0%</w:t>
      </w:r>
      <w:r>
        <w:rPr>
          <w:spacing w:val="0"/>
          <w:w w:val="100"/>
          <w:position w:val="0"/>
        </w:rPr>
        <w:t>，固网业务结构进一步改善，经营风险进一步释放。</w:t>
      </w:r>
    </w:p>
    <w:p>
      <w:pPr>
        <w:pStyle w:val="Style12"/>
        <w:keepNext w:val="0"/>
        <w:keepLines w:val="0"/>
        <w:widowControl w:val="0"/>
        <w:shd w:val="clear" w:color="auto" w:fill="auto"/>
        <w:bidi w:val="0"/>
        <w:spacing w:before="0" w:line="276" w:lineRule="exact"/>
        <w:ind w:left="360" w:right="0" w:firstLine="0"/>
        <w:jc w:val="both"/>
      </w:pPr>
      <w:r>
        <w:rPr>
          <w:spacing w:val="0"/>
          <w:w w:val="100"/>
          <w:position w:val="0"/>
        </w:rPr>
        <w:t>年内，公司积极发挥光纤网络和信息化优势，聚焦产业互联网和平台类业务，全面提升产品研发、平 台支撑、营销服务等核心能力，推动</w:t>
      </w:r>
      <w:r>
        <w:rPr>
          <w:rFonts w:ascii="Arial Unicode MS" w:eastAsia="Arial Unicode MS" w:hAnsi="Arial Unicode MS" w:cs="Arial Unicode MS"/>
          <w:spacing w:val="0"/>
          <w:w w:val="100"/>
          <w:position w:val="0"/>
          <w:sz w:val="18"/>
          <w:szCs w:val="18"/>
        </w:rPr>
        <w:t>IDC</w:t>
      </w:r>
      <w:r>
        <w:rPr>
          <w:spacing w:val="0"/>
          <w:w w:val="100"/>
          <w:position w:val="0"/>
        </w:rPr>
        <w:t>与云计算、</w:t>
      </w:r>
      <w:r>
        <w:rPr>
          <w:rFonts w:ascii="Arial Unicode MS" w:eastAsia="Arial Unicode MS" w:hAnsi="Arial Unicode MS" w:cs="Arial Unicode MS"/>
          <w:spacing w:val="0"/>
          <w:w w:val="100"/>
          <w:position w:val="0"/>
          <w:sz w:val="18"/>
          <w:szCs w:val="18"/>
        </w:rPr>
        <w:t>ICT</w:t>
      </w:r>
      <w:r>
        <w:rPr>
          <w:spacing w:val="0"/>
          <w:w w:val="100"/>
          <w:position w:val="0"/>
        </w:rPr>
        <w:t>、</w:t>
      </w:r>
      <w:r>
        <w:rPr>
          <w:spacing w:val="0"/>
          <w:w w:val="100"/>
          <w:position w:val="0"/>
        </w:rPr>
        <w:t>物联网、大数据</w:t>
      </w:r>
      <w:r>
        <w:rPr>
          <w:spacing w:val="0"/>
          <w:w w:val="100"/>
          <w:position w:val="0"/>
        </w:rPr>
        <w:t>、</w:t>
      </w:r>
      <w:r>
        <w:rPr>
          <w:rFonts w:ascii="Arial Unicode MS" w:eastAsia="Arial Unicode MS" w:hAnsi="Arial Unicode MS" w:cs="Arial Unicode MS"/>
          <w:spacing w:val="0"/>
          <w:w w:val="100"/>
          <w:position w:val="0"/>
          <w:sz w:val="18"/>
          <w:szCs w:val="18"/>
        </w:rPr>
        <w:t>IPTV</w:t>
      </w:r>
      <w:r>
        <w:rPr>
          <w:spacing w:val="0"/>
          <w:w w:val="100"/>
          <w:position w:val="0"/>
        </w:rPr>
        <w:t>、行业应用、互联网 金融等创新业务实现新突破。</w:t>
      </w:r>
      <w:r>
        <w:rPr>
          <w:rFonts w:ascii="Arial Unicode MS" w:eastAsia="Arial Unicode MS" w:hAnsi="Arial Unicode MS" w:cs="Arial Unicode MS"/>
          <w:spacing w:val="0"/>
          <w:w w:val="100"/>
          <w:position w:val="0"/>
          <w:sz w:val="18"/>
          <w:szCs w:val="18"/>
        </w:rPr>
        <w:t>2016</w:t>
      </w:r>
      <w:r>
        <w:rPr>
          <w:spacing w:val="0"/>
          <w:w w:val="100"/>
          <w:position w:val="0"/>
        </w:rPr>
        <w:t>年，公司</w:t>
      </w:r>
      <w:r>
        <w:rPr>
          <w:rFonts w:ascii="Arial Unicode MS" w:eastAsia="Arial Unicode MS" w:hAnsi="Arial Unicode MS" w:cs="Arial Unicode MS"/>
          <w:spacing w:val="0"/>
          <w:w w:val="100"/>
          <w:position w:val="0"/>
          <w:sz w:val="18"/>
          <w:szCs w:val="18"/>
        </w:rPr>
        <w:t>IDC</w:t>
      </w:r>
      <w:r>
        <w:rPr>
          <w:spacing w:val="0"/>
          <w:w w:val="100"/>
          <w:position w:val="0"/>
        </w:rPr>
        <w:t>及云计算业务实现收入人民币</w:t>
      </w:r>
      <w:r>
        <w:rPr>
          <w:rFonts w:ascii="Arial Unicode MS" w:eastAsia="Arial Unicode MS" w:hAnsi="Arial Unicode MS" w:cs="Arial Unicode MS"/>
          <w:spacing w:val="0"/>
          <w:w w:val="100"/>
          <w:position w:val="0"/>
          <w:sz w:val="18"/>
          <w:szCs w:val="18"/>
        </w:rPr>
        <w:t>9</w:t>
      </w:r>
      <w:r>
        <w:rPr>
          <w:rFonts w:ascii="Arial Unicode MS" w:eastAsia="Arial Unicode MS" w:hAnsi="Arial Unicode MS" w:cs="Arial Unicode MS"/>
          <w:spacing w:val="0"/>
          <w:w w:val="100"/>
          <w:position w:val="0"/>
          <w:sz w:val="18"/>
          <w:szCs w:val="18"/>
        </w:rPr>
        <w:t>4.5</w:t>
      </w:r>
      <w:r>
        <w:rPr>
          <w:spacing w:val="0"/>
          <w:w w:val="100"/>
          <w:position w:val="0"/>
        </w:rPr>
        <w:t xml:space="preserve">亿元，同比增长 </w:t>
      </w:r>
      <w:r>
        <w:rPr>
          <w:rFonts w:ascii="Arial Unicode MS" w:eastAsia="Arial Unicode MS" w:hAnsi="Arial Unicode MS" w:cs="Arial Unicode MS"/>
          <w:spacing w:val="0"/>
          <w:w w:val="100"/>
          <w:position w:val="0"/>
          <w:sz w:val="18"/>
          <w:szCs w:val="18"/>
        </w:rPr>
        <w:t>33.7%</w:t>
      </w:r>
      <w:r>
        <w:rPr>
          <w:spacing w:val="0"/>
          <w:w w:val="100"/>
          <w:position w:val="0"/>
        </w:rPr>
        <w:t>。</w:t>
      </w:r>
      <w:r>
        <w:rPr>
          <w:rFonts w:ascii="Arial Unicode MS" w:eastAsia="Arial Unicode MS" w:hAnsi="Arial Unicode MS" w:cs="Arial Unicode MS"/>
          <w:spacing w:val="0"/>
          <w:w w:val="100"/>
          <w:position w:val="0"/>
          <w:sz w:val="18"/>
          <w:szCs w:val="18"/>
        </w:rPr>
        <w:t>ICT</w:t>
      </w:r>
      <w:r>
        <w:rPr>
          <w:spacing w:val="0"/>
          <w:w w:val="100"/>
          <w:position w:val="0"/>
        </w:rPr>
        <w:t>业务实现收入人民币</w:t>
      </w:r>
      <w:r>
        <w:rPr>
          <w:rFonts w:ascii="Arial Unicode MS" w:eastAsia="Arial Unicode MS" w:hAnsi="Arial Unicode MS" w:cs="Arial Unicode MS"/>
          <w:spacing w:val="0"/>
          <w:w w:val="100"/>
          <w:position w:val="0"/>
          <w:sz w:val="18"/>
          <w:szCs w:val="18"/>
        </w:rPr>
        <w:t>59.4</w:t>
      </w:r>
      <w:r>
        <w:rPr>
          <w:spacing w:val="0"/>
          <w:w w:val="100"/>
          <w:position w:val="0"/>
        </w:rPr>
        <w:t>亿元，同比增长</w:t>
      </w:r>
      <w:r>
        <w:rPr>
          <w:rFonts w:ascii="Arial Unicode MS" w:eastAsia="Arial Unicode MS" w:hAnsi="Arial Unicode MS" w:cs="Arial Unicode MS"/>
          <w:spacing w:val="0"/>
          <w:w w:val="100"/>
          <w:position w:val="0"/>
          <w:sz w:val="18"/>
          <w:szCs w:val="18"/>
        </w:rPr>
        <w:t>37.0%</w:t>
      </w:r>
      <w:r>
        <w:rPr>
          <w:spacing w:val="0"/>
          <w:w w:val="100"/>
          <w:position w:val="0"/>
        </w:rPr>
        <w:t>，在教育信息化领域保持市场领先地位， 在医疗信息化领域加快规模发展</w:t>
      </w:r>
      <w:r>
        <w:rPr>
          <w:rFonts w:ascii="Arial Unicode MS" w:eastAsia="Arial Unicode MS" w:hAnsi="Arial Unicode MS" w:cs="Arial Unicode MS"/>
          <w:spacing w:val="0"/>
          <w:w w:val="100"/>
          <w:position w:val="0"/>
          <w:sz w:val="18"/>
          <w:szCs w:val="18"/>
        </w:rPr>
        <w:t>°IPTV</w:t>
      </w:r>
      <w:r>
        <w:rPr>
          <w:spacing w:val="0"/>
          <w:w w:val="100"/>
          <w:position w:val="0"/>
        </w:rPr>
        <w:t>收入同比增长</w:t>
      </w:r>
      <w:r>
        <w:rPr>
          <w:rFonts w:ascii="Arial Unicode MS" w:eastAsia="Arial Unicode MS" w:hAnsi="Arial Unicode MS" w:cs="Arial Unicode MS"/>
          <w:spacing w:val="0"/>
          <w:w w:val="100"/>
          <w:position w:val="0"/>
          <w:sz w:val="18"/>
          <w:szCs w:val="18"/>
        </w:rPr>
        <w:t>68.1%</w:t>
      </w:r>
      <w:r>
        <w:rPr>
          <w:spacing w:val="0"/>
          <w:w w:val="100"/>
          <w:position w:val="0"/>
        </w:rPr>
        <w:t>，达到人民币</w:t>
      </w:r>
      <w:r>
        <w:rPr>
          <w:rFonts w:ascii="Arial Unicode MS" w:eastAsia="Arial Unicode MS" w:hAnsi="Arial Unicode MS" w:cs="Arial Unicode MS"/>
          <w:spacing w:val="0"/>
          <w:w w:val="100"/>
          <w:position w:val="0"/>
          <w:sz w:val="18"/>
          <w:szCs w:val="18"/>
        </w:rPr>
        <w:t>14.1</w:t>
      </w:r>
      <w:r>
        <w:rPr>
          <w:spacing w:val="0"/>
          <w:w w:val="100"/>
          <w:position w:val="0"/>
        </w:rPr>
        <w:t>亿元。</w:t>
      </w:r>
    </w:p>
    <w:p>
      <w:pPr>
        <w:pStyle w:val="Style6"/>
        <w:keepNext w:val="0"/>
        <w:keepLines w:val="0"/>
        <w:widowControl w:val="0"/>
        <w:shd w:val="clear" w:color="auto" w:fill="auto"/>
        <w:bidi w:val="0"/>
        <w:spacing w:before="0" w:line="280" w:lineRule="exact"/>
        <w:ind w:left="0" w:right="0" w:firstLine="360"/>
        <w:jc w:val="left"/>
        <w:rPr>
          <w:sz w:val="16"/>
          <w:szCs w:val="16"/>
        </w:rPr>
      </w:pPr>
      <w:r>
        <w:rPr>
          <w:rFonts w:ascii="Arial" w:eastAsia="Arial" w:hAnsi="Arial" w:cs="Arial"/>
          <w:color w:val="FAA61A"/>
          <w:spacing w:val="0"/>
          <w:w w:val="100"/>
          <w:position w:val="0"/>
          <w:sz w:val="8"/>
          <w:szCs w:val="8"/>
        </w:rPr>
        <w:t>•</w:t>
      </w:r>
      <w:r>
        <w:rPr>
          <w:rFonts w:ascii="SimHei" w:eastAsia="SimHei" w:hAnsi="SimHei" w:cs="SimHei"/>
          <w:color w:val="FAA61A"/>
          <w:spacing w:val="0"/>
          <w:w w:val="100"/>
          <w:position w:val="0"/>
          <w:sz w:val="16"/>
          <w:szCs w:val="16"/>
        </w:rPr>
        <w:t>积极应对激烈的宽带竞争，以高带宽产品、视频应用带动用户消费升级及融合发展</w:t>
      </w:r>
    </w:p>
    <w:p>
      <w:pPr>
        <w:pStyle w:val="Style12"/>
        <w:keepNext w:val="0"/>
        <w:keepLines w:val="0"/>
        <w:widowControl w:val="0"/>
        <w:shd w:val="clear" w:color="auto" w:fill="auto"/>
        <w:bidi w:val="0"/>
        <w:spacing w:before="0" w:line="279" w:lineRule="exact"/>
        <w:ind w:left="360" w:right="0" w:firstLine="0"/>
        <w:jc w:val="both"/>
      </w:pPr>
      <w:r>
        <w:rPr>
          <w:spacing w:val="0"/>
          <w:w w:val="100"/>
          <w:position w:val="0"/>
        </w:rPr>
        <w:t>面对固网宽带业务领域的激烈竞争，公司充分利用光纤化改造形成的网络能力，主推高带宽产品，以视 频为引领丰富内容及应用，拉动用户带宽升级，凸显差异化和品牌优势；优化宽带客户服务和装维流程， 强化支撑能力，提升端到端网络感知与客户满意度；推动宽带、视频、应用等家庭互联网融合产品优化 升级，相互拉动发展。</w:t>
      </w:r>
      <w:r>
        <w:rPr>
          <w:rFonts w:ascii="Arial Unicode MS" w:eastAsia="Arial Unicode MS" w:hAnsi="Arial Unicode MS" w:cs="Arial Unicode MS"/>
          <w:spacing w:val="0"/>
          <w:w w:val="100"/>
          <w:position w:val="0"/>
          <w:sz w:val="18"/>
          <w:szCs w:val="18"/>
        </w:rPr>
        <w:t>2016</w:t>
      </w:r>
      <w:r>
        <w:rPr>
          <w:spacing w:val="0"/>
          <w:w w:val="100"/>
          <w:position w:val="0"/>
        </w:rPr>
        <w:t>年，公司实现固网宽带接入收入人民</w:t>
      </w:r>
      <w:r>
        <w:rPr>
          <w:rFonts w:ascii="Arial Unicode MS" w:eastAsia="Arial Unicode MS" w:hAnsi="Arial Unicode MS" w:cs="Arial Unicode MS"/>
          <w:spacing w:val="0"/>
          <w:w w:val="100"/>
          <w:position w:val="0"/>
          <w:sz w:val="18"/>
          <w:szCs w:val="18"/>
        </w:rPr>
        <w:t>438.7</w:t>
      </w:r>
      <w:r>
        <w:rPr>
          <w:spacing w:val="0"/>
          <w:w w:val="100"/>
          <w:position w:val="0"/>
        </w:rPr>
        <w:t>亿元，同比保持平稳。固网宽 带用户同比增长</w:t>
      </w:r>
      <w:r>
        <w:rPr>
          <w:rFonts w:ascii="Arial Unicode MS" w:eastAsia="Arial Unicode MS" w:hAnsi="Arial Unicode MS" w:cs="Arial Unicode MS"/>
          <w:spacing w:val="0"/>
          <w:w w:val="100"/>
          <w:position w:val="0"/>
          <w:sz w:val="18"/>
          <w:szCs w:val="18"/>
        </w:rPr>
        <w:t>4.0%</w:t>
      </w:r>
      <w:r>
        <w:rPr>
          <w:spacing w:val="0"/>
          <w:w w:val="100"/>
          <w:position w:val="0"/>
        </w:rPr>
        <w:t>，达到</w:t>
      </w:r>
      <w:r>
        <w:rPr>
          <w:rFonts w:ascii="Arial Unicode MS" w:eastAsia="Arial Unicode MS" w:hAnsi="Arial Unicode MS" w:cs="Arial Unicode MS"/>
          <w:spacing w:val="0"/>
          <w:w w:val="100"/>
          <w:position w:val="0"/>
          <w:sz w:val="18"/>
          <w:szCs w:val="18"/>
        </w:rPr>
        <w:t>7,524</w:t>
      </w:r>
      <w:r>
        <w:rPr>
          <w:spacing w:val="0"/>
          <w:w w:val="100"/>
          <w:position w:val="0"/>
        </w:rPr>
        <w:t>万户，其中</w:t>
      </w:r>
      <w:r>
        <w:rPr>
          <w:rFonts w:ascii="Arial Unicode MS" w:eastAsia="Arial Unicode MS" w:hAnsi="Arial Unicode MS" w:cs="Arial Unicode MS"/>
          <w:spacing w:val="0"/>
          <w:w w:val="100"/>
          <w:position w:val="0"/>
          <w:sz w:val="18"/>
          <w:szCs w:val="18"/>
        </w:rPr>
        <w:t>FTTH</w:t>
      </w:r>
      <w:r>
        <w:rPr>
          <w:spacing w:val="0"/>
          <w:w w:val="100"/>
          <w:position w:val="0"/>
        </w:rPr>
        <w:t>用户占比达到</w:t>
      </w:r>
      <w:r>
        <w:rPr>
          <w:rFonts w:ascii="Arial Unicode MS" w:eastAsia="Arial Unicode MS" w:hAnsi="Arial Unicode MS" w:cs="Arial Unicode MS"/>
          <w:spacing w:val="0"/>
          <w:w w:val="100"/>
          <w:position w:val="0"/>
          <w:sz w:val="18"/>
          <w:szCs w:val="18"/>
        </w:rPr>
        <w:t>71.2%</w:t>
      </w:r>
      <w:r>
        <w:rPr>
          <w:spacing w:val="0"/>
          <w:w w:val="100"/>
          <w:position w:val="0"/>
        </w:rPr>
        <w:t>。"智慧沃家”用户在固网 宽带用户中的渗透率达到</w:t>
      </w:r>
      <w:r>
        <w:rPr>
          <w:rFonts w:ascii="Arial Unicode MS" w:eastAsia="Arial Unicode MS" w:hAnsi="Arial Unicode MS" w:cs="Arial Unicode MS"/>
          <w:spacing w:val="0"/>
          <w:w w:val="100"/>
          <w:position w:val="0"/>
          <w:sz w:val="18"/>
          <w:szCs w:val="18"/>
        </w:rPr>
        <w:t>26.1%</w:t>
      </w:r>
      <w:r>
        <w:rPr>
          <w:spacing w:val="0"/>
          <w:w w:val="100"/>
          <w:position w:val="0"/>
        </w:rPr>
        <w:t>，同比提高</w:t>
      </w:r>
      <w:r>
        <w:rPr>
          <w:rFonts w:ascii="Arial Unicode MS" w:eastAsia="Arial Unicode MS" w:hAnsi="Arial Unicode MS" w:cs="Arial Unicode MS"/>
          <w:spacing w:val="0"/>
          <w:w w:val="100"/>
          <w:position w:val="0"/>
          <w:sz w:val="18"/>
          <w:szCs w:val="18"/>
        </w:rPr>
        <w:t>12.8</w:t>
      </w:r>
      <w:r>
        <w:rPr>
          <w:spacing w:val="0"/>
          <w:w w:val="100"/>
          <w:position w:val="0"/>
        </w:rPr>
        <w:t>个百分点。</w:t>
      </w:r>
    </w:p>
    <w:p>
      <w:pPr>
        <w:pStyle w:val="Style6"/>
        <w:keepNext w:val="0"/>
        <w:keepLines w:val="0"/>
        <w:widowControl w:val="0"/>
        <w:shd w:val="clear" w:color="auto" w:fill="auto"/>
        <w:bidi w:val="0"/>
        <w:spacing w:before="0" w:after="1080" w:line="240" w:lineRule="auto"/>
        <w:ind w:left="0" w:right="220" w:firstLine="0"/>
        <w:jc w:val="right"/>
        <w:rPr>
          <w:sz w:val="28"/>
          <w:szCs w:val="28"/>
        </w:rPr>
      </w:pPr>
      <w:r>
        <w:rPr>
          <w:spacing w:val="0"/>
          <w:w w:val="100"/>
          <w:position w:val="0"/>
          <w:sz w:val="28"/>
          <w:szCs w:val="28"/>
        </w:rPr>
        <w:t>经营情况讨论与分析</w:t>
      </w:r>
    </w:p>
    <w:p>
      <w:pPr>
        <w:pStyle w:val="Style6"/>
        <w:keepNext w:val="0"/>
        <w:keepLines w:val="0"/>
        <w:widowControl w:val="0"/>
        <w:shd w:val="clear" w:color="auto" w:fill="auto"/>
        <w:tabs>
          <w:tab w:pos="891" w:val="left"/>
        </w:tabs>
        <w:bidi w:val="0"/>
        <w:spacing w:before="0" w:line="283" w:lineRule="exact"/>
        <w:ind w:left="0" w:right="0" w:firstLine="360"/>
        <w:jc w:val="left"/>
        <w:rPr>
          <w:sz w:val="16"/>
          <w:szCs w:val="16"/>
        </w:rPr>
      </w:pPr>
      <w:bookmarkStart w:id="32" w:name="bookmark32"/>
      <w:r>
        <w:rPr>
          <w:rFonts w:ascii="SimHei" w:eastAsia="SimHei" w:hAnsi="SimHei" w:cs="SimHei"/>
          <w:spacing w:val="0"/>
          <w:w w:val="100"/>
          <w:position w:val="0"/>
          <w:sz w:val="16"/>
          <w:szCs w:val="16"/>
        </w:rPr>
        <w:t>（</w:t>
      </w:r>
      <w:bookmarkEnd w:id="32"/>
      <w:r>
        <w:rPr>
          <w:rFonts w:ascii="SimHei" w:eastAsia="SimHei" w:hAnsi="SimHei" w:cs="SimHei"/>
          <w:spacing w:val="0"/>
          <w:w w:val="100"/>
          <w:position w:val="0"/>
          <w:sz w:val="16"/>
          <w:szCs w:val="16"/>
        </w:rPr>
        <w:t>三）</w:t>
        <w:tab/>
        <w:t>网络建设</w:t>
      </w:r>
    </w:p>
    <w:p>
      <w:pPr>
        <w:pStyle w:val="Style12"/>
        <w:keepNext w:val="0"/>
        <w:keepLines w:val="0"/>
        <w:widowControl w:val="0"/>
        <w:shd w:val="clear" w:color="auto" w:fill="auto"/>
        <w:bidi w:val="0"/>
        <w:spacing w:before="0" w:line="284" w:lineRule="exact"/>
        <w:ind w:left="360" w:right="0" w:firstLine="0"/>
        <w:jc w:val="both"/>
      </w:pPr>
      <w:r>
        <w:rPr>
          <w:spacing w:val="0"/>
          <w:w w:val="100"/>
          <w:position w:val="0"/>
        </w:rPr>
        <w:t>公司以为客户提供</w:t>
      </w:r>
      <w:r>
        <w:rPr>
          <w:spacing w:val="0"/>
          <w:w w:val="100"/>
          <w:position w:val="0"/>
        </w:rPr>
        <w:t>"</w:t>
      </w:r>
      <w:r>
        <w:rPr>
          <w:spacing w:val="0"/>
          <w:w w:val="100"/>
          <w:position w:val="0"/>
        </w:rPr>
        <w:t xml:space="preserve">速度更快、覆盖更广、感知更好'’的精品网络体验为目标，通过聚焦重点区域和 </w:t>
      </w:r>
      <w:r>
        <w:rPr>
          <w:rFonts w:ascii="Arial Unicode MS" w:eastAsia="Arial Unicode MS" w:hAnsi="Arial Unicode MS" w:cs="Arial Unicode MS"/>
          <w:spacing w:val="0"/>
          <w:w w:val="100"/>
          <w:position w:val="0"/>
          <w:sz w:val="18"/>
          <w:szCs w:val="18"/>
        </w:rPr>
        <w:t>4G</w:t>
      </w:r>
      <w:r>
        <w:rPr>
          <w:spacing w:val="0"/>
          <w:w w:val="100"/>
          <w:position w:val="0"/>
        </w:rPr>
        <w:t>、固网宽带等重点业务，深入推进合作共享，以精准、高效投资打造匠心网络。</w:t>
      </w:r>
      <w:r>
        <w:rPr>
          <w:rFonts w:ascii="Arial Unicode MS" w:eastAsia="Arial Unicode MS" w:hAnsi="Arial Unicode MS" w:cs="Arial Unicode MS"/>
          <w:spacing w:val="0"/>
          <w:w w:val="100"/>
          <w:position w:val="0"/>
          <w:sz w:val="18"/>
          <w:szCs w:val="18"/>
        </w:rPr>
        <w:t>2016</w:t>
      </w:r>
      <w:r>
        <w:rPr>
          <w:spacing w:val="0"/>
          <w:w w:val="100"/>
          <w:position w:val="0"/>
        </w:rPr>
        <w:t xml:space="preserve">年，公司净增 </w:t>
      </w:r>
      <w:r>
        <w:rPr>
          <w:rFonts w:ascii="Arial Unicode MS" w:eastAsia="Arial Unicode MS" w:hAnsi="Arial Unicode MS" w:cs="Arial Unicode MS"/>
          <w:spacing w:val="0"/>
          <w:w w:val="100"/>
          <w:position w:val="0"/>
          <w:sz w:val="18"/>
          <w:szCs w:val="18"/>
        </w:rPr>
        <w:t>4G</w:t>
      </w:r>
      <w:r>
        <w:rPr>
          <w:spacing w:val="0"/>
          <w:w w:val="100"/>
          <w:position w:val="0"/>
        </w:rPr>
        <w:t>基站</w:t>
      </w:r>
      <w:r>
        <w:rPr>
          <w:rFonts w:ascii="Arial Unicode MS" w:eastAsia="Arial Unicode MS" w:hAnsi="Arial Unicode MS" w:cs="Arial Unicode MS"/>
          <w:spacing w:val="0"/>
          <w:w w:val="100"/>
          <w:position w:val="0"/>
          <w:sz w:val="18"/>
          <w:szCs w:val="18"/>
        </w:rPr>
        <w:t>33.7</w:t>
      </w:r>
      <w:r>
        <w:rPr>
          <w:spacing w:val="0"/>
          <w:w w:val="100"/>
          <w:position w:val="0"/>
        </w:rPr>
        <w:t>万个，总数达到</w:t>
      </w:r>
      <w:r>
        <w:rPr>
          <w:rFonts w:ascii="Arial Unicode MS" w:eastAsia="Arial Unicode MS" w:hAnsi="Arial Unicode MS" w:cs="Arial Unicode MS"/>
          <w:spacing w:val="0"/>
          <w:w w:val="100"/>
          <w:position w:val="0"/>
          <w:sz w:val="18"/>
          <w:szCs w:val="18"/>
        </w:rPr>
        <w:t>73.6</w:t>
      </w:r>
      <w:r>
        <w:rPr>
          <w:spacing w:val="0"/>
          <w:w w:val="100"/>
          <w:position w:val="0"/>
        </w:rPr>
        <w:t>万个；聚焦地区的</w:t>
      </w:r>
      <w:r>
        <w:rPr>
          <w:rFonts w:ascii="Arial Unicode MS" w:eastAsia="Arial Unicode MS" w:hAnsi="Arial Unicode MS" w:cs="Arial Unicode MS"/>
          <w:spacing w:val="0"/>
          <w:w w:val="100"/>
          <w:position w:val="0"/>
          <w:sz w:val="18"/>
          <w:szCs w:val="18"/>
        </w:rPr>
        <w:t>4G</w:t>
      </w:r>
      <w:r>
        <w:rPr>
          <w:spacing w:val="0"/>
          <w:w w:val="100"/>
          <w:position w:val="0"/>
        </w:rPr>
        <w:t>网络实现网络覆盖、速率和信号质量行业相当。 固网宽带升级提速稳步推进，北方十省整体实现</w:t>
      </w:r>
      <w:r>
        <w:rPr>
          <w:spacing w:val="0"/>
          <w:w w:val="100"/>
          <w:position w:val="0"/>
        </w:rPr>
        <w:t>"</w:t>
      </w:r>
      <w:r>
        <w:rPr>
          <w:spacing w:val="0"/>
          <w:w w:val="100"/>
          <w:position w:val="0"/>
        </w:rPr>
        <w:t>全光网</w:t>
      </w:r>
      <w:r>
        <w:rPr>
          <w:spacing w:val="0"/>
          <w:w w:val="100"/>
          <w:position w:val="0"/>
        </w:rPr>
        <w:t>"</w:t>
      </w:r>
      <w:r>
        <w:rPr>
          <w:spacing w:val="0"/>
          <w:w w:val="100"/>
          <w:position w:val="0"/>
        </w:rPr>
        <w:t>，城区全面具备百兆接入能力。传输、承载 网等基础网络能力持续提升，骨干网时延行业最低。网络能力的快速提升，为公司加快业务发展奠定了 坚实基础。</w:t>
      </w:r>
    </w:p>
    <w:p>
      <w:pPr>
        <w:pStyle w:val="Style6"/>
        <w:keepNext w:val="0"/>
        <w:keepLines w:val="0"/>
        <w:widowControl w:val="0"/>
        <w:shd w:val="clear" w:color="auto" w:fill="auto"/>
        <w:tabs>
          <w:tab w:pos="891" w:val="left"/>
        </w:tabs>
        <w:bidi w:val="0"/>
        <w:spacing w:before="0" w:line="283" w:lineRule="exact"/>
        <w:ind w:left="0" w:right="0" w:firstLine="360"/>
        <w:jc w:val="both"/>
        <w:rPr>
          <w:sz w:val="16"/>
          <w:szCs w:val="16"/>
        </w:rPr>
      </w:pPr>
      <w:bookmarkStart w:id="33" w:name="bookmark33"/>
      <w:r>
        <w:rPr>
          <w:rFonts w:ascii="SimHei" w:eastAsia="SimHei" w:hAnsi="SimHei" w:cs="SimHei"/>
          <w:spacing w:val="0"/>
          <w:w w:val="100"/>
          <w:position w:val="0"/>
          <w:sz w:val="16"/>
          <w:szCs w:val="16"/>
        </w:rPr>
        <w:t>（</w:t>
      </w:r>
      <w:bookmarkEnd w:id="33"/>
      <w:r>
        <w:rPr>
          <w:rFonts w:ascii="SimHei" w:eastAsia="SimHei" w:hAnsi="SimHei" w:cs="SimHei"/>
          <w:spacing w:val="0"/>
          <w:w w:val="100"/>
          <w:position w:val="0"/>
          <w:sz w:val="16"/>
          <w:szCs w:val="16"/>
        </w:rPr>
        <w:t>四）</w:t>
        <w:tab/>
        <w:t>深化合作与创新转型</w:t>
      </w:r>
    </w:p>
    <w:p>
      <w:pPr>
        <w:pStyle w:val="Style12"/>
        <w:keepNext w:val="0"/>
        <w:keepLines w:val="0"/>
        <w:widowControl w:val="0"/>
        <w:shd w:val="clear" w:color="auto" w:fill="auto"/>
        <w:bidi w:val="0"/>
        <w:spacing w:before="0" w:line="283" w:lineRule="exact"/>
        <w:ind w:left="36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年，公司积极深化各领域合作，促进网络与业务发展能力提升，推动降本增效，成效逐步显现。 与互联网公司创新精准营销合作，扩大用户触点；深化实施行业内基础设施资源共建共享；积极推进与 虚拟运营商的合作，移动转售用户市场占有率继续保持领先；加强南方驻地网与社会资本合作，推动多 元化产业合作，共赢发展。</w:t>
      </w:r>
    </w:p>
    <w:p>
      <w:pPr>
        <w:pStyle w:val="Style12"/>
        <w:keepNext w:val="0"/>
        <w:keepLines w:val="0"/>
        <w:widowControl w:val="0"/>
        <w:shd w:val="clear" w:color="auto" w:fill="auto"/>
        <w:bidi w:val="0"/>
        <w:spacing w:before="0" w:line="283" w:lineRule="exact"/>
        <w:ind w:left="360" w:right="0" w:firstLine="0"/>
        <w:jc w:val="both"/>
      </w:pPr>
      <w:r>
        <w:rPr>
          <w:spacing w:val="0"/>
          <w:w w:val="100"/>
          <w:position w:val="0"/>
        </w:rPr>
        <w:t>年内，公司与中国电信的全面战略合作顺利推进。全年共建共享</w:t>
      </w:r>
      <w:r>
        <w:rPr>
          <w:rFonts w:ascii="Arial Unicode MS" w:eastAsia="Arial Unicode MS" w:hAnsi="Arial Unicode MS" w:cs="Arial Unicode MS"/>
          <w:spacing w:val="0"/>
          <w:w w:val="100"/>
          <w:position w:val="0"/>
          <w:sz w:val="18"/>
          <w:szCs w:val="18"/>
        </w:rPr>
        <w:t>4G</w:t>
      </w:r>
      <w:r>
        <w:rPr>
          <w:spacing w:val="0"/>
          <w:w w:val="100"/>
          <w:position w:val="0"/>
        </w:rPr>
        <w:t>基站约</w:t>
      </w:r>
      <w:r>
        <w:rPr>
          <w:rFonts w:ascii="Arial Unicode MS" w:eastAsia="Arial Unicode MS" w:hAnsi="Arial Unicode MS" w:cs="Arial Unicode MS"/>
          <w:spacing w:val="0"/>
          <w:w w:val="100"/>
          <w:position w:val="0"/>
          <w:sz w:val="18"/>
          <w:szCs w:val="18"/>
        </w:rPr>
        <w:t>7</w:t>
      </w:r>
      <w:r>
        <w:rPr>
          <w:spacing w:val="0"/>
          <w:w w:val="100"/>
          <w:position w:val="0"/>
        </w:rPr>
        <w:t>万个、传输网光缆约</w:t>
      </w:r>
      <w:r>
        <w:rPr>
          <w:rFonts w:ascii="Arial Unicode MS" w:eastAsia="Arial Unicode MS" w:hAnsi="Arial Unicode MS" w:cs="Arial Unicode MS"/>
          <w:spacing w:val="0"/>
          <w:w w:val="100"/>
          <w:position w:val="0"/>
          <w:sz w:val="18"/>
          <w:szCs w:val="18"/>
        </w:rPr>
        <w:t xml:space="preserve">1.6 </w:t>
      </w:r>
      <w:r>
        <w:rPr>
          <w:spacing w:val="0"/>
          <w:w w:val="100"/>
          <w:position w:val="0"/>
        </w:rPr>
        <w:t xml:space="preserve">万公里；联合推动六模全网通终端、统一 </w:t>
      </w:r>
      <w:r>
        <w:rPr>
          <w:rFonts w:ascii="Arial Unicode MS" w:eastAsia="Arial Unicode MS" w:hAnsi="Arial Unicode MS" w:cs="Arial Unicode MS"/>
          <w:spacing w:val="0"/>
          <w:w w:val="100"/>
          <w:position w:val="0"/>
          <w:sz w:val="18"/>
          <w:szCs w:val="18"/>
        </w:rPr>
        <w:t>4K</w:t>
      </w:r>
      <w:r>
        <w:rPr>
          <w:spacing w:val="0"/>
          <w:w w:val="100"/>
          <w:position w:val="0"/>
        </w:rPr>
        <w:t>智能机顶盒标准；统一宽带服务标准。通过合作，累计节 省</w:t>
      </w:r>
      <w:r>
        <w:rPr>
          <w:rFonts w:ascii="Arial Unicode MS" w:eastAsia="Arial Unicode MS" w:hAnsi="Arial Unicode MS" w:cs="Arial Unicode MS"/>
          <w:spacing w:val="0"/>
          <w:w w:val="100"/>
          <w:position w:val="0"/>
          <w:sz w:val="18"/>
          <w:szCs w:val="18"/>
        </w:rPr>
        <w:t>CAPEX</w:t>
      </w:r>
      <w:r>
        <w:rPr>
          <w:spacing w:val="0"/>
          <w:w w:val="100"/>
          <w:position w:val="0"/>
        </w:rPr>
        <w:t>支出约人民币</w:t>
      </w:r>
      <w:r>
        <w:rPr>
          <w:rFonts w:ascii="Arial Unicode MS" w:eastAsia="Arial Unicode MS" w:hAnsi="Arial Unicode MS" w:cs="Arial Unicode MS"/>
          <w:spacing w:val="0"/>
          <w:w w:val="100"/>
          <w:position w:val="0"/>
          <w:sz w:val="18"/>
          <w:szCs w:val="18"/>
        </w:rPr>
        <w:t>33</w:t>
      </w:r>
      <w:r>
        <w:rPr>
          <w:spacing w:val="0"/>
          <w:w w:val="100"/>
          <w:position w:val="0"/>
        </w:rPr>
        <w:t>亿元，节省成本费用约人民币</w:t>
      </w:r>
      <w:r>
        <w:rPr>
          <w:rFonts w:ascii="Arial Unicode MS" w:eastAsia="Arial Unicode MS" w:hAnsi="Arial Unicode MS" w:cs="Arial Unicode MS"/>
          <w:spacing w:val="0"/>
          <w:w w:val="100"/>
          <w:position w:val="0"/>
          <w:sz w:val="18"/>
          <w:szCs w:val="18"/>
        </w:rPr>
        <w:t>3.5</w:t>
      </w:r>
      <w:r>
        <w:rPr>
          <w:spacing w:val="0"/>
          <w:w w:val="100"/>
          <w:position w:val="0"/>
        </w:rPr>
        <w:t>亿元。下一步，双方将进一步开放存量基 站资源，深化基站共享；加强运行维护、创新业务等领域的合作，推动合作取得新的成果。</w:t>
      </w:r>
    </w:p>
    <w:p>
      <w:pPr>
        <w:pStyle w:val="Style12"/>
        <w:keepNext w:val="0"/>
        <w:keepLines w:val="0"/>
        <w:widowControl w:val="0"/>
        <w:shd w:val="clear" w:color="auto" w:fill="auto"/>
        <w:bidi w:val="0"/>
        <w:spacing w:before="0" w:line="281" w:lineRule="exact"/>
        <w:ind w:left="360" w:right="0" w:firstLine="0"/>
        <w:jc w:val="both"/>
      </w:pPr>
      <w:r>
        <w:rPr>
          <w:spacing w:val="0"/>
          <w:w w:val="100"/>
          <w:position w:val="0"/>
        </w:rPr>
        <w:t>公司深入推进体制机制创新，在基础业务领域推进简政放权，提升效率；在创新业务领域推进市场化改革, 启动内部创新孵化，积极营造创新氛围；改进提升</w:t>
      </w:r>
      <w:r>
        <w:rPr>
          <w:rFonts w:ascii="Arial Unicode MS" w:eastAsia="Arial Unicode MS" w:hAnsi="Arial Unicode MS" w:cs="Arial Unicode MS"/>
          <w:spacing w:val="0"/>
          <w:w w:val="100"/>
          <w:position w:val="0"/>
          <w:sz w:val="18"/>
          <w:szCs w:val="18"/>
        </w:rPr>
        <w:t>IT</w:t>
      </w:r>
      <w:r>
        <w:rPr>
          <w:spacing w:val="0"/>
          <w:w w:val="100"/>
          <w:position w:val="0"/>
        </w:rPr>
        <w:t>支撑能力，加强成本及风险管控；系统推进人力资 源变革，优化员工激励和人员结构，全面激发企业经营活力。</w:t>
      </w:r>
    </w:p>
    <w:p>
      <w:pPr>
        <w:pStyle w:val="Style6"/>
        <w:keepNext w:val="0"/>
        <w:keepLines w:val="0"/>
        <w:widowControl w:val="0"/>
        <w:shd w:val="clear" w:color="auto" w:fill="auto"/>
        <w:tabs>
          <w:tab w:pos="891" w:val="left"/>
        </w:tabs>
        <w:bidi w:val="0"/>
        <w:spacing w:before="0" w:line="283" w:lineRule="exact"/>
        <w:ind w:left="0" w:right="0" w:firstLine="360"/>
        <w:jc w:val="both"/>
        <w:rPr>
          <w:sz w:val="16"/>
          <w:szCs w:val="16"/>
        </w:rPr>
      </w:pPr>
      <w:bookmarkStart w:id="34" w:name="bookmark34"/>
      <w:r>
        <w:rPr>
          <w:rFonts w:ascii="SimHei" w:eastAsia="SimHei" w:hAnsi="SimHei" w:cs="SimHei"/>
          <w:spacing w:val="0"/>
          <w:w w:val="100"/>
          <w:position w:val="0"/>
          <w:sz w:val="16"/>
          <w:szCs w:val="16"/>
        </w:rPr>
        <w:t>（</w:t>
      </w:r>
      <w:bookmarkEnd w:id="34"/>
      <w:r>
        <w:rPr>
          <w:rFonts w:ascii="SimHei" w:eastAsia="SimHei" w:hAnsi="SimHei" w:cs="SimHei"/>
          <w:spacing w:val="0"/>
          <w:w w:val="100"/>
          <w:position w:val="0"/>
          <w:sz w:val="16"/>
          <w:szCs w:val="16"/>
        </w:rPr>
        <w:t>五）</w:t>
        <w:tab/>
        <w:t>公司治理和社会责任</w:t>
      </w:r>
    </w:p>
    <w:p>
      <w:pPr>
        <w:pStyle w:val="Style12"/>
        <w:keepNext w:val="0"/>
        <w:keepLines w:val="0"/>
        <w:widowControl w:val="0"/>
        <w:shd w:val="clear" w:color="auto" w:fill="auto"/>
        <w:bidi w:val="0"/>
        <w:spacing w:before="0" w:line="282" w:lineRule="exact"/>
        <w:ind w:left="360" w:right="0" w:firstLine="0"/>
        <w:jc w:val="both"/>
      </w:pPr>
      <w:r>
        <w:rPr>
          <w:spacing w:val="0"/>
          <w:w w:val="100"/>
          <w:position w:val="0"/>
        </w:rPr>
        <w:t>公司不断完善公司治理架构，提升执行力，管理和企业管治水平持续提升。</w:t>
      </w:r>
      <w:r>
        <w:rPr>
          <w:rFonts w:ascii="Arial Unicode MS" w:eastAsia="Arial Unicode MS" w:hAnsi="Arial Unicode MS" w:cs="Arial Unicode MS"/>
          <w:spacing w:val="0"/>
          <w:w w:val="100"/>
          <w:position w:val="0"/>
          <w:sz w:val="18"/>
          <w:szCs w:val="18"/>
        </w:rPr>
        <w:t>2016</w:t>
      </w:r>
      <w:r>
        <w:rPr>
          <w:spacing w:val="0"/>
          <w:w w:val="100"/>
          <w:position w:val="0"/>
        </w:rPr>
        <w:t>年，公司荣获多项嘉许, 其中包括本公司控股子公司</w:t>
      </w:r>
      <w:r>
        <w:rPr>
          <w:rFonts w:ascii="Arial Unicode MS" w:eastAsia="Arial Unicode MS" w:hAnsi="Arial Unicode MS" w:cs="Arial Unicode MS"/>
          <w:spacing w:val="0"/>
          <w:w w:val="100"/>
          <w:position w:val="0"/>
          <w:sz w:val="18"/>
          <w:szCs w:val="18"/>
        </w:rPr>
        <w:t>-</w:t>
      </w:r>
      <w:r>
        <w:rPr>
          <w:spacing w:val="0"/>
          <w:w w:val="100"/>
          <w:position w:val="0"/>
        </w:rPr>
        <w:t>中国联合网络通信（香港）股份有限公司被《金融亚洲》</w:t>
      </w:r>
      <w:r>
        <w:rPr>
          <w:rFonts w:ascii="Arial Unicode MS" w:eastAsia="Arial Unicode MS" w:hAnsi="Arial Unicode MS" w:cs="Arial Unicode MS"/>
          <w:spacing w:val="0"/>
          <w:w w:val="100"/>
          <w:position w:val="0"/>
          <w:sz w:val="18"/>
          <w:szCs w:val="18"/>
        </w:rPr>
        <w:t xml:space="preserve">（FinanceAsia） </w:t>
      </w:r>
      <w:r>
        <w:rPr>
          <w:spacing w:val="0"/>
          <w:w w:val="100"/>
          <w:position w:val="0"/>
        </w:rPr>
        <w:t>评选为</w:t>
      </w:r>
      <w:r>
        <w:rPr>
          <w:rFonts w:ascii="Arial Unicode MS" w:eastAsia="Arial Unicode MS" w:hAnsi="Arial Unicode MS" w:cs="Arial Unicode MS"/>
          <w:spacing w:val="0"/>
          <w:w w:val="100"/>
          <w:position w:val="0"/>
          <w:sz w:val="18"/>
          <w:szCs w:val="18"/>
        </w:rPr>
        <w:t>"</w:t>
      </w:r>
      <w:r>
        <w:rPr>
          <w:spacing w:val="0"/>
          <w:w w:val="100"/>
          <w:position w:val="0"/>
        </w:rPr>
        <w:t>亚洲最佳管理公司-电信、科技及媒体行业"第一名，以及被《机构投资者</w:t>
      </w:r>
      <w:r>
        <w:rPr>
          <w:spacing w:val="0"/>
          <w:w w:val="100"/>
          <w:position w:val="0"/>
        </w:rPr>
        <w:t>》（</w:t>
      </w:r>
      <w:r>
        <w:rPr>
          <w:rFonts w:ascii="Arial Unicode MS" w:eastAsia="Arial Unicode MS" w:hAnsi="Arial Unicode MS" w:cs="Arial Unicode MS"/>
          <w:spacing w:val="0"/>
          <w:w w:val="100"/>
          <w:position w:val="0"/>
          <w:sz w:val="18"/>
          <w:szCs w:val="18"/>
        </w:rPr>
        <w:t xml:space="preserve">Institutional Investor </w:t>
      </w:r>
      <w:r>
        <w:rPr>
          <w:spacing w:val="0"/>
          <w:w w:val="100"/>
          <w:position w:val="0"/>
        </w:rPr>
        <w:t>）评选为’'亚洲最受尊崇电信企业'’第一名。</w:t>
      </w:r>
    </w:p>
    <w:p>
      <w:pPr>
        <w:pStyle w:val="Style12"/>
        <w:keepNext w:val="0"/>
        <w:keepLines w:val="0"/>
        <w:widowControl w:val="0"/>
        <w:shd w:val="clear" w:color="auto" w:fill="auto"/>
        <w:bidi w:val="0"/>
        <w:spacing w:before="0" w:line="278" w:lineRule="exact"/>
        <w:ind w:left="360" w:right="0" w:firstLine="0"/>
        <w:jc w:val="both"/>
      </w:pPr>
      <w:r>
        <w:rPr>
          <w:spacing w:val="0"/>
          <w:w w:val="100"/>
          <w:position w:val="0"/>
        </w:rPr>
        <w:t>公司积极履行社会责任，秉承</w:t>
      </w:r>
      <w:r>
        <w:rPr>
          <w:spacing w:val="0"/>
          <w:w w:val="100"/>
          <w:position w:val="0"/>
        </w:rPr>
        <w:t>"</w:t>
      </w:r>
      <w:r>
        <w:rPr>
          <w:spacing w:val="0"/>
          <w:w w:val="100"/>
          <w:position w:val="0"/>
        </w:rPr>
        <w:t>创新、协调、绿色、开放、共享</w:t>
      </w:r>
      <w:r>
        <w:rPr>
          <w:spacing w:val="0"/>
          <w:w w:val="100"/>
          <w:position w:val="0"/>
        </w:rPr>
        <w:t>"</w:t>
      </w:r>
      <w:r>
        <w:rPr>
          <w:spacing w:val="0"/>
          <w:w w:val="100"/>
          <w:position w:val="0"/>
        </w:rPr>
        <w:t>的发展理念，助力经济、社会、环境 和谐发展。全力打造高速、绿色、安全的精品网络；积极开展绿色运营，推进设备循环利用，降低网络 能耗；提升服务品质，努力让用户体验更舒心、消费更放心、服务更贴心；与员工共同成长，提升员工 自我价值，共享企业发展成果；助力西部开发，强化偏远地区网络覆盖和服务渠道建设，缩小数字鸿沟， 共创智慧生活。</w:t>
      </w:r>
    </w:p>
    <w:p>
      <w:pPr>
        <w:pStyle w:val="Style6"/>
        <w:keepNext w:val="0"/>
        <w:keepLines w:val="0"/>
        <w:widowControl w:val="0"/>
        <w:shd w:val="clear" w:color="auto" w:fill="auto"/>
        <w:tabs>
          <w:tab w:pos="891" w:val="left"/>
        </w:tabs>
        <w:bidi w:val="0"/>
        <w:spacing w:before="0" w:line="283" w:lineRule="exact"/>
        <w:ind w:left="0" w:right="0" w:firstLine="360"/>
        <w:jc w:val="left"/>
        <w:rPr>
          <w:sz w:val="16"/>
          <w:szCs w:val="16"/>
        </w:rPr>
      </w:pPr>
      <w:bookmarkStart w:id="35" w:name="bookmark35"/>
      <w:r>
        <w:rPr>
          <w:rFonts w:ascii="SimHei" w:eastAsia="SimHei" w:hAnsi="SimHei" w:cs="SimHei"/>
          <w:spacing w:val="0"/>
          <w:w w:val="100"/>
          <w:position w:val="0"/>
          <w:sz w:val="16"/>
          <w:szCs w:val="16"/>
        </w:rPr>
        <w:t>（</w:t>
      </w:r>
      <w:bookmarkEnd w:id="35"/>
      <w:r>
        <w:rPr>
          <w:rFonts w:ascii="SimHei" w:eastAsia="SimHei" w:hAnsi="SimHei" w:cs="SimHei"/>
          <w:spacing w:val="0"/>
          <w:w w:val="100"/>
          <w:position w:val="0"/>
          <w:sz w:val="16"/>
          <w:szCs w:val="16"/>
        </w:rPr>
        <w:t>六）</w:t>
        <w:tab/>
        <w:t>未来展望</w:t>
      </w:r>
    </w:p>
    <w:p>
      <w:pPr>
        <w:pStyle w:val="Style12"/>
        <w:keepNext w:val="0"/>
        <w:keepLines w:val="0"/>
        <w:widowControl w:val="0"/>
        <w:shd w:val="clear" w:color="auto" w:fill="auto"/>
        <w:bidi w:val="0"/>
        <w:spacing w:before="0" w:after="780" w:line="288" w:lineRule="exact"/>
        <w:ind w:left="360" w:right="0" w:firstLine="0"/>
        <w:jc w:val="left"/>
      </w:pPr>
      <w:r>
        <w:rPr>
          <w:spacing w:val="0"/>
          <w:w w:val="100"/>
          <w:position w:val="0"/>
        </w:rPr>
        <w:t>展望未来，公司将直面困难与挑战，抢抓发展机遇，持续深化实施聚焦战略，坚持以规模效益发展为主线, 促发展、控成本、转机制，推动公司加快度过艰难的转型期，迈上健康发展之路。</w:t>
      </w:r>
    </w:p>
    <w:p>
      <w:pPr>
        <w:pStyle w:val="Style6"/>
        <w:keepNext w:val="0"/>
        <w:keepLines w:val="0"/>
        <w:widowControl w:val="0"/>
        <w:shd w:val="clear" w:color="auto" w:fill="auto"/>
        <w:bidi w:val="0"/>
        <w:spacing w:before="0" w:line="240" w:lineRule="auto"/>
        <w:ind w:left="0" w:right="500" w:firstLine="0"/>
        <w:jc w:val="right"/>
        <w:rPr>
          <w:sz w:val="38"/>
          <w:szCs w:val="38"/>
        </w:rPr>
      </w:pPr>
      <w:r>
        <w:rPr>
          <w:color w:val="DA2128"/>
          <w:spacing w:val="0"/>
          <w:w w:val="100"/>
          <w:position w:val="0"/>
          <w:sz w:val="38"/>
          <w:szCs w:val="38"/>
        </w:rPr>
        <w:t>促发展、控成本、转机制</w:t>
      </w:r>
    </w:p>
    <w:p>
      <w:pPr>
        <w:pStyle w:val="Style6"/>
        <w:keepNext w:val="0"/>
        <w:keepLines w:val="0"/>
        <w:widowControl w:val="0"/>
        <w:shd w:val="clear" w:color="auto" w:fill="auto"/>
        <w:bidi w:val="0"/>
        <w:spacing w:before="0" w:line="240" w:lineRule="auto"/>
        <w:ind w:left="0" w:right="500" w:firstLine="0"/>
        <w:jc w:val="right"/>
        <w:rPr>
          <w:sz w:val="28"/>
          <w:szCs w:val="28"/>
        </w:rPr>
      </w:pPr>
      <w:r>
        <w:rPr>
          <w:i/>
          <w:iCs/>
          <w:spacing w:val="0"/>
          <w:w w:val="100"/>
          <w:position w:val="0"/>
          <w:sz w:val="28"/>
          <w:szCs w:val="28"/>
        </w:rPr>
        <w:t>加快未来业绩反转</w:t>
      </w:r>
    </w:p>
    <w:p>
      <w:pPr>
        <w:pStyle w:val="Style6"/>
        <w:keepNext w:val="0"/>
        <w:keepLines w:val="0"/>
        <w:widowControl w:val="0"/>
        <w:shd w:val="clear" w:color="auto" w:fill="auto"/>
        <w:bidi w:val="0"/>
        <w:spacing w:before="0" w:after="1100" w:line="240" w:lineRule="auto"/>
        <w:ind w:left="0" w:right="0" w:firstLine="0"/>
        <w:jc w:val="left"/>
        <w:rPr>
          <w:sz w:val="28"/>
          <w:szCs w:val="28"/>
        </w:rPr>
      </w:pPr>
      <w:r>
        <w:rPr>
          <w:spacing w:val="0"/>
          <w:w w:val="100"/>
          <w:position w:val="0"/>
          <w:sz w:val="28"/>
          <w:szCs w:val="28"/>
        </w:rPr>
        <w:t>经营情况讨论与分析</w:t>
      </w:r>
    </w:p>
    <w:p>
      <w:pPr>
        <w:pStyle w:val="Style6"/>
        <w:keepNext w:val="0"/>
        <w:keepLines w:val="0"/>
        <w:widowControl w:val="0"/>
        <w:shd w:val="clear" w:color="auto" w:fill="auto"/>
        <w:bidi w:val="0"/>
        <w:spacing w:before="0" w:after="180" w:line="280" w:lineRule="exact"/>
        <w:ind w:left="0" w:right="0" w:firstLine="0"/>
        <w:jc w:val="left"/>
        <w:rPr>
          <w:sz w:val="18"/>
          <w:szCs w:val="18"/>
        </w:rPr>
      </w:pPr>
      <w:bookmarkStart w:id="36" w:name="bookmark36"/>
      <w:r>
        <w:rPr>
          <w:rFonts w:ascii="SimHei" w:eastAsia="SimHei" w:hAnsi="SimHei" w:cs="SimHei"/>
          <w:color w:val="DA2128"/>
          <w:spacing w:val="0"/>
          <w:w w:val="100"/>
          <w:position w:val="0"/>
          <w:sz w:val="18"/>
          <w:szCs w:val="18"/>
        </w:rPr>
        <w:t>二</w:t>
      </w:r>
      <w:bookmarkEnd w:id="36"/>
      <w:r>
        <w:rPr>
          <w:rFonts w:ascii="SimHei" w:eastAsia="SimHei" w:hAnsi="SimHei" w:cs="SimHei"/>
          <w:color w:val="DA2128"/>
          <w:spacing w:val="0"/>
          <w:w w:val="100"/>
          <w:position w:val="0"/>
          <w:sz w:val="18"/>
          <w:szCs w:val="18"/>
        </w:rPr>
        <w:t>、报告期内主要经营情况</w:t>
      </w:r>
    </w:p>
    <w:p>
      <w:pPr>
        <w:pStyle w:val="Style6"/>
        <w:keepNext w:val="0"/>
        <w:keepLines w:val="0"/>
        <w:widowControl w:val="0"/>
        <w:shd w:val="clear" w:color="auto" w:fill="auto"/>
        <w:bidi w:val="0"/>
        <w:spacing w:before="0" w:after="120" w:line="280" w:lineRule="exact"/>
        <w:ind w:left="0" w:right="0" w:firstLine="320"/>
        <w:jc w:val="left"/>
        <w:rPr>
          <w:sz w:val="22"/>
          <w:szCs w:val="22"/>
        </w:rPr>
      </w:pPr>
      <w:r>
        <w:rPr>
          <w:i/>
          <w:iCs/>
          <w:spacing w:val="0"/>
          <w:w w:val="100"/>
          <w:position w:val="0"/>
          <w:sz w:val="22"/>
          <w:szCs w:val="22"/>
        </w:rPr>
        <w:t>第一部分：业务回顾</w:t>
      </w:r>
    </w:p>
    <w:p>
      <w:pPr>
        <w:pStyle w:val="Style12"/>
        <w:keepNext w:val="0"/>
        <w:keepLines w:val="0"/>
        <w:widowControl w:val="0"/>
        <w:shd w:val="clear" w:color="auto" w:fill="auto"/>
        <w:bidi w:val="0"/>
        <w:spacing w:before="0" w:after="180" w:line="286" w:lineRule="exact"/>
        <w:ind w:left="320" w:right="0" w:firstLine="20"/>
        <w:jc w:val="both"/>
      </w:pPr>
      <w:r>
        <w:rPr>
          <w:rFonts w:ascii="Arial Unicode MS" w:eastAsia="Arial Unicode MS" w:hAnsi="Arial Unicode MS" w:cs="Arial Unicode MS"/>
          <w:spacing w:val="0"/>
          <w:w w:val="100"/>
          <w:position w:val="0"/>
          <w:sz w:val="18"/>
          <w:szCs w:val="18"/>
        </w:rPr>
        <w:t>2016</w:t>
      </w:r>
      <w:r>
        <w:rPr>
          <w:spacing w:val="0"/>
          <w:w w:val="100"/>
          <w:position w:val="0"/>
        </w:rPr>
        <w:t>年，面对行业转型、</w:t>
      </w:r>
      <w:r>
        <w:rPr>
          <w:rFonts w:ascii="Arial Unicode MS" w:eastAsia="Arial Unicode MS" w:hAnsi="Arial Unicode MS" w:cs="Arial Unicode MS"/>
          <w:spacing w:val="0"/>
          <w:w w:val="100"/>
          <w:position w:val="0"/>
          <w:sz w:val="18"/>
          <w:szCs w:val="18"/>
        </w:rPr>
        <w:t>"</w:t>
      </w:r>
      <w:r>
        <w:rPr>
          <w:spacing w:val="0"/>
          <w:w w:val="100"/>
          <w:position w:val="0"/>
        </w:rPr>
        <w:t>提速降费"、竞争加剧等市场环境的深刻变化与挑战，公司全面深入实施 聚焦战略，聚焦</w:t>
      </w:r>
      <w:r>
        <w:rPr>
          <w:rFonts w:ascii="Arial Unicode MS" w:eastAsia="Arial Unicode MS" w:hAnsi="Arial Unicode MS" w:cs="Arial Unicode MS"/>
          <w:spacing w:val="0"/>
          <w:w w:val="100"/>
          <w:position w:val="0"/>
          <w:sz w:val="18"/>
          <w:szCs w:val="18"/>
        </w:rPr>
        <w:t>4G</w:t>
      </w:r>
      <w:r>
        <w:rPr>
          <w:spacing w:val="0"/>
          <w:w w:val="100"/>
          <w:position w:val="0"/>
        </w:rPr>
        <w:t>发展，聚焦重点区域，推进全网通终端普及，开展精准营销，简政放权，业务发展 止跌企稳。</w:t>
      </w:r>
    </w:p>
    <w:p>
      <w:pPr>
        <w:pStyle w:val="Style6"/>
        <w:keepNext w:val="0"/>
        <w:keepLines w:val="0"/>
        <w:widowControl w:val="0"/>
        <w:numPr>
          <w:ilvl w:val="0"/>
          <w:numId w:val="1"/>
        </w:numPr>
        <w:shd w:val="clear" w:color="auto" w:fill="auto"/>
        <w:tabs>
          <w:tab w:pos="593" w:val="left"/>
        </w:tabs>
        <w:bidi w:val="0"/>
        <w:spacing w:before="0" w:after="40" w:line="307" w:lineRule="auto"/>
        <w:ind w:left="0" w:right="0" w:firstLine="320"/>
        <w:jc w:val="left"/>
        <w:rPr>
          <w:sz w:val="16"/>
          <w:szCs w:val="16"/>
        </w:rPr>
      </w:pPr>
      <w:bookmarkStart w:id="37" w:name="bookmark37"/>
      <w:bookmarkEnd w:id="37"/>
      <w:r>
        <w:rPr>
          <w:rFonts w:ascii="SimHei" w:eastAsia="SimHei" w:hAnsi="SimHei" w:cs="SimHei"/>
          <w:color w:val="FAA61A"/>
          <w:spacing w:val="0"/>
          <w:w w:val="100"/>
          <w:position w:val="0"/>
          <w:sz w:val="16"/>
          <w:szCs w:val="16"/>
        </w:rPr>
        <w:t>移动业务</w:t>
      </w:r>
    </w:p>
    <w:p>
      <w:pPr>
        <w:pStyle w:val="Style12"/>
        <w:keepNext w:val="0"/>
        <w:keepLines w:val="0"/>
        <w:widowControl w:val="0"/>
        <w:shd w:val="clear" w:color="auto" w:fill="auto"/>
        <w:bidi w:val="0"/>
        <w:spacing w:before="0" w:after="180" w:line="281" w:lineRule="exact"/>
        <w:ind w:left="320" w:right="0" w:firstLine="20"/>
        <w:jc w:val="both"/>
      </w:pPr>
      <w:r>
        <w:rPr>
          <w:rFonts w:ascii="Arial Unicode MS" w:eastAsia="Arial Unicode MS" w:hAnsi="Arial Unicode MS" w:cs="Arial Unicode MS"/>
          <w:spacing w:val="0"/>
          <w:w w:val="100"/>
          <w:position w:val="0"/>
          <w:sz w:val="18"/>
          <w:szCs w:val="18"/>
        </w:rPr>
        <w:t>2016</w:t>
      </w:r>
      <w:r>
        <w:rPr>
          <w:spacing w:val="0"/>
          <w:w w:val="100"/>
          <w:position w:val="0"/>
        </w:rPr>
        <w:t>年，公司通过进一步优化</w:t>
      </w:r>
      <w:r>
        <w:rPr>
          <w:rFonts w:ascii="Arial Unicode MS" w:eastAsia="Arial Unicode MS" w:hAnsi="Arial Unicode MS" w:cs="Arial Unicode MS"/>
          <w:spacing w:val="0"/>
          <w:w w:val="100"/>
          <w:position w:val="0"/>
          <w:sz w:val="18"/>
          <w:szCs w:val="18"/>
        </w:rPr>
        <w:t>4G</w:t>
      </w:r>
      <w:r>
        <w:rPr>
          <w:spacing w:val="0"/>
          <w:w w:val="100"/>
          <w:position w:val="0"/>
        </w:rPr>
        <w:t>产品体系，开展基于大数据的存量用户价值经营，组织重点城市开展 用户获取、</w:t>
      </w:r>
      <w:r>
        <w:rPr>
          <w:rFonts w:ascii="Arial Unicode MS" w:eastAsia="Arial Unicode MS" w:hAnsi="Arial Unicode MS" w:cs="Arial Unicode MS"/>
          <w:spacing w:val="0"/>
          <w:w w:val="100"/>
          <w:position w:val="0"/>
          <w:sz w:val="18"/>
          <w:szCs w:val="18"/>
        </w:rPr>
        <w:t>2G</w:t>
      </w:r>
      <w:r>
        <w:rPr>
          <w:spacing w:val="0"/>
          <w:w w:val="100"/>
          <w:position w:val="0"/>
        </w:rPr>
        <w:t>转</w:t>
      </w:r>
      <w:r>
        <w:rPr>
          <w:rFonts w:ascii="Arial Unicode MS" w:eastAsia="Arial Unicode MS" w:hAnsi="Arial Unicode MS" w:cs="Arial Unicode MS"/>
          <w:spacing w:val="0"/>
          <w:w w:val="100"/>
          <w:position w:val="0"/>
          <w:sz w:val="18"/>
          <w:szCs w:val="18"/>
        </w:rPr>
        <w:t>4G</w:t>
      </w:r>
      <w:r>
        <w:rPr>
          <w:spacing w:val="0"/>
          <w:w w:val="100"/>
          <w:position w:val="0"/>
        </w:rPr>
        <w:t>、流量价值释放</w:t>
      </w:r>
      <w:r>
        <w:rPr>
          <w:spacing w:val="0"/>
          <w:w w:val="100"/>
          <w:position w:val="0"/>
        </w:rPr>
        <w:t>"</w:t>
      </w:r>
      <w:r>
        <w:rPr>
          <w:spacing w:val="0"/>
          <w:w w:val="100"/>
          <w:position w:val="0"/>
        </w:rPr>
        <w:t>三大战役"，驱动经营模式转型；同时积极扩大对外合作，与互 联网公司深度合作打造定向流量+第三方应用一体化产品，以内容应用拉动流量使用。公司移动业务发 展趋势显著好转，实现止跌回升。移动出账用户全年净增</w:t>
      </w:r>
      <w:r>
        <w:rPr>
          <w:rFonts w:ascii="Arial Unicode MS" w:eastAsia="Arial Unicode MS" w:hAnsi="Arial Unicode MS" w:cs="Arial Unicode MS"/>
          <w:spacing w:val="0"/>
          <w:w w:val="100"/>
          <w:position w:val="0"/>
          <w:sz w:val="18"/>
          <w:szCs w:val="18"/>
        </w:rPr>
        <w:t>1,151</w:t>
      </w:r>
      <w:r>
        <w:rPr>
          <w:spacing w:val="0"/>
          <w:w w:val="100"/>
          <w:position w:val="0"/>
        </w:rPr>
        <w:t>万户，达到</w:t>
      </w:r>
      <w:r>
        <w:rPr>
          <w:rFonts w:ascii="Arial Unicode MS" w:eastAsia="Arial Unicode MS" w:hAnsi="Arial Unicode MS" w:cs="Arial Unicode MS"/>
          <w:spacing w:val="0"/>
          <w:w w:val="100"/>
          <w:position w:val="0"/>
          <w:sz w:val="18"/>
          <w:szCs w:val="18"/>
        </w:rPr>
        <w:t>26,382</w:t>
      </w:r>
      <w:r>
        <w:rPr>
          <w:spacing w:val="0"/>
          <w:w w:val="100"/>
          <w:position w:val="0"/>
        </w:rPr>
        <w:t>万户，移动出账用 户</w:t>
      </w:r>
      <w:r>
        <w:rPr>
          <w:rFonts w:ascii="Arial Unicode MS" w:eastAsia="Arial Unicode MS" w:hAnsi="Arial Unicode MS" w:cs="Arial Unicode MS"/>
          <w:spacing w:val="0"/>
          <w:w w:val="100"/>
          <w:position w:val="0"/>
          <w:sz w:val="18"/>
          <w:szCs w:val="18"/>
        </w:rPr>
        <w:t>ARPU</w:t>
      </w:r>
      <w:r>
        <w:rPr>
          <w:spacing w:val="0"/>
          <w:w w:val="100"/>
          <w:position w:val="0"/>
        </w:rPr>
        <w:t>为人民币</w:t>
      </w:r>
      <w:r>
        <w:rPr>
          <w:rFonts w:ascii="Arial Unicode MS" w:eastAsia="Arial Unicode MS" w:hAnsi="Arial Unicode MS" w:cs="Arial Unicode MS"/>
          <w:spacing w:val="0"/>
          <w:w w:val="100"/>
          <w:position w:val="0"/>
          <w:sz w:val="18"/>
          <w:szCs w:val="18"/>
        </w:rPr>
        <w:t>46.4</w:t>
      </w:r>
      <w:r>
        <w:rPr>
          <w:spacing w:val="0"/>
          <w:w w:val="100"/>
          <w:position w:val="0"/>
        </w:rPr>
        <w:t>元，移动手机数据流量达到</w:t>
      </w:r>
      <w:r>
        <w:rPr>
          <w:rFonts w:ascii="Arial Unicode MS" w:eastAsia="Arial Unicode MS" w:hAnsi="Arial Unicode MS" w:cs="Arial Unicode MS"/>
          <w:spacing w:val="0"/>
          <w:w w:val="100"/>
          <w:position w:val="0"/>
          <w:sz w:val="18"/>
          <w:szCs w:val="18"/>
        </w:rPr>
        <w:t>16,081</w:t>
      </w:r>
      <w:r>
        <w:rPr>
          <w:spacing w:val="0"/>
          <w:w w:val="100"/>
          <w:position w:val="0"/>
        </w:rPr>
        <w:t>亿</w:t>
      </w:r>
      <w:r>
        <w:rPr>
          <w:rFonts w:ascii="Arial Unicode MS" w:eastAsia="Arial Unicode MS" w:hAnsi="Arial Unicode MS" w:cs="Arial Unicode MS"/>
          <w:spacing w:val="0"/>
          <w:w w:val="100"/>
          <w:position w:val="0"/>
          <w:sz w:val="18"/>
          <w:szCs w:val="18"/>
        </w:rPr>
        <w:t>MB，</w:t>
      </w:r>
      <w:r>
        <w:rPr>
          <w:spacing w:val="0"/>
          <w:w w:val="100"/>
          <w:position w:val="0"/>
        </w:rPr>
        <w:t>同比增长</w:t>
      </w:r>
      <w:r>
        <w:rPr>
          <w:rFonts w:ascii="Arial Unicode MS" w:eastAsia="Arial Unicode MS" w:hAnsi="Arial Unicode MS" w:cs="Arial Unicode MS"/>
          <w:spacing w:val="0"/>
          <w:w w:val="100"/>
          <w:position w:val="0"/>
          <w:sz w:val="18"/>
          <w:szCs w:val="18"/>
        </w:rPr>
        <w:t>131.1%°WO+</w:t>
      </w:r>
      <w:r>
        <w:rPr>
          <w:spacing w:val="0"/>
          <w:w w:val="100"/>
          <w:position w:val="0"/>
        </w:rPr>
        <w:t>能力开 放平台累计接入合作伙伴超过</w:t>
      </w:r>
      <w:r>
        <w:rPr>
          <w:rFonts w:ascii="Arial Unicode MS" w:eastAsia="Arial Unicode MS" w:hAnsi="Arial Unicode MS" w:cs="Arial Unicode MS"/>
          <w:spacing w:val="0"/>
          <w:w w:val="100"/>
          <w:position w:val="0"/>
          <w:sz w:val="18"/>
          <w:szCs w:val="18"/>
        </w:rPr>
        <w:t>2,400</w:t>
      </w:r>
      <w:r>
        <w:rPr>
          <w:spacing w:val="0"/>
          <w:w w:val="100"/>
          <w:position w:val="0"/>
        </w:rPr>
        <w:t>家，年度能力调用</w:t>
      </w:r>
      <w:r>
        <w:rPr>
          <w:rFonts w:ascii="Arial Unicode MS" w:eastAsia="Arial Unicode MS" w:hAnsi="Arial Unicode MS" w:cs="Arial Unicode MS"/>
          <w:spacing w:val="0"/>
          <w:w w:val="100"/>
          <w:position w:val="0"/>
          <w:sz w:val="18"/>
          <w:szCs w:val="18"/>
        </w:rPr>
        <w:t>18.3</w:t>
      </w:r>
      <w:r>
        <w:rPr>
          <w:spacing w:val="0"/>
          <w:w w:val="100"/>
          <w:position w:val="0"/>
        </w:rPr>
        <w:t>亿次。</w:t>
      </w:r>
    </w:p>
    <w:p>
      <w:pPr>
        <w:pStyle w:val="Style6"/>
        <w:keepNext w:val="0"/>
        <w:keepLines w:val="0"/>
        <w:widowControl w:val="0"/>
        <w:numPr>
          <w:ilvl w:val="0"/>
          <w:numId w:val="1"/>
        </w:numPr>
        <w:shd w:val="clear" w:color="auto" w:fill="auto"/>
        <w:tabs>
          <w:tab w:pos="612" w:val="left"/>
        </w:tabs>
        <w:bidi w:val="0"/>
        <w:spacing w:before="0" w:after="40" w:line="307" w:lineRule="auto"/>
        <w:ind w:left="0" w:right="0" w:firstLine="320"/>
        <w:jc w:val="left"/>
        <w:rPr>
          <w:sz w:val="16"/>
          <w:szCs w:val="16"/>
        </w:rPr>
      </w:pPr>
      <w:bookmarkStart w:id="38" w:name="bookmark38"/>
      <w:bookmarkEnd w:id="38"/>
      <w:r>
        <w:rPr>
          <w:rFonts w:ascii="SimHei" w:eastAsia="SimHei" w:hAnsi="SimHei" w:cs="SimHei"/>
          <w:color w:val="FAA61A"/>
          <w:spacing w:val="0"/>
          <w:w w:val="100"/>
          <w:position w:val="0"/>
          <w:sz w:val="16"/>
          <w:szCs w:val="16"/>
        </w:rPr>
        <w:t>固网业务</w:t>
      </w:r>
    </w:p>
    <w:p>
      <w:pPr>
        <w:pStyle w:val="Style12"/>
        <w:keepNext w:val="0"/>
        <w:keepLines w:val="0"/>
        <w:widowControl w:val="0"/>
        <w:shd w:val="clear" w:color="auto" w:fill="auto"/>
        <w:bidi w:val="0"/>
        <w:spacing w:before="0" w:after="180" w:line="280" w:lineRule="exact"/>
        <w:ind w:left="320" w:right="0" w:firstLine="20"/>
        <w:jc w:val="both"/>
      </w:pPr>
      <w:r>
        <w:rPr>
          <w:rFonts w:ascii="Arial Unicode MS" w:eastAsia="Arial Unicode MS" w:hAnsi="Arial Unicode MS" w:cs="Arial Unicode MS"/>
          <w:spacing w:val="0"/>
          <w:w w:val="100"/>
          <w:position w:val="0"/>
          <w:sz w:val="18"/>
          <w:szCs w:val="18"/>
        </w:rPr>
        <w:t>2016</w:t>
      </w:r>
      <w:r>
        <w:rPr>
          <w:spacing w:val="0"/>
          <w:w w:val="100"/>
          <w:position w:val="0"/>
        </w:rPr>
        <w:t>年，公司以高速率高品质为引领持续推进光改营销，着重提升竞争与资源意识，推动坐商等客向 行商寻客转变，在南方区域加大社会化合作力度；发起成立</w:t>
      </w:r>
      <w:r>
        <w:rPr>
          <w:rFonts w:ascii="Arial Unicode MS" w:eastAsia="Arial Unicode MS" w:hAnsi="Arial Unicode MS" w:cs="Arial Unicode MS"/>
          <w:spacing w:val="0"/>
          <w:w w:val="100"/>
          <w:position w:val="0"/>
          <w:sz w:val="18"/>
          <w:szCs w:val="18"/>
        </w:rPr>
        <w:t>4K</w:t>
      </w:r>
      <w:r>
        <w:rPr>
          <w:spacing w:val="0"/>
          <w:w w:val="100"/>
          <w:position w:val="0"/>
        </w:rPr>
        <w:t>超清产业联盟，加快实现家庭互联网创 新发展，促进固网业务平稳增长。宽带用户净增</w:t>
      </w:r>
      <w:r>
        <w:rPr>
          <w:rFonts w:ascii="Arial Unicode MS" w:eastAsia="Arial Unicode MS" w:hAnsi="Arial Unicode MS" w:cs="Arial Unicode MS"/>
          <w:spacing w:val="0"/>
          <w:w w:val="100"/>
          <w:position w:val="0"/>
          <w:sz w:val="18"/>
          <w:szCs w:val="18"/>
        </w:rPr>
        <w:t>291</w:t>
      </w:r>
      <w:r>
        <w:rPr>
          <w:spacing w:val="0"/>
          <w:w w:val="100"/>
          <w:position w:val="0"/>
        </w:rPr>
        <w:t>万户，达到</w:t>
      </w:r>
      <w:r>
        <w:rPr>
          <w:rFonts w:ascii="Arial Unicode MS" w:eastAsia="Arial Unicode MS" w:hAnsi="Arial Unicode MS" w:cs="Arial Unicode MS"/>
          <w:spacing w:val="0"/>
          <w:w w:val="100"/>
          <w:position w:val="0"/>
          <w:sz w:val="18"/>
          <w:szCs w:val="18"/>
        </w:rPr>
        <w:t>7,524</w:t>
      </w:r>
      <w:r>
        <w:rPr>
          <w:spacing w:val="0"/>
          <w:w w:val="100"/>
          <w:position w:val="0"/>
        </w:rPr>
        <w:t>万户，宽带用户接入</w:t>
      </w:r>
      <w:r>
        <w:rPr>
          <w:rFonts w:ascii="Arial Unicode MS" w:eastAsia="Arial Unicode MS" w:hAnsi="Arial Unicode MS" w:cs="Arial Unicode MS"/>
          <w:spacing w:val="0"/>
          <w:w w:val="100"/>
          <w:position w:val="0"/>
          <w:sz w:val="18"/>
          <w:szCs w:val="18"/>
        </w:rPr>
        <w:t>ARPU</w:t>
      </w:r>
      <w:r>
        <w:rPr>
          <w:spacing w:val="0"/>
          <w:w w:val="100"/>
          <w:position w:val="0"/>
        </w:rPr>
        <w:t>为人 民币</w:t>
      </w:r>
      <w:r>
        <w:rPr>
          <w:rFonts w:ascii="Arial Unicode MS" w:eastAsia="Arial Unicode MS" w:hAnsi="Arial Unicode MS" w:cs="Arial Unicode MS"/>
          <w:spacing w:val="0"/>
          <w:w w:val="100"/>
          <w:position w:val="0"/>
          <w:sz w:val="18"/>
          <w:szCs w:val="18"/>
        </w:rPr>
        <w:t>49.4</w:t>
      </w:r>
      <w:r>
        <w:rPr>
          <w:spacing w:val="0"/>
          <w:w w:val="100"/>
          <w:position w:val="0"/>
        </w:rPr>
        <w:t>元；</w:t>
      </w:r>
      <w:r>
        <w:rPr>
          <w:rFonts w:ascii="Arial Unicode MS" w:eastAsia="Arial Unicode MS" w:hAnsi="Arial Unicode MS" w:cs="Arial Unicode MS"/>
          <w:spacing w:val="0"/>
          <w:w w:val="100"/>
          <w:position w:val="0"/>
          <w:sz w:val="18"/>
          <w:szCs w:val="18"/>
        </w:rPr>
        <w:t>FTTH</w:t>
      </w:r>
      <w:r>
        <w:rPr>
          <w:spacing w:val="0"/>
          <w:w w:val="100"/>
          <w:position w:val="0"/>
        </w:rPr>
        <w:t>用户占比达到</w:t>
      </w:r>
      <w:r>
        <w:rPr>
          <w:rFonts w:ascii="Arial Unicode MS" w:eastAsia="Arial Unicode MS" w:hAnsi="Arial Unicode MS" w:cs="Arial Unicode MS"/>
          <w:spacing w:val="0"/>
          <w:w w:val="100"/>
          <w:position w:val="0"/>
          <w:sz w:val="18"/>
          <w:szCs w:val="18"/>
        </w:rPr>
        <w:t>71.2%</w:t>
      </w:r>
      <w:r>
        <w:rPr>
          <w:spacing w:val="0"/>
          <w:w w:val="100"/>
          <w:position w:val="0"/>
        </w:rPr>
        <w:t>，同比提高</w:t>
      </w:r>
      <w:r>
        <w:rPr>
          <w:rFonts w:ascii="Arial Unicode MS" w:eastAsia="Arial Unicode MS" w:hAnsi="Arial Unicode MS" w:cs="Arial Unicode MS"/>
          <w:spacing w:val="0"/>
          <w:w w:val="100"/>
          <w:position w:val="0"/>
          <w:sz w:val="18"/>
          <w:szCs w:val="18"/>
        </w:rPr>
        <w:t>18.1</w:t>
      </w:r>
      <w:r>
        <w:rPr>
          <w:spacing w:val="0"/>
          <w:w w:val="100"/>
          <w:position w:val="0"/>
        </w:rPr>
        <w:t>个百分点；本地电话用户流失</w:t>
      </w:r>
      <w:r>
        <w:rPr>
          <w:rFonts w:ascii="Arial Unicode MS" w:eastAsia="Arial Unicode MS" w:hAnsi="Arial Unicode MS" w:cs="Arial Unicode MS"/>
          <w:spacing w:val="0"/>
          <w:w w:val="100"/>
          <w:position w:val="0"/>
          <w:sz w:val="18"/>
          <w:szCs w:val="18"/>
        </w:rPr>
        <w:t>721</w:t>
      </w:r>
      <w:r>
        <w:rPr>
          <w:spacing w:val="0"/>
          <w:w w:val="100"/>
          <w:position w:val="0"/>
        </w:rPr>
        <w:t>万户，用 户总数达到</w:t>
      </w:r>
      <w:r>
        <w:rPr>
          <w:rFonts w:ascii="Arial Unicode MS" w:eastAsia="Arial Unicode MS" w:hAnsi="Arial Unicode MS" w:cs="Arial Unicode MS"/>
          <w:spacing w:val="0"/>
          <w:w w:val="100"/>
          <w:position w:val="0"/>
          <w:sz w:val="18"/>
          <w:szCs w:val="18"/>
        </w:rPr>
        <w:t>6,665</w:t>
      </w:r>
      <w:r>
        <w:rPr>
          <w:spacing w:val="0"/>
          <w:w w:val="100"/>
          <w:position w:val="0"/>
        </w:rPr>
        <w:t>万户。</w:t>
      </w:r>
    </w:p>
    <w:p>
      <w:pPr>
        <w:pStyle w:val="Style6"/>
        <w:keepNext w:val="0"/>
        <w:keepLines w:val="0"/>
        <w:widowControl w:val="0"/>
        <w:numPr>
          <w:ilvl w:val="0"/>
          <w:numId w:val="1"/>
        </w:numPr>
        <w:shd w:val="clear" w:color="auto" w:fill="auto"/>
        <w:tabs>
          <w:tab w:pos="612" w:val="left"/>
        </w:tabs>
        <w:bidi w:val="0"/>
        <w:spacing w:before="0" w:after="40" w:line="307" w:lineRule="auto"/>
        <w:ind w:left="0" w:right="0" w:firstLine="320"/>
        <w:jc w:val="left"/>
        <w:rPr>
          <w:sz w:val="16"/>
          <w:szCs w:val="16"/>
        </w:rPr>
      </w:pPr>
      <w:bookmarkStart w:id="39" w:name="bookmark39"/>
      <w:bookmarkEnd w:id="39"/>
      <w:r>
        <w:rPr>
          <w:rFonts w:ascii="SimHei" w:eastAsia="SimHei" w:hAnsi="SimHei" w:cs="SimHei"/>
          <w:color w:val="FAA61A"/>
          <w:spacing w:val="0"/>
          <w:w w:val="100"/>
          <w:position w:val="0"/>
          <w:sz w:val="16"/>
          <w:szCs w:val="16"/>
        </w:rPr>
        <w:t>网络能力</w:t>
      </w:r>
    </w:p>
    <w:p>
      <w:pPr>
        <w:pStyle w:val="Style12"/>
        <w:keepNext w:val="0"/>
        <w:keepLines w:val="0"/>
        <w:widowControl w:val="0"/>
        <w:shd w:val="clear" w:color="auto" w:fill="auto"/>
        <w:bidi w:val="0"/>
        <w:spacing w:before="0" w:after="120" w:line="280" w:lineRule="exact"/>
        <w:ind w:left="320" w:right="0" w:firstLine="20"/>
        <w:jc w:val="both"/>
      </w:pPr>
      <w:r>
        <w:rPr>
          <w:rFonts w:ascii="Arial Unicode MS" w:eastAsia="Arial Unicode MS" w:hAnsi="Arial Unicode MS" w:cs="Arial Unicode MS"/>
          <w:spacing w:val="0"/>
          <w:w w:val="100"/>
          <w:position w:val="0"/>
          <w:sz w:val="18"/>
          <w:szCs w:val="18"/>
        </w:rPr>
        <w:t>2016</w:t>
      </w:r>
      <w:r>
        <w:rPr>
          <w:spacing w:val="0"/>
          <w:w w:val="100"/>
          <w:position w:val="0"/>
        </w:rPr>
        <w:t>年，公司以</w:t>
      </w:r>
      <w:r>
        <w:rPr>
          <w:rFonts w:ascii="Arial Unicode MS" w:eastAsia="Arial Unicode MS" w:hAnsi="Arial Unicode MS" w:cs="Arial Unicode MS"/>
          <w:spacing w:val="0"/>
          <w:w w:val="100"/>
          <w:position w:val="0"/>
          <w:sz w:val="18"/>
          <w:szCs w:val="18"/>
        </w:rPr>
        <w:t>4G</w:t>
      </w:r>
      <w:r>
        <w:rPr>
          <w:spacing w:val="0"/>
          <w:w w:val="100"/>
          <w:position w:val="0"/>
        </w:rPr>
        <w:t>和光改为牵引，快速打造覆盖完备、用户感知良好的</w:t>
      </w:r>
      <w:r>
        <w:rPr>
          <w:rFonts w:ascii="Arial Unicode MS" w:eastAsia="Arial Unicode MS" w:hAnsi="Arial Unicode MS" w:cs="Arial Unicode MS"/>
          <w:spacing w:val="0"/>
          <w:w w:val="100"/>
          <w:position w:val="0"/>
          <w:sz w:val="18"/>
          <w:szCs w:val="18"/>
        </w:rPr>
        <w:t>4G</w:t>
      </w:r>
      <w:r>
        <w:rPr>
          <w:spacing w:val="0"/>
          <w:w w:val="100"/>
          <w:position w:val="0"/>
        </w:rPr>
        <w:t xml:space="preserve">精品网，实现重点区域 </w:t>
      </w:r>
      <w:r>
        <w:rPr>
          <w:rFonts w:ascii="Arial Unicode MS" w:eastAsia="Arial Unicode MS" w:hAnsi="Arial Unicode MS" w:cs="Arial Unicode MS"/>
          <w:spacing w:val="0"/>
          <w:w w:val="100"/>
          <w:position w:val="0"/>
          <w:sz w:val="18"/>
          <w:szCs w:val="18"/>
        </w:rPr>
        <w:t>4G</w:t>
      </w:r>
      <w:r>
        <w:rPr>
          <w:spacing w:val="0"/>
          <w:w w:val="100"/>
          <w:position w:val="0"/>
        </w:rPr>
        <w:t>网络质量行业相当，形成匠心网络品牌效应，累计开通</w:t>
      </w:r>
      <w:r>
        <w:rPr>
          <w:rFonts w:ascii="Arial Unicode MS" w:eastAsia="Arial Unicode MS" w:hAnsi="Arial Unicode MS" w:cs="Arial Unicode MS"/>
          <w:spacing w:val="0"/>
          <w:w w:val="100"/>
          <w:position w:val="0"/>
          <w:sz w:val="18"/>
          <w:szCs w:val="18"/>
        </w:rPr>
        <w:t>4G</w:t>
      </w:r>
      <w:r>
        <w:rPr>
          <w:spacing w:val="0"/>
          <w:w w:val="100"/>
          <w:position w:val="0"/>
        </w:rPr>
        <w:t>基站</w:t>
      </w:r>
      <w:r>
        <w:rPr>
          <w:rFonts w:ascii="Arial Unicode MS" w:eastAsia="Arial Unicode MS" w:hAnsi="Arial Unicode MS" w:cs="Arial Unicode MS"/>
          <w:spacing w:val="0"/>
          <w:w w:val="100"/>
          <w:position w:val="0"/>
          <w:sz w:val="18"/>
          <w:szCs w:val="18"/>
        </w:rPr>
        <w:t>73.6</w:t>
      </w:r>
      <w:r>
        <w:rPr>
          <w:spacing w:val="0"/>
          <w:w w:val="100"/>
          <w:position w:val="0"/>
        </w:rPr>
        <w:t>万站，其中</w:t>
      </w:r>
      <w:r>
        <w:rPr>
          <w:rFonts w:ascii="Arial Unicode MS" w:eastAsia="Arial Unicode MS" w:hAnsi="Arial Unicode MS" w:cs="Arial Unicode MS"/>
          <w:spacing w:val="0"/>
          <w:w w:val="100"/>
          <w:position w:val="0"/>
          <w:sz w:val="18"/>
          <w:szCs w:val="18"/>
        </w:rPr>
        <w:t>139</w:t>
      </w:r>
      <w:r>
        <w:rPr>
          <w:spacing w:val="0"/>
          <w:w w:val="100"/>
          <w:position w:val="0"/>
        </w:rPr>
        <w:t>个重点城市达 到</w:t>
      </w:r>
      <w:r>
        <w:rPr>
          <w:rFonts w:ascii="Arial Unicode MS" w:eastAsia="Arial Unicode MS" w:hAnsi="Arial Unicode MS" w:cs="Arial Unicode MS"/>
          <w:spacing w:val="0"/>
          <w:w w:val="100"/>
          <w:position w:val="0"/>
          <w:sz w:val="18"/>
          <w:szCs w:val="18"/>
        </w:rPr>
        <w:t>53.</w:t>
      </w:r>
      <w:r>
        <w:rPr>
          <w:rFonts w:ascii="Arial Unicode MS" w:eastAsia="Arial Unicode MS" w:hAnsi="Arial Unicode MS" w:cs="Arial Unicode MS"/>
          <w:spacing w:val="0"/>
          <w:w w:val="100"/>
          <w:position w:val="0"/>
          <w:sz w:val="18"/>
          <w:szCs w:val="18"/>
        </w:rPr>
        <w:t>9</w:t>
      </w:r>
      <w:r>
        <w:rPr>
          <w:spacing w:val="0"/>
          <w:w w:val="100"/>
          <w:position w:val="0"/>
        </w:rPr>
        <w:t>万站。大规模实施光纤宽带网络建设和全光网络改造，</w:t>
      </w:r>
      <w:r>
        <w:rPr>
          <w:rFonts w:ascii="Arial Unicode MS" w:eastAsia="Arial Unicode MS" w:hAnsi="Arial Unicode MS" w:cs="Arial Unicode MS"/>
          <w:spacing w:val="0"/>
          <w:w w:val="100"/>
          <w:position w:val="0"/>
          <w:sz w:val="18"/>
          <w:szCs w:val="18"/>
        </w:rPr>
        <w:t>2016</w:t>
      </w:r>
      <w:r>
        <w:rPr>
          <w:spacing w:val="0"/>
          <w:w w:val="100"/>
          <w:position w:val="0"/>
        </w:rPr>
        <w:t>年底北方</w:t>
      </w:r>
      <w:r>
        <w:rPr>
          <w:rFonts w:ascii="Arial Unicode MS" w:eastAsia="Arial Unicode MS" w:hAnsi="Arial Unicode MS" w:cs="Arial Unicode MS"/>
          <w:spacing w:val="0"/>
          <w:w w:val="100"/>
          <w:position w:val="0"/>
          <w:sz w:val="18"/>
          <w:szCs w:val="18"/>
        </w:rPr>
        <w:t>10</w:t>
      </w:r>
      <w:r>
        <w:rPr>
          <w:spacing w:val="0"/>
          <w:w w:val="100"/>
          <w:position w:val="0"/>
        </w:rPr>
        <w:t>省实现全光网络，固 网宽带端口达到</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.9</w:t>
      </w:r>
      <w:r>
        <w:rPr>
          <w:spacing w:val="0"/>
          <w:w w:val="100"/>
          <w:position w:val="0"/>
        </w:rPr>
        <w:t>亿个</w:t>
      </w:r>
      <w:r>
        <w:rPr>
          <w:rFonts w:ascii="Arial Unicode MS" w:eastAsia="Arial Unicode MS" w:hAnsi="Arial Unicode MS" w:cs="Arial Unicode MS"/>
          <w:spacing w:val="0"/>
          <w:w w:val="100"/>
          <w:position w:val="0"/>
          <w:sz w:val="18"/>
          <w:szCs w:val="18"/>
        </w:rPr>
        <w:t>，FTTX</w:t>
      </w:r>
      <w:r>
        <w:rPr>
          <w:spacing w:val="0"/>
          <w:w w:val="100"/>
          <w:position w:val="0"/>
        </w:rPr>
        <w:t>端口占比达到</w:t>
      </w:r>
      <w:r>
        <w:rPr>
          <w:rFonts w:ascii="Arial Unicode MS" w:eastAsia="Arial Unicode MS" w:hAnsi="Arial Unicode MS" w:cs="Arial Unicode MS"/>
          <w:spacing w:val="0"/>
          <w:w w:val="100"/>
          <w:position w:val="0"/>
          <w:sz w:val="18"/>
          <w:szCs w:val="18"/>
        </w:rPr>
        <w:t>98.0%</w:t>
      </w:r>
      <w:r>
        <w:rPr>
          <w:spacing w:val="0"/>
          <w:w w:val="100"/>
          <w:position w:val="0"/>
        </w:rPr>
        <w:t>。</w:t>
      </w:r>
    </w:p>
    <w:p>
      <w:pPr>
        <w:pStyle w:val="Style12"/>
        <w:keepNext w:val="0"/>
        <w:keepLines w:val="0"/>
        <w:widowControl w:val="0"/>
        <w:shd w:val="clear" w:color="auto" w:fill="auto"/>
        <w:bidi w:val="0"/>
        <w:spacing w:before="0" w:after="120" w:line="274" w:lineRule="exact"/>
        <w:ind w:left="320" w:right="0" w:firstLine="20"/>
        <w:jc w:val="both"/>
        <w:sectPr>
          <w:footnotePr>
            <w:pos w:val="pageBottom"/>
            <w:numFmt w:val="decimal"/>
            <w:numRestart w:val="continuous"/>
          </w:footnotePr>
          <w:type w:val="continuous"/>
          <w:pgSz w:w="12145" w:h="16680"/>
          <w:pgMar w:top="1817" w:right="1024" w:bottom="1683" w:left="2485" w:header="0" w:footer="3" w:gutter="0"/>
          <w:cols w:space="720"/>
          <w:noEndnote/>
          <w:rtlGutter w:val="0"/>
          <w:docGrid w:linePitch="360"/>
        </w:sectPr>
      </w:pPr>
      <w:r>
        <w:rPr>
          <w:spacing w:val="0"/>
          <w:w w:val="100"/>
          <w:position w:val="0"/>
        </w:rPr>
        <w:t>公司继续完善国际网络布局。截至</w:t>
      </w:r>
      <w:r>
        <w:rPr>
          <w:rFonts w:ascii="Arial Unicode MS" w:eastAsia="Arial Unicode MS" w:hAnsi="Arial Unicode MS" w:cs="Arial Unicode MS"/>
          <w:spacing w:val="0"/>
          <w:w w:val="100"/>
          <w:position w:val="0"/>
          <w:sz w:val="18"/>
          <w:szCs w:val="18"/>
        </w:rPr>
        <w:t>2016</w:t>
      </w:r>
      <w:r>
        <w:rPr>
          <w:spacing w:val="0"/>
          <w:w w:val="100"/>
          <w:position w:val="0"/>
        </w:rPr>
        <w:t>年底，国际海缆总带宽达到</w:t>
      </w:r>
      <w:r>
        <w:rPr>
          <w:rFonts w:ascii="Arial Unicode MS" w:eastAsia="Arial Unicode MS" w:hAnsi="Arial Unicode MS" w:cs="Arial Unicode MS"/>
          <w:spacing w:val="0"/>
          <w:w w:val="100"/>
          <w:position w:val="0"/>
          <w:sz w:val="18"/>
          <w:szCs w:val="18"/>
        </w:rPr>
        <w:t>12.1T；</w:t>
      </w:r>
      <w:r>
        <w:rPr>
          <w:spacing w:val="0"/>
          <w:w w:val="100"/>
          <w:position w:val="0"/>
        </w:rPr>
        <w:t>跨境陆缆总带宽达到</w:t>
      </w:r>
      <w:r>
        <w:rPr>
          <w:rFonts w:ascii="Arial Unicode MS" w:eastAsia="Arial Unicode MS" w:hAnsi="Arial Unicode MS" w:cs="Arial Unicode MS"/>
          <w:spacing w:val="0"/>
          <w:w w:val="100"/>
          <w:position w:val="0"/>
          <w:sz w:val="18"/>
          <w:szCs w:val="18"/>
        </w:rPr>
        <w:t xml:space="preserve">7.6T； </w:t>
      </w:r>
      <w:r>
        <w:rPr>
          <w:spacing w:val="0"/>
          <w:w w:val="100"/>
          <w:position w:val="0"/>
        </w:rPr>
        <w:t>互联网国际出口带宽达到</w:t>
      </w:r>
      <w:r>
        <w:rPr>
          <w:rFonts w:ascii="Arial Unicode MS" w:eastAsia="Arial Unicode MS" w:hAnsi="Arial Unicode MS" w:cs="Arial Unicode MS"/>
          <w:spacing w:val="0"/>
          <w:w w:val="100"/>
          <w:position w:val="0"/>
          <w:sz w:val="18"/>
          <w:szCs w:val="18"/>
        </w:rPr>
        <w:t xml:space="preserve">1711G </w:t>
      </w:r>
      <w:r>
        <w:rPr>
          <w:rFonts w:ascii="Arial Unicode MS" w:eastAsia="Arial Unicode MS" w:hAnsi="Arial Unicode MS" w:cs="Arial Unicode MS"/>
          <w:spacing w:val="0"/>
          <w:w w:val="100"/>
          <w:position w:val="0"/>
          <w:sz w:val="18"/>
          <w:szCs w:val="18"/>
        </w:rPr>
        <w:t>；</w:t>
      </w:r>
      <w:r>
        <w:rPr>
          <w:spacing w:val="0"/>
          <w:w w:val="100"/>
          <w:position w:val="0"/>
        </w:rPr>
        <w:t>国际漫游覆盖达到</w:t>
      </w:r>
      <w:r>
        <w:rPr>
          <w:rFonts w:ascii="Arial Unicode MS" w:eastAsia="Arial Unicode MS" w:hAnsi="Arial Unicode MS" w:cs="Arial Unicode MS"/>
          <w:spacing w:val="0"/>
          <w:w w:val="100"/>
          <w:position w:val="0"/>
          <w:sz w:val="18"/>
          <w:szCs w:val="18"/>
        </w:rPr>
        <w:t>250</w:t>
      </w:r>
      <w:r>
        <w:rPr>
          <w:spacing w:val="0"/>
          <w:w w:val="100"/>
          <w:position w:val="0"/>
        </w:rPr>
        <w:t>个国家和地区的</w:t>
      </w:r>
      <w:r>
        <w:rPr>
          <w:rFonts w:ascii="Arial Unicode MS" w:eastAsia="Arial Unicode MS" w:hAnsi="Arial Unicode MS" w:cs="Arial Unicode MS"/>
          <w:spacing w:val="0"/>
          <w:w w:val="100"/>
          <w:position w:val="0"/>
          <w:sz w:val="18"/>
          <w:szCs w:val="18"/>
        </w:rPr>
        <w:t>609</w:t>
      </w:r>
      <w:r>
        <w:rPr>
          <w:spacing w:val="0"/>
          <w:w w:val="100"/>
          <w:position w:val="0"/>
        </w:rPr>
        <w:t>家运营商。</w:t>
      </w:r>
    </w:p>
    <w:p>
      <w:pPr>
        <w:pStyle w:val="Style6"/>
        <w:keepNext w:val="0"/>
        <w:keepLines w:val="0"/>
        <w:widowControl w:val="0"/>
        <w:shd w:val="clear" w:color="auto" w:fill="auto"/>
        <w:bidi w:val="0"/>
        <w:spacing w:before="0" w:after="1940" w:line="240" w:lineRule="auto"/>
        <w:ind w:left="0" w:right="220" w:firstLine="0"/>
        <w:jc w:val="right"/>
        <w:rPr>
          <w:sz w:val="28"/>
          <w:szCs w:val="28"/>
        </w:rPr>
      </w:pPr>
      <w:r>
        <w:rPr>
          <w:spacing w:val="0"/>
          <w:w w:val="100"/>
          <w:position w:val="0"/>
          <w:sz w:val="28"/>
          <w:szCs w:val="28"/>
        </w:rPr>
        <w:t>经营情况讨论与分析</w:t>
      </w:r>
    </w:p>
    <w:p>
      <w:pPr>
        <w:pStyle w:val="Style6"/>
        <w:keepNext w:val="0"/>
        <w:keepLines w:val="0"/>
        <w:widowControl w:val="0"/>
        <w:shd w:val="clear" w:color="auto" w:fill="auto"/>
        <w:bidi w:val="0"/>
        <w:spacing w:before="0" w:line="283" w:lineRule="exact"/>
        <w:ind w:left="0" w:right="0" w:firstLine="300"/>
        <w:jc w:val="left"/>
        <w:rPr>
          <w:sz w:val="16"/>
          <w:szCs w:val="16"/>
        </w:rPr>
      </w:pPr>
      <w:r>
        <w:rPr>
          <w:rFonts w:ascii="Arial" w:eastAsia="Arial" w:hAnsi="Arial" w:cs="Arial"/>
          <w:color w:val="FAA61A"/>
          <w:spacing w:val="0"/>
          <w:w w:val="100"/>
          <w:position w:val="0"/>
          <w:sz w:val="19"/>
          <w:szCs w:val="19"/>
        </w:rPr>
        <w:t>4.</w:t>
      </w:r>
      <w:r>
        <w:rPr>
          <w:rFonts w:ascii="SimHei" w:eastAsia="SimHei" w:hAnsi="SimHei" w:cs="SimHei"/>
          <w:color w:val="FAA61A"/>
          <w:spacing w:val="0"/>
          <w:w w:val="100"/>
          <w:position w:val="0"/>
          <w:sz w:val="16"/>
          <w:szCs w:val="16"/>
        </w:rPr>
        <w:t>市场营销</w:t>
      </w:r>
    </w:p>
    <w:p>
      <w:pPr>
        <w:pStyle w:val="Style12"/>
        <w:keepNext w:val="0"/>
        <w:keepLines w:val="0"/>
        <w:widowControl w:val="0"/>
        <w:shd w:val="clear" w:color="auto" w:fill="auto"/>
        <w:tabs>
          <w:tab w:pos="645" w:val="left"/>
        </w:tabs>
        <w:bidi w:val="0"/>
        <w:spacing w:before="0" w:line="283" w:lineRule="exact"/>
        <w:ind w:left="0" w:right="0" w:firstLine="300"/>
        <w:jc w:val="left"/>
      </w:pPr>
      <w:bookmarkStart w:id="40" w:name="bookmark40"/>
      <w:r>
        <w:rPr>
          <w:rFonts w:ascii="Arial Unicode MS" w:eastAsia="Arial Unicode MS" w:hAnsi="Arial Unicode MS" w:cs="Arial Unicode MS"/>
          <w:spacing w:val="0"/>
          <w:w w:val="100"/>
          <w:position w:val="0"/>
          <w:sz w:val="18"/>
          <w:szCs w:val="18"/>
        </w:rPr>
        <w:t>1</w:t>
      </w:r>
      <w:bookmarkEnd w:id="40"/>
      <w:r>
        <w:rPr>
          <w:rFonts w:ascii="Arial Unicode MS" w:eastAsia="Arial Unicode MS" w:hAnsi="Arial Unicode MS" w:cs="Arial Unicode MS"/>
          <w:spacing w:val="0"/>
          <w:w w:val="100"/>
          <w:position w:val="0"/>
          <w:sz w:val="18"/>
          <w:szCs w:val="18"/>
        </w:rPr>
        <w:t>）</w:t>
        <w:tab/>
      </w:r>
      <w:r>
        <w:rPr>
          <w:spacing w:val="0"/>
          <w:w w:val="100"/>
          <w:position w:val="0"/>
        </w:rPr>
        <w:t>品牌策略</w:t>
      </w:r>
    </w:p>
    <w:p>
      <w:pPr>
        <w:pStyle w:val="Style12"/>
        <w:keepNext w:val="0"/>
        <w:keepLines w:val="0"/>
        <w:widowControl w:val="0"/>
        <w:shd w:val="clear" w:color="auto" w:fill="auto"/>
        <w:bidi w:val="0"/>
        <w:spacing w:before="0" w:line="288" w:lineRule="exact"/>
        <w:ind w:left="30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年，公司聚焦重点城市、聚焦青年移动互联网用户群体、聚焦视频业务，以’'沃</w:t>
      </w:r>
      <w:r>
        <w:rPr>
          <w:rFonts w:ascii="Arial Unicode MS" w:eastAsia="Arial Unicode MS" w:hAnsi="Arial Unicode MS" w:cs="Arial Unicode MS"/>
          <w:spacing w:val="0"/>
          <w:w w:val="100"/>
          <w:position w:val="0"/>
          <w:sz w:val="18"/>
          <w:szCs w:val="18"/>
        </w:rPr>
        <w:t>4G+</w:t>
      </w:r>
      <w:r>
        <w:rPr>
          <w:spacing w:val="0"/>
          <w:w w:val="100"/>
          <w:position w:val="0"/>
        </w:rPr>
        <w:t>匠心网络精 彩不断，，主题重塑沃</w:t>
      </w:r>
      <w:r>
        <w:rPr>
          <w:rFonts w:ascii="Arial Unicode MS" w:eastAsia="Arial Unicode MS" w:hAnsi="Arial Unicode MS" w:cs="Arial Unicode MS"/>
          <w:spacing w:val="0"/>
          <w:w w:val="100"/>
          <w:position w:val="0"/>
          <w:sz w:val="18"/>
          <w:szCs w:val="18"/>
        </w:rPr>
        <w:t xml:space="preserve">4G+ </w:t>
      </w:r>
      <w:r>
        <w:rPr>
          <w:spacing w:val="0"/>
          <w:w w:val="100"/>
          <w:position w:val="0"/>
        </w:rPr>
        <w:t>□</w:t>
      </w:r>
      <w:r>
        <w:rPr>
          <w:spacing w:val="0"/>
          <w:w w:val="100"/>
          <w:position w:val="0"/>
        </w:rPr>
        <w:t>碑，突出了网速快、流量多、内容丰富的优势。同时，兼顾宽带及融合业 务发展广泛宣传业务优势，全方位传递</w:t>
      </w:r>
      <w:r>
        <w:rPr>
          <w:spacing w:val="0"/>
          <w:w w:val="100"/>
          <w:position w:val="0"/>
        </w:rPr>
        <w:t>"</w:t>
      </w:r>
      <w:r>
        <w:rPr>
          <w:spacing w:val="0"/>
          <w:w w:val="100"/>
          <w:position w:val="0"/>
        </w:rPr>
        <w:t>精彩在沃'’的品牌理念，持续提升’'沃"品牌影响力。</w:t>
      </w:r>
    </w:p>
    <w:p>
      <w:pPr>
        <w:pStyle w:val="Style12"/>
        <w:keepNext w:val="0"/>
        <w:keepLines w:val="0"/>
        <w:widowControl w:val="0"/>
        <w:shd w:val="clear" w:color="auto" w:fill="auto"/>
        <w:tabs>
          <w:tab w:pos="655" w:val="left"/>
        </w:tabs>
        <w:bidi w:val="0"/>
        <w:spacing w:before="0" w:line="283" w:lineRule="exact"/>
        <w:ind w:left="300" w:right="0" w:firstLine="0"/>
        <w:jc w:val="left"/>
      </w:pPr>
      <w:bookmarkStart w:id="41" w:name="bookmark41"/>
      <w:r>
        <w:rPr>
          <w:rFonts w:ascii="Arial Unicode MS" w:eastAsia="Arial Unicode MS" w:hAnsi="Arial Unicode MS" w:cs="Arial Unicode MS"/>
          <w:spacing w:val="0"/>
          <w:w w:val="100"/>
          <w:position w:val="0"/>
          <w:sz w:val="18"/>
          <w:szCs w:val="18"/>
        </w:rPr>
        <w:t>2</w:t>
      </w:r>
      <w:bookmarkEnd w:id="41"/>
      <w:r>
        <w:rPr>
          <w:rFonts w:ascii="Arial Unicode MS" w:eastAsia="Arial Unicode MS" w:hAnsi="Arial Unicode MS" w:cs="Arial Unicode MS"/>
          <w:spacing w:val="0"/>
          <w:w w:val="100"/>
          <w:position w:val="0"/>
          <w:sz w:val="18"/>
          <w:szCs w:val="18"/>
        </w:rPr>
        <w:t>）</w:t>
        <w:tab/>
      </w:r>
      <w:r>
        <w:rPr>
          <w:spacing w:val="0"/>
          <w:w w:val="100"/>
          <w:position w:val="0"/>
        </w:rPr>
        <w:t>营销策略</w:t>
      </w:r>
    </w:p>
    <w:p>
      <w:pPr>
        <w:pStyle w:val="Style12"/>
        <w:keepNext w:val="0"/>
        <w:keepLines w:val="0"/>
        <w:widowControl w:val="0"/>
        <w:shd w:val="clear" w:color="auto" w:fill="auto"/>
        <w:bidi w:val="0"/>
        <w:spacing w:before="0" w:line="283" w:lineRule="exact"/>
        <w:ind w:left="30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年，公司进一步落实聚焦策略，在重点区域开展''三大战役"</w:t>
      </w:r>
      <w:r>
        <w:rPr>
          <w:rFonts w:ascii="Arial Unicode MS" w:eastAsia="Arial Unicode MS" w:hAnsi="Arial Unicode MS" w:cs="Arial Unicode MS"/>
          <w:spacing w:val="0"/>
          <w:w w:val="100"/>
          <w:position w:val="0"/>
          <w:sz w:val="18"/>
          <w:szCs w:val="18"/>
        </w:rPr>
        <w:t>，</w:t>
      </w:r>
      <w:r>
        <w:rPr>
          <w:spacing w:val="0"/>
          <w:w w:val="100"/>
          <w:position w:val="0"/>
        </w:rPr>
        <w:t>创新资费产品模式，实施渠道模式转型， 构建客户价值经营体系，加大品牌宣传力度，着力打造以视频为核心的内容应用体系，强化大数据支撑 能力，有效促进业务转型发展。</w:t>
      </w:r>
    </w:p>
    <w:p>
      <w:pPr>
        <w:pStyle w:val="Style12"/>
        <w:keepNext w:val="0"/>
        <w:keepLines w:val="0"/>
        <w:widowControl w:val="0"/>
        <w:shd w:val="clear" w:color="auto" w:fill="auto"/>
        <w:bidi w:val="0"/>
        <w:spacing w:before="0" w:line="276" w:lineRule="exact"/>
        <w:ind w:left="300" w:right="0" w:firstLine="0"/>
        <w:jc w:val="left"/>
      </w:pPr>
      <w:r>
        <w:rPr>
          <w:spacing w:val="0"/>
          <w:w w:val="100"/>
          <w:position w:val="0"/>
        </w:rPr>
        <w:t>公司围绕创新型业务开展布局，聚焦热点领域设立多个产业互联网基地和孵化基地，以产业互联网和平 台类业务为重点</w:t>
      </w:r>
      <w:r>
        <w:rPr>
          <w:rFonts w:ascii="Arial Unicode MS" w:eastAsia="Arial Unicode MS" w:hAnsi="Arial Unicode MS" w:cs="Arial Unicode MS"/>
          <w:spacing w:val="0"/>
          <w:w w:val="100"/>
          <w:position w:val="0"/>
          <w:sz w:val="18"/>
          <w:szCs w:val="18"/>
        </w:rPr>
        <w:t>，ICT</w:t>
      </w:r>
      <w:r>
        <w:rPr>
          <w:spacing w:val="0"/>
          <w:w w:val="100"/>
          <w:position w:val="0"/>
        </w:rPr>
        <w:t>、</w:t>
      </w:r>
      <w:r>
        <w:rPr>
          <w:rFonts w:ascii="Arial Unicode MS" w:eastAsia="Arial Unicode MS" w:hAnsi="Arial Unicode MS" w:cs="Arial Unicode MS"/>
          <w:spacing w:val="0"/>
          <w:w w:val="100"/>
          <w:position w:val="0"/>
          <w:sz w:val="18"/>
          <w:szCs w:val="18"/>
        </w:rPr>
        <w:t>IDC</w:t>
      </w:r>
      <w:r>
        <w:rPr>
          <w:spacing w:val="0"/>
          <w:w w:val="100"/>
          <w:position w:val="0"/>
        </w:rPr>
        <w:t>及云计算、物联网、大数据等业务实现了快速增长。同时，开展和各类互 联网企业战略合作，打造融合产品，共同推广，联合运营的合作模式，促进公司创新业务发展。</w:t>
      </w:r>
    </w:p>
    <w:p>
      <w:pPr>
        <w:pStyle w:val="Style12"/>
        <w:keepNext w:val="0"/>
        <w:keepLines w:val="0"/>
        <w:widowControl w:val="0"/>
        <w:shd w:val="clear" w:color="auto" w:fill="auto"/>
        <w:tabs>
          <w:tab w:pos="660" w:val="left"/>
        </w:tabs>
        <w:bidi w:val="0"/>
        <w:spacing w:before="0" w:line="283" w:lineRule="exact"/>
        <w:ind w:left="0" w:right="0" w:firstLine="300"/>
        <w:jc w:val="left"/>
      </w:pPr>
      <w:bookmarkStart w:id="42" w:name="bookmark42"/>
      <w:r>
        <w:rPr>
          <w:rFonts w:ascii="Arial Unicode MS" w:eastAsia="Arial Unicode MS" w:hAnsi="Arial Unicode MS" w:cs="Arial Unicode MS"/>
          <w:spacing w:val="0"/>
          <w:w w:val="100"/>
          <w:position w:val="0"/>
          <w:sz w:val="18"/>
          <w:szCs w:val="18"/>
        </w:rPr>
        <w:t>3</w:t>
      </w:r>
      <w:bookmarkEnd w:id="42"/>
      <w:r>
        <w:rPr>
          <w:rFonts w:ascii="Arial Unicode MS" w:eastAsia="Arial Unicode MS" w:hAnsi="Arial Unicode MS" w:cs="Arial Unicode MS"/>
          <w:spacing w:val="0"/>
          <w:w w:val="100"/>
          <w:position w:val="0"/>
          <w:sz w:val="18"/>
          <w:szCs w:val="18"/>
        </w:rPr>
        <w:t>）</w:t>
        <w:tab/>
      </w:r>
      <w:r>
        <w:rPr>
          <w:spacing w:val="0"/>
          <w:w w:val="100"/>
          <w:position w:val="0"/>
        </w:rPr>
        <w:t>营销渠道</w:t>
      </w:r>
    </w:p>
    <w:p>
      <w:pPr>
        <w:pStyle w:val="Style12"/>
        <w:keepNext w:val="0"/>
        <w:keepLines w:val="0"/>
        <w:widowControl w:val="0"/>
        <w:shd w:val="clear" w:color="auto" w:fill="auto"/>
        <w:bidi w:val="0"/>
        <w:spacing w:before="0" w:line="280" w:lineRule="exact"/>
        <w:ind w:left="30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 xml:space="preserve">年，公司借助沃零售平台的支撑，打造渠道终端供应链服务输出模式，自营厅终端连锁厅已超过 </w:t>
      </w:r>
      <w:r>
        <w:rPr>
          <w:rFonts w:ascii="Arial Unicode MS" w:eastAsia="Arial Unicode MS" w:hAnsi="Arial Unicode MS" w:cs="Arial Unicode MS"/>
          <w:spacing w:val="0"/>
          <w:w w:val="100"/>
          <w:position w:val="0"/>
          <w:sz w:val="18"/>
          <w:szCs w:val="18"/>
        </w:rPr>
        <w:t>15,000</w:t>
      </w:r>
      <w:r>
        <w:rPr>
          <w:spacing w:val="0"/>
          <w:w w:val="100"/>
          <w:position w:val="0"/>
        </w:rPr>
        <w:t>家。多点着力，将电子渠道打造成为公司服务客户主要渠道、产品销售重要渠道。与大型互联网 企业展开深度合作，</w:t>
      </w:r>
      <w:r>
        <w:rPr>
          <w:rFonts w:ascii="Arial Unicode MS" w:eastAsia="Arial Unicode MS" w:hAnsi="Arial Unicode MS" w:cs="Arial Unicode MS"/>
          <w:spacing w:val="0"/>
          <w:w w:val="100"/>
          <w:position w:val="0"/>
          <w:sz w:val="18"/>
          <w:szCs w:val="18"/>
        </w:rPr>
        <w:t>2I2C</w:t>
      </w:r>
      <w:r>
        <w:rPr>
          <w:spacing w:val="0"/>
          <w:w w:val="100"/>
          <w:position w:val="0"/>
        </w:rPr>
        <w:t>实现良好开局。全面布局内外部线上触点营销体系和线上线下一体化营销体系， 有力提升了营销能力。</w:t>
      </w:r>
    </w:p>
    <w:p>
      <w:pPr>
        <w:pStyle w:val="Style12"/>
        <w:keepNext w:val="0"/>
        <w:keepLines w:val="0"/>
        <w:widowControl w:val="0"/>
        <w:shd w:val="clear" w:color="auto" w:fill="auto"/>
        <w:tabs>
          <w:tab w:pos="660" w:val="left"/>
        </w:tabs>
        <w:bidi w:val="0"/>
        <w:spacing w:before="0" w:line="283" w:lineRule="exact"/>
        <w:ind w:left="0" w:right="0" w:firstLine="300"/>
        <w:jc w:val="left"/>
      </w:pPr>
      <w:bookmarkStart w:id="43" w:name="bookmark43"/>
      <w:r>
        <w:rPr>
          <w:rFonts w:ascii="Arial Unicode MS" w:eastAsia="Arial Unicode MS" w:hAnsi="Arial Unicode MS" w:cs="Arial Unicode MS"/>
          <w:spacing w:val="0"/>
          <w:w w:val="100"/>
          <w:position w:val="0"/>
          <w:sz w:val="18"/>
          <w:szCs w:val="18"/>
        </w:rPr>
        <w:t>4</w:t>
      </w:r>
      <w:bookmarkEnd w:id="43"/>
      <w:r>
        <w:rPr>
          <w:rFonts w:ascii="Arial Unicode MS" w:eastAsia="Arial Unicode MS" w:hAnsi="Arial Unicode MS" w:cs="Arial Unicode MS"/>
          <w:spacing w:val="0"/>
          <w:w w:val="100"/>
          <w:position w:val="0"/>
          <w:sz w:val="18"/>
          <w:szCs w:val="18"/>
        </w:rPr>
        <w:t>）</w:t>
        <w:tab/>
      </w:r>
      <w:r>
        <w:rPr>
          <w:spacing w:val="0"/>
          <w:w w:val="100"/>
          <w:position w:val="0"/>
        </w:rPr>
        <w:t>客户服务</w:t>
      </w:r>
    </w:p>
    <w:p>
      <w:pPr>
        <w:pStyle w:val="Style12"/>
        <w:keepNext w:val="0"/>
        <w:keepLines w:val="0"/>
        <w:widowControl w:val="0"/>
        <w:shd w:val="clear" w:color="auto" w:fill="auto"/>
        <w:bidi w:val="0"/>
        <w:spacing w:before="0" w:line="285" w:lineRule="exact"/>
        <w:ind w:left="300" w:right="0" w:firstLine="0"/>
        <w:jc w:val="both"/>
        <w:sectPr>
          <w:headerReference w:type="default" r:id="rId63"/>
          <w:headerReference w:type="even" r:id="rId64"/>
          <w:footnotePr>
            <w:pos w:val="pageBottom"/>
            <w:numFmt w:val="decimal"/>
            <w:numRestart w:val="continuous"/>
          </w:footnotePr>
          <w:pgSz w:w="12145" w:h="16680"/>
          <w:pgMar w:top="1845" w:right="816" w:bottom="1845" w:left="2741" w:header="0" w:footer="3" w:gutter="0"/>
          <w:cols w:space="720"/>
          <w:noEndnote/>
          <w:rtlGutter w:val="0"/>
          <w:docGrid w:linePitch="360"/>
        </w:sectPr>
      </w:pPr>
      <w:r>
        <w:rPr>
          <w:rFonts w:ascii="Arial Unicode MS" w:eastAsia="Arial Unicode MS" w:hAnsi="Arial Unicode MS" w:cs="Arial Unicode MS"/>
          <w:spacing w:val="0"/>
          <w:w w:val="100"/>
          <w:position w:val="0"/>
          <w:sz w:val="18"/>
          <w:szCs w:val="18"/>
        </w:rPr>
        <w:t>2016</w:t>
      </w:r>
      <w:r>
        <w:rPr>
          <w:spacing w:val="0"/>
          <w:w w:val="100"/>
          <w:position w:val="0"/>
        </w:rPr>
        <w:t xml:space="preserve">年，公司强化服务质量监督及重点服务触点运营，进一步完善了以客户为中心的客户口碑和体验 感知运营评价体系，通过加快传统渠道转型升级、深化智能客服运营，打造了 </w:t>
      </w:r>
      <w:r>
        <w:rPr>
          <w:spacing w:val="0"/>
          <w:w w:val="100"/>
          <w:position w:val="0"/>
        </w:rPr>
        <w:t>"</w:t>
      </w:r>
      <w:r>
        <w:rPr>
          <w:spacing w:val="0"/>
          <w:w w:val="100"/>
          <w:position w:val="0"/>
        </w:rPr>
        <w:t>互联网+服务"的专业 化协同服务模式，构建了基于互联网时代下的客户积分及俱乐部服务平台，积极改进服务短板，改善客 户感知。全年用户申诉率及不明扣费率保持行业最低。</w:t>
      </w:r>
    </w:p>
    <w:p>
      <w:pPr>
        <w:widowControl w:val="0"/>
        <w:spacing w:line="1" w:lineRule="exact"/>
      </w:pPr>
      <w:r>
        <mc:AlternateContent>
          <mc:Choice Requires="wps">
            <w:drawing>
              <wp:anchor distT="0" distB="0" distL="0" distR="0" simplePos="0" relativeHeight="125829402" behindDoc="0" locked="0" layoutInCell="1" allowOverlap="1">
                <wp:simplePos x="0" y="0"/>
                <wp:positionH relativeFrom="page">
                  <wp:posOffset>741045</wp:posOffset>
                </wp:positionH>
                <wp:positionV relativeFrom="paragraph">
                  <wp:posOffset>0</wp:posOffset>
                </wp:positionV>
                <wp:extent cx="1624330" cy="225425"/>
                <wp:wrapTopAndBottom/>
                <wp:docPr id="111" name="Shape 111"/>
                <a:graphic xmlns:a="http://schemas.openxmlformats.org/drawingml/2006/main">
                  <a:graphicData uri="http://schemas.microsoft.com/office/word/2010/wordprocessingShape">
                    <wps:wsp>
                      <wps:cNvSpPr txBox="1"/>
                      <wps:spPr>
                        <a:xfrm>
                          <a:ext cx="1624330" cy="2254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spacing w:val="0"/>
                                <w:w w:val="100"/>
                                <w:position w:val="0"/>
                                <w:sz w:val="28"/>
                                <w:szCs w:val="28"/>
                              </w:rPr>
                              <w:t>经营情况讨论与分析</w:t>
                            </w:r>
                          </w:p>
                        </w:txbxContent>
                      </wps:txbx>
                      <wps:bodyPr wrap="none" lIns="0" tIns="0" rIns="0" bIns="0">
                        <a:noAutoFit/>
                      </wps:bodyPr>
                    </wps:wsp>
                  </a:graphicData>
                </a:graphic>
              </wp:anchor>
            </w:drawing>
          </mc:Choice>
          <mc:Fallback>
            <w:pict>
              <v:shape id="_x0000_s1137" type="#_x0000_t202" style="position:absolute;margin-left:58.350000000000001pt;margin-top:0;width:127.90000000000001pt;height:17.75pt;z-index:-12582935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spacing w:val="0"/>
                          <w:w w:val="100"/>
                          <w:position w:val="0"/>
                          <w:sz w:val="28"/>
                          <w:szCs w:val="28"/>
                        </w:rPr>
                        <w:t>经营情况讨论与分析</w:t>
                      </w:r>
                    </w:p>
                  </w:txbxContent>
                </v:textbox>
                <w10:wrap type="topAndBottom" anchorx="page"/>
              </v:shape>
            </w:pict>
          </mc:Fallback>
        </mc:AlternateContent>
      </w:r>
    </w:p>
    <w:p>
      <w:pPr>
        <w:pStyle w:val="Style6"/>
        <w:keepNext w:val="0"/>
        <w:keepLines w:val="0"/>
        <w:widowControl w:val="0"/>
        <w:pBdr>
          <w:bottom w:val="single" w:sz="4" w:space="0" w:color="auto"/>
        </w:pBdr>
        <w:shd w:val="clear" w:color="auto" w:fill="auto"/>
        <w:bidi w:val="0"/>
        <w:spacing w:before="0" w:after="700" w:line="240" w:lineRule="auto"/>
        <w:ind w:left="0" w:right="0" w:firstLine="0"/>
        <w:jc w:val="right"/>
        <w:rPr>
          <w:sz w:val="18"/>
          <w:szCs w:val="18"/>
        </w:rPr>
      </w:pPr>
      <w:r>
        <w:rPr>
          <w:rFonts w:ascii="Arial" w:eastAsia="Arial" w:hAnsi="Arial" w:cs="Arial"/>
          <w:b/>
          <w:bCs/>
          <w:spacing w:val="0"/>
          <w:w w:val="100"/>
          <w:position w:val="0"/>
          <w:sz w:val="19"/>
          <w:szCs w:val="19"/>
        </w:rPr>
        <w:t xml:space="preserve">U </w:t>
      </w:r>
      <w:r>
        <w:rPr>
          <w:rFonts w:ascii="Arial" w:eastAsia="Arial" w:hAnsi="Arial" w:cs="Arial"/>
          <w:b/>
          <w:bCs/>
          <w:spacing w:val="0"/>
          <w:w w:val="100"/>
          <w:position w:val="0"/>
          <w:sz w:val="19"/>
          <w:szCs w:val="19"/>
        </w:rPr>
        <w:t>2016</w:t>
      </w:r>
      <w:r>
        <w:rPr>
          <w:rFonts w:ascii="SimHei" w:eastAsia="SimHei" w:hAnsi="SimHei" w:cs="SimHei"/>
          <w:spacing w:val="0"/>
          <w:w w:val="100"/>
          <w:position w:val="0"/>
          <w:sz w:val="18"/>
          <w:szCs w:val="18"/>
        </w:rPr>
        <w:t>年主营业务收入</w:t>
      </w:r>
    </w:p>
    <w:p>
      <w:pPr>
        <w:pStyle w:val="Style6"/>
        <w:keepNext w:val="0"/>
        <w:keepLines w:val="0"/>
        <w:widowControl w:val="0"/>
        <w:shd w:val="clear" w:color="auto" w:fill="auto"/>
        <w:bidi w:val="0"/>
        <w:spacing w:before="0" w:after="180" w:line="283" w:lineRule="exact"/>
        <w:ind w:left="0" w:right="0" w:firstLine="0"/>
        <w:jc w:val="both"/>
        <w:rPr>
          <w:sz w:val="22"/>
          <w:szCs w:val="22"/>
        </w:rPr>
      </w:pPr>
      <w:r>
        <mc:AlternateContent>
          <mc:Choice Requires="wps">
            <w:drawing>
              <wp:anchor distT="0" distB="0" distL="0" distR="0" simplePos="0" relativeHeight="125829404" behindDoc="0" locked="0" layoutInCell="1" allowOverlap="1">
                <wp:simplePos x="0" y="0"/>
                <wp:positionH relativeFrom="page">
                  <wp:posOffset>6205855</wp:posOffset>
                </wp:positionH>
                <wp:positionV relativeFrom="paragraph">
                  <wp:posOffset>-381000</wp:posOffset>
                </wp:positionV>
                <wp:extent cx="1405255" cy="676910"/>
                <wp:wrapSquare wrapText="bothSides"/>
                <wp:docPr id="113" name="Shape 113"/>
                <a:graphic xmlns:a="http://schemas.openxmlformats.org/drawingml/2006/main">
                  <a:graphicData uri="http://schemas.microsoft.com/office/word/2010/wordprocessingShape">
                    <wps:wsp>
                      <wps:cNvSpPr txBox="1"/>
                      <wps:spPr>
                        <a:xfrm>
                          <a:ext cx="1405255" cy="6769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rPr>
                                <w:sz w:val="62"/>
                                <w:szCs w:val="62"/>
                              </w:rPr>
                            </w:pPr>
                            <w:r>
                              <w:rPr>
                                <w:rFonts w:ascii="Century Schoolbook" w:eastAsia="Century Schoolbook" w:hAnsi="Century Schoolbook" w:cs="Century Schoolbook"/>
                                <w:color w:val="DA2128"/>
                                <w:spacing w:val="0"/>
                                <w:w w:val="100"/>
                                <w:position w:val="0"/>
                                <w:sz w:val="62"/>
                                <w:szCs w:val="62"/>
                              </w:rPr>
                              <w:t>2,409.8</w:t>
                            </w:r>
                          </w:p>
                          <w:p>
                            <w:pPr>
                              <w:pStyle w:val="Style6"/>
                              <w:keepNext w:val="0"/>
                              <w:keepLines w:val="0"/>
                              <w:widowControl w:val="0"/>
                              <w:shd w:val="clear" w:color="auto" w:fill="auto"/>
                              <w:bidi w:val="0"/>
                              <w:spacing w:before="0" w:after="0" w:line="240" w:lineRule="auto"/>
                              <w:ind w:left="0" w:right="0" w:firstLine="0"/>
                              <w:jc w:val="right"/>
                              <w:rPr>
                                <w:sz w:val="28"/>
                                <w:szCs w:val="28"/>
                              </w:rPr>
                            </w:pPr>
                            <w:r>
                              <w:rPr>
                                <w:color w:val="DA2128"/>
                                <w:spacing w:val="0"/>
                                <w:w w:val="100"/>
                                <w:position w:val="0"/>
                                <w:sz w:val="28"/>
                                <w:szCs w:val="28"/>
                              </w:rPr>
                              <w:t>亿兀</w:t>
                            </w:r>
                          </w:p>
                        </w:txbxContent>
                      </wps:txbx>
                      <wps:bodyPr lIns="0" tIns="0" rIns="0" bIns="0">
                        <a:noAutoFit/>
                      </wps:bodyPr>
                    </wps:wsp>
                  </a:graphicData>
                </a:graphic>
              </wp:anchor>
            </w:drawing>
          </mc:Choice>
          <mc:Fallback>
            <w:pict>
              <v:shape id="_x0000_s1139" type="#_x0000_t202" style="position:absolute;margin-left:488.65000000000003pt;margin-top:-30.pt;width:110.65000000000001pt;height:53.300000000000004pt;z-index:-12582934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rPr>
                          <w:sz w:val="62"/>
                          <w:szCs w:val="62"/>
                        </w:rPr>
                      </w:pPr>
                      <w:r>
                        <w:rPr>
                          <w:rFonts w:ascii="Century Schoolbook" w:eastAsia="Century Schoolbook" w:hAnsi="Century Schoolbook" w:cs="Century Schoolbook"/>
                          <w:color w:val="DA2128"/>
                          <w:spacing w:val="0"/>
                          <w:w w:val="100"/>
                          <w:position w:val="0"/>
                          <w:sz w:val="62"/>
                          <w:szCs w:val="62"/>
                        </w:rPr>
                        <w:t>2,409.8</w:t>
                      </w:r>
                    </w:p>
                    <w:p>
                      <w:pPr>
                        <w:pStyle w:val="Style6"/>
                        <w:keepNext w:val="0"/>
                        <w:keepLines w:val="0"/>
                        <w:widowControl w:val="0"/>
                        <w:shd w:val="clear" w:color="auto" w:fill="auto"/>
                        <w:bidi w:val="0"/>
                        <w:spacing w:before="0" w:after="0" w:line="240" w:lineRule="auto"/>
                        <w:ind w:left="0" w:right="0" w:firstLine="0"/>
                        <w:jc w:val="right"/>
                        <w:rPr>
                          <w:sz w:val="28"/>
                          <w:szCs w:val="28"/>
                        </w:rPr>
                      </w:pPr>
                      <w:r>
                        <w:rPr>
                          <w:color w:val="DA2128"/>
                          <w:spacing w:val="0"/>
                          <w:w w:val="100"/>
                          <w:position w:val="0"/>
                          <w:sz w:val="28"/>
                          <w:szCs w:val="28"/>
                        </w:rPr>
                        <w:t>亿兀</w:t>
                      </w:r>
                    </w:p>
                  </w:txbxContent>
                </v:textbox>
                <w10:wrap type="square" anchorx="page"/>
              </v:shape>
            </w:pict>
          </mc:Fallback>
        </mc:AlternateContent>
      </w:r>
      <w:r>
        <w:rPr>
          <w:i/>
          <w:iCs/>
          <w:spacing w:val="0"/>
          <w:w w:val="100"/>
          <w:position w:val="0"/>
          <w:sz w:val="22"/>
          <w:szCs w:val="22"/>
        </w:rPr>
        <w:t>第二部分：财务情况讨论与分析</w:t>
      </w:r>
    </w:p>
    <w:p>
      <w:pPr>
        <w:pStyle w:val="Style6"/>
        <w:keepNext w:val="0"/>
        <w:keepLines w:val="0"/>
        <w:widowControl w:val="0"/>
        <w:shd w:val="clear" w:color="auto" w:fill="auto"/>
        <w:bidi w:val="0"/>
        <w:spacing w:before="0" w:after="120" w:line="240" w:lineRule="auto"/>
        <w:ind w:left="0" w:right="0" w:firstLine="0"/>
        <w:jc w:val="both"/>
        <w:rPr>
          <w:sz w:val="16"/>
          <w:szCs w:val="16"/>
        </w:rPr>
      </w:pPr>
      <w:r>
        <mc:AlternateContent>
          <mc:Choice Requires="wps">
            <w:drawing>
              <wp:anchor distT="0" distB="0" distL="63500" distR="63500" simplePos="0" relativeHeight="125829406" behindDoc="0" locked="0" layoutInCell="1" allowOverlap="1">
                <wp:simplePos x="0" y="0"/>
                <wp:positionH relativeFrom="page">
                  <wp:posOffset>6340475</wp:posOffset>
                </wp:positionH>
                <wp:positionV relativeFrom="paragraph">
                  <wp:posOffset>0</wp:posOffset>
                </wp:positionV>
                <wp:extent cx="868680" cy="338455"/>
                <wp:wrapSquare wrapText="bothSides"/>
                <wp:docPr id="115" name="Shape 115"/>
                <a:graphic xmlns:a="http://schemas.openxmlformats.org/drawingml/2006/main">
                  <a:graphicData uri="http://schemas.microsoft.com/office/word/2010/wordprocessingShape">
                    <wps:wsp>
                      <wps:cNvSpPr txBox="1"/>
                      <wps:spPr>
                        <a:xfrm>
                          <a:ext cx="868680" cy="338455"/>
                        </a:xfrm>
                        <a:prstGeom prst="rect"/>
                        <a:noFill/>
                      </wps:spPr>
                      <wps:txbx>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right"/>
                              <w:rPr>
                                <w:sz w:val="42"/>
                                <w:szCs w:val="42"/>
                              </w:rPr>
                            </w:pPr>
                            <w:r>
                              <w:rPr>
                                <w:b/>
                                <w:bCs/>
                                <w:color w:val="FFFFFF"/>
                                <w:spacing w:val="0"/>
                                <w:w w:val="100"/>
                                <w:position w:val="0"/>
                                <w:sz w:val="40"/>
                                <w:szCs w:val="40"/>
                              </w:rPr>
                              <w:t xml:space="preserve">人 </w:t>
                            </w:r>
                            <w:r>
                              <w:rPr>
                                <w:rFonts w:ascii="Times New Roman" w:eastAsia="Times New Roman" w:hAnsi="Times New Roman" w:cs="Times New Roman"/>
                                <w:color w:val="FFFFFF"/>
                                <w:spacing w:val="0"/>
                                <w:w w:val="100"/>
                                <w:position w:val="0"/>
                                <w:sz w:val="42"/>
                                <w:szCs w:val="42"/>
                              </w:rPr>
                              <w:t>2.4%</w:t>
                            </w:r>
                          </w:p>
                        </w:txbxContent>
                      </wps:txbx>
                      <wps:bodyPr wrap="none" lIns="0" tIns="0" rIns="0" bIns="0">
                        <a:noAutoFit/>
                      </wps:bodyPr>
                    </wps:wsp>
                  </a:graphicData>
                </a:graphic>
              </wp:anchor>
            </w:drawing>
          </mc:Choice>
          <mc:Fallback>
            <w:pict>
              <v:shape id="_x0000_s1141" type="#_x0000_t202" style="position:absolute;margin-left:499.25pt;margin-top:0;width:68.400000000000006pt;height:26.650000000000002pt;z-index:-125829347;mso-wrap-distance-left:5.pt;mso-wrap-distance-right:5.pt;mso-position-horizontal-relative:page" filled="f" stroked="f">
                <v:textbox inset="0,0,0,0">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right"/>
                        <w:rPr>
                          <w:sz w:val="42"/>
                          <w:szCs w:val="42"/>
                        </w:rPr>
                      </w:pPr>
                      <w:r>
                        <w:rPr>
                          <w:b/>
                          <w:bCs/>
                          <w:color w:val="FFFFFF"/>
                          <w:spacing w:val="0"/>
                          <w:w w:val="100"/>
                          <w:position w:val="0"/>
                          <w:sz w:val="40"/>
                          <w:szCs w:val="40"/>
                        </w:rPr>
                        <w:t xml:space="preserve">人 </w:t>
                      </w:r>
                      <w:r>
                        <w:rPr>
                          <w:rFonts w:ascii="Times New Roman" w:eastAsia="Times New Roman" w:hAnsi="Times New Roman" w:cs="Times New Roman"/>
                          <w:color w:val="FFFFFF"/>
                          <w:spacing w:val="0"/>
                          <w:w w:val="100"/>
                          <w:position w:val="0"/>
                          <w:sz w:val="42"/>
                          <w:szCs w:val="42"/>
                        </w:rPr>
                        <w:t>2.4%</w:t>
                      </w:r>
                    </w:p>
                  </w:txbxContent>
                </v:textbox>
                <w10:wrap type="square" anchorx="page"/>
              </v:shape>
            </w:pict>
          </mc:Fallback>
        </mc:AlternateContent>
      </w:r>
      <w:r>
        <w:rPr>
          <w:rFonts w:ascii="Arial" w:eastAsia="Arial" w:hAnsi="Arial" w:cs="Arial"/>
          <w:color w:val="FAA61A"/>
          <w:spacing w:val="0"/>
          <w:w w:val="100"/>
          <w:position w:val="0"/>
          <w:sz w:val="19"/>
          <w:szCs w:val="19"/>
        </w:rPr>
        <w:t>1</w:t>
      </w:r>
      <w:r>
        <w:rPr>
          <w:rFonts w:ascii="SimHei" w:eastAsia="SimHei" w:hAnsi="SimHei" w:cs="SimHei"/>
          <w:color w:val="FAA61A"/>
          <w:spacing w:val="0"/>
          <w:w w:val="100"/>
          <w:position w:val="0"/>
          <w:sz w:val="16"/>
          <w:szCs w:val="16"/>
        </w:rPr>
        <w:t>.概述</w:t>
      </w:r>
    </w:p>
    <w:p>
      <w:pPr>
        <w:pStyle w:val="Style12"/>
        <w:keepNext w:val="0"/>
        <w:keepLines w:val="0"/>
        <w:widowControl w:val="0"/>
        <w:shd w:val="clear" w:color="auto" w:fill="auto"/>
        <w:bidi w:val="0"/>
        <w:spacing w:before="0" w:after="60" w:line="283"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年公司积极应对“提速降费</w:t>
      </w:r>
      <w:r>
        <w:rPr>
          <w:rFonts w:ascii="Arial Unicode MS" w:eastAsia="Arial Unicode MS" w:hAnsi="Arial Unicode MS" w:cs="Arial Unicode MS"/>
          <w:spacing w:val="0"/>
          <w:w w:val="100"/>
          <w:position w:val="0"/>
          <w:sz w:val="18"/>
          <w:szCs w:val="18"/>
        </w:rPr>
        <w:t>”</w:t>
      </w:r>
      <w:r>
        <w:rPr>
          <w:rFonts w:ascii="Arial" w:eastAsia="Arial" w:hAnsi="Arial" w:cs="Arial"/>
          <w:spacing w:val="0"/>
          <w:w w:val="100"/>
          <w:position w:val="0"/>
          <w:sz w:val="10"/>
          <w:szCs w:val="10"/>
        </w:rPr>
        <w:t>1</w:t>
      </w:r>
      <w:r>
        <w:rPr>
          <w:spacing w:val="0"/>
          <w:w w:val="100"/>
          <w:position w:val="0"/>
        </w:rPr>
        <w:t>、“实名制”以及竞争加剧等挑战，同时积极抢补基础短板，适度 加大成本投入，以驱动业务加快反转，增强可持续发展能力。公司营业收入实现人民币</w:t>
      </w:r>
      <w:r>
        <w:rPr>
          <w:rFonts w:ascii="Arial Unicode MS" w:eastAsia="Arial Unicode MS" w:hAnsi="Arial Unicode MS" w:cs="Arial Unicode MS"/>
          <w:spacing w:val="0"/>
          <w:w w:val="100"/>
          <w:position w:val="0"/>
          <w:sz w:val="18"/>
          <w:szCs w:val="18"/>
        </w:rPr>
        <w:t>2,742.</w:t>
      </w:r>
      <w:r>
        <w:rPr>
          <w:rFonts w:ascii="Arial Unicode MS" w:eastAsia="Arial Unicode MS" w:hAnsi="Arial Unicode MS" w:cs="Arial Unicode MS"/>
          <w:spacing w:val="0"/>
          <w:w w:val="100"/>
          <w:position w:val="0"/>
          <w:sz w:val="18"/>
          <w:szCs w:val="18"/>
        </w:rPr>
        <w:t>0</w:t>
      </w:r>
      <w:r>
        <w:rPr>
          <w:spacing w:val="0"/>
          <w:w w:val="100"/>
          <w:position w:val="0"/>
        </w:rPr>
        <w:t xml:space="preserve">亿元， </w:t>
      </w:r>
      <w:r>
        <w:rPr>
          <w:spacing w:val="0"/>
          <w:w w:val="100"/>
          <w:position w:val="0"/>
        </w:rPr>
        <w:t>同比下降</w:t>
      </w:r>
      <w:r>
        <w:rPr>
          <w:rFonts w:ascii="Arial Unicode MS" w:eastAsia="Arial Unicode MS" w:hAnsi="Arial Unicode MS" w:cs="Arial Unicode MS"/>
          <w:spacing w:val="0"/>
          <w:w w:val="100"/>
          <w:position w:val="0"/>
          <w:sz w:val="18"/>
          <w:szCs w:val="18"/>
        </w:rPr>
        <w:t>1.0%</w:t>
      </w:r>
      <w:r>
        <w:rPr>
          <w:spacing w:val="0"/>
          <w:w w:val="100"/>
          <w:position w:val="0"/>
        </w:rPr>
        <w:t>，其中主营业务收入实现止跌回稳，达到人民币</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,409.8</w:t>
      </w:r>
      <w:r>
        <w:rPr>
          <w:spacing w:val="0"/>
          <w:w w:val="100"/>
          <w:position w:val="0"/>
        </w:rPr>
        <w:t>亿元，同比增长</w:t>
      </w:r>
      <w:r>
        <w:rPr>
          <w:rFonts w:ascii="Arial Unicode MS" w:eastAsia="Arial Unicode MS" w:hAnsi="Arial Unicode MS" w:cs="Arial Unicode MS"/>
          <w:spacing w:val="0"/>
          <w:w w:val="100"/>
          <w:position w:val="0"/>
          <w:sz w:val="18"/>
          <w:szCs w:val="18"/>
        </w:rPr>
        <w:t>2.4%</w:t>
      </w:r>
      <w:r>
        <w:rPr>
          <w:spacing w:val="0"/>
          <w:w w:val="100"/>
          <w:position w:val="0"/>
        </w:rPr>
        <w:t>。归属 于母公司净利润实现人民币</w:t>
      </w:r>
      <w:r>
        <w:rPr>
          <w:rFonts w:ascii="Arial Unicode MS" w:eastAsia="Arial Unicode MS" w:hAnsi="Arial Unicode MS" w:cs="Arial Unicode MS"/>
          <w:spacing w:val="0"/>
          <w:w w:val="100"/>
          <w:position w:val="0"/>
          <w:sz w:val="18"/>
          <w:szCs w:val="18"/>
        </w:rPr>
        <w:t>1.5</w:t>
      </w:r>
      <w:r>
        <w:rPr>
          <w:spacing w:val="0"/>
          <w:w w:val="100"/>
          <w:position w:val="0"/>
        </w:rPr>
        <w:t>亿元，降幅</w:t>
      </w:r>
      <w:r>
        <w:rPr>
          <w:rFonts w:ascii="Arial Unicode MS" w:eastAsia="Arial Unicode MS" w:hAnsi="Arial Unicode MS" w:cs="Arial Unicode MS"/>
          <w:spacing w:val="0"/>
          <w:w w:val="100"/>
          <w:position w:val="0"/>
          <w:sz w:val="18"/>
          <w:szCs w:val="18"/>
        </w:rPr>
        <w:t>95.6%</w:t>
      </w:r>
      <w:r>
        <w:rPr>
          <w:spacing w:val="0"/>
          <w:w w:val="100"/>
          <w:position w:val="0"/>
        </w:rPr>
        <w:t>，剔除上年铁塔出售净收益影响后，同比减少人民币</w:t>
      </w:r>
    </w:p>
    <w:p>
      <w:pPr>
        <w:pStyle w:val="Style6"/>
        <w:keepNext w:val="0"/>
        <w:keepLines w:val="0"/>
        <w:widowControl w:val="0"/>
        <w:shd w:val="clear" w:color="auto" w:fill="auto"/>
        <w:bidi w:val="0"/>
        <w:spacing w:before="0" w:after="120" w:line="240" w:lineRule="auto"/>
        <w:ind w:left="0" w:right="0" w:firstLine="0"/>
        <w:jc w:val="both"/>
      </w:pPr>
      <w:r>
        <w:rPr>
          <w:rFonts w:ascii="Arial Unicode MS" w:eastAsia="Arial Unicode MS" w:hAnsi="Arial Unicode MS" w:cs="Arial Unicode MS"/>
          <w:spacing w:val="0"/>
          <w:w w:val="100"/>
          <w:position w:val="0"/>
          <w:sz w:val="18"/>
          <w:szCs w:val="18"/>
        </w:rPr>
        <w:t>10.1</w:t>
      </w:r>
      <w:r>
        <w:rPr>
          <w:spacing w:val="0"/>
          <w:w w:val="100"/>
          <w:position w:val="0"/>
        </w:rPr>
        <w:t>亿元。</w:t>
      </w:r>
    </w:p>
    <w:p>
      <w:pPr>
        <w:pStyle w:val="Style12"/>
        <w:keepNext w:val="0"/>
        <w:keepLines w:val="0"/>
        <w:widowControl w:val="0"/>
        <w:shd w:val="clear" w:color="auto" w:fill="auto"/>
        <w:bidi w:val="0"/>
        <w:spacing w:before="0" w:after="180" w:line="288"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年公司经营活动现金流量净额为人民币</w:t>
      </w:r>
      <w:r>
        <w:rPr>
          <w:rFonts w:ascii="Arial Unicode MS" w:eastAsia="Arial Unicode MS" w:hAnsi="Arial Unicode MS" w:cs="Arial Unicode MS"/>
          <w:spacing w:val="0"/>
          <w:w w:val="100"/>
          <w:position w:val="0"/>
          <w:sz w:val="18"/>
          <w:szCs w:val="18"/>
        </w:rPr>
        <w:t>795.3</w:t>
      </w:r>
      <w:r>
        <w:rPr>
          <w:spacing w:val="0"/>
          <w:w w:val="100"/>
          <w:position w:val="0"/>
        </w:rPr>
        <w:t>亿元，资本开支为人民币</w:t>
      </w:r>
      <w:r>
        <w:rPr>
          <w:rFonts w:ascii="Arial Unicode MS" w:eastAsia="Arial Unicode MS" w:hAnsi="Arial Unicode MS" w:cs="Arial Unicode MS"/>
          <w:spacing w:val="0"/>
          <w:w w:val="100"/>
          <w:position w:val="0"/>
          <w:sz w:val="18"/>
          <w:szCs w:val="18"/>
        </w:rPr>
        <w:t>721.1</w:t>
      </w:r>
      <w:r>
        <w:rPr>
          <w:spacing w:val="0"/>
          <w:w w:val="100"/>
          <w:position w:val="0"/>
        </w:rPr>
        <w:t>亿元。截至</w:t>
      </w:r>
      <w:r>
        <w:rPr>
          <w:rFonts w:ascii="Arial Unicode MS" w:eastAsia="Arial Unicode MS" w:hAnsi="Arial Unicode MS" w:cs="Arial Unicode MS"/>
          <w:spacing w:val="0"/>
          <w:w w:val="100"/>
          <w:position w:val="0"/>
          <w:sz w:val="18"/>
          <w:szCs w:val="18"/>
        </w:rPr>
        <w:t>2016</w:t>
      </w:r>
      <w:r>
        <w:rPr>
          <w:spacing w:val="0"/>
          <w:w w:val="100"/>
          <w:position w:val="0"/>
        </w:rPr>
        <w:t>年 底，公司资产负债率为</w:t>
      </w:r>
      <w:r>
        <w:rPr>
          <w:rFonts w:ascii="Arial Unicode MS" w:eastAsia="Arial Unicode MS" w:hAnsi="Arial Unicode MS" w:cs="Arial Unicode MS"/>
          <w:spacing w:val="0"/>
          <w:w w:val="100"/>
          <w:position w:val="0"/>
          <w:sz w:val="18"/>
          <w:szCs w:val="18"/>
        </w:rPr>
        <w:t>62.6%</w:t>
      </w:r>
      <w:r>
        <w:rPr>
          <w:spacing w:val="0"/>
          <w:w w:val="100"/>
          <w:position w:val="0"/>
        </w:rPr>
        <w:t>。</w:t>
      </w:r>
    </w:p>
    <w:p>
      <w:pPr>
        <w:pStyle w:val="Style6"/>
        <w:keepNext w:val="0"/>
        <w:keepLines w:val="0"/>
        <w:widowControl w:val="0"/>
        <w:numPr>
          <w:ilvl w:val="0"/>
          <w:numId w:val="3"/>
        </w:numPr>
        <w:shd w:val="clear" w:color="auto" w:fill="auto"/>
        <w:bidi w:val="0"/>
        <w:spacing w:before="0" w:after="120" w:line="240" w:lineRule="auto"/>
        <w:ind w:left="0" w:right="0" w:firstLine="0"/>
        <w:jc w:val="both"/>
        <w:rPr>
          <w:sz w:val="16"/>
          <w:szCs w:val="16"/>
        </w:rPr>
      </w:pPr>
      <w:bookmarkStart w:id="44" w:name="bookmark44"/>
      <w:bookmarkEnd w:id="44"/>
      <w:r>
        <w:rPr>
          <w:rFonts w:ascii="SimHei" w:eastAsia="SimHei" w:hAnsi="SimHei" w:cs="SimHei"/>
          <w:color w:val="FAA61A"/>
          <w:spacing w:val="0"/>
          <w:w w:val="100"/>
          <w:position w:val="0"/>
          <w:sz w:val="16"/>
          <w:szCs w:val="16"/>
        </w:rPr>
        <w:t>营业收入</w:t>
      </w:r>
    </w:p>
    <w:p>
      <w:pPr>
        <w:pStyle w:val="Style12"/>
        <w:keepNext w:val="0"/>
        <w:keepLines w:val="0"/>
        <w:widowControl w:val="0"/>
        <w:shd w:val="clear" w:color="auto" w:fill="auto"/>
        <w:bidi w:val="0"/>
        <w:spacing w:before="0" w:after="120" w:line="283"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年公司营业收入实现人民币</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,742.0</w:t>
      </w:r>
      <w:r>
        <w:rPr>
          <w:spacing w:val="0"/>
          <w:w w:val="100"/>
          <w:position w:val="0"/>
        </w:rPr>
        <w:t>亿元，同比下降</w:t>
      </w:r>
      <w:r>
        <w:rPr>
          <w:rFonts w:ascii="Arial Unicode MS" w:eastAsia="Arial Unicode MS" w:hAnsi="Arial Unicode MS" w:cs="Arial Unicode MS"/>
          <w:spacing w:val="0"/>
          <w:w w:val="100"/>
          <w:position w:val="0"/>
          <w:sz w:val="18"/>
          <w:szCs w:val="18"/>
        </w:rPr>
        <w:t>1.0%</w:t>
      </w:r>
      <w:r>
        <w:rPr>
          <w:spacing w:val="0"/>
          <w:w w:val="100"/>
          <w:position w:val="0"/>
        </w:rPr>
        <w:t>。其中，主营业务收入为人民币</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 xml:space="preserve">,409.8 </w:t>
      </w:r>
      <w:r>
        <w:rPr>
          <w:spacing w:val="0"/>
          <w:w w:val="100"/>
          <w:position w:val="0"/>
        </w:rPr>
        <w:t>亿元，同比增长</w:t>
      </w:r>
      <w:r>
        <w:rPr>
          <w:rFonts w:ascii="Arial Unicode MS" w:eastAsia="Arial Unicode MS" w:hAnsi="Arial Unicode MS" w:cs="Arial Unicode MS"/>
          <w:spacing w:val="0"/>
          <w:w w:val="100"/>
          <w:position w:val="0"/>
          <w:sz w:val="18"/>
          <w:szCs w:val="18"/>
        </w:rPr>
        <w:t>2.4%</w:t>
      </w:r>
      <w:r>
        <w:rPr>
          <w:spacing w:val="0"/>
          <w:w w:val="100"/>
          <w:position w:val="0"/>
        </w:rPr>
        <w:t>，销售通信产品收入为人民币</w:t>
      </w:r>
      <w:r>
        <w:rPr>
          <w:rFonts w:ascii="Arial Unicode MS" w:eastAsia="Arial Unicode MS" w:hAnsi="Arial Unicode MS" w:cs="Arial Unicode MS"/>
          <w:spacing w:val="0"/>
          <w:w w:val="100"/>
          <w:position w:val="0"/>
          <w:sz w:val="18"/>
          <w:szCs w:val="18"/>
        </w:rPr>
        <w:t>332.</w:t>
      </w:r>
      <w:r>
        <w:rPr>
          <w:rFonts w:ascii="Arial Unicode MS" w:eastAsia="Arial Unicode MS" w:hAnsi="Arial Unicode MS" w:cs="Arial Unicode MS"/>
          <w:spacing w:val="0"/>
          <w:w w:val="100"/>
          <w:position w:val="0"/>
          <w:sz w:val="18"/>
          <w:szCs w:val="18"/>
        </w:rPr>
        <w:t>2</w:t>
      </w:r>
      <w:r>
        <w:rPr>
          <w:spacing w:val="0"/>
          <w:w w:val="100"/>
          <w:position w:val="0"/>
        </w:rPr>
        <w:t>亿元，同比下降</w:t>
      </w:r>
      <w:r>
        <w:rPr>
          <w:rFonts w:ascii="Arial Unicode MS" w:eastAsia="Arial Unicode MS" w:hAnsi="Arial Unicode MS" w:cs="Arial Unicode MS"/>
          <w:spacing w:val="0"/>
          <w:w w:val="100"/>
          <w:position w:val="0"/>
          <w:sz w:val="18"/>
          <w:szCs w:val="18"/>
        </w:rPr>
        <w:t>20.5%</w:t>
      </w:r>
      <w:r>
        <w:rPr>
          <w:spacing w:val="0"/>
          <w:w w:val="100"/>
          <w:position w:val="0"/>
        </w:rPr>
        <w:t>。</w:t>
      </w:r>
    </w:p>
    <w:p>
      <w:pPr>
        <w:pStyle w:val="Style12"/>
        <w:keepNext w:val="0"/>
        <w:keepLines w:val="0"/>
        <w:widowControl w:val="0"/>
        <w:shd w:val="clear" w:color="auto" w:fill="auto"/>
        <w:bidi w:val="0"/>
        <w:spacing w:before="0" w:after="120" w:line="288" w:lineRule="exact"/>
        <w:ind w:left="0" w:right="0" w:firstLine="0"/>
        <w:jc w:val="both"/>
      </w:pPr>
      <w:r>
        <w:rPr>
          <w:spacing w:val="0"/>
          <w:w w:val="100"/>
          <w:position w:val="0"/>
        </w:rPr>
        <w:t>下表反映了公司</w:t>
      </w:r>
      <w:r>
        <w:rPr>
          <w:rFonts w:ascii="Arial Unicode MS" w:eastAsia="Arial Unicode MS" w:hAnsi="Arial Unicode MS" w:cs="Arial Unicode MS"/>
          <w:spacing w:val="0"/>
          <w:w w:val="100"/>
          <w:position w:val="0"/>
          <w:sz w:val="18"/>
          <w:szCs w:val="18"/>
        </w:rPr>
        <w:t>2016</w:t>
      </w:r>
      <w:r>
        <w:rPr>
          <w:spacing w:val="0"/>
          <w:w w:val="100"/>
          <w:position w:val="0"/>
        </w:rPr>
        <w:t>年和</w:t>
      </w:r>
      <w:r>
        <w:rPr>
          <w:rFonts w:ascii="Arial Unicode MS" w:eastAsia="Arial Unicode MS" w:hAnsi="Arial Unicode MS" w:cs="Arial Unicode MS"/>
          <w:spacing w:val="0"/>
          <w:w w:val="100"/>
          <w:position w:val="0"/>
          <w:sz w:val="18"/>
          <w:szCs w:val="18"/>
        </w:rPr>
        <w:t>2015</w:t>
      </w:r>
      <w:r>
        <w:rPr>
          <w:spacing w:val="0"/>
          <w:w w:val="100"/>
          <w:position w:val="0"/>
        </w:rPr>
        <w:t>年主营业务收入构成的变化情况及各业务主营业务收入所占主营业务 收入百分比情况：</w:t>
      </w:r>
    </w:p>
    <w:p>
      <w:pPr>
        <w:pStyle w:val="Style39"/>
        <w:keepNext w:val="0"/>
        <w:keepLines w:val="0"/>
        <w:widowControl w:val="0"/>
        <w:shd w:val="clear" w:color="auto" w:fill="auto"/>
        <w:bidi w:val="0"/>
        <w:spacing w:before="0" w:after="0" w:line="240" w:lineRule="auto"/>
        <w:ind w:left="6758" w:right="0" w:firstLine="0"/>
        <w:jc w:val="left"/>
        <w:rPr>
          <w:sz w:val="11"/>
          <w:szCs w:val="11"/>
        </w:rPr>
      </w:pPr>
      <w:r>
        <w:rPr>
          <w:rFonts w:ascii="SimHei" w:eastAsia="SimHei" w:hAnsi="SimHei" w:cs="SimHei"/>
          <w:spacing w:val="0"/>
          <w:w w:val="100"/>
          <w:position w:val="0"/>
          <w:sz w:val="11"/>
          <w:szCs w:val="11"/>
        </w:rPr>
        <w:t>（人民币亿元）</w:t>
      </w:r>
    </w:p>
    <w:tbl>
      <w:tblPr>
        <w:tblOverlap w:val="never"/>
        <w:jc w:val="left"/>
        <w:tblLayout w:type="fixed"/>
      </w:tblPr>
      <w:tblGrid>
        <w:gridCol w:w="2203"/>
        <w:gridCol w:w="1656"/>
        <w:gridCol w:w="1066"/>
        <w:gridCol w:w="1680"/>
        <w:gridCol w:w="1022"/>
      </w:tblGrid>
      <w:tr>
        <w:trPr>
          <w:trHeight w:val="274" w:hRule="exact"/>
        </w:trPr>
        <w:tc>
          <w:tcPr>
            <w:vMerge w:val="restart"/>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DA2128"/>
                <w:spacing w:val="0"/>
                <w:w w:val="100"/>
                <w:position w:val="0"/>
                <w:sz w:val="15"/>
                <w:szCs w:val="15"/>
              </w:rPr>
              <w:t xml:space="preserve">2016 </w:t>
            </w:r>
            <w:r>
              <w:rPr>
                <w:b/>
                <w:bCs/>
                <w:color w:val="DA2128"/>
                <w:spacing w:val="0"/>
                <w:w w:val="100"/>
                <w:position w:val="0"/>
                <w:sz w:val="15"/>
                <w:szCs w:val="15"/>
              </w:rPr>
              <w:t>年</w:t>
            </w:r>
          </w:p>
        </w:tc>
        <w:tc>
          <w:tcPr>
            <w:gridSpan w:val="2"/>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542" w:hRule="exact"/>
        </w:trPr>
        <w:tc>
          <w:tcPr>
            <w:vMerge/>
            <w:tcBorders/>
            <w:shd w:val="clear" w:color="auto" w:fill="FFFFFF"/>
            <w:vAlign w:val="top"/>
          </w:tcPr>
          <w:p>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left"/>
              <w:rPr>
                <w:sz w:val="15"/>
                <w:szCs w:val="15"/>
              </w:rPr>
            </w:pPr>
            <w:r>
              <w:rPr>
                <w:b/>
                <w:bCs/>
                <w:color w:val="DA2128"/>
                <w:spacing w:val="0"/>
                <w:w w:val="100"/>
                <w:position w:val="0"/>
                <w:sz w:val="15"/>
                <w:szCs w:val="15"/>
              </w:rPr>
              <w:t>累计完成</w:t>
            </w:r>
          </w:p>
        </w:tc>
        <w:tc>
          <w:tcPr>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0"/>
              <w:jc w:val="right"/>
              <w:rPr>
                <w:sz w:val="15"/>
                <w:szCs w:val="15"/>
              </w:rPr>
            </w:pPr>
            <w:r>
              <w:rPr>
                <w:b/>
                <w:bCs/>
                <w:color w:val="DA2128"/>
                <w:spacing w:val="0"/>
                <w:w w:val="100"/>
                <w:position w:val="0"/>
                <w:sz w:val="15"/>
                <w:szCs w:val="15"/>
              </w:rPr>
              <w:t>所占主营业务 收入百分比</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left"/>
              <w:rPr>
                <w:sz w:val="15"/>
                <w:szCs w:val="15"/>
              </w:rPr>
            </w:pPr>
            <w:r>
              <w:rPr>
                <w:b/>
                <w:bCs/>
                <w:spacing w:val="0"/>
                <w:w w:val="100"/>
                <w:position w:val="0"/>
                <w:sz w:val="15"/>
                <w:szCs w:val="15"/>
              </w:rPr>
              <w:t>累计完成</w:t>
            </w:r>
          </w:p>
        </w:tc>
        <w:tc>
          <w:tcPr>
            <w:tcBorders/>
            <w:shd w:val="clear" w:color="auto" w:fill="FFFFFF"/>
            <w:vAlign w:val="top"/>
          </w:tcPr>
          <w:p>
            <w:pPr>
              <w:pStyle w:val="Style6"/>
              <w:keepNext w:val="0"/>
              <w:keepLines w:val="0"/>
              <w:widowControl w:val="0"/>
              <w:shd w:val="clear" w:color="auto" w:fill="auto"/>
              <w:bidi w:val="0"/>
              <w:spacing w:before="0" w:after="0" w:line="192" w:lineRule="exact"/>
              <w:ind w:left="0" w:right="0" w:firstLine="0"/>
              <w:jc w:val="right"/>
              <w:rPr>
                <w:sz w:val="15"/>
                <w:szCs w:val="15"/>
              </w:rPr>
            </w:pPr>
            <w:r>
              <w:rPr>
                <w:b/>
                <w:bCs/>
                <w:spacing w:val="0"/>
                <w:w w:val="100"/>
                <w:position w:val="0"/>
                <w:sz w:val="15"/>
                <w:szCs w:val="15"/>
              </w:rPr>
              <w:t>所占主营业务 收入百分比</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主营业务收入</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40"/>
              <w:jc w:val="left"/>
              <w:rPr>
                <w:sz w:val="15"/>
                <w:szCs w:val="15"/>
              </w:rPr>
            </w:pPr>
            <w:r>
              <w:rPr>
                <w:rFonts w:ascii="Arial Unicode MS" w:eastAsia="Arial Unicode MS" w:hAnsi="Arial Unicode MS" w:cs="Arial Unicode MS"/>
                <w:color w:val="DA2128"/>
                <w:spacing w:val="0"/>
                <w:w w:val="100"/>
                <w:position w:val="0"/>
                <w:sz w:val="15"/>
                <w:szCs w:val="15"/>
              </w:rPr>
              <w:t>2,409.8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100.0%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40"/>
              <w:jc w:val="left"/>
              <w:rPr>
                <w:sz w:val="15"/>
                <w:szCs w:val="15"/>
              </w:rPr>
            </w:pPr>
            <w:r>
              <w:rPr>
                <w:rFonts w:ascii="Arial Unicode MS" w:eastAsia="Arial Unicode MS" w:hAnsi="Arial Unicode MS" w:cs="Arial Unicode MS"/>
                <w:spacing w:val="0"/>
                <w:w w:val="100"/>
                <w:position w:val="0"/>
                <w:sz w:val="15"/>
                <w:szCs w:val="15"/>
              </w:rPr>
              <w:t>2,352.8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其中：移动业务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40"/>
              <w:jc w:val="left"/>
              <w:rPr>
                <w:sz w:val="15"/>
                <w:szCs w:val="15"/>
              </w:rPr>
            </w:pPr>
            <w:r>
              <w:rPr>
                <w:rFonts w:ascii="Arial Unicode MS" w:eastAsia="Arial Unicode MS" w:hAnsi="Arial Unicode MS" w:cs="Arial Unicode MS"/>
                <w:color w:val="DA2128"/>
                <w:spacing w:val="0"/>
                <w:w w:val="100"/>
                <w:position w:val="0"/>
                <w:sz w:val="15"/>
                <w:szCs w:val="15"/>
              </w:rPr>
              <w:t>1,450.2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60.2%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40"/>
              <w:jc w:val="left"/>
              <w:rPr>
                <w:sz w:val="15"/>
                <w:szCs w:val="15"/>
              </w:rPr>
            </w:pPr>
            <w:r>
              <w:rPr>
                <w:rFonts w:ascii="Arial Unicode MS" w:eastAsia="Arial Unicode MS" w:hAnsi="Arial Unicode MS" w:cs="Arial Unicode MS"/>
                <w:spacing w:val="0"/>
                <w:w w:val="100"/>
                <w:position w:val="0"/>
                <w:sz w:val="15"/>
                <w:szCs w:val="15"/>
              </w:rPr>
              <w:t>1,426.2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60.6%</w:t>
            </w:r>
          </w:p>
        </w:tc>
      </w:tr>
      <w:tr>
        <w:trPr>
          <w:trHeight w:val="26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固网业务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color w:val="DA2128"/>
                <w:spacing w:val="0"/>
                <w:w w:val="100"/>
                <w:position w:val="0"/>
                <w:sz w:val="15"/>
                <w:szCs w:val="15"/>
              </w:rPr>
              <w:t>946.6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39.3%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912.6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38.8%</w:t>
            </w:r>
          </w:p>
        </w:tc>
      </w:tr>
      <w:tr>
        <w:trPr>
          <w:trHeight w:val="350"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其中：固网宽带接入</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color w:val="DA2128"/>
                <w:spacing w:val="0"/>
                <w:w w:val="100"/>
                <w:position w:val="0"/>
                <w:sz w:val="15"/>
                <w:szCs w:val="15"/>
              </w:rPr>
              <w:t>438.7</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18.2%</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438.6</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18.6%</w:t>
            </w:r>
          </w:p>
        </w:tc>
      </w:tr>
    </w:tbl>
    <w:p>
      <w:pPr>
        <w:widowControl w:val="0"/>
        <w:spacing w:after="179" w:line="1" w:lineRule="exact"/>
      </w:pPr>
    </w:p>
    <w:p>
      <w:pPr>
        <w:pStyle w:val="Style12"/>
        <w:keepNext w:val="0"/>
        <w:keepLines w:val="0"/>
        <w:widowControl w:val="0"/>
        <w:shd w:val="clear" w:color="auto" w:fill="auto"/>
        <w:bidi w:val="0"/>
        <w:spacing w:before="0" w:after="120" w:line="240" w:lineRule="auto"/>
        <w:ind w:left="0" w:right="0" w:firstLine="0"/>
        <w:jc w:val="both"/>
      </w:pPr>
      <w:bookmarkStart w:id="45" w:name="bookmark45"/>
      <w:r>
        <w:rPr>
          <w:rFonts w:ascii="Arial Unicode MS" w:eastAsia="Arial Unicode MS" w:hAnsi="Arial Unicode MS" w:cs="Arial Unicode MS"/>
          <w:spacing w:val="0"/>
          <w:w w:val="100"/>
          <w:position w:val="0"/>
          <w:sz w:val="18"/>
          <w:szCs w:val="18"/>
        </w:rPr>
        <w:t>1</w:t>
      </w:r>
      <w:bookmarkEnd w:id="45"/>
      <w:r>
        <w:rPr>
          <w:rFonts w:ascii="Arial Unicode MS" w:eastAsia="Arial Unicode MS" w:hAnsi="Arial Unicode MS" w:cs="Arial Unicode MS"/>
          <w:spacing w:val="0"/>
          <w:w w:val="100"/>
          <w:position w:val="0"/>
          <w:sz w:val="18"/>
          <w:szCs w:val="18"/>
        </w:rPr>
        <w:t>）</w:t>
      </w:r>
      <w:r>
        <w:rPr>
          <w:spacing w:val="0"/>
          <w:w w:val="100"/>
          <w:position w:val="0"/>
        </w:rPr>
        <w:t>移动业务</w:t>
      </w:r>
    </w:p>
    <w:p>
      <w:pPr>
        <w:pStyle w:val="Style12"/>
        <w:keepNext w:val="0"/>
        <w:keepLines w:val="0"/>
        <w:widowControl w:val="0"/>
        <w:shd w:val="clear" w:color="auto" w:fill="auto"/>
        <w:bidi w:val="0"/>
        <w:spacing w:before="0" w:after="120" w:line="240" w:lineRule="auto"/>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年公司移动主营业务收入实现人民币</w:t>
      </w:r>
      <w:r>
        <w:rPr>
          <w:rFonts w:ascii="Arial Unicode MS" w:eastAsia="Arial Unicode MS" w:hAnsi="Arial Unicode MS" w:cs="Arial Unicode MS"/>
          <w:spacing w:val="0"/>
          <w:w w:val="100"/>
          <w:position w:val="0"/>
          <w:sz w:val="18"/>
          <w:szCs w:val="18"/>
        </w:rPr>
        <w:t>1,450.2</w:t>
      </w:r>
      <w:r>
        <w:rPr>
          <w:spacing w:val="0"/>
          <w:w w:val="100"/>
          <w:position w:val="0"/>
        </w:rPr>
        <w:t>亿元，同比增长</w:t>
      </w:r>
      <w:r>
        <w:rPr>
          <w:rFonts w:ascii="Arial Unicode MS" w:eastAsia="Arial Unicode MS" w:hAnsi="Arial Unicode MS" w:cs="Arial Unicode MS"/>
          <w:spacing w:val="0"/>
          <w:w w:val="100"/>
          <w:position w:val="0"/>
          <w:sz w:val="18"/>
          <w:szCs w:val="18"/>
        </w:rPr>
        <w:t>1.7%</w:t>
      </w:r>
      <w:r>
        <w:rPr>
          <w:spacing w:val="0"/>
          <w:w w:val="100"/>
          <w:position w:val="0"/>
        </w:rPr>
        <w:t>。</w:t>
      </w:r>
    </w:p>
    <w:p>
      <w:pPr>
        <w:pStyle w:val="Style12"/>
        <w:keepNext w:val="0"/>
        <w:keepLines w:val="0"/>
        <w:widowControl w:val="0"/>
        <w:shd w:val="clear" w:color="auto" w:fill="auto"/>
        <w:bidi w:val="0"/>
        <w:spacing w:before="0" w:after="120" w:line="283" w:lineRule="exact"/>
        <w:ind w:left="0" w:right="0" w:firstLine="0"/>
        <w:jc w:val="both"/>
      </w:pPr>
      <w:bookmarkStart w:id="46" w:name="bookmark46"/>
      <w:r>
        <w:rPr>
          <w:rFonts w:ascii="Arial Unicode MS" w:eastAsia="Arial Unicode MS" w:hAnsi="Arial Unicode MS" w:cs="Arial Unicode MS"/>
          <w:spacing w:val="0"/>
          <w:w w:val="100"/>
          <w:position w:val="0"/>
          <w:sz w:val="18"/>
          <w:szCs w:val="18"/>
        </w:rPr>
        <w:t>2</w:t>
      </w:r>
      <w:bookmarkEnd w:id="46"/>
      <w:r>
        <w:rPr>
          <w:rFonts w:ascii="Arial Unicode MS" w:eastAsia="Arial Unicode MS" w:hAnsi="Arial Unicode MS" w:cs="Arial Unicode MS"/>
          <w:spacing w:val="0"/>
          <w:w w:val="100"/>
          <w:position w:val="0"/>
          <w:sz w:val="18"/>
          <w:szCs w:val="18"/>
        </w:rPr>
        <w:t>）</w:t>
      </w:r>
      <w:r>
        <w:rPr>
          <w:spacing w:val="0"/>
          <w:w w:val="100"/>
          <w:position w:val="0"/>
        </w:rPr>
        <w:t>固网业务</w:t>
      </w:r>
    </w:p>
    <w:p>
      <w:pPr>
        <w:pStyle w:val="Style12"/>
        <w:keepNext w:val="0"/>
        <w:keepLines w:val="0"/>
        <w:widowControl w:val="0"/>
        <w:shd w:val="clear" w:color="auto" w:fill="auto"/>
        <w:bidi w:val="0"/>
        <w:spacing w:before="0" w:after="120" w:line="283"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年公司固网主营业务收入实现人民币</w:t>
      </w:r>
      <w:r>
        <w:rPr>
          <w:rFonts w:ascii="Arial Unicode MS" w:eastAsia="Arial Unicode MS" w:hAnsi="Arial Unicode MS" w:cs="Arial Unicode MS"/>
          <w:spacing w:val="0"/>
          <w:w w:val="100"/>
          <w:position w:val="0"/>
          <w:sz w:val="18"/>
          <w:szCs w:val="18"/>
        </w:rPr>
        <w:t>9</w:t>
      </w:r>
      <w:r>
        <w:rPr>
          <w:rFonts w:ascii="Arial Unicode MS" w:eastAsia="Arial Unicode MS" w:hAnsi="Arial Unicode MS" w:cs="Arial Unicode MS"/>
          <w:spacing w:val="0"/>
          <w:w w:val="100"/>
          <w:position w:val="0"/>
          <w:sz w:val="18"/>
          <w:szCs w:val="18"/>
        </w:rPr>
        <w:t>46.6</w:t>
      </w:r>
      <w:r>
        <w:rPr>
          <w:spacing w:val="0"/>
          <w:w w:val="100"/>
          <w:position w:val="0"/>
        </w:rPr>
        <w:t>亿元，同比增长</w:t>
      </w:r>
      <w:r>
        <w:rPr>
          <w:rFonts w:ascii="Arial Unicode MS" w:eastAsia="Arial Unicode MS" w:hAnsi="Arial Unicode MS" w:cs="Arial Unicode MS"/>
          <w:spacing w:val="0"/>
          <w:w w:val="100"/>
          <w:position w:val="0"/>
          <w:sz w:val="18"/>
          <w:szCs w:val="18"/>
        </w:rPr>
        <w:t>3.7%</w:t>
      </w:r>
      <w:r>
        <w:rPr>
          <w:spacing w:val="0"/>
          <w:w w:val="100"/>
          <w:position w:val="0"/>
        </w:rPr>
        <w:t xml:space="preserve">，其中宽带接入收入为人民币 </w:t>
      </w:r>
      <w:r>
        <w:rPr>
          <w:rFonts w:ascii="Arial Unicode MS" w:eastAsia="Arial Unicode MS" w:hAnsi="Arial Unicode MS" w:cs="Arial Unicode MS"/>
          <w:spacing w:val="0"/>
          <w:w w:val="100"/>
          <w:position w:val="0"/>
          <w:sz w:val="18"/>
          <w:szCs w:val="18"/>
        </w:rPr>
        <w:t>438.7</w:t>
      </w:r>
      <w:r>
        <w:rPr>
          <w:spacing w:val="0"/>
          <w:w w:val="100"/>
          <w:position w:val="0"/>
        </w:rPr>
        <w:t>亿元，与</w:t>
      </w:r>
      <w:r>
        <w:rPr>
          <w:rFonts w:ascii="Arial Unicode MS" w:eastAsia="Arial Unicode MS" w:hAnsi="Arial Unicode MS" w:cs="Arial Unicode MS"/>
          <w:spacing w:val="0"/>
          <w:w w:val="100"/>
          <w:position w:val="0"/>
          <w:sz w:val="18"/>
          <w:szCs w:val="18"/>
        </w:rPr>
        <w:t>2015</w:t>
      </w:r>
      <w:r>
        <w:rPr>
          <w:spacing w:val="0"/>
          <w:w w:val="100"/>
          <w:position w:val="0"/>
        </w:rPr>
        <w:t>年基本持平</w:t>
      </w:r>
      <w:r>
        <w:rPr>
          <w:rFonts w:ascii="Arial Unicode MS" w:eastAsia="Arial Unicode MS" w:hAnsi="Arial Unicode MS" w:cs="Arial Unicode MS"/>
          <w:spacing w:val="0"/>
          <w:w w:val="100"/>
          <w:position w:val="0"/>
          <w:sz w:val="18"/>
          <w:szCs w:val="18"/>
        </w:rPr>
        <w:t>；IDC</w:t>
      </w:r>
      <w:r>
        <w:rPr>
          <w:spacing w:val="0"/>
          <w:w w:val="100"/>
          <w:position w:val="0"/>
        </w:rPr>
        <w:t>及云计算业务收入为人民币</w:t>
      </w:r>
      <w:r>
        <w:rPr>
          <w:rFonts w:ascii="Arial Unicode MS" w:eastAsia="Arial Unicode MS" w:hAnsi="Arial Unicode MS" w:cs="Arial Unicode MS"/>
          <w:spacing w:val="0"/>
          <w:w w:val="100"/>
          <w:position w:val="0"/>
          <w:sz w:val="18"/>
          <w:szCs w:val="18"/>
        </w:rPr>
        <w:t>94.5</w:t>
      </w:r>
      <w:r>
        <w:rPr>
          <w:spacing w:val="0"/>
          <w:w w:val="100"/>
          <w:position w:val="0"/>
        </w:rPr>
        <w:t>亿元，同比增长</w:t>
      </w:r>
      <w:r>
        <w:rPr>
          <w:rFonts w:ascii="Arial Unicode MS" w:eastAsia="Arial Unicode MS" w:hAnsi="Arial Unicode MS" w:cs="Arial Unicode MS"/>
          <w:spacing w:val="0"/>
          <w:w w:val="100"/>
          <w:position w:val="0"/>
          <w:sz w:val="18"/>
          <w:szCs w:val="18"/>
        </w:rPr>
        <w:t>33.7%</w:t>
      </w:r>
      <w:r>
        <w:rPr>
          <w:spacing w:val="0"/>
          <w:w w:val="100"/>
          <w:position w:val="0"/>
        </w:rPr>
        <w:t>。</w:t>
      </w:r>
    </w:p>
    <w:p>
      <w:pPr>
        <w:widowControl w:val="0"/>
        <w:spacing w:line="1" w:lineRule="exact"/>
      </w:pPr>
      <w:r>
        <mc:AlternateContent>
          <mc:Choice Requires="wps">
            <w:drawing>
              <wp:anchor distT="660400" distB="0" distL="0" distR="0" simplePos="0" relativeHeight="125829408" behindDoc="0" locked="0" layoutInCell="1" allowOverlap="1">
                <wp:simplePos x="0" y="0"/>
                <wp:positionH relativeFrom="page">
                  <wp:posOffset>1170940</wp:posOffset>
                </wp:positionH>
                <wp:positionV relativeFrom="paragraph">
                  <wp:posOffset>660400</wp:posOffset>
                </wp:positionV>
                <wp:extent cx="1779905" cy="822960"/>
                <wp:wrapTopAndBottom/>
                <wp:docPr id="117" name="Shape 117"/>
                <a:graphic xmlns:a="http://schemas.openxmlformats.org/drawingml/2006/main">
                  <a:graphicData uri="http://schemas.microsoft.com/office/word/2010/wordprocessingShape">
                    <wps:wsp>
                      <wps:cNvSpPr txBox="1"/>
                      <wps:spPr>
                        <a:xfrm>
                          <a:ext cx="1779905" cy="822960"/>
                        </a:xfrm>
                        <a:prstGeom prst="rect"/>
                        <a:noFill/>
                      </wps:spPr>
                      <wps:txbx>
                        <w:txbxContent>
                          <w:p>
                            <w:pPr>
                              <w:pStyle w:val="Style6"/>
                              <w:keepNext w:val="0"/>
                              <w:keepLines w:val="0"/>
                              <w:widowControl w:val="0"/>
                              <w:pBdr>
                                <w:bottom w:val="single" w:sz="4" w:space="0" w:color="auto"/>
                              </w:pBdr>
                              <w:shd w:val="clear" w:color="auto" w:fill="auto"/>
                              <w:bidi w:val="0"/>
                              <w:spacing w:before="0" w:after="120" w:line="240" w:lineRule="auto"/>
                              <w:ind w:left="0" w:right="0" w:firstLine="0"/>
                              <w:jc w:val="left"/>
                              <w:rPr>
                                <w:sz w:val="16"/>
                                <w:szCs w:val="16"/>
                              </w:rPr>
                            </w:pPr>
                            <w:r>
                              <w:rPr>
                                <w:b/>
                                <w:bCs/>
                                <w:spacing w:val="0"/>
                                <w:w w:val="100"/>
                                <w:position w:val="0"/>
                                <w:sz w:val="20"/>
                                <w:szCs w:val="20"/>
                                <w:u w:val="single"/>
                              </w:rPr>
                              <w:t>厢</w:t>
                            </w:r>
                            <w:r>
                              <w:rPr>
                                <w:rFonts w:ascii="Arial" w:eastAsia="Arial" w:hAnsi="Arial" w:cs="Arial"/>
                                <w:spacing w:val="0"/>
                                <w:w w:val="100"/>
                                <w:position w:val="0"/>
                                <w:sz w:val="17"/>
                                <w:szCs w:val="17"/>
                                <w:u w:val="single"/>
                              </w:rPr>
                              <w:t>2016</w:t>
                            </w:r>
                            <w:r>
                              <w:rPr>
                                <w:rFonts w:ascii="SimHei" w:eastAsia="SimHei" w:hAnsi="SimHei" w:cs="SimHei"/>
                                <w:spacing w:val="0"/>
                                <w:w w:val="100"/>
                                <w:position w:val="0"/>
                                <w:sz w:val="16"/>
                                <w:szCs w:val="16"/>
                                <w:u w:val="single"/>
                              </w:rPr>
                              <w:t>年移动主营业务收入</w:t>
                            </w:r>
                          </w:p>
                          <w:p>
                            <w:pPr>
                              <w:pStyle w:val="Style6"/>
                              <w:keepNext w:val="0"/>
                              <w:keepLines w:val="0"/>
                              <w:widowControl w:val="0"/>
                              <w:shd w:val="clear" w:color="auto" w:fill="auto"/>
                              <w:bidi w:val="0"/>
                              <w:spacing w:before="0" w:after="0" w:line="240" w:lineRule="auto"/>
                              <w:ind w:left="1240" w:right="0" w:firstLine="0"/>
                              <w:jc w:val="left"/>
                              <w:rPr>
                                <w:sz w:val="26"/>
                                <w:szCs w:val="26"/>
                              </w:rPr>
                            </w:pPr>
                            <w:r>
                              <w:rPr>
                                <w:color w:val="DA2128"/>
                                <w:spacing w:val="0"/>
                                <w:w w:val="100"/>
                                <w:position w:val="0"/>
                                <w:sz w:val="48"/>
                                <w:szCs w:val="48"/>
                              </w:rPr>
                              <w:t>WO</w:t>
                            </w:r>
                            <w:r>
                              <w:rPr>
                                <w:color w:val="DA2128"/>
                                <w:spacing w:val="0"/>
                                <w:w w:val="100"/>
                                <w:position w:val="0"/>
                                <w:sz w:val="26"/>
                                <w:szCs w:val="26"/>
                              </w:rPr>
                              <w:t>亿元</w:t>
                            </w:r>
                          </w:p>
                        </w:txbxContent>
                      </wps:txbx>
                      <wps:bodyPr lIns="0" tIns="0" rIns="0" bIns="0">
                        <a:noAutoFit/>
                      </wps:bodyPr>
                    </wps:wsp>
                  </a:graphicData>
                </a:graphic>
              </wp:anchor>
            </w:drawing>
          </mc:Choice>
          <mc:Fallback>
            <w:pict>
              <v:shape id="_x0000_s1143" type="#_x0000_t202" style="position:absolute;margin-left:92.200000000000003pt;margin-top:52.pt;width:140.15000000000001pt;height:64.799999999999997pt;z-index:-125829345;mso-wrap-distance-left:0;mso-wrap-distance-top:52.pt;mso-wrap-distance-right:0;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120" w:line="240" w:lineRule="auto"/>
                        <w:ind w:left="0" w:right="0" w:firstLine="0"/>
                        <w:jc w:val="left"/>
                        <w:rPr>
                          <w:sz w:val="16"/>
                          <w:szCs w:val="16"/>
                        </w:rPr>
                      </w:pPr>
                      <w:r>
                        <w:rPr>
                          <w:b/>
                          <w:bCs/>
                          <w:spacing w:val="0"/>
                          <w:w w:val="100"/>
                          <w:position w:val="0"/>
                          <w:sz w:val="20"/>
                          <w:szCs w:val="20"/>
                          <w:u w:val="single"/>
                        </w:rPr>
                        <w:t>厢</w:t>
                      </w:r>
                      <w:r>
                        <w:rPr>
                          <w:rFonts w:ascii="Arial" w:eastAsia="Arial" w:hAnsi="Arial" w:cs="Arial"/>
                          <w:spacing w:val="0"/>
                          <w:w w:val="100"/>
                          <w:position w:val="0"/>
                          <w:sz w:val="17"/>
                          <w:szCs w:val="17"/>
                          <w:u w:val="single"/>
                        </w:rPr>
                        <w:t>2016</w:t>
                      </w:r>
                      <w:r>
                        <w:rPr>
                          <w:rFonts w:ascii="SimHei" w:eastAsia="SimHei" w:hAnsi="SimHei" w:cs="SimHei"/>
                          <w:spacing w:val="0"/>
                          <w:w w:val="100"/>
                          <w:position w:val="0"/>
                          <w:sz w:val="16"/>
                          <w:szCs w:val="16"/>
                          <w:u w:val="single"/>
                        </w:rPr>
                        <w:t>年移动主营业务收入</w:t>
                      </w:r>
                    </w:p>
                    <w:p>
                      <w:pPr>
                        <w:pStyle w:val="Style6"/>
                        <w:keepNext w:val="0"/>
                        <w:keepLines w:val="0"/>
                        <w:widowControl w:val="0"/>
                        <w:shd w:val="clear" w:color="auto" w:fill="auto"/>
                        <w:bidi w:val="0"/>
                        <w:spacing w:before="0" w:after="0" w:line="240" w:lineRule="auto"/>
                        <w:ind w:left="1240" w:right="0" w:firstLine="0"/>
                        <w:jc w:val="left"/>
                        <w:rPr>
                          <w:sz w:val="26"/>
                          <w:szCs w:val="26"/>
                        </w:rPr>
                      </w:pPr>
                      <w:r>
                        <w:rPr>
                          <w:color w:val="DA2128"/>
                          <w:spacing w:val="0"/>
                          <w:w w:val="100"/>
                          <w:position w:val="0"/>
                          <w:sz w:val="48"/>
                          <w:szCs w:val="48"/>
                        </w:rPr>
                        <w:t>WO</w:t>
                      </w:r>
                      <w:r>
                        <w:rPr>
                          <w:color w:val="DA2128"/>
                          <w:spacing w:val="0"/>
                          <w:w w:val="100"/>
                          <w:position w:val="0"/>
                          <w:sz w:val="26"/>
                          <w:szCs w:val="26"/>
                        </w:rPr>
                        <w:t>亿元</w:t>
                      </w:r>
                    </w:p>
                  </w:txbxContent>
                </v:textbox>
                <w10:wrap type="topAndBottom" anchorx="page"/>
              </v:shape>
            </w:pict>
          </mc:Fallback>
        </mc:AlternateContent>
      </w:r>
      <w:r>
        <mc:AlternateContent>
          <mc:Choice Requires="wps">
            <w:drawing>
              <wp:anchor distT="660400" distB="591185" distL="0" distR="0" simplePos="0" relativeHeight="125829410" behindDoc="0" locked="0" layoutInCell="1" allowOverlap="1">
                <wp:simplePos x="0" y="0"/>
                <wp:positionH relativeFrom="page">
                  <wp:posOffset>3783330</wp:posOffset>
                </wp:positionH>
                <wp:positionV relativeFrom="paragraph">
                  <wp:posOffset>660400</wp:posOffset>
                </wp:positionV>
                <wp:extent cx="1383665" cy="231775"/>
                <wp:wrapTopAndBottom/>
                <wp:docPr id="119" name="Shape 119"/>
                <a:graphic xmlns:a="http://schemas.openxmlformats.org/drawingml/2006/main">
                  <a:graphicData uri="http://schemas.microsoft.com/office/word/2010/wordprocessingShape">
                    <wps:wsp>
                      <wps:cNvSpPr txBox="1"/>
                      <wps:spPr>
                        <a:xfrm>
                          <a:ext cx="1383665" cy="231775"/>
                        </a:xfrm>
                        <a:prstGeom prst="rect"/>
                        <a:noFill/>
                      </wps:spPr>
                      <wps:txbx>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16"/>
                                <w:szCs w:val="16"/>
                              </w:rPr>
                            </w:pPr>
                            <w:r>
                              <w:rPr>
                                <w:b/>
                                <w:bCs/>
                                <w:spacing w:val="0"/>
                                <w:w w:val="100"/>
                                <w:position w:val="0"/>
                                <w:sz w:val="20"/>
                                <w:szCs w:val="20"/>
                              </w:rPr>
                              <w:t>另</w:t>
                            </w:r>
                            <w:r>
                              <w:rPr>
                                <w:rFonts w:ascii="Arial" w:eastAsia="Arial" w:hAnsi="Arial" w:cs="Arial"/>
                                <w:spacing w:val="0"/>
                                <w:w w:val="100"/>
                                <w:position w:val="0"/>
                                <w:sz w:val="17"/>
                                <w:szCs w:val="17"/>
                              </w:rPr>
                              <w:t>2016</w:t>
                            </w:r>
                            <w:r>
                              <w:rPr>
                                <w:rFonts w:ascii="SimHei" w:eastAsia="SimHei" w:hAnsi="SimHei" w:cs="SimHei"/>
                                <w:spacing w:val="0"/>
                                <w:w w:val="100"/>
                                <w:position w:val="0"/>
                                <w:sz w:val="16"/>
                                <w:szCs w:val="16"/>
                              </w:rPr>
                              <w:t>年固网主营业务收入</w:t>
                            </w:r>
                          </w:p>
                        </w:txbxContent>
                      </wps:txbx>
                      <wps:bodyPr wrap="none" lIns="0" tIns="0" rIns="0" bIns="0">
                        <a:noAutoFit/>
                      </wps:bodyPr>
                    </wps:wsp>
                  </a:graphicData>
                </a:graphic>
              </wp:anchor>
            </w:drawing>
          </mc:Choice>
          <mc:Fallback>
            <w:pict>
              <v:shape id="_x0000_s1145" type="#_x0000_t202" style="position:absolute;margin-left:297.90000000000003pt;margin-top:52.pt;width:108.95pt;height:18.25pt;z-index:-125829343;mso-wrap-distance-left:0;mso-wrap-distance-top:52.pt;mso-wrap-distance-right:0;mso-wrap-distance-bottom:46.550000000000004pt;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16"/>
                          <w:szCs w:val="16"/>
                        </w:rPr>
                      </w:pPr>
                      <w:r>
                        <w:rPr>
                          <w:b/>
                          <w:bCs/>
                          <w:spacing w:val="0"/>
                          <w:w w:val="100"/>
                          <w:position w:val="0"/>
                          <w:sz w:val="20"/>
                          <w:szCs w:val="20"/>
                        </w:rPr>
                        <w:t>另</w:t>
                      </w:r>
                      <w:r>
                        <w:rPr>
                          <w:rFonts w:ascii="Arial" w:eastAsia="Arial" w:hAnsi="Arial" w:cs="Arial"/>
                          <w:spacing w:val="0"/>
                          <w:w w:val="100"/>
                          <w:position w:val="0"/>
                          <w:sz w:val="17"/>
                          <w:szCs w:val="17"/>
                        </w:rPr>
                        <w:t>2016</w:t>
                      </w:r>
                      <w:r>
                        <w:rPr>
                          <w:rFonts w:ascii="SimHei" w:eastAsia="SimHei" w:hAnsi="SimHei" w:cs="SimHei"/>
                          <w:spacing w:val="0"/>
                          <w:w w:val="100"/>
                          <w:position w:val="0"/>
                          <w:sz w:val="16"/>
                          <w:szCs w:val="16"/>
                        </w:rPr>
                        <w:t>年固网主营业务收入</w:t>
                      </w:r>
                    </w:p>
                  </w:txbxContent>
                </v:textbox>
                <w10:wrap type="topAndBottom" anchorx="page"/>
              </v:shape>
            </w:pict>
          </mc:Fallback>
        </mc:AlternateContent>
      </w:r>
      <w:r>
        <mc:AlternateContent>
          <mc:Choice Requires="wps">
            <w:drawing>
              <wp:anchor distT="965200" distB="0" distL="0" distR="0" simplePos="0" relativeHeight="125829412" behindDoc="0" locked="0" layoutInCell="1" allowOverlap="1">
                <wp:simplePos x="0" y="0"/>
                <wp:positionH relativeFrom="page">
                  <wp:posOffset>4621530</wp:posOffset>
                </wp:positionH>
                <wp:positionV relativeFrom="paragraph">
                  <wp:posOffset>965200</wp:posOffset>
                </wp:positionV>
                <wp:extent cx="941705" cy="518160"/>
                <wp:wrapTopAndBottom/>
                <wp:docPr id="121" name="Shape 121"/>
                <a:graphic xmlns:a="http://schemas.openxmlformats.org/drawingml/2006/main">
                  <a:graphicData uri="http://schemas.microsoft.com/office/word/2010/wordprocessingShape">
                    <wps:wsp>
                      <wps:cNvSpPr txBox="1"/>
                      <wps:spPr>
                        <a:xfrm>
                          <a:ext cx="941705" cy="518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color w:val="DA2128"/>
                                <w:spacing w:val="0"/>
                                <w:w w:val="100"/>
                                <w:position w:val="0"/>
                                <w:sz w:val="48"/>
                                <w:szCs w:val="48"/>
                                <w:vertAlign w:val="superscript"/>
                              </w:rPr>
                              <w:t>94</w:t>
                            </w:r>
                            <w:r>
                              <w:rPr>
                                <w:color w:val="DA2128"/>
                                <w:spacing w:val="0"/>
                                <w:w w:val="100"/>
                                <w:position w:val="0"/>
                                <w:sz w:val="48"/>
                                <w:szCs w:val="48"/>
                              </w:rPr>
                              <w:t>6</w:t>
                            </w:r>
                            <w:r>
                              <w:rPr>
                                <w:rFonts w:ascii="Arial Unicode MS" w:eastAsia="Arial Unicode MS" w:hAnsi="Arial Unicode MS" w:cs="Arial Unicode MS"/>
                                <w:color w:val="DA2128"/>
                                <w:spacing w:val="0"/>
                                <w:w w:val="100"/>
                                <w:position w:val="0"/>
                                <w:sz w:val="42"/>
                                <w:szCs w:val="42"/>
                              </w:rPr>
                              <w:t>・</w:t>
                            </w:r>
                            <w:r>
                              <w:rPr>
                                <w:color w:val="DA2128"/>
                                <w:spacing w:val="0"/>
                                <w:w w:val="100"/>
                                <w:position w:val="0"/>
                                <w:sz w:val="26"/>
                                <w:szCs w:val="26"/>
                              </w:rPr>
                              <w:t>亿元</w:t>
                            </w:r>
                          </w:p>
                        </w:txbxContent>
                      </wps:txbx>
                      <wps:bodyPr wrap="none" lIns="0" tIns="0" rIns="0" bIns="0">
                        <a:noAutoFit/>
                      </wps:bodyPr>
                    </wps:wsp>
                  </a:graphicData>
                </a:graphic>
              </wp:anchor>
            </w:drawing>
          </mc:Choice>
          <mc:Fallback>
            <w:pict>
              <v:shape id="_x0000_s1147" type="#_x0000_t202" style="position:absolute;margin-left:363.90000000000003pt;margin-top:76.pt;width:74.150000000000006pt;height:40.800000000000004pt;z-index:-125829341;mso-wrap-distance-left:0;mso-wrap-distance-top:76.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color w:val="DA2128"/>
                          <w:spacing w:val="0"/>
                          <w:w w:val="100"/>
                          <w:position w:val="0"/>
                          <w:sz w:val="48"/>
                          <w:szCs w:val="48"/>
                          <w:vertAlign w:val="superscript"/>
                        </w:rPr>
                        <w:t>94</w:t>
                      </w:r>
                      <w:r>
                        <w:rPr>
                          <w:color w:val="DA2128"/>
                          <w:spacing w:val="0"/>
                          <w:w w:val="100"/>
                          <w:position w:val="0"/>
                          <w:sz w:val="48"/>
                          <w:szCs w:val="48"/>
                        </w:rPr>
                        <w:t>6</w:t>
                      </w:r>
                      <w:r>
                        <w:rPr>
                          <w:rFonts w:ascii="Arial Unicode MS" w:eastAsia="Arial Unicode MS" w:hAnsi="Arial Unicode MS" w:cs="Arial Unicode MS"/>
                          <w:color w:val="DA2128"/>
                          <w:spacing w:val="0"/>
                          <w:w w:val="100"/>
                          <w:position w:val="0"/>
                          <w:sz w:val="42"/>
                          <w:szCs w:val="42"/>
                        </w:rPr>
                        <w:t>・</w:t>
                      </w:r>
                      <w:r>
                        <w:rPr>
                          <w:color w:val="DA2128"/>
                          <w:spacing w:val="0"/>
                          <w:w w:val="100"/>
                          <w:position w:val="0"/>
                          <w:sz w:val="26"/>
                          <w:szCs w:val="26"/>
                        </w:rPr>
                        <w:t>亿元</w:t>
                      </w:r>
                    </w:p>
                  </w:txbxContent>
                </v:textbox>
                <w10:wrap type="topAndBottom" anchorx="page"/>
              </v:shape>
            </w:pict>
          </mc:Fallback>
        </mc:AlternateContent>
      </w:r>
    </w:p>
    <w:p>
      <w:pPr>
        <w:widowControl w:val="0"/>
        <w:spacing w:after="437" w:line="1" w:lineRule="exact"/>
      </w:pPr>
      <w:r>
        <mc:AlternateContent>
          <mc:Choice Requires="wps">
            <w:drawing>
              <wp:anchor distT="0" distB="0" distL="0" distR="0" simplePos="0" relativeHeight="62914753" behindDoc="1" locked="0" layoutInCell="1" allowOverlap="1">
                <wp:simplePos x="0" y="0"/>
                <wp:positionH relativeFrom="page">
                  <wp:posOffset>2012315</wp:posOffset>
                </wp:positionH>
                <wp:positionV relativeFrom="paragraph">
                  <wp:posOffset>0</wp:posOffset>
                </wp:positionV>
                <wp:extent cx="701040" cy="277495"/>
                <wp:wrapNone/>
                <wp:docPr id="123" name="Shape 123"/>
                <a:graphic xmlns:a="http://schemas.openxmlformats.org/drawingml/2006/main">
                  <a:graphicData uri="http://schemas.microsoft.com/office/word/2010/wordprocessingShape">
                    <wps:wsp>
                      <wps:cNvSpPr txBox="1"/>
                      <wps:spPr>
                        <a:xfrm>
                          <a:ext cx="701040" cy="277495"/>
                        </a:xfrm>
                        <a:prstGeom prst="rect"/>
                        <a:noFill/>
                      </wps:spPr>
                      <wps:txbx>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left"/>
                              <w:rPr>
                                <w:sz w:val="32"/>
                                <w:szCs w:val="32"/>
                              </w:rPr>
                            </w:pPr>
                            <w:r>
                              <w:rPr>
                                <w:rFonts w:ascii="Century Schoolbook" w:eastAsia="Century Schoolbook" w:hAnsi="Century Schoolbook" w:cs="Century Schoolbook"/>
                                <w:color w:val="FFFFFF"/>
                                <w:spacing w:val="0"/>
                                <w:w w:val="100"/>
                                <w:position w:val="0"/>
                                <w:sz w:val="32"/>
                                <w:szCs w:val="32"/>
                              </w:rPr>
                              <w:t xml:space="preserve">A </w:t>
                            </w:r>
                            <w:r>
                              <w:rPr>
                                <w:rFonts w:ascii="Century Schoolbook" w:eastAsia="Century Schoolbook" w:hAnsi="Century Schoolbook" w:cs="Century Schoolbook"/>
                                <w:color w:val="FFFFFF"/>
                                <w:spacing w:val="0"/>
                                <w:w w:val="100"/>
                                <w:position w:val="0"/>
                                <w:sz w:val="32"/>
                                <w:szCs w:val="32"/>
                              </w:rPr>
                              <w:t>1.7%</w:t>
                            </w:r>
                          </w:p>
                        </w:txbxContent>
                      </wps:txbx>
                      <wps:bodyPr wrap="none" lIns="0" tIns="0" rIns="0" bIns="0">
                        <a:noAutoFit/>
                      </wps:bodyPr>
                    </wps:wsp>
                  </a:graphicData>
                </a:graphic>
              </wp:anchor>
            </w:drawing>
          </mc:Choice>
          <mc:Fallback>
            <w:pict>
              <v:shape id="_x0000_s1149" type="#_x0000_t202" style="position:absolute;margin-left:158.45000000000002pt;margin-top:0;width:55.200000000000003pt;height:21.850000000000001pt;z-index:-188744000;mso-wrap-distance-left:0;mso-wrap-distance-right:0;mso-position-horizontal-relative:page" wrapcoords="0 0" filled="f" stroked="f">
                <v:textbox inset="0,0,0,0">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left"/>
                        <w:rPr>
                          <w:sz w:val="32"/>
                          <w:szCs w:val="32"/>
                        </w:rPr>
                      </w:pPr>
                      <w:r>
                        <w:rPr>
                          <w:rFonts w:ascii="Century Schoolbook" w:eastAsia="Century Schoolbook" w:hAnsi="Century Schoolbook" w:cs="Century Schoolbook"/>
                          <w:color w:val="FFFFFF"/>
                          <w:spacing w:val="0"/>
                          <w:w w:val="100"/>
                          <w:position w:val="0"/>
                          <w:sz w:val="32"/>
                          <w:szCs w:val="32"/>
                        </w:rPr>
                        <w:t xml:space="preserve">A </w:t>
                      </w:r>
                      <w:r>
                        <w:rPr>
                          <w:rFonts w:ascii="Century Schoolbook" w:eastAsia="Century Schoolbook" w:hAnsi="Century Schoolbook" w:cs="Century Schoolbook"/>
                          <w:color w:val="FFFFFF"/>
                          <w:spacing w:val="0"/>
                          <w:w w:val="100"/>
                          <w:position w:val="0"/>
                          <w:sz w:val="32"/>
                          <w:szCs w:val="32"/>
                        </w:rPr>
                        <w:t>1.7%</w:t>
                      </w:r>
                    </w:p>
                  </w:txbxContent>
                </v:textbox>
                <w10:wrap anchorx="page"/>
              </v:shape>
            </w:pict>
          </mc:Fallback>
        </mc:AlternateContent>
      </w:r>
      <w:r>
        <mc:AlternateContent>
          <mc:Choice Requires="wps">
            <w:drawing>
              <wp:anchor distT="0" distB="0" distL="0" distR="0" simplePos="0" relativeHeight="62914755" behindDoc="1" locked="0" layoutInCell="1" allowOverlap="1">
                <wp:simplePos x="0" y="0"/>
                <wp:positionH relativeFrom="page">
                  <wp:posOffset>4624705</wp:posOffset>
                </wp:positionH>
                <wp:positionV relativeFrom="paragraph">
                  <wp:posOffset>0</wp:posOffset>
                </wp:positionV>
                <wp:extent cx="701040" cy="277495"/>
                <wp:wrapNone/>
                <wp:docPr id="125" name="Shape 125"/>
                <a:graphic xmlns:a="http://schemas.openxmlformats.org/drawingml/2006/main">
                  <a:graphicData uri="http://schemas.microsoft.com/office/word/2010/wordprocessingShape">
                    <wps:wsp>
                      <wps:cNvSpPr txBox="1"/>
                      <wps:spPr>
                        <a:xfrm>
                          <a:ext cx="701040" cy="277495"/>
                        </a:xfrm>
                        <a:prstGeom prst="rect"/>
                        <a:noFill/>
                      </wps:spPr>
                      <wps:txbx>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left"/>
                              <w:rPr>
                                <w:sz w:val="32"/>
                                <w:szCs w:val="32"/>
                              </w:rPr>
                            </w:pPr>
                            <w:r>
                              <w:rPr>
                                <w:rFonts w:ascii="Century Schoolbook" w:eastAsia="Century Schoolbook" w:hAnsi="Century Schoolbook" w:cs="Century Schoolbook"/>
                                <w:color w:val="FFFFFF"/>
                                <w:spacing w:val="0"/>
                                <w:w w:val="100"/>
                                <w:position w:val="0"/>
                                <w:sz w:val="32"/>
                                <w:szCs w:val="32"/>
                              </w:rPr>
                              <w:t>A3.7%</w:t>
                            </w:r>
                          </w:p>
                        </w:txbxContent>
                      </wps:txbx>
                      <wps:bodyPr wrap="none" lIns="0" tIns="0" rIns="0" bIns="0">
                        <a:noAutoFit/>
                      </wps:bodyPr>
                    </wps:wsp>
                  </a:graphicData>
                </a:graphic>
              </wp:anchor>
            </w:drawing>
          </mc:Choice>
          <mc:Fallback>
            <w:pict>
              <v:shape id="_x0000_s1151" type="#_x0000_t202" style="position:absolute;margin-left:364.15000000000003pt;margin-top:0;width:55.200000000000003pt;height:21.850000000000001pt;z-index:-188743998;mso-wrap-distance-left:0;mso-wrap-distance-right:0;mso-position-horizontal-relative:page" wrapcoords="0 0" filled="f" stroked="f">
                <v:textbox inset="0,0,0,0">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left"/>
                        <w:rPr>
                          <w:sz w:val="32"/>
                          <w:szCs w:val="32"/>
                        </w:rPr>
                      </w:pPr>
                      <w:r>
                        <w:rPr>
                          <w:rFonts w:ascii="Century Schoolbook" w:eastAsia="Century Schoolbook" w:hAnsi="Century Schoolbook" w:cs="Century Schoolbook"/>
                          <w:color w:val="FFFFFF"/>
                          <w:spacing w:val="0"/>
                          <w:w w:val="100"/>
                          <w:position w:val="0"/>
                          <w:sz w:val="32"/>
                          <w:szCs w:val="32"/>
                        </w:rPr>
                        <w:t>A3.7%</w:t>
                      </w:r>
                    </w:p>
                  </w:txbxContent>
                </v:textbox>
                <w10:wrap anchorx="page"/>
              </v:shape>
            </w:pict>
          </mc:Fallback>
        </mc:AlternateContent>
      </w:r>
      <w:r>
        <w:br w:type="page"/>
      </w:r>
    </w:p>
    <w:p>
      <w:pPr>
        <w:pStyle w:val="Style6"/>
        <w:keepNext w:val="0"/>
        <w:keepLines w:val="0"/>
        <w:widowControl w:val="0"/>
        <w:shd w:val="clear" w:color="auto" w:fill="auto"/>
        <w:bidi w:val="0"/>
        <w:spacing w:before="0" w:after="1600" w:line="240" w:lineRule="auto"/>
        <w:ind w:left="5520" w:right="0" w:firstLine="0"/>
        <w:jc w:val="left"/>
        <w:rPr>
          <w:sz w:val="28"/>
          <w:szCs w:val="28"/>
        </w:rPr>
      </w:pPr>
      <w:r>
        <w:rPr>
          <w:spacing w:val="0"/>
          <w:w w:val="100"/>
          <w:position w:val="0"/>
          <w:sz w:val="28"/>
          <w:szCs w:val="28"/>
        </w:rPr>
        <w:t>经营情况讨论与分析</w:t>
      </w:r>
    </w:p>
    <w:p>
      <w:pPr>
        <w:pStyle w:val="Style6"/>
        <w:keepNext w:val="0"/>
        <w:keepLines w:val="0"/>
        <w:widowControl w:val="0"/>
        <w:numPr>
          <w:ilvl w:val="0"/>
          <w:numId w:val="5"/>
        </w:numPr>
        <w:shd w:val="clear" w:color="auto" w:fill="auto"/>
        <w:bidi w:val="0"/>
        <w:spacing w:before="0" w:after="140" w:line="240" w:lineRule="auto"/>
        <w:ind w:left="0" w:right="0" w:firstLine="0"/>
        <w:jc w:val="both"/>
        <w:rPr>
          <w:sz w:val="16"/>
          <w:szCs w:val="16"/>
        </w:rPr>
      </w:pPr>
      <w:bookmarkStart w:id="47" w:name="bookmark47"/>
      <w:bookmarkEnd w:id="47"/>
      <w:r>
        <w:rPr>
          <w:rFonts w:ascii="SimHei" w:eastAsia="SimHei" w:hAnsi="SimHei" w:cs="SimHei"/>
          <w:color w:val="FAA61A"/>
          <w:spacing w:val="0"/>
          <w:w w:val="100"/>
          <w:position w:val="0"/>
          <w:sz w:val="16"/>
          <w:szCs w:val="16"/>
        </w:rPr>
        <w:t>成本费用</w:t>
      </w:r>
    </w:p>
    <w:p>
      <w:pPr>
        <w:pStyle w:val="Style12"/>
        <w:keepNext w:val="0"/>
        <w:keepLines w:val="0"/>
        <w:widowControl w:val="0"/>
        <w:shd w:val="clear" w:color="auto" w:fill="auto"/>
        <w:bidi w:val="0"/>
        <w:spacing w:before="0" w:after="140" w:line="240" w:lineRule="auto"/>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年公司成本费用合计为人民币</w:t>
      </w:r>
      <w:r>
        <w:rPr>
          <w:rFonts w:ascii="Arial Unicode MS" w:eastAsia="Arial Unicode MS" w:hAnsi="Arial Unicode MS" w:cs="Arial Unicode MS"/>
          <w:spacing w:val="0"/>
          <w:w w:val="100"/>
          <w:position w:val="0"/>
          <w:sz w:val="18"/>
          <w:szCs w:val="18"/>
        </w:rPr>
        <w:t>2,699.6</w:t>
      </w:r>
      <w:r>
        <w:rPr>
          <w:spacing w:val="0"/>
          <w:w w:val="100"/>
          <w:position w:val="0"/>
        </w:rPr>
        <w:t>亿元，同比增长</w:t>
      </w:r>
      <w:r>
        <w:rPr>
          <w:rFonts w:ascii="Arial Unicode MS" w:eastAsia="Arial Unicode MS" w:hAnsi="Arial Unicode MS" w:cs="Arial Unicode MS"/>
          <w:spacing w:val="0"/>
          <w:w w:val="100"/>
          <w:position w:val="0"/>
          <w:sz w:val="18"/>
          <w:szCs w:val="18"/>
        </w:rPr>
        <w:t>1.5%</w:t>
      </w:r>
      <w:r>
        <w:rPr>
          <w:spacing w:val="0"/>
          <w:w w:val="100"/>
          <w:position w:val="0"/>
        </w:rPr>
        <w:t>。</w:t>
      </w:r>
    </w:p>
    <w:p>
      <w:pPr>
        <w:pStyle w:val="Style12"/>
        <w:keepNext w:val="0"/>
        <w:keepLines w:val="0"/>
        <w:widowControl w:val="0"/>
        <w:shd w:val="clear" w:color="auto" w:fill="auto"/>
        <w:bidi w:val="0"/>
        <w:spacing w:before="0" w:after="140" w:line="240" w:lineRule="auto"/>
        <w:ind w:left="0" w:right="0" w:firstLine="0"/>
        <w:jc w:val="both"/>
      </w:pPr>
      <w:r>
        <w:rPr>
          <w:spacing w:val="0"/>
          <w:w w:val="100"/>
          <w:position w:val="0"/>
        </w:rPr>
        <w:t xml:space="preserve">下表列出了 </w:t>
      </w:r>
      <w:r>
        <w:rPr>
          <w:rFonts w:ascii="Arial Unicode MS" w:eastAsia="Arial Unicode MS" w:hAnsi="Arial Unicode MS" w:cs="Arial Unicode MS"/>
          <w:spacing w:val="0"/>
          <w:w w:val="100"/>
          <w:position w:val="0"/>
          <w:sz w:val="18"/>
          <w:szCs w:val="18"/>
        </w:rPr>
        <w:t>2016</w:t>
      </w:r>
      <w:r>
        <w:rPr>
          <w:spacing w:val="0"/>
          <w:w w:val="100"/>
          <w:position w:val="0"/>
        </w:rPr>
        <w:t>年和</w:t>
      </w:r>
      <w:r>
        <w:rPr>
          <w:rFonts w:ascii="Arial Unicode MS" w:eastAsia="Arial Unicode MS" w:hAnsi="Arial Unicode MS" w:cs="Arial Unicode MS"/>
          <w:spacing w:val="0"/>
          <w:w w:val="100"/>
          <w:position w:val="0"/>
          <w:sz w:val="18"/>
          <w:szCs w:val="18"/>
        </w:rPr>
        <w:t>2015</w:t>
      </w:r>
      <w:r>
        <w:rPr>
          <w:spacing w:val="0"/>
          <w:w w:val="100"/>
          <w:position w:val="0"/>
        </w:rPr>
        <w:t>年公司成本费用项目以及每个项目所占营业收入的百分比变化情况:</w:t>
      </w:r>
    </w:p>
    <w:p>
      <w:pPr>
        <w:pStyle w:val="Style39"/>
        <w:keepNext w:val="0"/>
        <w:keepLines w:val="0"/>
        <w:widowControl w:val="0"/>
        <w:shd w:val="clear" w:color="auto" w:fill="auto"/>
        <w:bidi w:val="0"/>
        <w:spacing w:before="0" w:after="0" w:line="240" w:lineRule="auto"/>
        <w:ind w:left="7219" w:right="0" w:firstLine="0"/>
        <w:jc w:val="left"/>
        <w:rPr>
          <w:sz w:val="11"/>
          <w:szCs w:val="11"/>
        </w:rPr>
      </w:pPr>
      <w:r>
        <w:rPr>
          <w:rFonts w:ascii="SimHei" w:eastAsia="SimHei" w:hAnsi="SimHei" w:cs="SimHei"/>
          <w:spacing w:val="0"/>
          <w:w w:val="100"/>
          <w:position w:val="0"/>
          <w:sz w:val="11"/>
          <w:szCs w:val="11"/>
        </w:rPr>
        <w:t>（人民币亿元）</w:t>
      </w:r>
    </w:p>
    <w:tbl>
      <w:tblPr>
        <w:tblOverlap w:val="never"/>
        <w:jc w:val="center"/>
        <w:tblLayout w:type="fixed"/>
      </w:tblPr>
      <w:tblGrid>
        <w:gridCol w:w="2952"/>
        <w:gridCol w:w="1310"/>
        <w:gridCol w:w="1238"/>
        <w:gridCol w:w="1594"/>
        <w:gridCol w:w="998"/>
      </w:tblGrid>
      <w:tr>
        <w:trPr>
          <w:trHeight w:val="278" w:hRule="exact"/>
        </w:trPr>
        <w:tc>
          <w:tcPr>
            <w:vMerge w:val="restart"/>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DA2128"/>
                <w:spacing w:val="0"/>
                <w:w w:val="100"/>
                <w:position w:val="0"/>
                <w:sz w:val="15"/>
                <w:szCs w:val="15"/>
              </w:rPr>
              <w:t xml:space="preserve">2016 </w:t>
            </w:r>
            <w:r>
              <w:rPr>
                <w:b/>
                <w:bCs/>
                <w:color w:val="DA2128"/>
                <w:spacing w:val="0"/>
                <w:w w:val="100"/>
                <w:position w:val="0"/>
                <w:sz w:val="15"/>
                <w:szCs w:val="15"/>
              </w:rPr>
              <w:t>年</w:t>
            </w:r>
          </w:p>
        </w:tc>
        <w:tc>
          <w:tcPr>
            <w:gridSpan w:val="2"/>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538" w:hRule="exact"/>
        </w:trPr>
        <w:tc>
          <w:tcPr>
            <w:vMerge/>
            <w:tcBorders/>
            <w:shd w:val="clear" w:color="auto" w:fill="FFFFFF"/>
            <w:vAlign w:val="top"/>
          </w:tcPr>
          <w:p>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color w:val="DA2128"/>
                <w:spacing w:val="0"/>
                <w:w w:val="100"/>
                <w:position w:val="0"/>
                <w:sz w:val="15"/>
                <w:szCs w:val="15"/>
              </w:rPr>
              <w:t>累计发生</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color w:val="DA2128"/>
                <w:spacing w:val="0"/>
                <w:w w:val="100"/>
                <w:position w:val="0"/>
                <w:sz w:val="15"/>
                <w:szCs w:val="15"/>
              </w:rPr>
              <w:t>所占营业收入</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color w:val="DA2128"/>
                <w:spacing w:val="0"/>
                <w:w w:val="100"/>
                <w:position w:val="0"/>
                <w:sz w:val="15"/>
                <w:szCs w:val="15"/>
              </w:rPr>
              <w:t>百分比</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b/>
                <w:bCs/>
                <w:spacing w:val="0"/>
                <w:w w:val="100"/>
                <w:position w:val="0"/>
                <w:sz w:val="15"/>
                <w:szCs w:val="15"/>
              </w:rPr>
              <w:t>累计发生</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5"/>
                <w:szCs w:val="15"/>
              </w:rPr>
            </w:pPr>
            <w:r>
              <w:rPr>
                <w:b/>
                <w:bCs/>
                <w:spacing w:val="0"/>
                <w:w w:val="100"/>
                <w:position w:val="0"/>
                <w:sz w:val="15"/>
                <w:szCs w:val="15"/>
              </w:rPr>
              <w:t>所占营业收入 百分比</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成本费用合计</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color w:val="DA2128"/>
                <w:spacing w:val="0"/>
                <w:w w:val="100"/>
                <w:position w:val="0"/>
                <w:sz w:val="15"/>
                <w:szCs w:val="15"/>
              </w:rPr>
              <w:t>2,699.6</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98.45%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2,660.0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96.01%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其中：网间结算成本</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color w:val="DA2128"/>
                <w:spacing w:val="0"/>
                <w:w w:val="100"/>
                <w:position w:val="0"/>
                <w:sz w:val="15"/>
                <w:szCs w:val="15"/>
              </w:rPr>
              <w:t>127.4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4.65%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130.9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4.73%</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折旧及摊销（注</w:t>
            </w:r>
            <w:r>
              <w:rPr>
                <w:rFonts w:ascii="Arial Unicode MS" w:eastAsia="Arial Unicode MS" w:hAnsi="Arial Unicode MS" w:cs="Arial Unicode MS"/>
                <w:spacing w:val="0"/>
                <w:w w:val="100"/>
                <w:position w:val="0"/>
                <w:sz w:val="15"/>
                <w:szCs w:val="15"/>
              </w:rPr>
              <w:t>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color w:val="DA2128"/>
                <w:spacing w:val="0"/>
                <w:w w:val="100"/>
                <w:position w:val="0"/>
                <w:sz w:val="15"/>
                <w:szCs w:val="15"/>
              </w:rPr>
              <w:t>773.1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28.20%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771.9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27.86%</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网络运行及支撑成本</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color w:val="DA2128"/>
                <w:spacing w:val="0"/>
                <w:w w:val="100"/>
                <w:position w:val="0"/>
                <w:sz w:val="15"/>
                <w:szCs w:val="15"/>
              </w:rPr>
              <w:t>511.7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18.66%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423.1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15.27%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人工成本（注</w:t>
            </w:r>
            <w:r>
              <w:rPr>
                <w:rFonts w:ascii="Arial Unicode MS" w:eastAsia="Arial Unicode MS" w:hAnsi="Arial Unicode MS" w:cs="Arial Unicode MS"/>
                <w:spacing w:val="0"/>
                <w:w w:val="100"/>
                <w:position w:val="0"/>
                <w:sz w:val="15"/>
                <w:szCs w:val="15"/>
              </w:rPr>
              <w:t>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color w:val="DA2128"/>
                <w:spacing w:val="0"/>
                <w:w w:val="100"/>
                <w:position w:val="0"/>
                <w:sz w:val="15"/>
                <w:szCs w:val="15"/>
              </w:rPr>
              <w:t>369.1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13.46%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351.4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12.69%</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销售通信产品成本</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color w:val="DA2128"/>
                <w:spacing w:val="0"/>
                <w:w w:val="100"/>
                <w:position w:val="0"/>
                <w:sz w:val="15"/>
                <w:szCs w:val="15"/>
              </w:rPr>
              <w:t>365.3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13.32%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440.5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15.90%</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销售费用</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color w:val="DA2128"/>
                <w:spacing w:val="0"/>
                <w:w w:val="100"/>
                <w:position w:val="0"/>
                <w:sz w:val="15"/>
                <w:szCs w:val="15"/>
              </w:rPr>
              <w:t>346.5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12.64%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319.7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11.54%</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其他营业成本及管理费用（注</w:t>
            </w:r>
            <w:r>
              <w:rPr>
                <w:rFonts w:ascii="Arial Unicode MS" w:eastAsia="Arial Unicode MS" w:hAnsi="Arial Unicode MS" w:cs="Arial Unicode MS"/>
                <w:spacing w:val="0"/>
                <w:w w:val="100"/>
                <w:position w:val="0"/>
                <w:sz w:val="15"/>
                <w:szCs w:val="15"/>
              </w:rPr>
              <w:t>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color w:val="DA2128"/>
                <w:spacing w:val="0"/>
                <w:w w:val="100"/>
                <w:position w:val="0"/>
                <w:sz w:val="15"/>
                <w:szCs w:val="15"/>
              </w:rPr>
              <w:t>168.0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6.11%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157.6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5.68%</w:t>
            </w:r>
          </w:p>
        </w:tc>
      </w:tr>
      <w:tr>
        <w:trPr>
          <w:trHeight w:val="418"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财务费用</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80"/>
              <w:jc w:val="left"/>
              <w:rPr>
                <w:sz w:val="15"/>
                <w:szCs w:val="15"/>
              </w:rPr>
            </w:pPr>
            <w:r>
              <w:rPr>
                <w:rFonts w:ascii="Arial Unicode MS" w:eastAsia="Arial Unicode MS" w:hAnsi="Arial Unicode MS" w:cs="Arial Unicode MS"/>
                <w:color w:val="DA2128"/>
                <w:spacing w:val="0"/>
                <w:w w:val="100"/>
                <w:position w:val="0"/>
                <w:sz w:val="15"/>
                <w:szCs w:val="15"/>
              </w:rPr>
              <w:t>38.5</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1.41%</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40"/>
              <w:jc w:val="left"/>
              <w:rPr>
                <w:sz w:val="15"/>
                <w:szCs w:val="15"/>
              </w:rPr>
            </w:pPr>
            <w:r>
              <w:rPr>
                <w:rFonts w:ascii="Arial Unicode MS" w:eastAsia="Arial Unicode MS" w:hAnsi="Arial Unicode MS" w:cs="Arial Unicode MS"/>
                <w:spacing w:val="0"/>
                <w:w w:val="100"/>
                <w:position w:val="0"/>
                <w:sz w:val="15"/>
                <w:szCs w:val="15"/>
              </w:rPr>
              <w:t>64.9</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2.34%</w:t>
            </w:r>
          </w:p>
        </w:tc>
      </w:tr>
    </w:tbl>
    <w:p>
      <w:pPr>
        <w:widowControl w:val="0"/>
        <w:spacing w:after="139" w:line="1" w:lineRule="exact"/>
      </w:pPr>
    </w:p>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注</w:t>
      </w:r>
      <w:r>
        <w:rPr>
          <w:rFonts w:ascii="Arial Unicode MS" w:eastAsia="Arial Unicode MS" w:hAnsi="Arial Unicode MS" w:cs="Arial Unicode MS"/>
          <w:spacing w:val="0"/>
          <w:w w:val="100"/>
          <w:position w:val="0"/>
          <w:sz w:val="15"/>
          <w:szCs w:val="15"/>
        </w:rPr>
        <w:t>1：</w:t>
      </w:r>
      <w:r>
        <w:rPr>
          <w:spacing w:val="0"/>
          <w:w w:val="100"/>
          <w:position w:val="0"/>
          <w:sz w:val="15"/>
          <w:szCs w:val="15"/>
        </w:rPr>
        <w:t>上述"折旧及摊销”和"人工成本'’为营业成本和管理费用中相同性质的数据的总额。</w:t>
      </w:r>
    </w:p>
    <w:p>
      <w:pPr>
        <w:pStyle w:val="Style6"/>
        <w:keepNext w:val="0"/>
        <w:keepLines w:val="0"/>
        <w:widowControl w:val="0"/>
        <w:shd w:val="clear" w:color="auto" w:fill="auto"/>
        <w:bidi w:val="0"/>
        <w:spacing w:before="0" w:after="0" w:line="259" w:lineRule="exact"/>
        <w:ind w:left="0" w:right="0" w:firstLine="0"/>
        <w:jc w:val="both"/>
        <w:rPr>
          <w:sz w:val="15"/>
          <w:szCs w:val="15"/>
        </w:rPr>
        <w:sectPr>
          <w:footnotePr>
            <w:pos w:val="pageBottom"/>
            <w:numFmt w:val="decimal"/>
            <w:numRestart w:val="continuous"/>
          </w:footnotePr>
          <w:pgSz w:w="12145" w:h="16680"/>
          <w:pgMar w:top="1845" w:right="2372" w:bottom="1648" w:left="1369" w:header="0" w:footer="3" w:gutter="0"/>
          <w:cols w:space="720"/>
          <w:noEndnote/>
          <w:rtlGutter w:val="0"/>
          <w:docGrid w:linePitch="360"/>
        </w:sectPr>
      </w:pPr>
      <w:r>
        <w:rPr>
          <w:spacing w:val="0"/>
          <w:w w:val="100"/>
          <w:position w:val="0"/>
          <w:sz w:val="15"/>
          <w:szCs w:val="15"/>
        </w:rPr>
        <w:t>注</w:t>
      </w:r>
      <w:r>
        <w:rPr>
          <w:rFonts w:ascii="Arial Unicode MS" w:eastAsia="Arial Unicode MS" w:hAnsi="Arial Unicode MS" w:cs="Arial Unicode MS"/>
          <w:spacing w:val="0"/>
          <w:w w:val="100"/>
          <w:position w:val="0"/>
          <w:sz w:val="15"/>
          <w:szCs w:val="15"/>
        </w:rPr>
        <w:t>2：</w:t>
      </w:r>
      <w:r>
        <w:rPr>
          <w:spacing w:val="0"/>
          <w:w w:val="100"/>
          <w:position w:val="0"/>
          <w:sz w:val="15"/>
          <w:szCs w:val="15"/>
        </w:rPr>
        <w:t>上述"其他营业成本及管理费用”为营业成本和管理费用合计扣除网间结算成本、折旧及摊销、网络运行及支 撑成本、人工成本及销售通信产品成本后的数据。</w:t>
      </w: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720" w:right="0" w:bottom="1390" w:left="0" w:header="0" w:footer="3" w:gutter="0"/>
          <w:cols w:space="720"/>
          <w:noEndnote/>
          <w:rtlGutter w:val="0"/>
          <w:docGrid w:linePitch="360"/>
        </w:sectPr>
      </w:pPr>
    </w:p>
    <w:p>
      <w:pPr>
        <w:pStyle w:val="Style6"/>
        <w:keepNext w:val="0"/>
        <w:keepLines w:val="0"/>
        <w:framePr w:w="2338" w:h="360" w:wrap="none" w:vAnchor="text" w:hAnchor="page" w:x="2949" w:y="21"/>
        <w:widowControl w:val="0"/>
        <w:pBdr>
          <w:bottom w:val="single" w:sz="4" w:space="0" w:color="auto"/>
        </w:pBdr>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品成本费用占营业收入百分比</w:t>
      </w:r>
    </w:p>
    <w:p>
      <w:pPr>
        <w:pStyle w:val="Style6"/>
        <w:keepNext w:val="0"/>
        <w:keepLines w:val="0"/>
        <w:framePr w:w="883" w:h="749" w:wrap="none" w:vAnchor="text" w:hAnchor="page" w:x="5454" w:y="654"/>
        <w:widowControl w:val="0"/>
        <w:shd w:val="clear" w:color="auto" w:fill="auto"/>
        <w:bidi w:val="0"/>
        <w:spacing w:before="0" w:after="380" w:line="240" w:lineRule="auto"/>
        <w:ind w:left="0" w:right="0" w:firstLine="0"/>
        <w:jc w:val="left"/>
        <w:rPr>
          <w:sz w:val="13"/>
          <w:szCs w:val="13"/>
        </w:rPr>
      </w:pPr>
      <w:r>
        <w:rPr>
          <w:rFonts w:ascii="SimHei" w:eastAsia="SimHei" w:hAnsi="SimHei" w:cs="SimHei"/>
          <w:spacing w:val="0"/>
          <w:w w:val="100"/>
          <w:position w:val="0"/>
          <w:sz w:val="13"/>
          <w:szCs w:val="13"/>
        </w:rPr>
        <w:t>网间结算成本</w:t>
      </w:r>
    </w:p>
    <w:p>
      <w:pPr>
        <w:pStyle w:val="Style6"/>
        <w:keepNext w:val="0"/>
        <w:keepLines w:val="0"/>
        <w:framePr w:w="883" w:h="749" w:wrap="none" w:vAnchor="text" w:hAnchor="page" w:x="5454" w:y="654"/>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折旧及摊销</w:t>
      </w:r>
    </w:p>
    <w:p>
      <w:pPr>
        <w:pStyle w:val="Style6"/>
        <w:keepNext w:val="0"/>
        <w:keepLines w:val="0"/>
        <w:framePr w:w="970" w:h="859" w:wrap="none" w:vAnchor="text" w:hAnchor="page" w:x="6669" w:y="899"/>
        <w:widowControl w:val="0"/>
        <w:shd w:val="clear" w:color="auto" w:fill="auto"/>
        <w:bidi w:val="0"/>
        <w:spacing w:before="0" w:after="220" w:line="240" w:lineRule="auto"/>
        <w:ind w:left="0" w:right="0" w:firstLine="0"/>
        <w:jc w:val="left"/>
        <w:rPr>
          <w:sz w:val="28"/>
          <w:szCs w:val="28"/>
        </w:rPr>
      </w:pPr>
      <w:r>
        <w:rPr>
          <w:rFonts w:ascii="Times New Roman" w:eastAsia="Times New Roman" w:hAnsi="Times New Roman" w:cs="Times New Roman"/>
          <w:color w:val="DA2128"/>
          <w:spacing w:val="0"/>
          <w:w w:val="100"/>
          <w:position w:val="0"/>
          <w:sz w:val="28"/>
          <w:szCs w:val="28"/>
        </w:rPr>
        <w:t>4.65%</w:t>
      </w:r>
    </w:p>
    <w:p>
      <w:pPr>
        <w:pStyle w:val="Style6"/>
        <w:keepNext w:val="0"/>
        <w:keepLines w:val="0"/>
        <w:framePr w:w="970" w:h="859" w:wrap="none" w:vAnchor="text" w:hAnchor="page" w:x="6669" w:y="899"/>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DA2128"/>
          <w:spacing w:val="0"/>
          <w:w w:val="100"/>
          <w:position w:val="0"/>
          <w:sz w:val="28"/>
          <w:szCs w:val="28"/>
        </w:rPr>
        <w:t>28.20%</w:t>
      </w:r>
    </w:p>
    <w:p>
      <w:pPr>
        <w:pStyle w:val="Style6"/>
        <w:keepNext w:val="0"/>
        <w:keepLines w:val="0"/>
        <w:framePr w:w="1296" w:h="197" w:wrap="none" w:vAnchor="text" w:hAnchor="page" w:x="5459" w:y="1763"/>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网络运行及支撑成本</w:t>
      </w:r>
    </w:p>
    <w:p>
      <w:pPr>
        <w:pStyle w:val="Style6"/>
        <w:keepNext w:val="0"/>
        <w:keepLines w:val="0"/>
        <w:framePr w:w="2184" w:h="2194" w:wrap="none" w:vAnchor="text" w:hAnchor="page" w:x="5454" w:y="1979"/>
        <w:widowControl w:val="0"/>
        <w:shd w:val="clear" w:color="auto" w:fill="auto"/>
        <w:bidi w:val="0"/>
        <w:spacing w:before="0" w:after="40" w:line="230" w:lineRule="exact"/>
        <w:ind w:left="1220" w:right="0" w:firstLine="0"/>
        <w:jc w:val="left"/>
        <w:rPr>
          <w:sz w:val="28"/>
          <w:szCs w:val="28"/>
        </w:rPr>
      </w:pPr>
      <w:r>
        <w:rPr>
          <w:rFonts w:ascii="Times New Roman" w:eastAsia="Times New Roman" w:hAnsi="Times New Roman" w:cs="Times New Roman"/>
          <w:color w:val="DA2128"/>
          <w:spacing w:val="0"/>
          <w:w w:val="100"/>
          <w:position w:val="0"/>
          <w:sz w:val="28"/>
          <w:szCs w:val="28"/>
          <w:shd w:val="clear" w:color="auto" w:fill="FFFFFF"/>
        </w:rPr>
        <w:t>18.66%</w:t>
      </w:r>
    </w:p>
    <w:p>
      <w:pPr>
        <w:pStyle w:val="Style6"/>
        <w:keepNext w:val="0"/>
        <w:keepLines w:val="0"/>
        <w:framePr w:w="2184" w:h="2194" w:wrap="none" w:vAnchor="text" w:hAnchor="page" w:x="5454" w:y="1979"/>
        <w:widowControl w:val="0"/>
        <w:shd w:val="clear" w:color="auto" w:fill="auto"/>
        <w:bidi w:val="0"/>
        <w:spacing w:before="0" w:after="40" w:line="230" w:lineRule="exact"/>
        <w:ind w:left="0" w:right="0" w:firstLine="0"/>
        <w:jc w:val="left"/>
        <w:rPr>
          <w:sz w:val="13"/>
          <w:szCs w:val="13"/>
        </w:rPr>
      </w:pPr>
      <w:r>
        <w:rPr>
          <w:rFonts w:ascii="SimHei" w:eastAsia="SimHei" w:hAnsi="SimHei" w:cs="SimHei"/>
          <w:spacing w:val="0"/>
          <w:w w:val="100"/>
          <w:position w:val="0"/>
          <w:sz w:val="13"/>
          <w:szCs w:val="13"/>
        </w:rPr>
        <w:t>人工成本</w:t>
      </w:r>
    </w:p>
    <w:p>
      <w:pPr>
        <w:pStyle w:val="Style6"/>
        <w:keepNext w:val="0"/>
        <w:keepLines w:val="0"/>
        <w:framePr w:w="2184" w:h="2194" w:wrap="none" w:vAnchor="text" w:hAnchor="page" w:x="5454" w:y="1979"/>
        <w:widowControl w:val="0"/>
        <w:shd w:val="clear" w:color="auto" w:fill="auto"/>
        <w:bidi w:val="0"/>
        <w:spacing w:before="0" w:after="40" w:line="230" w:lineRule="exact"/>
        <w:ind w:left="1220" w:right="0" w:firstLine="0"/>
        <w:jc w:val="left"/>
        <w:rPr>
          <w:sz w:val="28"/>
          <w:szCs w:val="28"/>
        </w:rPr>
      </w:pPr>
      <w:r>
        <w:rPr>
          <w:rFonts w:ascii="Times New Roman" w:eastAsia="Times New Roman" w:hAnsi="Times New Roman" w:cs="Times New Roman"/>
          <w:color w:val="DA2128"/>
          <w:spacing w:val="0"/>
          <w:w w:val="100"/>
          <w:position w:val="0"/>
          <w:sz w:val="28"/>
          <w:szCs w:val="28"/>
          <w:shd w:val="clear" w:color="auto" w:fill="FFFFFF"/>
        </w:rPr>
        <w:t>13.46%</w:t>
      </w:r>
    </w:p>
    <w:p>
      <w:pPr>
        <w:pStyle w:val="Style6"/>
        <w:keepNext w:val="0"/>
        <w:keepLines w:val="0"/>
        <w:framePr w:w="2184" w:h="2194" w:wrap="none" w:vAnchor="text" w:hAnchor="page" w:x="5454" w:y="1979"/>
        <w:widowControl w:val="0"/>
        <w:shd w:val="clear" w:color="auto" w:fill="auto"/>
        <w:bidi w:val="0"/>
        <w:spacing w:before="0" w:after="40" w:line="230" w:lineRule="exact"/>
        <w:ind w:left="0" w:right="0" w:firstLine="0"/>
        <w:jc w:val="left"/>
        <w:rPr>
          <w:sz w:val="13"/>
          <w:szCs w:val="13"/>
        </w:rPr>
      </w:pPr>
      <w:r>
        <w:rPr>
          <w:rFonts w:ascii="SimHei" w:eastAsia="SimHei" w:hAnsi="SimHei" w:cs="SimHei"/>
          <w:spacing w:val="0"/>
          <w:w w:val="100"/>
          <w:position w:val="0"/>
          <w:sz w:val="13"/>
          <w:szCs w:val="13"/>
        </w:rPr>
        <w:t>销售通信产品成本</w:t>
      </w:r>
    </w:p>
    <w:p>
      <w:pPr>
        <w:pStyle w:val="Style6"/>
        <w:keepNext w:val="0"/>
        <w:keepLines w:val="0"/>
        <w:framePr w:w="2184" w:h="2194" w:wrap="none" w:vAnchor="text" w:hAnchor="page" w:x="5454" w:y="1979"/>
        <w:widowControl w:val="0"/>
        <w:shd w:val="clear" w:color="auto" w:fill="auto"/>
        <w:bidi w:val="0"/>
        <w:spacing w:before="0" w:after="40" w:line="235" w:lineRule="exact"/>
        <w:ind w:left="1220" w:right="0" w:firstLine="0"/>
        <w:jc w:val="left"/>
        <w:rPr>
          <w:sz w:val="28"/>
          <w:szCs w:val="28"/>
        </w:rPr>
      </w:pPr>
      <w:r>
        <w:rPr>
          <w:rFonts w:ascii="Times New Roman" w:eastAsia="Times New Roman" w:hAnsi="Times New Roman" w:cs="Times New Roman"/>
          <w:color w:val="DA2128"/>
          <w:spacing w:val="0"/>
          <w:w w:val="100"/>
          <w:position w:val="0"/>
          <w:sz w:val="28"/>
          <w:szCs w:val="28"/>
          <w:shd w:val="clear" w:color="auto" w:fill="FFFFFF"/>
        </w:rPr>
        <w:t>13.32%</w:t>
      </w:r>
    </w:p>
    <w:p>
      <w:pPr>
        <w:pStyle w:val="Style6"/>
        <w:keepNext w:val="0"/>
        <w:keepLines w:val="0"/>
        <w:framePr w:w="2184" w:h="2194" w:wrap="none" w:vAnchor="text" w:hAnchor="page" w:x="5454" w:y="1979"/>
        <w:widowControl w:val="0"/>
        <w:shd w:val="clear" w:color="auto" w:fill="auto"/>
        <w:bidi w:val="0"/>
        <w:spacing w:before="0" w:after="40" w:line="235" w:lineRule="exact"/>
        <w:ind w:left="0" w:right="0" w:firstLine="0"/>
        <w:jc w:val="left"/>
        <w:rPr>
          <w:sz w:val="13"/>
          <w:szCs w:val="13"/>
        </w:rPr>
      </w:pPr>
      <w:r>
        <w:rPr>
          <w:rFonts w:ascii="SimHei" w:eastAsia="SimHei" w:hAnsi="SimHei" w:cs="SimHei"/>
          <w:spacing w:val="0"/>
          <w:w w:val="100"/>
          <w:position w:val="0"/>
          <w:sz w:val="13"/>
          <w:szCs w:val="13"/>
        </w:rPr>
        <w:t>销售费用</w:t>
      </w:r>
    </w:p>
    <w:p>
      <w:pPr>
        <w:pStyle w:val="Style6"/>
        <w:keepNext w:val="0"/>
        <w:keepLines w:val="0"/>
        <w:framePr w:w="2184" w:h="2194" w:wrap="none" w:vAnchor="text" w:hAnchor="page" w:x="5454" w:y="1979"/>
        <w:widowControl w:val="0"/>
        <w:shd w:val="clear" w:color="auto" w:fill="auto"/>
        <w:bidi w:val="0"/>
        <w:spacing w:before="0" w:after="0" w:line="173" w:lineRule="auto"/>
        <w:ind w:left="1220" w:right="0" w:firstLine="0"/>
        <w:jc w:val="left"/>
        <w:rPr>
          <w:sz w:val="28"/>
          <w:szCs w:val="28"/>
        </w:rPr>
      </w:pPr>
      <w:r>
        <w:rPr>
          <w:rFonts w:ascii="Times New Roman" w:eastAsia="Times New Roman" w:hAnsi="Times New Roman" w:cs="Times New Roman"/>
          <w:color w:val="DA2128"/>
          <w:spacing w:val="0"/>
          <w:w w:val="100"/>
          <w:position w:val="0"/>
          <w:sz w:val="28"/>
          <w:szCs w:val="28"/>
        </w:rPr>
        <w:t>12.64%</w:t>
      </w:r>
    </w:p>
    <w:p>
      <w:pPr>
        <w:pStyle w:val="Style6"/>
        <w:keepNext w:val="0"/>
        <w:keepLines w:val="0"/>
        <w:framePr w:w="2184" w:h="2194" w:wrap="none" w:vAnchor="text" w:hAnchor="page" w:x="5454" w:y="1979"/>
        <w:widowControl w:val="0"/>
        <w:shd w:val="clear" w:color="auto" w:fill="auto"/>
        <w:bidi w:val="0"/>
        <w:spacing w:before="0" w:after="40" w:line="230" w:lineRule="exact"/>
        <w:ind w:left="0" w:right="0" w:firstLine="0"/>
        <w:jc w:val="left"/>
        <w:rPr>
          <w:sz w:val="13"/>
          <w:szCs w:val="13"/>
        </w:rPr>
      </w:pPr>
      <w:r>
        <w:rPr>
          <w:rFonts w:ascii="SimHei" w:eastAsia="SimHei" w:hAnsi="SimHei" w:cs="SimHei"/>
          <w:spacing w:val="0"/>
          <w:w w:val="100"/>
          <w:position w:val="0"/>
          <w:sz w:val="13"/>
          <w:szCs w:val="13"/>
        </w:rPr>
        <w:t>其他营业成本及管理费用</w:t>
      </w:r>
    </w:p>
    <w:p>
      <w:pPr>
        <w:pStyle w:val="Style6"/>
        <w:keepNext w:val="0"/>
        <w:keepLines w:val="0"/>
        <w:framePr w:w="2107" w:h="533" w:wrap="none" w:vAnchor="text" w:hAnchor="page" w:x="5454" w:y="4191"/>
        <w:widowControl w:val="0"/>
        <w:shd w:val="clear" w:color="auto" w:fill="auto"/>
        <w:bidi w:val="0"/>
        <w:spacing w:before="0" w:after="0" w:line="240" w:lineRule="auto"/>
        <w:ind w:left="1300" w:right="0" w:firstLine="0"/>
        <w:jc w:val="left"/>
        <w:rPr>
          <w:sz w:val="28"/>
          <w:szCs w:val="28"/>
        </w:rPr>
      </w:pPr>
      <w:r>
        <w:rPr>
          <w:rFonts w:ascii="Times New Roman" w:eastAsia="Times New Roman" w:hAnsi="Times New Roman" w:cs="Times New Roman"/>
          <w:color w:val="DA2128"/>
          <w:spacing w:val="0"/>
          <w:w w:val="100"/>
          <w:position w:val="0"/>
          <w:sz w:val="28"/>
          <w:szCs w:val="28"/>
        </w:rPr>
        <w:t>6.11%</w:t>
      </w:r>
    </w:p>
    <w:p>
      <w:pPr>
        <w:pStyle w:val="Style6"/>
        <w:keepNext w:val="0"/>
        <w:keepLines w:val="0"/>
        <w:framePr w:w="2107" w:h="533" w:wrap="none" w:vAnchor="text" w:hAnchor="page" w:x="5454" w:y="4191"/>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财务费用</w:t>
      </w:r>
    </w:p>
    <w:p>
      <w:pPr>
        <w:pStyle w:val="Style6"/>
        <w:keepNext w:val="0"/>
        <w:keepLines w:val="0"/>
        <w:framePr w:w="797" w:h="360" w:wrap="none" w:vAnchor="text" w:hAnchor="page" w:x="6765" w:y="4748"/>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DA2128"/>
          <w:spacing w:val="0"/>
          <w:w w:val="100"/>
          <w:position w:val="0"/>
          <w:sz w:val="28"/>
          <w:szCs w:val="28"/>
        </w:rPr>
        <w:t>1.41%</w:t>
      </w:r>
    </w:p>
    <w:p>
      <w:pPr>
        <w:pStyle w:val="Style6"/>
        <w:keepNext w:val="0"/>
        <w:keepLines w:val="0"/>
        <w:framePr w:w="970" w:h="4234" w:wrap="none" w:vAnchor="text" w:hAnchor="page" w:x="7941" w:y="899"/>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220" w:line="240" w:lineRule="auto"/>
        <w:ind w:left="0" w:right="0" w:firstLine="0"/>
        <w:jc w:val="left"/>
        <w:rPr>
          <w:sz w:val="28"/>
          <w:szCs w:val="28"/>
        </w:rPr>
      </w:pPr>
      <w:r>
        <w:rPr>
          <w:rFonts w:ascii="Times New Roman" w:eastAsia="Times New Roman" w:hAnsi="Times New Roman" w:cs="Times New Roman"/>
          <w:color w:val="FFFFFF"/>
          <w:spacing w:val="0"/>
          <w:w w:val="100"/>
          <w:position w:val="0"/>
          <w:sz w:val="28"/>
          <w:szCs w:val="28"/>
        </w:rPr>
        <w:t>4.73%</w:t>
      </w:r>
    </w:p>
    <w:p>
      <w:pPr>
        <w:pStyle w:val="Style6"/>
        <w:keepNext w:val="0"/>
        <w:keepLines w:val="0"/>
        <w:framePr w:w="970" w:h="4234" w:wrap="none" w:vAnchor="text" w:hAnchor="page" w:x="7941" w:y="899"/>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220" w:line="240" w:lineRule="auto"/>
        <w:ind w:left="0" w:right="0" w:firstLine="0"/>
        <w:jc w:val="left"/>
        <w:rPr>
          <w:sz w:val="28"/>
          <w:szCs w:val="28"/>
        </w:rPr>
      </w:pPr>
      <w:r>
        <w:rPr>
          <w:rFonts w:ascii="Times New Roman" w:eastAsia="Times New Roman" w:hAnsi="Times New Roman" w:cs="Times New Roman"/>
          <w:color w:val="FFFFFF"/>
          <w:spacing w:val="0"/>
          <w:w w:val="100"/>
          <w:position w:val="0"/>
          <w:sz w:val="28"/>
          <w:szCs w:val="28"/>
        </w:rPr>
        <w:t>27.86%</w:t>
      </w:r>
    </w:p>
    <w:p>
      <w:pPr>
        <w:pStyle w:val="Style6"/>
        <w:keepNext w:val="0"/>
        <w:keepLines w:val="0"/>
        <w:framePr w:w="970" w:h="4234" w:wrap="none" w:vAnchor="text" w:hAnchor="page" w:x="7941" w:y="899"/>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220" w:line="240" w:lineRule="auto"/>
        <w:ind w:left="0" w:right="0" w:firstLine="0"/>
        <w:jc w:val="left"/>
        <w:rPr>
          <w:sz w:val="28"/>
          <w:szCs w:val="28"/>
        </w:rPr>
      </w:pPr>
      <w:r>
        <w:rPr>
          <w:rFonts w:ascii="Times New Roman" w:eastAsia="Times New Roman" w:hAnsi="Times New Roman" w:cs="Times New Roman"/>
          <w:color w:val="FFFFFF"/>
          <w:spacing w:val="0"/>
          <w:w w:val="100"/>
          <w:position w:val="0"/>
          <w:sz w:val="28"/>
          <w:szCs w:val="28"/>
        </w:rPr>
        <w:t>15.27%</w:t>
      </w:r>
    </w:p>
    <w:p>
      <w:pPr>
        <w:pStyle w:val="Style6"/>
        <w:keepNext w:val="0"/>
        <w:keepLines w:val="0"/>
        <w:framePr w:w="970" w:h="4234" w:wrap="none" w:vAnchor="text" w:hAnchor="page" w:x="7941" w:y="899"/>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220" w:line="240" w:lineRule="auto"/>
        <w:ind w:left="0" w:right="0" w:firstLine="0"/>
        <w:jc w:val="left"/>
        <w:rPr>
          <w:sz w:val="28"/>
          <w:szCs w:val="28"/>
        </w:rPr>
      </w:pPr>
      <w:r>
        <w:rPr>
          <w:rFonts w:ascii="Times New Roman" w:eastAsia="Times New Roman" w:hAnsi="Times New Roman" w:cs="Times New Roman"/>
          <w:color w:val="FFFFFF"/>
          <w:spacing w:val="0"/>
          <w:w w:val="100"/>
          <w:position w:val="0"/>
          <w:sz w:val="28"/>
          <w:szCs w:val="28"/>
        </w:rPr>
        <w:t>12.69%</w:t>
      </w:r>
    </w:p>
    <w:p>
      <w:pPr>
        <w:pStyle w:val="Style6"/>
        <w:keepNext w:val="0"/>
        <w:keepLines w:val="0"/>
        <w:framePr w:w="970" w:h="4234" w:wrap="none" w:vAnchor="text" w:hAnchor="page" w:x="7941" w:y="899"/>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220" w:line="240" w:lineRule="auto"/>
        <w:ind w:left="0" w:right="0" w:firstLine="0"/>
        <w:jc w:val="left"/>
        <w:rPr>
          <w:sz w:val="28"/>
          <w:szCs w:val="28"/>
        </w:rPr>
      </w:pPr>
      <w:r>
        <w:rPr>
          <w:rFonts w:ascii="Times New Roman" w:eastAsia="Times New Roman" w:hAnsi="Times New Roman" w:cs="Times New Roman"/>
          <w:color w:val="FFFFFF"/>
          <w:spacing w:val="0"/>
          <w:w w:val="100"/>
          <w:position w:val="0"/>
          <w:sz w:val="28"/>
          <w:szCs w:val="28"/>
        </w:rPr>
        <w:t>15.90%</w:t>
      </w:r>
    </w:p>
    <w:p>
      <w:pPr>
        <w:pStyle w:val="Style6"/>
        <w:keepNext w:val="0"/>
        <w:keepLines w:val="0"/>
        <w:framePr w:w="970" w:h="4234" w:wrap="none" w:vAnchor="text" w:hAnchor="page" w:x="7941" w:y="899"/>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220" w:line="240" w:lineRule="auto"/>
        <w:ind w:left="0" w:right="0" w:firstLine="0"/>
        <w:jc w:val="left"/>
        <w:rPr>
          <w:sz w:val="28"/>
          <w:szCs w:val="28"/>
        </w:rPr>
      </w:pPr>
      <w:r>
        <w:rPr>
          <w:rFonts w:ascii="Times New Roman" w:eastAsia="Times New Roman" w:hAnsi="Times New Roman" w:cs="Times New Roman"/>
          <w:color w:val="FFFFFF"/>
          <w:spacing w:val="0"/>
          <w:w w:val="100"/>
          <w:position w:val="0"/>
          <w:sz w:val="28"/>
          <w:szCs w:val="28"/>
        </w:rPr>
        <w:t>11.54%</w:t>
      </w:r>
    </w:p>
    <w:p>
      <w:pPr>
        <w:pStyle w:val="Style6"/>
        <w:keepNext w:val="0"/>
        <w:keepLines w:val="0"/>
        <w:framePr w:w="970" w:h="4234" w:wrap="none" w:vAnchor="text" w:hAnchor="page" w:x="7941" w:y="899"/>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220" w:line="240" w:lineRule="auto"/>
        <w:ind w:left="0" w:right="0" w:firstLine="0"/>
        <w:jc w:val="left"/>
        <w:rPr>
          <w:sz w:val="28"/>
          <w:szCs w:val="28"/>
        </w:rPr>
      </w:pPr>
      <w:r>
        <w:rPr>
          <w:rFonts w:ascii="Times New Roman" w:eastAsia="Times New Roman" w:hAnsi="Times New Roman" w:cs="Times New Roman"/>
          <w:color w:val="FFFFFF"/>
          <w:spacing w:val="0"/>
          <w:w w:val="100"/>
          <w:position w:val="0"/>
          <w:sz w:val="28"/>
          <w:szCs w:val="28"/>
        </w:rPr>
        <w:t>5.68%</w:t>
      </w:r>
    </w:p>
    <w:p>
      <w:pPr>
        <w:pStyle w:val="Style6"/>
        <w:keepNext w:val="0"/>
        <w:keepLines w:val="0"/>
        <w:framePr w:w="970" w:h="4234" w:wrap="none" w:vAnchor="text" w:hAnchor="page" w:x="7941" w:y="899"/>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220" w:line="240" w:lineRule="auto"/>
        <w:ind w:left="0" w:right="0" w:firstLine="0"/>
        <w:jc w:val="left"/>
        <w:rPr>
          <w:sz w:val="28"/>
          <w:szCs w:val="28"/>
        </w:rPr>
      </w:pPr>
      <w:r>
        <w:rPr>
          <w:rFonts w:ascii="Times New Roman" w:eastAsia="Times New Roman" w:hAnsi="Times New Roman" w:cs="Times New Roman"/>
          <w:color w:val="FFFFFF"/>
          <w:spacing w:val="0"/>
          <w:w w:val="100"/>
          <w:position w:val="0"/>
          <w:sz w:val="28"/>
          <w:szCs w:val="28"/>
          <w:u w:val="single"/>
        </w:rPr>
        <w:t>2.34%</w:t>
      </w:r>
    </w:p>
    <w:p>
      <w:pPr>
        <w:widowControl w:val="0"/>
        <w:spacing w:line="360" w:lineRule="exact"/>
      </w:pPr>
      <w:r>
        <w:drawing>
          <wp:anchor distT="0" distB="0" distL="0" distR="0" simplePos="0" relativeHeight="62914757" behindDoc="1" locked="0" layoutInCell="1" allowOverlap="1">
            <wp:simplePos x="0" y="0"/>
            <wp:positionH relativeFrom="page">
              <wp:posOffset>1758950</wp:posOffset>
            </wp:positionH>
            <wp:positionV relativeFrom="paragraph">
              <wp:posOffset>265430</wp:posOffset>
            </wp:positionV>
            <wp:extent cx="1530350" cy="3218815"/>
            <wp:wrapNone/>
            <wp:docPr id="127" name="Shape 127"/>
            <a:graphic xmlns:a="http://schemas.openxmlformats.org/drawingml/2006/main">
              <a:graphicData uri="http://schemas.openxmlformats.org/drawingml/2006/picture">
                <pic:pic xmlns:pic="http://schemas.openxmlformats.org/drawingml/2006/picture">
                  <pic:nvPicPr>
                    <pic:cNvPr id="128" name="Picture box 128"/>
                    <pic:cNvPicPr/>
                  </pic:nvPicPr>
                  <pic:blipFill>
                    <a:blip r:embed="rId65"/>
                    <a:stretch/>
                  </pic:blipFill>
                  <pic:spPr>
                    <a:xfrm>
                      <a:ext cx="1530350" cy="3218815"/>
                    </a:xfrm>
                    <a:prstGeom prst="rect"/>
                  </pic:spPr>
                </pic:pic>
              </a:graphicData>
            </a:graphic>
          </wp:anchor>
        </w:drawing>
      </w:r>
      <w:r>
        <w:drawing>
          <wp:anchor distT="0" distB="0" distL="0" distR="0" simplePos="0" relativeHeight="62914758" behindDoc="1" locked="0" layoutInCell="1" allowOverlap="1">
            <wp:simplePos x="0" y="0"/>
            <wp:positionH relativeFrom="page">
              <wp:posOffset>4340860</wp:posOffset>
            </wp:positionH>
            <wp:positionV relativeFrom="paragraph">
              <wp:posOffset>259080</wp:posOffset>
            </wp:positionV>
            <wp:extent cx="572770" cy="311150"/>
            <wp:wrapNone/>
            <wp:docPr id="129" name="Shape 129"/>
            <a:graphic xmlns:a="http://schemas.openxmlformats.org/drawingml/2006/main">
              <a:graphicData uri="http://schemas.openxmlformats.org/drawingml/2006/picture">
                <pic:pic xmlns:pic="http://schemas.openxmlformats.org/drawingml/2006/picture">
                  <pic:nvPicPr>
                    <pic:cNvPr id="130" name="Picture box 130"/>
                    <pic:cNvPicPr/>
                  </pic:nvPicPr>
                  <pic:blipFill>
                    <a:blip r:embed="rId67"/>
                    <a:stretch/>
                  </pic:blipFill>
                  <pic:spPr>
                    <a:xfrm>
                      <a:ext cx="572770" cy="311150"/>
                    </a:xfrm>
                    <a:prstGeom prst="rect"/>
                  </pic:spPr>
                </pic:pic>
              </a:graphicData>
            </a:graphic>
          </wp:anchor>
        </w:drawing>
      </w:r>
      <w:r>
        <w:drawing>
          <wp:anchor distT="0" distB="0" distL="0" distR="0" simplePos="0" relativeHeight="62914759" behindDoc="1" locked="0" layoutInCell="1" allowOverlap="1">
            <wp:simplePos x="0" y="0"/>
            <wp:positionH relativeFrom="page">
              <wp:posOffset>4938395</wp:posOffset>
            </wp:positionH>
            <wp:positionV relativeFrom="paragraph">
              <wp:posOffset>210185</wp:posOffset>
            </wp:positionV>
            <wp:extent cx="1652270" cy="347345"/>
            <wp:wrapNone/>
            <wp:docPr id="131" name="Shape 131"/>
            <a:graphic xmlns:a="http://schemas.openxmlformats.org/drawingml/2006/main">
              <a:graphicData uri="http://schemas.openxmlformats.org/drawingml/2006/picture">
                <pic:pic xmlns:pic="http://schemas.openxmlformats.org/drawingml/2006/picture">
                  <pic:nvPicPr>
                    <pic:cNvPr id="132" name="Picture box 132"/>
                    <pic:cNvPicPr/>
                  </pic:nvPicPr>
                  <pic:blipFill>
                    <a:blip r:embed="rId69"/>
                    <a:stretch/>
                  </pic:blipFill>
                  <pic:spPr>
                    <a:xfrm>
                      <a:ext cx="1652270" cy="3473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1" w:line="1" w:lineRule="exact"/>
      </w:pPr>
    </w:p>
    <w:p>
      <w:pPr>
        <w:widowControl w:val="0"/>
        <w:spacing w:line="1" w:lineRule="exact"/>
        <w:sectPr>
          <w:footnotePr>
            <w:pos w:val="pageBottom"/>
            <w:numFmt w:val="decimal"/>
            <w:numRestart w:val="continuous"/>
          </w:footnotePr>
          <w:type w:val="continuous"/>
          <w:pgSz w:w="12145" w:h="16680"/>
          <w:pgMar w:top="1720" w:right="187" w:bottom="1390" w:left="3048" w:header="0" w:footer="3" w:gutter="0"/>
          <w:cols w:space="720"/>
          <w:noEndnote/>
          <w:rtlGutter w:val="0"/>
          <w:docGrid w:linePitch="360"/>
        </w:sectPr>
      </w:pPr>
    </w:p>
    <w:p>
      <w:pPr>
        <w:pStyle w:val="Style6"/>
        <w:keepNext w:val="0"/>
        <w:keepLines w:val="0"/>
        <w:widowControl w:val="0"/>
        <w:shd w:val="clear" w:color="auto" w:fill="auto"/>
        <w:bidi w:val="0"/>
        <w:spacing w:before="0" w:after="1120" w:line="240" w:lineRule="auto"/>
        <w:ind w:left="0" w:right="0" w:hanging="220"/>
        <w:jc w:val="left"/>
        <w:rPr>
          <w:sz w:val="28"/>
          <w:szCs w:val="28"/>
        </w:rPr>
      </w:pPr>
      <w:r>
        <w:rPr>
          <w:spacing w:val="0"/>
          <w:w w:val="100"/>
          <w:position w:val="0"/>
          <w:sz w:val="28"/>
          <w:szCs w:val="28"/>
        </w:rPr>
        <w:t>经营情况讨论与分析</w:t>
      </w:r>
    </w:p>
    <w:p>
      <w:pPr>
        <w:pStyle w:val="Style12"/>
        <w:keepNext w:val="0"/>
        <w:keepLines w:val="0"/>
        <w:widowControl w:val="0"/>
        <w:shd w:val="clear" w:color="auto" w:fill="auto"/>
        <w:tabs>
          <w:tab w:pos="378" w:val="left"/>
        </w:tabs>
        <w:bidi w:val="0"/>
        <w:spacing w:before="0" w:line="280" w:lineRule="exact"/>
        <w:ind w:left="0" w:right="0" w:firstLine="0"/>
        <w:jc w:val="both"/>
      </w:pPr>
      <w:bookmarkStart w:id="48" w:name="bookmark48"/>
      <w:r>
        <w:rPr>
          <w:rFonts w:ascii="Arial Unicode MS" w:eastAsia="Arial Unicode MS" w:hAnsi="Arial Unicode MS" w:cs="Arial Unicode MS"/>
          <w:spacing w:val="0"/>
          <w:w w:val="100"/>
          <w:position w:val="0"/>
          <w:sz w:val="18"/>
          <w:szCs w:val="18"/>
        </w:rPr>
        <w:t>1</w:t>
      </w:r>
      <w:bookmarkEnd w:id="48"/>
      <w:r>
        <w:rPr>
          <w:rFonts w:ascii="Arial Unicode MS" w:eastAsia="Arial Unicode MS" w:hAnsi="Arial Unicode MS" w:cs="Arial Unicode MS"/>
          <w:spacing w:val="0"/>
          <w:w w:val="100"/>
          <w:position w:val="0"/>
          <w:sz w:val="18"/>
          <w:szCs w:val="18"/>
        </w:rPr>
        <w:t>）</w:t>
        <w:tab/>
      </w:r>
      <w:r>
        <w:rPr>
          <w:spacing w:val="0"/>
          <w:w w:val="100"/>
          <w:position w:val="0"/>
        </w:rPr>
        <w:t>网间结算成本</w:t>
      </w:r>
    </w:p>
    <w:p>
      <w:pPr>
        <w:pStyle w:val="Style12"/>
        <w:keepNext w:val="0"/>
        <w:keepLines w:val="0"/>
        <w:widowControl w:val="0"/>
        <w:shd w:val="clear" w:color="auto" w:fill="auto"/>
        <w:bidi w:val="0"/>
        <w:spacing w:before="0" w:line="278" w:lineRule="exact"/>
        <w:ind w:left="0" w:right="0" w:firstLine="0"/>
        <w:jc w:val="both"/>
      </w:pPr>
      <w:r>
        <w:rPr>
          <w:spacing w:val="0"/>
          <w:w w:val="100"/>
          <w:position w:val="0"/>
        </w:rPr>
        <w:t>主要受网间话务量下滑影响，</w:t>
      </w:r>
      <w:r>
        <w:rPr>
          <w:rFonts w:ascii="Arial Unicode MS" w:eastAsia="Arial Unicode MS" w:hAnsi="Arial Unicode MS" w:cs="Arial Unicode MS"/>
          <w:spacing w:val="0"/>
          <w:w w:val="100"/>
          <w:position w:val="0"/>
          <w:sz w:val="18"/>
          <w:szCs w:val="18"/>
        </w:rPr>
        <w:t>2016</w:t>
      </w:r>
      <w:r>
        <w:rPr>
          <w:spacing w:val="0"/>
          <w:w w:val="100"/>
          <w:position w:val="0"/>
        </w:rPr>
        <w:t>年公司网间结算成本发生人民币</w:t>
      </w:r>
      <w:r>
        <w:rPr>
          <w:rFonts w:ascii="Arial Unicode MS" w:eastAsia="Arial Unicode MS" w:hAnsi="Arial Unicode MS" w:cs="Arial Unicode MS"/>
          <w:spacing w:val="0"/>
          <w:w w:val="100"/>
          <w:position w:val="0"/>
          <w:sz w:val="18"/>
          <w:szCs w:val="18"/>
        </w:rPr>
        <w:t>127.4</w:t>
      </w:r>
      <w:r>
        <w:rPr>
          <w:spacing w:val="0"/>
          <w:w w:val="100"/>
          <w:position w:val="0"/>
        </w:rPr>
        <w:t>亿元，同比下降</w:t>
      </w:r>
      <w:r>
        <w:rPr>
          <w:rFonts w:ascii="Arial Unicode MS" w:eastAsia="Arial Unicode MS" w:hAnsi="Arial Unicode MS" w:cs="Arial Unicode MS"/>
          <w:spacing w:val="0"/>
          <w:w w:val="100"/>
          <w:position w:val="0"/>
          <w:sz w:val="18"/>
          <w:szCs w:val="18"/>
        </w:rPr>
        <w:t>2.7%</w:t>
      </w:r>
      <w:r>
        <w:rPr>
          <w:spacing w:val="0"/>
          <w:w w:val="100"/>
          <w:position w:val="0"/>
        </w:rPr>
        <w:t>，所占 营业收入的比重由上年的</w:t>
      </w:r>
      <w:r>
        <w:rPr>
          <w:rFonts w:ascii="Arial Unicode MS" w:eastAsia="Arial Unicode MS" w:hAnsi="Arial Unicode MS" w:cs="Arial Unicode MS"/>
          <w:spacing w:val="0"/>
          <w:w w:val="100"/>
          <w:position w:val="0"/>
          <w:sz w:val="18"/>
          <w:szCs w:val="18"/>
        </w:rPr>
        <w:t>4.73%</w:t>
      </w:r>
      <w:r>
        <w:rPr>
          <w:spacing w:val="0"/>
          <w:w w:val="100"/>
          <w:position w:val="0"/>
        </w:rPr>
        <w:t>下降至</w:t>
      </w:r>
      <w:r>
        <w:rPr>
          <w:rFonts w:ascii="Arial Unicode MS" w:eastAsia="Arial Unicode MS" w:hAnsi="Arial Unicode MS" w:cs="Arial Unicode MS"/>
          <w:spacing w:val="0"/>
          <w:w w:val="100"/>
          <w:position w:val="0"/>
          <w:sz w:val="18"/>
          <w:szCs w:val="18"/>
        </w:rPr>
        <w:t>4.65%</w:t>
      </w:r>
      <w:r>
        <w:rPr>
          <w:spacing w:val="0"/>
          <w:w w:val="100"/>
          <w:position w:val="0"/>
        </w:rPr>
        <w:t>。</w:t>
      </w:r>
    </w:p>
    <w:p>
      <w:pPr>
        <w:pStyle w:val="Style12"/>
        <w:keepNext w:val="0"/>
        <w:keepLines w:val="0"/>
        <w:widowControl w:val="0"/>
        <w:shd w:val="clear" w:color="auto" w:fill="auto"/>
        <w:tabs>
          <w:tab w:pos="387" w:val="left"/>
        </w:tabs>
        <w:bidi w:val="0"/>
        <w:spacing w:before="0" w:line="280" w:lineRule="exact"/>
        <w:ind w:left="0" w:right="0" w:firstLine="0"/>
        <w:jc w:val="both"/>
      </w:pPr>
      <w:bookmarkStart w:id="49" w:name="bookmark49"/>
      <w:r>
        <w:rPr>
          <w:rFonts w:ascii="Arial Unicode MS" w:eastAsia="Arial Unicode MS" w:hAnsi="Arial Unicode MS" w:cs="Arial Unicode MS"/>
          <w:spacing w:val="0"/>
          <w:w w:val="100"/>
          <w:position w:val="0"/>
          <w:sz w:val="18"/>
          <w:szCs w:val="18"/>
        </w:rPr>
        <w:t>2</w:t>
      </w:r>
      <w:bookmarkEnd w:id="49"/>
      <w:r>
        <w:rPr>
          <w:rFonts w:ascii="Arial Unicode MS" w:eastAsia="Arial Unicode MS" w:hAnsi="Arial Unicode MS" w:cs="Arial Unicode MS"/>
          <w:spacing w:val="0"/>
          <w:w w:val="100"/>
          <w:position w:val="0"/>
          <w:sz w:val="18"/>
          <w:szCs w:val="18"/>
        </w:rPr>
        <w:t>）</w:t>
        <w:tab/>
      </w:r>
      <w:r>
        <w:rPr>
          <w:spacing w:val="0"/>
          <w:w w:val="100"/>
          <w:position w:val="0"/>
        </w:rPr>
        <w:t>折旧及摊销</w:t>
      </w:r>
    </w:p>
    <w:p>
      <w:pPr>
        <w:pStyle w:val="Style12"/>
        <w:keepNext w:val="0"/>
        <w:keepLines w:val="0"/>
        <w:widowControl w:val="0"/>
        <w:shd w:val="clear" w:color="auto" w:fill="auto"/>
        <w:bidi w:val="0"/>
        <w:spacing w:before="0" w:line="283"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年公司资产折旧及摊销发生人民币</w:t>
      </w:r>
      <w:r>
        <w:rPr>
          <w:rFonts w:ascii="Arial Unicode MS" w:eastAsia="Arial Unicode MS" w:hAnsi="Arial Unicode MS" w:cs="Arial Unicode MS"/>
          <w:spacing w:val="0"/>
          <w:w w:val="100"/>
          <w:position w:val="0"/>
          <w:sz w:val="18"/>
          <w:szCs w:val="18"/>
        </w:rPr>
        <w:t>773.</w:t>
      </w:r>
      <w:r>
        <w:rPr>
          <w:rFonts w:ascii="Arial Unicode MS" w:eastAsia="Arial Unicode MS" w:hAnsi="Arial Unicode MS" w:cs="Arial Unicode MS"/>
          <w:spacing w:val="0"/>
          <w:w w:val="100"/>
          <w:position w:val="0"/>
          <w:sz w:val="18"/>
          <w:szCs w:val="18"/>
        </w:rPr>
        <w:t>1</w:t>
      </w:r>
      <w:r>
        <w:rPr>
          <w:spacing w:val="0"/>
          <w:w w:val="100"/>
          <w:position w:val="0"/>
        </w:rPr>
        <w:t xml:space="preserve">亿元，与上年基本持平，所占营业收入的比重由上年的 </w:t>
      </w:r>
      <w:r>
        <w:rPr>
          <w:rFonts w:ascii="Arial Unicode MS" w:eastAsia="Arial Unicode MS" w:hAnsi="Arial Unicode MS" w:cs="Arial Unicode MS"/>
          <w:spacing w:val="0"/>
          <w:w w:val="100"/>
          <w:position w:val="0"/>
          <w:sz w:val="18"/>
          <w:szCs w:val="18"/>
        </w:rPr>
        <w:t xml:space="preserve">27.86% </w:t>
      </w:r>
      <w:r>
        <w:rPr>
          <w:spacing w:val="0"/>
          <w:w w:val="100"/>
          <w:position w:val="0"/>
        </w:rPr>
        <w:t xml:space="preserve">变化至 </w:t>
      </w:r>
      <w:r>
        <w:rPr>
          <w:rFonts w:ascii="Arial Unicode MS" w:eastAsia="Arial Unicode MS" w:hAnsi="Arial Unicode MS" w:cs="Arial Unicode MS"/>
          <w:spacing w:val="0"/>
          <w:w w:val="100"/>
          <w:position w:val="0"/>
          <w:sz w:val="18"/>
          <w:szCs w:val="18"/>
        </w:rPr>
        <w:t>28.20%</w:t>
      </w:r>
      <w:r>
        <w:rPr>
          <w:spacing w:val="0"/>
          <w:w w:val="100"/>
          <w:position w:val="0"/>
        </w:rPr>
        <w:t>。</w:t>
      </w:r>
    </w:p>
    <w:p>
      <w:pPr>
        <w:pStyle w:val="Style12"/>
        <w:keepNext w:val="0"/>
        <w:keepLines w:val="0"/>
        <w:widowControl w:val="0"/>
        <w:shd w:val="clear" w:color="auto" w:fill="auto"/>
        <w:tabs>
          <w:tab w:pos="392" w:val="left"/>
        </w:tabs>
        <w:bidi w:val="0"/>
        <w:spacing w:before="0" w:line="280" w:lineRule="exact"/>
        <w:ind w:left="0" w:right="0" w:firstLine="0"/>
        <w:jc w:val="both"/>
      </w:pPr>
      <w:bookmarkStart w:id="50" w:name="bookmark50"/>
      <w:r>
        <w:rPr>
          <w:rFonts w:ascii="Arial Unicode MS" w:eastAsia="Arial Unicode MS" w:hAnsi="Arial Unicode MS" w:cs="Arial Unicode MS"/>
          <w:spacing w:val="0"/>
          <w:w w:val="100"/>
          <w:position w:val="0"/>
          <w:sz w:val="18"/>
          <w:szCs w:val="18"/>
        </w:rPr>
        <w:t>3</w:t>
      </w:r>
      <w:bookmarkEnd w:id="50"/>
      <w:r>
        <w:rPr>
          <w:rFonts w:ascii="Arial Unicode MS" w:eastAsia="Arial Unicode MS" w:hAnsi="Arial Unicode MS" w:cs="Arial Unicode MS"/>
          <w:spacing w:val="0"/>
          <w:w w:val="100"/>
          <w:position w:val="0"/>
          <w:sz w:val="18"/>
          <w:szCs w:val="18"/>
        </w:rPr>
        <w:t>）</w:t>
        <w:tab/>
      </w:r>
      <w:r>
        <w:rPr>
          <w:spacing w:val="0"/>
          <w:w w:val="100"/>
          <w:position w:val="0"/>
        </w:rPr>
        <w:t>网络运行及支撑成本</w:t>
      </w:r>
    </w:p>
    <w:p>
      <w:pPr>
        <w:pStyle w:val="Style12"/>
        <w:keepNext w:val="0"/>
        <w:keepLines w:val="0"/>
        <w:widowControl w:val="0"/>
        <w:shd w:val="clear" w:color="auto" w:fill="auto"/>
        <w:bidi w:val="0"/>
        <w:spacing w:before="0" w:line="278" w:lineRule="exact"/>
        <w:ind w:left="0" w:right="0" w:firstLine="0"/>
        <w:jc w:val="both"/>
      </w:pPr>
      <w:r>
        <w:rPr>
          <w:spacing w:val="0"/>
          <w:w w:val="100"/>
          <w:position w:val="0"/>
        </w:rPr>
        <w:t>受铁塔运营模式转变</w:t>
      </w:r>
      <w:r>
        <w:rPr>
          <w:rFonts w:ascii="Arial" w:eastAsia="Arial" w:hAnsi="Arial" w:cs="Arial"/>
          <w:spacing w:val="0"/>
          <w:w w:val="100"/>
          <w:position w:val="0"/>
          <w:sz w:val="10"/>
          <w:szCs w:val="10"/>
          <w:vertAlign w:val="superscript"/>
        </w:rPr>
        <w:t>2</w:t>
      </w:r>
      <w:r>
        <w:rPr>
          <w:spacing w:val="0"/>
          <w:w w:val="100"/>
          <w:position w:val="0"/>
        </w:rPr>
        <w:t>、网络规模扩大带来铁塔使用费增长影响，</w:t>
      </w:r>
      <w:r>
        <w:rPr>
          <w:rFonts w:ascii="Arial Unicode MS" w:eastAsia="Arial Unicode MS" w:hAnsi="Arial Unicode MS" w:cs="Arial Unicode MS"/>
          <w:spacing w:val="0"/>
          <w:w w:val="100"/>
          <w:position w:val="0"/>
          <w:sz w:val="18"/>
          <w:szCs w:val="18"/>
        </w:rPr>
        <w:t>2016</w:t>
      </w:r>
      <w:r>
        <w:rPr>
          <w:spacing w:val="0"/>
          <w:w w:val="100"/>
          <w:position w:val="0"/>
        </w:rPr>
        <w:t>年网络运行及支撑成本发生人民 币</w:t>
      </w:r>
      <w:r>
        <w:rPr>
          <w:rFonts w:ascii="Arial Unicode MS" w:eastAsia="Arial Unicode MS" w:hAnsi="Arial Unicode MS" w:cs="Arial Unicode MS"/>
          <w:spacing w:val="0"/>
          <w:w w:val="100"/>
          <w:position w:val="0"/>
          <w:sz w:val="18"/>
          <w:szCs w:val="18"/>
        </w:rPr>
        <w:t>511.7</w:t>
      </w:r>
      <w:r>
        <w:rPr>
          <w:spacing w:val="0"/>
          <w:w w:val="100"/>
          <w:position w:val="0"/>
        </w:rPr>
        <w:t>亿元，同比增长</w:t>
      </w:r>
      <w:r>
        <w:rPr>
          <w:rFonts w:ascii="Arial Unicode MS" w:eastAsia="Arial Unicode MS" w:hAnsi="Arial Unicode MS" w:cs="Arial Unicode MS"/>
          <w:spacing w:val="0"/>
          <w:w w:val="100"/>
          <w:position w:val="0"/>
          <w:sz w:val="18"/>
          <w:szCs w:val="18"/>
        </w:rPr>
        <w:t>20.9%</w:t>
      </w:r>
      <w:r>
        <w:rPr>
          <w:spacing w:val="0"/>
          <w:w w:val="100"/>
          <w:position w:val="0"/>
        </w:rPr>
        <w:t>，所占营业收入的比重由上年的</w:t>
      </w:r>
      <w:r>
        <w:rPr>
          <w:rFonts w:ascii="Arial Unicode MS" w:eastAsia="Arial Unicode MS" w:hAnsi="Arial Unicode MS" w:cs="Arial Unicode MS"/>
          <w:spacing w:val="0"/>
          <w:w w:val="100"/>
          <w:position w:val="0"/>
          <w:sz w:val="18"/>
          <w:szCs w:val="18"/>
        </w:rPr>
        <w:t>15.27%</w:t>
      </w:r>
      <w:r>
        <w:rPr>
          <w:spacing w:val="0"/>
          <w:w w:val="100"/>
          <w:position w:val="0"/>
        </w:rPr>
        <w:t>变化至</w:t>
      </w:r>
      <w:r>
        <w:rPr>
          <w:rFonts w:ascii="Arial Unicode MS" w:eastAsia="Arial Unicode MS" w:hAnsi="Arial Unicode MS" w:cs="Arial Unicode MS"/>
          <w:spacing w:val="0"/>
          <w:w w:val="100"/>
          <w:position w:val="0"/>
          <w:sz w:val="18"/>
          <w:szCs w:val="18"/>
        </w:rPr>
        <w:t>18.66%</w:t>
      </w:r>
      <w:r>
        <w:rPr>
          <w:spacing w:val="0"/>
          <w:w w:val="100"/>
          <w:position w:val="0"/>
        </w:rPr>
        <w:t>。</w:t>
      </w:r>
    </w:p>
    <w:p>
      <w:pPr>
        <w:pStyle w:val="Style12"/>
        <w:keepNext w:val="0"/>
        <w:keepLines w:val="0"/>
        <w:widowControl w:val="0"/>
        <w:shd w:val="clear" w:color="auto" w:fill="auto"/>
        <w:tabs>
          <w:tab w:pos="392" w:val="left"/>
        </w:tabs>
        <w:bidi w:val="0"/>
        <w:spacing w:before="0" w:line="280" w:lineRule="exact"/>
        <w:ind w:left="0" w:right="0" w:firstLine="0"/>
        <w:jc w:val="both"/>
      </w:pPr>
      <w:bookmarkStart w:id="51" w:name="bookmark51"/>
      <w:r>
        <w:rPr>
          <w:rFonts w:ascii="Arial Unicode MS" w:eastAsia="Arial Unicode MS" w:hAnsi="Arial Unicode MS" w:cs="Arial Unicode MS"/>
          <w:spacing w:val="0"/>
          <w:w w:val="100"/>
          <w:position w:val="0"/>
          <w:sz w:val="18"/>
          <w:szCs w:val="18"/>
        </w:rPr>
        <w:t>4</w:t>
      </w:r>
      <w:bookmarkEnd w:id="51"/>
      <w:r>
        <w:rPr>
          <w:rFonts w:ascii="Arial Unicode MS" w:eastAsia="Arial Unicode MS" w:hAnsi="Arial Unicode MS" w:cs="Arial Unicode MS"/>
          <w:spacing w:val="0"/>
          <w:w w:val="100"/>
          <w:position w:val="0"/>
          <w:sz w:val="18"/>
          <w:szCs w:val="18"/>
        </w:rPr>
        <w:t>）</w:t>
        <w:tab/>
      </w:r>
      <w:r>
        <w:rPr>
          <w:spacing w:val="0"/>
          <w:w w:val="100"/>
          <w:position w:val="0"/>
        </w:rPr>
        <w:t>人工成本</w:t>
      </w:r>
    </w:p>
    <w:p>
      <w:pPr>
        <w:pStyle w:val="Style12"/>
        <w:keepNext w:val="0"/>
        <w:keepLines w:val="0"/>
        <w:widowControl w:val="0"/>
        <w:shd w:val="clear" w:color="auto" w:fill="auto"/>
        <w:bidi w:val="0"/>
        <w:spacing w:before="0" w:line="278" w:lineRule="exact"/>
        <w:ind w:left="0" w:right="0" w:firstLine="0"/>
        <w:jc w:val="both"/>
      </w:pPr>
      <w:r>
        <w:rPr>
          <w:spacing w:val="0"/>
          <w:w w:val="100"/>
          <w:position w:val="0"/>
        </w:rPr>
        <w:t>公司继续深化用工和分配制度改革，</w:t>
      </w:r>
      <w:r>
        <w:rPr>
          <w:rFonts w:ascii="Arial Unicode MS" w:eastAsia="Arial Unicode MS" w:hAnsi="Arial Unicode MS" w:cs="Arial Unicode MS"/>
          <w:spacing w:val="0"/>
          <w:w w:val="100"/>
          <w:position w:val="0"/>
          <w:sz w:val="18"/>
          <w:szCs w:val="18"/>
        </w:rPr>
        <w:t>2016</w:t>
      </w:r>
      <w:r>
        <w:rPr>
          <w:spacing w:val="0"/>
          <w:w w:val="100"/>
          <w:position w:val="0"/>
        </w:rPr>
        <w:t>年人工成本发生人民币</w:t>
      </w:r>
      <w:r>
        <w:rPr>
          <w:rFonts w:ascii="Arial Unicode MS" w:eastAsia="Arial Unicode MS" w:hAnsi="Arial Unicode MS" w:cs="Arial Unicode MS"/>
          <w:spacing w:val="0"/>
          <w:w w:val="100"/>
          <w:position w:val="0"/>
          <w:sz w:val="18"/>
          <w:szCs w:val="18"/>
        </w:rPr>
        <w:t>369.</w:t>
      </w:r>
      <w:r>
        <w:rPr>
          <w:rFonts w:ascii="Arial Unicode MS" w:eastAsia="Arial Unicode MS" w:hAnsi="Arial Unicode MS" w:cs="Arial Unicode MS"/>
          <w:spacing w:val="0"/>
          <w:w w:val="100"/>
          <w:position w:val="0"/>
          <w:sz w:val="18"/>
          <w:szCs w:val="18"/>
        </w:rPr>
        <w:t>1</w:t>
      </w:r>
      <w:r>
        <w:rPr>
          <w:spacing w:val="0"/>
          <w:w w:val="100"/>
          <w:position w:val="0"/>
        </w:rPr>
        <w:t>亿元，同比增长</w:t>
      </w:r>
      <w:r>
        <w:rPr>
          <w:rFonts w:ascii="Arial Unicode MS" w:eastAsia="Arial Unicode MS" w:hAnsi="Arial Unicode MS" w:cs="Arial Unicode MS"/>
          <w:spacing w:val="0"/>
          <w:w w:val="100"/>
          <w:position w:val="0"/>
          <w:sz w:val="18"/>
          <w:szCs w:val="18"/>
        </w:rPr>
        <w:t>5.0%</w:t>
      </w:r>
      <w:r>
        <w:rPr>
          <w:spacing w:val="0"/>
          <w:w w:val="100"/>
          <w:position w:val="0"/>
        </w:rPr>
        <w:t>，所占营 业收入的比重由上年的</w:t>
      </w:r>
      <w:r>
        <w:rPr>
          <w:rFonts w:ascii="Arial Unicode MS" w:eastAsia="Arial Unicode MS" w:hAnsi="Arial Unicode MS" w:cs="Arial Unicode MS"/>
          <w:spacing w:val="0"/>
          <w:w w:val="100"/>
          <w:position w:val="0"/>
          <w:sz w:val="18"/>
          <w:szCs w:val="18"/>
        </w:rPr>
        <w:t>12.69%</w:t>
      </w:r>
      <w:r>
        <w:rPr>
          <w:spacing w:val="0"/>
          <w:w w:val="100"/>
          <w:position w:val="0"/>
        </w:rPr>
        <w:t>变化至</w:t>
      </w:r>
      <w:r>
        <w:rPr>
          <w:rFonts w:ascii="Arial Unicode MS" w:eastAsia="Arial Unicode MS" w:hAnsi="Arial Unicode MS" w:cs="Arial Unicode MS"/>
          <w:spacing w:val="0"/>
          <w:w w:val="100"/>
          <w:position w:val="0"/>
          <w:sz w:val="18"/>
          <w:szCs w:val="18"/>
        </w:rPr>
        <w:t>13.46%</w:t>
      </w:r>
      <w:r>
        <w:rPr>
          <w:spacing w:val="0"/>
          <w:w w:val="100"/>
          <w:position w:val="0"/>
        </w:rPr>
        <w:t>。</w:t>
      </w:r>
    </w:p>
    <w:p>
      <w:pPr>
        <w:pStyle w:val="Style12"/>
        <w:keepNext w:val="0"/>
        <w:keepLines w:val="0"/>
        <w:widowControl w:val="0"/>
        <w:shd w:val="clear" w:color="auto" w:fill="auto"/>
        <w:tabs>
          <w:tab w:pos="392" w:val="left"/>
        </w:tabs>
        <w:bidi w:val="0"/>
        <w:spacing w:before="0" w:line="280" w:lineRule="exact"/>
        <w:ind w:left="0" w:right="0" w:firstLine="0"/>
        <w:jc w:val="both"/>
      </w:pPr>
      <w:bookmarkStart w:id="52" w:name="bookmark52"/>
      <w:r>
        <w:rPr>
          <w:rFonts w:ascii="Arial Unicode MS" w:eastAsia="Arial Unicode MS" w:hAnsi="Arial Unicode MS" w:cs="Arial Unicode MS"/>
          <w:spacing w:val="0"/>
          <w:w w:val="100"/>
          <w:position w:val="0"/>
          <w:sz w:val="18"/>
          <w:szCs w:val="18"/>
        </w:rPr>
        <w:t>5</w:t>
      </w:r>
      <w:bookmarkEnd w:id="52"/>
      <w:r>
        <w:rPr>
          <w:rFonts w:ascii="Arial Unicode MS" w:eastAsia="Arial Unicode MS" w:hAnsi="Arial Unicode MS" w:cs="Arial Unicode MS"/>
          <w:spacing w:val="0"/>
          <w:w w:val="100"/>
          <w:position w:val="0"/>
          <w:sz w:val="18"/>
          <w:szCs w:val="18"/>
        </w:rPr>
        <w:t>）</w:t>
        <w:tab/>
      </w:r>
      <w:r>
        <w:rPr>
          <w:spacing w:val="0"/>
          <w:w w:val="100"/>
          <w:position w:val="0"/>
        </w:rPr>
        <w:t>销售通信产品成本</w:t>
      </w:r>
    </w:p>
    <w:p>
      <w:pPr>
        <w:pStyle w:val="Style12"/>
        <w:keepNext w:val="0"/>
        <w:keepLines w:val="0"/>
        <w:widowControl w:val="0"/>
        <w:shd w:val="clear" w:color="auto" w:fill="auto"/>
        <w:bidi w:val="0"/>
        <w:spacing w:before="0" w:line="281"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年公司销售通信产品成本发生人民币</w:t>
      </w:r>
      <w:r>
        <w:rPr>
          <w:rFonts w:ascii="Arial Unicode MS" w:eastAsia="Arial Unicode MS" w:hAnsi="Arial Unicode MS" w:cs="Arial Unicode MS"/>
          <w:spacing w:val="0"/>
          <w:w w:val="100"/>
          <w:position w:val="0"/>
          <w:sz w:val="18"/>
          <w:szCs w:val="18"/>
        </w:rPr>
        <w:t>365.3</w:t>
      </w:r>
      <w:r>
        <w:rPr>
          <w:spacing w:val="0"/>
          <w:w w:val="100"/>
          <w:position w:val="0"/>
        </w:rPr>
        <w:t>亿元，同期销售通信产品收入为人民币</w:t>
      </w:r>
      <w:r>
        <w:rPr>
          <w:rFonts w:ascii="Arial Unicode MS" w:eastAsia="Arial Unicode MS" w:hAnsi="Arial Unicode MS" w:cs="Arial Unicode MS"/>
          <w:spacing w:val="0"/>
          <w:w w:val="100"/>
          <w:position w:val="0"/>
          <w:sz w:val="18"/>
          <w:szCs w:val="18"/>
        </w:rPr>
        <w:t>332.2</w:t>
      </w:r>
      <w:r>
        <w:rPr>
          <w:spacing w:val="0"/>
          <w:w w:val="100"/>
          <w:position w:val="0"/>
        </w:rPr>
        <w:t>亿元， 销售通信产品亏损为人民币</w:t>
      </w:r>
      <w:r>
        <w:rPr>
          <w:rFonts w:ascii="Arial Unicode MS" w:eastAsia="Arial Unicode MS" w:hAnsi="Arial Unicode MS" w:cs="Arial Unicode MS"/>
          <w:spacing w:val="0"/>
          <w:w w:val="100"/>
          <w:position w:val="0"/>
          <w:sz w:val="18"/>
          <w:szCs w:val="18"/>
        </w:rPr>
        <w:t>33.</w:t>
      </w:r>
      <w:r>
        <w:rPr>
          <w:rFonts w:ascii="Arial Unicode MS" w:eastAsia="Arial Unicode MS" w:hAnsi="Arial Unicode MS" w:cs="Arial Unicode MS"/>
          <w:spacing w:val="0"/>
          <w:w w:val="100"/>
          <w:position w:val="0"/>
          <w:sz w:val="18"/>
          <w:szCs w:val="18"/>
        </w:rPr>
        <w:t>1</w:t>
      </w:r>
      <w:r>
        <w:rPr>
          <w:spacing w:val="0"/>
          <w:w w:val="100"/>
          <w:position w:val="0"/>
        </w:rPr>
        <w:t>亿元，其中，公司全年持续优化终端合约产品结构，终端补贴成本为 人民币</w:t>
      </w:r>
      <w:r>
        <w:rPr>
          <w:rFonts w:ascii="Arial Unicode MS" w:eastAsia="Arial Unicode MS" w:hAnsi="Arial Unicode MS" w:cs="Arial Unicode MS"/>
          <w:spacing w:val="0"/>
          <w:w w:val="100"/>
          <w:position w:val="0"/>
          <w:sz w:val="18"/>
          <w:szCs w:val="18"/>
        </w:rPr>
        <w:t>30.7</w:t>
      </w:r>
      <w:r>
        <w:rPr>
          <w:spacing w:val="0"/>
          <w:w w:val="100"/>
          <w:position w:val="0"/>
        </w:rPr>
        <w:t>亿元，同比增长</w:t>
      </w:r>
      <w:r>
        <w:rPr>
          <w:rFonts w:ascii="Arial Unicode MS" w:eastAsia="Arial Unicode MS" w:hAnsi="Arial Unicode MS" w:cs="Arial Unicode MS"/>
          <w:spacing w:val="0"/>
          <w:w w:val="100"/>
          <w:position w:val="0"/>
          <w:sz w:val="18"/>
          <w:szCs w:val="18"/>
        </w:rPr>
        <w:t>7.8%</w:t>
      </w:r>
      <w:r>
        <w:rPr>
          <w:spacing w:val="0"/>
          <w:w w:val="100"/>
          <w:position w:val="0"/>
        </w:rPr>
        <w:t>。</w:t>
      </w:r>
    </w:p>
    <w:p>
      <w:pPr>
        <w:pStyle w:val="Style12"/>
        <w:keepNext w:val="0"/>
        <w:keepLines w:val="0"/>
        <w:widowControl w:val="0"/>
        <w:shd w:val="clear" w:color="auto" w:fill="auto"/>
        <w:tabs>
          <w:tab w:pos="392" w:val="left"/>
        </w:tabs>
        <w:bidi w:val="0"/>
        <w:spacing w:before="0" w:line="280" w:lineRule="exact"/>
        <w:ind w:left="0" w:right="0" w:firstLine="0"/>
        <w:jc w:val="both"/>
      </w:pPr>
      <w:bookmarkStart w:id="53" w:name="bookmark53"/>
      <w:r>
        <w:rPr>
          <w:rFonts w:ascii="Arial Unicode MS" w:eastAsia="Arial Unicode MS" w:hAnsi="Arial Unicode MS" w:cs="Arial Unicode MS"/>
          <w:spacing w:val="0"/>
          <w:w w:val="100"/>
          <w:position w:val="0"/>
          <w:sz w:val="18"/>
          <w:szCs w:val="18"/>
        </w:rPr>
        <w:t>6</w:t>
      </w:r>
      <w:bookmarkEnd w:id="53"/>
      <w:r>
        <w:rPr>
          <w:rFonts w:ascii="Arial Unicode MS" w:eastAsia="Arial Unicode MS" w:hAnsi="Arial Unicode MS" w:cs="Arial Unicode MS"/>
          <w:spacing w:val="0"/>
          <w:w w:val="100"/>
          <w:position w:val="0"/>
          <w:sz w:val="18"/>
          <w:szCs w:val="18"/>
        </w:rPr>
        <w:t>）</w:t>
        <w:tab/>
      </w:r>
      <w:r>
        <w:rPr>
          <w:spacing w:val="0"/>
          <w:w w:val="100"/>
          <w:position w:val="0"/>
        </w:rPr>
        <w:t>销售费用</w:t>
      </w:r>
    </w:p>
    <w:p>
      <w:pPr>
        <w:pStyle w:val="Style12"/>
        <w:keepNext w:val="0"/>
        <w:keepLines w:val="0"/>
        <w:widowControl w:val="0"/>
        <w:shd w:val="clear" w:color="auto" w:fill="auto"/>
        <w:bidi w:val="0"/>
        <w:spacing w:before="0" w:line="276" w:lineRule="exact"/>
        <w:ind w:left="0" w:right="0" w:firstLine="0"/>
        <w:jc w:val="both"/>
      </w:pPr>
      <w:r>
        <w:rPr>
          <w:spacing w:val="0"/>
          <w:w w:val="100"/>
          <w:position w:val="0"/>
        </w:rPr>
        <w:t>为加快业务发展驱动收入增长，同时促进客户质量提升，公司适度加大营销资源投放，持续优化销售 费用结构，</w:t>
      </w:r>
      <w:r>
        <w:rPr>
          <w:rFonts w:ascii="Arial Unicode MS" w:eastAsia="Arial Unicode MS" w:hAnsi="Arial Unicode MS" w:cs="Arial Unicode MS"/>
          <w:spacing w:val="0"/>
          <w:w w:val="100"/>
          <w:position w:val="0"/>
          <w:sz w:val="18"/>
          <w:szCs w:val="18"/>
        </w:rPr>
        <w:t>2016</w:t>
      </w:r>
      <w:r>
        <w:rPr>
          <w:spacing w:val="0"/>
          <w:w w:val="100"/>
          <w:position w:val="0"/>
        </w:rPr>
        <w:t>年销售费用发生人民币</w:t>
      </w:r>
      <w:r>
        <w:rPr>
          <w:rFonts w:ascii="Arial Unicode MS" w:eastAsia="Arial Unicode MS" w:hAnsi="Arial Unicode MS" w:cs="Arial Unicode MS"/>
          <w:spacing w:val="0"/>
          <w:w w:val="100"/>
          <w:position w:val="0"/>
          <w:sz w:val="18"/>
          <w:szCs w:val="18"/>
        </w:rPr>
        <w:t>346.5</w:t>
      </w:r>
      <w:r>
        <w:rPr>
          <w:spacing w:val="0"/>
          <w:w w:val="100"/>
          <w:position w:val="0"/>
        </w:rPr>
        <w:t>亿元，同比增长</w:t>
      </w:r>
      <w:r>
        <w:rPr>
          <w:rFonts w:ascii="Arial Unicode MS" w:eastAsia="Arial Unicode MS" w:hAnsi="Arial Unicode MS" w:cs="Arial Unicode MS"/>
          <w:spacing w:val="0"/>
          <w:w w:val="100"/>
          <w:position w:val="0"/>
          <w:sz w:val="18"/>
          <w:szCs w:val="18"/>
        </w:rPr>
        <w:t>8.4%</w:t>
      </w:r>
      <w:r>
        <w:rPr>
          <w:spacing w:val="0"/>
          <w:w w:val="100"/>
          <w:position w:val="0"/>
        </w:rPr>
        <w:t xml:space="preserve">，所占营业收入的比重由上年的 </w:t>
      </w:r>
      <w:r>
        <w:rPr>
          <w:rFonts w:ascii="Arial Unicode MS" w:eastAsia="Arial Unicode MS" w:hAnsi="Arial Unicode MS" w:cs="Arial Unicode MS"/>
          <w:spacing w:val="0"/>
          <w:w w:val="100"/>
          <w:position w:val="0"/>
          <w:sz w:val="18"/>
          <w:szCs w:val="18"/>
        </w:rPr>
        <w:t xml:space="preserve">11.54% </w:t>
      </w:r>
      <w:r>
        <w:rPr>
          <w:spacing w:val="0"/>
          <w:w w:val="100"/>
          <w:position w:val="0"/>
        </w:rPr>
        <w:t xml:space="preserve">上升至 </w:t>
      </w:r>
      <w:r>
        <w:rPr>
          <w:rFonts w:ascii="Arial Unicode MS" w:eastAsia="Arial Unicode MS" w:hAnsi="Arial Unicode MS" w:cs="Arial Unicode MS"/>
          <w:spacing w:val="0"/>
          <w:w w:val="100"/>
          <w:position w:val="0"/>
          <w:sz w:val="18"/>
          <w:szCs w:val="18"/>
        </w:rPr>
        <w:t>12.64%</w:t>
      </w:r>
      <w:r>
        <w:rPr>
          <w:spacing w:val="0"/>
          <w:w w:val="100"/>
          <w:position w:val="0"/>
        </w:rPr>
        <w:t>。</w:t>
      </w:r>
    </w:p>
    <w:p>
      <w:pPr>
        <w:pStyle w:val="Style12"/>
        <w:keepNext w:val="0"/>
        <w:keepLines w:val="0"/>
        <w:widowControl w:val="0"/>
        <w:shd w:val="clear" w:color="auto" w:fill="auto"/>
        <w:tabs>
          <w:tab w:pos="392" w:val="left"/>
        </w:tabs>
        <w:bidi w:val="0"/>
        <w:spacing w:before="0" w:after="140" w:line="280" w:lineRule="exact"/>
        <w:ind w:left="0" w:right="0" w:firstLine="0"/>
        <w:jc w:val="both"/>
      </w:pPr>
      <w:bookmarkStart w:id="54" w:name="bookmark54"/>
      <w:r>
        <w:rPr>
          <w:rFonts w:ascii="Arial Unicode MS" w:eastAsia="Arial Unicode MS" w:hAnsi="Arial Unicode MS" w:cs="Arial Unicode MS"/>
          <w:spacing w:val="0"/>
          <w:w w:val="100"/>
          <w:position w:val="0"/>
          <w:sz w:val="18"/>
          <w:szCs w:val="18"/>
        </w:rPr>
        <w:t>7</w:t>
      </w:r>
      <w:bookmarkEnd w:id="54"/>
      <w:r>
        <w:rPr>
          <w:rFonts w:ascii="Arial Unicode MS" w:eastAsia="Arial Unicode MS" w:hAnsi="Arial Unicode MS" w:cs="Arial Unicode MS"/>
          <w:spacing w:val="0"/>
          <w:w w:val="100"/>
          <w:position w:val="0"/>
          <w:sz w:val="18"/>
          <w:szCs w:val="18"/>
        </w:rPr>
        <w:t>）</w:t>
        <w:tab/>
      </w:r>
      <w:r>
        <w:rPr>
          <w:spacing w:val="0"/>
          <w:w w:val="100"/>
          <w:position w:val="0"/>
        </w:rPr>
        <w:t>其他营业成本及管理费用</w:t>
      </w:r>
    </w:p>
    <w:p>
      <w:pPr>
        <w:pStyle w:val="Style12"/>
        <w:keepNext w:val="0"/>
        <w:keepLines w:val="0"/>
        <w:widowControl w:val="0"/>
        <w:shd w:val="clear" w:color="auto" w:fill="auto"/>
        <w:bidi w:val="0"/>
        <w:spacing w:before="0" w:line="276" w:lineRule="auto"/>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年公司其他营业成本及管理费用发生人民币</w:t>
      </w:r>
      <w:r>
        <w:rPr>
          <w:rFonts w:ascii="Arial Unicode MS" w:eastAsia="Arial Unicode MS" w:hAnsi="Arial Unicode MS" w:cs="Arial Unicode MS"/>
          <w:spacing w:val="0"/>
          <w:w w:val="100"/>
          <w:position w:val="0"/>
          <w:sz w:val="18"/>
          <w:szCs w:val="18"/>
        </w:rPr>
        <w:t>168.</w:t>
      </w:r>
      <w:r>
        <w:rPr>
          <w:rFonts w:ascii="Arial Unicode MS" w:eastAsia="Arial Unicode MS" w:hAnsi="Arial Unicode MS" w:cs="Arial Unicode MS"/>
          <w:spacing w:val="0"/>
          <w:w w:val="100"/>
          <w:position w:val="0"/>
          <w:sz w:val="18"/>
          <w:szCs w:val="18"/>
        </w:rPr>
        <w:t>0</w:t>
      </w:r>
      <w:r>
        <w:rPr>
          <w:spacing w:val="0"/>
          <w:w w:val="100"/>
          <w:position w:val="0"/>
        </w:rPr>
        <w:t>亿元，同比增长</w:t>
      </w:r>
      <w:r>
        <w:rPr>
          <w:rFonts w:ascii="Arial Unicode MS" w:eastAsia="Arial Unicode MS" w:hAnsi="Arial Unicode MS" w:cs="Arial Unicode MS"/>
          <w:spacing w:val="0"/>
          <w:w w:val="100"/>
          <w:position w:val="0"/>
          <w:sz w:val="18"/>
          <w:szCs w:val="18"/>
        </w:rPr>
        <w:t>6.6%</w:t>
      </w:r>
      <w:r>
        <w:rPr>
          <w:spacing w:val="0"/>
          <w:w w:val="100"/>
          <w:position w:val="0"/>
        </w:rPr>
        <w:t>。</w:t>
      </w:r>
    </w:p>
    <w:p>
      <w:pPr>
        <w:pStyle w:val="Style12"/>
        <w:keepNext w:val="0"/>
        <w:keepLines w:val="0"/>
        <w:widowControl w:val="0"/>
        <w:shd w:val="clear" w:color="auto" w:fill="auto"/>
        <w:tabs>
          <w:tab w:pos="392" w:val="left"/>
        </w:tabs>
        <w:bidi w:val="0"/>
        <w:spacing w:before="0" w:line="280" w:lineRule="exact"/>
        <w:ind w:left="0" w:right="0" w:firstLine="0"/>
        <w:jc w:val="both"/>
      </w:pPr>
      <w:bookmarkStart w:id="55" w:name="bookmark55"/>
      <w:r>
        <w:rPr>
          <w:rFonts w:ascii="Arial Unicode MS" w:eastAsia="Arial Unicode MS" w:hAnsi="Arial Unicode MS" w:cs="Arial Unicode MS"/>
          <w:spacing w:val="0"/>
          <w:w w:val="100"/>
          <w:position w:val="0"/>
          <w:sz w:val="18"/>
          <w:szCs w:val="18"/>
        </w:rPr>
        <w:t>8</w:t>
      </w:r>
      <w:bookmarkEnd w:id="55"/>
      <w:r>
        <w:rPr>
          <w:rFonts w:ascii="Arial Unicode MS" w:eastAsia="Arial Unicode MS" w:hAnsi="Arial Unicode MS" w:cs="Arial Unicode MS"/>
          <w:spacing w:val="0"/>
          <w:w w:val="100"/>
          <w:position w:val="0"/>
          <w:sz w:val="18"/>
          <w:szCs w:val="18"/>
        </w:rPr>
        <w:t>）</w:t>
        <w:tab/>
      </w:r>
      <w:r>
        <w:rPr>
          <w:spacing w:val="0"/>
          <w:w w:val="100"/>
          <w:position w:val="0"/>
        </w:rPr>
        <w:t>财务费用</w:t>
      </w:r>
    </w:p>
    <w:p>
      <w:pPr>
        <w:pStyle w:val="Style12"/>
        <w:keepNext w:val="0"/>
        <w:keepLines w:val="0"/>
        <w:widowControl w:val="0"/>
        <w:shd w:val="clear" w:color="auto" w:fill="auto"/>
        <w:bidi w:val="0"/>
        <w:spacing w:before="0" w:line="288"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年公司财务费用发生人民币</w:t>
      </w:r>
      <w:r>
        <w:rPr>
          <w:rFonts w:ascii="Arial Unicode MS" w:eastAsia="Arial Unicode MS" w:hAnsi="Arial Unicode MS" w:cs="Arial Unicode MS"/>
          <w:spacing w:val="0"/>
          <w:w w:val="100"/>
          <w:position w:val="0"/>
          <w:sz w:val="18"/>
          <w:szCs w:val="18"/>
        </w:rPr>
        <w:t>38.5</w:t>
      </w:r>
      <w:r>
        <w:rPr>
          <w:spacing w:val="0"/>
          <w:w w:val="100"/>
          <w:position w:val="0"/>
        </w:rPr>
        <w:t>亿元，比上年减少人民币</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6.4</w:t>
      </w:r>
      <w:r>
        <w:rPr>
          <w:spacing w:val="0"/>
          <w:w w:val="100"/>
          <w:position w:val="0"/>
        </w:rPr>
        <w:t>亿元，同比减少主要是因为上年受 人民币汇改影响，汇兑损失发生人民币</w:t>
      </w:r>
      <w:r>
        <w:rPr>
          <w:rFonts w:ascii="Arial Unicode MS" w:eastAsia="Arial Unicode MS" w:hAnsi="Arial Unicode MS" w:cs="Arial Unicode MS"/>
          <w:spacing w:val="0"/>
          <w:w w:val="100"/>
          <w:position w:val="0"/>
          <w:sz w:val="18"/>
          <w:szCs w:val="18"/>
        </w:rPr>
        <w:t>21.0</w:t>
      </w:r>
      <w:r>
        <w:rPr>
          <w:spacing w:val="0"/>
          <w:w w:val="100"/>
          <w:position w:val="0"/>
        </w:rPr>
        <w:t>亿元。</w:t>
      </w:r>
    </w:p>
    <w:p>
      <w:pPr>
        <w:pStyle w:val="Style6"/>
        <w:keepNext w:val="0"/>
        <w:keepLines w:val="0"/>
        <w:widowControl w:val="0"/>
        <w:numPr>
          <w:ilvl w:val="0"/>
          <w:numId w:val="7"/>
        </w:numPr>
        <w:shd w:val="clear" w:color="auto" w:fill="auto"/>
        <w:bidi w:val="0"/>
        <w:spacing w:before="0" w:after="140" w:line="280" w:lineRule="exact"/>
        <w:ind w:left="0" w:right="0" w:firstLine="0"/>
        <w:jc w:val="both"/>
        <w:rPr>
          <w:sz w:val="16"/>
          <w:szCs w:val="16"/>
        </w:rPr>
      </w:pPr>
      <w:bookmarkStart w:id="56" w:name="bookmark56"/>
      <w:bookmarkEnd w:id="56"/>
      <w:r>
        <w:rPr>
          <w:rFonts w:ascii="SimHei" w:eastAsia="SimHei" w:hAnsi="SimHei" w:cs="SimHei"/>
          <w:color w:val="FAA61A"/>
          <w:spacing w:val="0"/>
          <w:w w:val="100"/>
          <w:position w:val="0"/>
          <w:sz w:val="16"/>
          <w:szCs w:val="16"/>
        </w:rPr>
        <w:t>盈利水平</w:t>
      </w:r>
    </w:p>
    <w:p>
      <w:pPr>
        <w:pStyle w:val="Style12"/>
        <w:keepNext w:val="0"/>
        <w:keepLines w:val="0"/>
        <w:widowControl w:val="0"/>
        <w:shd w:val="clear" w:color="auto" w:fill="auto"/>
        <w:bidi w:val="0"/>
        <w:spacing w:before="0" w:line="280" w:lineRule="exact"/>
        <w:ind w:left="0" w:right="0" w:firstLine="0"/>
        <w:jc w:val="both"/>
      </w:pPr>
      <w:r>
        <w:rPr>
          <w:rFonts w:ascii="Arial Unicode MS" w:eastAsia="Arial Unicode MS" w:hAnsi="Arial Unicode MS" w:cs="Arial Unicode MS"/>
          <w:spacing w:val="0"/>
          <w:w w:val="100"/>
          <w:position w:val="0"/>
          <w:sz w:val="18"/>
          <w:szCs w:val="18"/>
        </w:rPr>
        <w:t>1）</w:t>
      </w:r>
      <w:r>
        <w:rPr>
          <w:spacing w:val="0"/>
          <w:w w:val="100"/>
          <w:position w:val="0"/>
        </w:rPr>
        <w:t>税前利润</w:t>
      </w:r>
    </w:p>
    <w:p>
      <w:pPr>
        <w:pStyle w:val="Style12"/>
        <w:keepNext w:val="0"/>
        <w:keepLines w:val="0"/>
        <w:widowControl w:val="0"/>
        <w:shd w:val="clear" w:color="auto" w:fill="auto"/>
        <w:bidi w:val="0"/>
        <w:spacing w:before="0" w:line="283" w:lineRule="exact"/>
        <w:ind w:left="0" w:right="0" w:firstLine="0"/>
        <w:jc w:val="both"/>
        <w:sectPr>
          <w:headerReference w:type="default" r:id="rId71"/>
          <w:headerReference w:type="even" r:id="rId72"/>
          <w:footnotePr>
            <w:pos w:val="pageBottom"/>
            <w:numFmt w:val="decimal"/>
            <w:numRestart w:val="continuous"/>
          </w:footnotePr>
          <w:pgSz w:w="12145" w:h="16680"/>
          <w:pgMar w:top="1845" w:right="2707" w:bottom="1845" w:left="1229" w:header="0" w:footer="1417" w:gutter="0"/>
          <w:cols w:space="720"/>
          <w:noEndnote/>
          <w:rtlGutter w:val="0"/>
          <w:docGrid w:linePitch="360"/>
        </w:sectPr>
      </w:pPr>
      <w:r>
        <w:rPr>
          <w:spacing w:val="0"/>
          <w:w w:val="100"/>
          <w:position w:val="0"/>
        </w:rPr>
        <w:t>受铁塔使用费用增加导致网络运行及支撑成本上升和销售费用上升影响</w:t>
      </w:r>
      <w:r>
        <w:rPr>
          <w:rFonts w:ascii="Arial Unicode MS" w:eastAsia="Arial Unicode MS" w:hAnsi="Arial Unicode MS" w:cs="Arial Unicode MS"/>
          <w:spacing w:val="0"/>
          <w:w w:val="100"/>
          <w:position w:val="0"/>
          <w:sz w:val="18"/>
          <w:szCs w:val="18"/>
        </w:rPr>
        <w:t>,2016</w:t>
      </w:r>
      <w:r>
        <w:rPr>
          <w:spacing w:val="0"/>
          <w:w w:val="100"/>
          <w:position w:val="0"/>
        </w:rPr>
        <w:t>年税前利润实现人民币</w:t>
      </w:r>
      <w:r>
        <w:rPr>
          <w:rFonts w:ascii="Arial Unicode MS" w:eastAsia="Arial Unicode MS" w:hAnsi="Arial Unicode MS" w:cs="Arial Unicode MS"/>
          <w:spacing w:val="0"/>
          <w:w w:val="100"/>
          <w:position w:val="0"/>
          <w:sz w:val="18"/>
          <w:szCs w:val="18"/>
        </w:rPr>
        <w:t xml:space="preserve">5.8 </w:t>
      </w:r>
      <w:r>
        <w:rPr>
          <w:spacing w:val="0"/>
          <w:w w:val="100"/>
          <w:position w:val="0"/>
        </w:rPr>
        <w:t>亿元，剔除上年铁塔出售净收益人民币</w:t>
      </w:r>
      <w:r>
        <w:rPr>
          <w:rFonts w:ascii="Arial Unicode MS" w:eastAsia="Arial Unicode MS" w:hAnsi="Arial Unicode MS" w:cs="Arial Unicode MS"/>
          <w:spacing w:val="0"/>
          <w:w w:val="100"/>
          <w:position w:val="0"/>
          <w:sz w:val="18"/>
          <w:szCs w:val="18"/>
        </w:rPr>
        <w:t>92.5</w:t>
      </w:r>
      <w:r>
        <w:rPr>
          <w:spacing w:val="0"/>
          <w:w w:val="100"/>
          <w:position w:val="0"/>
        </w:rPr>
        <w:t>亿元影响后，同比减少人民币</w:t>
      </w:r>
      <w:r>
        <w:rPr>
          <w:rFonts w:ascii="Arial Unicode MS" w:eastAsia="Arial Unicode MS" w:hAnsi="Arial Unicode MS" w:cs="Arial Unicode MS"/>
          <w:spacing w:val="0"/>
          <w:w w:val="100"/>
          <w:position w:val="0"/>
          <w:sz w:val="18"/>
          <w:szCs w:val="18"/>
        </w:rPr>
        <w:t>40.4</w:t>
      </w:r>
      <w:r>
        <w:rPr>
          <w:spacing w:val="0"/>
          <w:w w:val="100"/>
          <w:position w:val="0"/>
        </w:rPr>
        <w:t>亿元。</w:t>
      </w:r>
    </w:p>
    <w:p>
      <w:pPr>
        <w:pStyle w:val="Style6"/>
        <w:keepNext w:val="0"/>
        <w:keepLines w:val="0"/>
        <w:widowControl w:val="0"/>
        <w:shd w:val="clear" w:color="auto" w:fill="auto"/>
        <w:bidi w:val="0"/>
        <w:spacing w:before="0" w:after="1100" w:line="240" w:lineRule="auto"/>
        <w:ind w:left="0" w:right="0" w:firstLine="0"/>
        <w:jc w:val="right"/>
        <w:rPr>
          <w:sz w:val="28"/>
          <w:szCs w:val="28"/>
        </w:rPr>
      </w:pPr>
      <w:r>
        <w:rPr>
          <w:spacing w:val="0"/>
          <w:w w:val="100"/>
          <w:position w:val="0"/>
          <w:sz w:val="28"/>
          <w:szCs w:val="28"/>
        </w:rPr>
        <w:t>经营情况讨论与分析</w:t>
      </w:r>
    </w:p>
    <w:p>
      <w:pPr>
        <w:pStyle w:val="Style12"/>
        <w:keepNext w:val="0"/>
        <w:keepLines w:val="0"/>
        <w:widowControl w:val="0"/>
        <w:shd w:val="clear" w:color="auto" w:fill="auto"/>
        <w:tabs>
          <w:tab w:pos="387" w:val="left"/>
        </w:tabs>
        <w:bidi w:val="0"/>
        <w:spacing w:before="0" w:line="278" w:lineRule="exact"/>
        <w:ind w:left="0" w:right="0" w:firstLine="0"/>
        <w:jc w:val="both"/>
      </w:pPr>
      <w:bookmarkStart w:id="57" w:name="bookmark57"/>
      <w:r>
        <w:rPr>
          <w:rFonts w:ascii="Arial Unicode MS" w:eastAsia="Arial Unicode MS" w:hAnsi="Arial Unicode MS" w:cs="Arial Unicode MS"/>
          <w:spacing w:val="0"/>
          <w:w w:val="100"/>
          <w:position w:val="0"/>
          <w:sz w:val="18"/>
          <w:szCs w:val="18"/>
        </w:rPr>
        <w:t>2</w:t>
      </w:r>
      <w:bookmarkEnd w:id="57"/>
      <w:r>
        <w:rPr>
          <w:rFonts w:ascii="Arial Unicode MS" w:eastAsia="Arial Unicode MS" w:hAnsi="Arial Unicode MS" w:cs="Arial Unicode MS"/>
          <w:spacing w:val="0"/>
          <w:w w:val="100"/>
          <w:position w:val="0"/>
          <w:sz w:val="18"/>
          <w:szCs w:val="18"/>
        </w:rPr>
        <w:t>）</w:t>
        <w:tab/>
      </w:r>
      <w:r>
        <w:rPr>
          <w:spacing w:val="0"/>
          <w:w w:val="100"/>
          <w:position w:val="0"/>
        </w:rPr>
        <w:t>所得税</w:t>
      </w:r>
    </w:p>
    <w:p>
      <w:pPr>
        <w:pStyle w:val="Style12"/>
        <w:keepNext w:val="0"/>
        <w:keepLines w:val="0"/>
        <w:widowControl w:val="0"/>
        <w:shd w:val="clear" w:color="auto" w:fill="auto"/>
        <w:bidi w:val="0"/>
        <w:spacing w:before="0" w:line="278"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年公司的所得税为人民币</w:t>
      </w:r>
      <w:r>
        <w:rPr>
          <w:rFonts w:ascii="Arial Unicode MS" w:eastAsia="Arial Unicode MS" w:hAnsi="Arial Unicode MS" w:cs="Arial Unicode MS"/>
          <w:spacing w:val="0"/>
          <w:w w:val="100"/>
          <w:position w:val="0"/>
          <w:sz w:val="18"/>
          <w:szCs w:val="18"/>
        </w:rPr>
        <w:t>1.0</w:t>
      </w:r>
      <w:r>
        <w:rPr>
          <w:spacing w:val="0"/>
          <w:w w:val="100"/>
          <w:position w:val="0"/>
        </w:rPr>
        <w:t>亿元，全年实际税率为</w:t>
      </w:r>
      <w:r>
        <w:rPr>
          <w:rFonts w:ascii="Arial Unicode MS" w:eastAsia="Arial Unicode MS" w:hAnsi="Arial Unicode MS" w:cs="Arial Unicode MS"/>
          <w:spacing w:val="0"/>
          <w:w w:val="100"/>
          <w:position w:val="0"/>
          <w:sz w:val="18"/>
          <w:szCs w:val="18"/>
        </w:rPr>
        <w:t>17.4%</w:t>
      </w:r>
      <w:r>
        <w:rPr>
          <w:spacing w:val="0"/>
          <w:w w:val="100"/>
          <w:position w:val="0"/>
        </w:rPr>
        <w:t>。</w:t>
      </w:r>
    </w:p>
    <w:p>
      <w:pPr>
        <w:pStyle w:val="Style12"/>
        <w:keepNext w:val="0"/>
        <w:keepLines w:val="0"/>
        <w:widowControl w:val="0"/>
        <w:shd w:val="clear" w:color="auto" w:fill="auto"/>
        <w:tabs>
          <w:tab w:pos="392" w:val="left"/>
        </w:tabs>
        <w:bidi w:val="0"/>
        <w:spacing w:before="0" w:line="278" w:lineRule="exact"/>
        <w:ind w:left="0" w:right="0" w:firstLine="0"/>
        <w:jc w:val="both"/>
      </w:pPr>
      <w:bookmarkStart w:id="58" w:name="bookmark58"/>
      <w:r>
        <w:rPr>
          <w:rFonts w:ascii="Arial Unicode MS" w:eastAsia="Arial Unicode MS" w:hAnsi="Arial Unicode MS" w:cs="Arial Unicode MS"/>
          <w:spacing w:val="0"/>
          <w:w w:val="100"/>
          <w:position w:val="0"/>
          <w:sz w:val="18"/>
          <w:szCs w:val="18"/>
        </w:rPr>
        <w:t>3</w:t>
      </w:r>
      <w:bookmarkEnd w:id="58"/>
      <w:r>
        <w:rPr>
          <w:rFonts w:ascii="Arial Unicode MS" w:eastAsia="Arial Unicode MS" w:hAnsi="Arial Unicode MS" w:cs="Arial Unicode MS"/>
          <w:spacing w:val="0"/>
          <w:w w:val="100"/>
          <w:position w:val="0"/>
          <w:sz w:val="18"/>
          <w:szCs w:val="18"/>
        </w:rPr>
        <w:t>）</w:t>
        <w:tab/>
      </w:r>
      <w:r>
        <w:rPr>
          <w:spacing w:val="0"/>
          <w:w w:val="100"/>
          <w:position w:val="0"/>
        </w:rPr>
        <w:t>年度盈利</w:t>
      </w:r>
    </w:p>
    <w:p>
      <w:pPr>
        <w:pStyle w:val="Style12"/>
        <w:keepNext w:val="0"/>
        <w:keepLines w:val="0"/>
        <w:widowControl w:val="0"/>
        <w:shd w:val="clear" w:color="auto" w:fill="auto"/>
        <w:bidi w:val="0"/>
        <w:spacing w:before="0" w:after="160" w:line="278"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年公司归属于母公司净利润实现人民币</w:t>
      </w:r>
      <w:r>
        <w:rPr>
          <w:rFonts w:ascii="Arial Unicode MS" w:eastAsia="Arial Unicode MS" w:hAnsi="Arial Unicode MS" w:cs="Arial Unicode MS"/>
          <w:spacing w:val="0"/>
          <w:w w:val="100"/>
          <w:position w:val="0"/>
          <w:sz w:val="18"/>
          <w:szCs w:val="18"/>
        </w:rPr>
        <w:t>1.5</w:t>
      </w:r>
      <w:r>
        <w:rPr>
          <w:spacing w:val="0"/>
          <w:w w:val="100"/>
          <w:position w:val="0"/>
        </w:rPr>
        <w:t>亿元，剔除上年铁塔出售净收益影响后，同比减少人民 币</w:t>
      </w:r>
      <w:r>
        <w:rPr>
          <w:rFonts w:ascii="Arial Unicode MS" w:eastAsia="Arial Unicode MS" w:hAnsi="Arial Unicode MS" w:cs="Arial Unicode MS"/>
          <w:spacing w:val="0"/>
          <w:w w:val="100"/>
          <w:position w:val="0"/>
          <w:sz w:val="18"/>
          <w:szCs w:val="18"/>
        </w:rPr>
        <w:t>10.1</w:t>
      </w:r>
      <w:r>
        <w:rPr>
          <w:spacing w:val="0"/>
          <w:w w:val="100"/>
          <w:position w:val="0"/>
        </w:rPr>
        <w:t>亿元。每股基本盈利为人民币</w:t>
      </w:r>
      <w:r>
        <w:rPr>
          <w:rFonts w:ascii="Arial Unicode MS" w:eastAsia="Arial Unicode MS" w:hAnsi="Arial Unicode MS" w:cs="Arial Unicode MS"/>
          <w:spacing w:val="0"/>
          <w:w w:val="100"/>
          <w:position w:val="0"/>
          <w:sz w:val="18"/>
          <w:szCs w:val="18"/>
        </w:rPr>
        <w:t>0.007</w:t>
      </w:r>
      <w:r>
        <w:rPr>
          <w:spacing w:val="0"/>
          <w:w w:val="100"/>
          <w:position w:val="0"/>
        </w:rPr>
        <w:t>元，降幅</w:t>
      </w:r>
      <w:r>
        <w:rPr>
          <w:rFonts w:ascii="Arial Unicode MS" w:eastAsia="Arial Unicode MS" w:hAnsi="Arial Unicode MS" w:cs="Arial Unicode MS"/>
          <w:spacing w:val="0"/>
          <w:w w:val="100"/>
          <w:position w:val="0"/>
          <w:sz w:val="18"/>
          <w:szCs w:val="18"/>
        </w:rPr>
        <w:t>95.6%</w:t>
      </w:r>
      <w:r>
        <w:rPr>
          <w:spacing w:val="0"/>
          <w:w w:val="100"/>
          <w:position w:val="0"/>
        </w:rPr>
        <w:t>。</w:t>
      </w:r>
    </w:p>
    <w:p>
      <w:pPr>
        <w:pStyle w:val="Style6"/>
        <w:keepNext w:val="0"/>
        <w:keepLines w:val="0"/>
        <w:widowControl w:val="0"/>
        <w:numPr>
          <w:ilvl w:val="0"/>
          <w:numId w:val="9"/>
        </w:numPr>
        <w:shd w:val="clear" w:color="auto" w:fill="auto"/>
        <w:tabs>
          <w:tab w:pos="344" w:val="left"/>
        </w:tabs>
        <w:bidi w:val="0"/>
        <w:spacing w:before="0" w:after="60" w:line="305" w:lineRule="auto"/>
        <w:ind w:left="0" w:right="0" w:firstLine="0"/>
        <w:jc w:val="both"/>
        <w:rPr>
          <w:sz w:val="19"/>
          <w:szCs w:val="19"/>
        </w:rPr>
      </w:pPr>
      <w:bookmarkStart w:id="59" w:name="bookmark59"/>
      <w:bookmarkEnd w:id="59"/>
      <w:r>
        <w:rPr>
          <w:rFonts w:ascii="Arial" w:eastAsia="Arial" w:hAnsi="Arial" w:cs="Arial"/>
          <w:color w:val="FAA61A"/>
          <w:spacing w:val="0"/>
          <w:w w:val="100"/>
          <w:position w:val="0"/>
          <w:sz w:val="19"/>
          <w:szCs w:val="19"/>
        </w:rPr>
        <w:t>EBITDA</w:t>
      </w:r>
      <w:r>
        <w:rPr>
          <w:rFonts w:ascii="Arial" w:eastAsia="Arial" w:hAnsi="Arial" w:cs="Arial"/>
          <w:color w:val="FAA61A"/>
          <w:spacing w:val="0"/>
          <w:w w:val="100"/>
          <w:position w:val="0"/>
          <w:sz w:val="19"/>
          <w:szCs w:val="19"/>
          <w:vertAlign w:val="superscript"/>
        </w:rPr>
        <w:t>3</w:t>
      </w:r>
    </w:p>
    <w:p>
      <w:pPr>
        <w:pStyle w:val="Style12"/>
        <w:keepNext w:val="0"/>
        <w:keepLines w:val="0"/>
        <w:widowControl w:val="0"/>
        <w:shd w:val="clear" w:color="auto" w:fill="auto"/>
        <w:bidi w:val="0"/>
        <w:spacing w:before="0" w:line="278"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w:t>
      </w:r>
      <w:r>
        <w:rPr>
          <w:rFonts w:ascii="Arial Unicode MS" w:eastAsia="Arial Unicode MS" w:hAnsi="Arial Unicode MS" w:cs="Arial Unicode MS"/>
          <w:spacing w:val="0"/>
          <w:w w:val="100"/>
          <w:position w:val="0"/>
          <w:sz w:val="18"/>
          <w:szCs w:val="18"/>
        </w:rPr>
        <w:t>EBITDA</w:t>
      </w:r>
      <w:r>
        <w:rPr>
          <w:rFonts w:ascii="Arial" w:eastAsia="Arial" w:hAnsi="Arial" w:cs="Arial"/>
          <w:spacing w:val="0"/>
          <w:w w:val="100"/>
          <w:position w:val="0"/>
          <w:sz w:val="10"/>
          <w:szCs w:val="10"/>
          <w:vertAlign w:val="superscript"/>
        </w:rPr>
        <w:t>3</w:t>
      </w:r>
      <w:r>
        <w:rPr>
          <w:spacing w:val="0"/>
          <w:w w:val="100"/>
          <w:position w:val="0"/>
        </w:rPr>
        <w:t>为人民币</w:t>
      </w:r>
      <w:r>
        <w:rPr>
          <w:rFonts w:ascii="Arial Unicode MS" w:eastAsia="Arial Unicode MS" w:hAnsi="Arial Unicode MS" w:cs="Arial Unicode MS"/>
          <w:spacing w:val="0"/>
          <w:w w:val="100"/>
          <w:position w:val="0"/>
          <w:sz w:val="18"/>
          <w:szCs w:val="18"/>
        </w:rPr>
        <w:t>798.5</w:t>
      </w:r>
      <w:r>
        <w:rPr>
          <w:spacing w:val="0"/>
          <w:w w:val="100"/>
          <w:position w:val="0"/>
        </w:rPr>
        <w:t>亿元，同比下降</w:t>
      </w:r>
      <w:r>
        <w:rPr>
          <w:rFonts w:ascii="Arial Unicode MS" w:eastAsia="Arial Unicode MS" w:hAnsi="Arial Unicode MS" w:cs="Arial Unicode MS"/>
          <w:spacing w:val="0"/>
          <w:w w:val="100"/>
          <w:position w:val="0"/>
          <w:sz w:val="18"/>
          <w:szCs w:val="18"/>
        </w:rPr>
        <w:t>9</w:t>
      </w:r>
      <w:r>
        <w:rPr>
          <w:rFonts w:ascii="Arial Unicode MS" w:eastAsia="Arial Unicode MS" w:hAnsi="Arial Unicode MS" w:cs="Arial Unicode MS"/>
          <w:spacing w:val="0"/>
          <w:w w:val="100"/>
          <w:position w:val="0"/>
          <w:sz w:val="18"/>
          <w:szCs w:val="18"/>
        </w:rPr>
        <w:t>.0%,EBITDA</w:t>
      </w:r>
      <w:r>
        <w:rPr>
          <w:rFonts w:ascii="Arial" w:eastAsia="Arial" w:hAnsi="Arial" w:cs="Arial"/>
          <w:spacing w:val="0"/>
          <w:w w:val="100"/>
          <w:position w:val="0"/>
          <w:sz w:val="10"/>
          <w:szCs w:val="10"/>
          <w:vertAlign w:val="superscript"/>
        </w:rPr>
        <w:t>3</w:t>
      </w:r>
      <w:r>
        <w:rPr>
          <w:spacing w:val="0"/>
          <w:w w:val="100"/>
          <w:position w:val="0"/>
        </w:rPr>
        <w:t xml:space="preserve">占主营业务收入的百分比为 </w:t>
      </w:r>
      <w:r>
        <w:rPr>
          <w:rFonts w:ascii="Arial Unicode MS" w:eastAsia="Arial Unicode MS" w:hAnsi="Arial Unicode MS" w:cs="Arial Unicode MS"/>
          <w:spacing w:val="0"/>
          <w:w w:val="100"/>
          <w:position w:val="0"/>
          <w:sz w:val="18"/>
          <w:szCs w:val="18"/>
        </w:rPr>
        <w:t>33.1%</w:t>
      </w:r>
      <w:r>
        <w:rPr>
          <w:spacing w:val="0"/>
          <w:w w:val="100"/>
          <w:position w:val="0"/>
        </w:rPr>
        <w:t>，比上年下降</w:t>
      </w:r>
      <w:r>
        <w:rPr>
          <w:rFonts w:ascii="Arial Unicode MS" w:eastAsia="Arial Unicode MS" w:hAnsi="Arial Unicode MS" w:cs="Arial Unicode MS"/>
          <w:spacing w:val="0"/>
          <w:w w:val="100"/>
          <w:position w:val="0"/>
          <w:sz w:val="18"/>
          <w:szCs w:val="18"/>
        </w:rPr>
        <w:t>4.2</w:t>
      </w:r>
      <w:r>
        <w:rPr>
          <w:spacing w:val="0"/>
          <w:w w:val="100"/>
          <w:position w:val="0"/>
        </w:rPr>
        <w:t>个百分点。</w:t>
      </w:r>
    </w:p>
    <w:p>
      <w:pPr>
        <w:pStyle w:val="Style6"/>
        <w:keepNext w:val="0"/>
        <w:keepLines w:val="0"/>
        <w:widowControl w:val="0"/>
        <w:numPr>
          <w:ilvl w:val="0"/>
          <w:numId w:val="9"/>
        </w:numPr>
        <w:shd w:val="clear" w:color="auto" w:fill="auto"/>
        <w:tabs>
          <w:tab w:pos="349" w:val="left"/>
        </w:tabs>
        <w:bidi w:val="0"/>
        <w:spacing w:before="0" w:line="278" w:lineRule="exact"/>
        <w:ind w:left="0" w:right="0" w:firstLine="0"/>
        <w:jc w:val="both"/>
        <w:rPr>
          <w:sz w:val="16"/>
          <w:szCs w:val="16"/>
        </w:rPr>
      </w:pPr>
      <w:bookmarkStart w:id="60" w:name="bookmark60"/>
      <w:bookmarkEnd w:id="60"/>
      <w:r>
        <w:rPr>
          <w:rFonts w:ascii="SimHei" w:eastAsia="SimHei" w:hAnsi="SimHei" w:cs="SimHei"/>
          <w:color w:val="FAA61A"/>
          <w:spacing w:val="0"/>
          <w:w w:val="100"/>
          <w:position w:val="0"/>
          <w:sz w:val="16"/>
          <w:szCs w:val="16"/>
        </w:rPr>
        <w:t>资本开支及现金流</w:t>
      </w:r>
    </w:p>
    <w:p>
      <w:pPr>
        <w:pStyle w:val="Style12"/>
        <w:keepNext w:val="0"/>
        <w:keepLines w:val="0"/>
        <w:widowControl w:val="0"/>
        <w:shd w:val="clear" w:color="auto" w:fill="auto"/>
        <w:bidi w:val="0"/>
        <w:spacing w:before="0" w:line="281"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年公司各项资本开支合计人民币</w:t>
      </w:r>
      <w:r>
        <w:rPr>
          <w:rFonts w:ascii="Arial Unicode MS" w:eastAsia="Arial Unicode MS" w:hAnsi="Arial Unicode MS" w:cs="Arial Unicode MS"/>
          <w:spacing w:val="0"/>
          <w:w w:val="100"/>
          <w:position w:val="0"/>
          <w:sz w:val="18"/>
          <w:szCs w:val="18"/>
        </w:rPr>
        <w:t>721.1</w:t>
      </w:r>
      <w:r>
        <w:rPr>
          <w:spacing w:val="0"/>
          <w:w w:val="100"/>
          <w:position w:val="0"/>
        </w:rPr>
        <w:t>亿元，主要用于移动网络、宽带及数据、基础设施及传 送网建设等方面。其中，移动网络资本开支为人民币</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77.6</w:t>
      </w:r>
      <w:r>
        <w:rPr>
          <w:spacing w:val="0"/>
          <w:w w:val="100"/>
          <w:position w:val="0"/>
        </w:rPr>
        <w:t xml:space="preserve">亿元，宽带及数据业务资本开支为人民币 </w:t>
      </w:r>
      <w:r>
        <w:rPr>
          <w:rFonts w:ascii="Arial Unicode MS" w:eastAsia="Arial Unicode MS" w:hAnsi="Arial Unicode MS" w:cs="Arial Unicode MS"/>
          <w:spacing w:val="0"/>
          <w:w w:val="100"/>
          <w:position w:val="0"/>
          <w:sz w:val="18"/>
          <w:szCs w:val="18"/>
        </w:rPr>
        <w:t>168.4</w:t>
      </w:r>
      <w:r>
        <w:rPr>
          <w:spacing w:val="0"/>
          <w:w w:val="100"/>
          <w:position w:val="0"/>
        </w:rPr>
        <w:t>亿元，基础设施及传送网资本开支为人民币</w:t>
      </w:r>
      <w:r>
        <w:rPr>
          <w:rFonts w:ascii="Arial Unicode MS" w:eastAsia="Arial Unicode MS" w:hAnsi="Arial Unicode MS" w:cs="Arial Unicode MS"/>
          <w:spacing w:val="0"/>
          <w:w w:val="100"/>
          <w:position w:val="0"/>
          <w:sz w:val="18"/>
          <w:szCs w:val="18"/>
        </w:rPr>
        <w:t>197.1</w:t>
      </w:r>
      <w:r>
        <w:rPr>
          <w:spacing w:val="0"/>
          <w:w w:val="100"/>
          <w:position w:val="0"/>
        </w:rPr>
        <w:t>亿元。</w:t>
      </w:r>
    </w:p>
    <w:p>
      <w:pPr>
        <w:pStyle w:val="Style12"/>
        <w:keepNext w:val="0"/>
        <w:keepLines w:val="0"/>
        <w:widowControl w:val="0"/>
        <w:shd w:val="clear" w:color="auto" w:fill="auto"/>
        <w:bidi w:val="0"/>
        <w:spacing w:before="0" w:line="278"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年公司经营活动现金流量净额为人民币</w:t>
      </w:r>
      <w:r>
        <w:rPr>
          <w:rFonts w:ascii="Arial Unicode MS" w:eastAsia="Arial Unicode MS" w:hAnsi="Arial Unicode MS" w:cs="Arial Unicode MS"/>
          <w:spacing w:val="0"/>
          <w:w w:val="100"/>
          <w:position w:val="0"/>
          <w:sz w:val="18"/>
          <w:szCs w:val="18"/>
        </w:rPr>
        <w:t>795.3</w:t>
      </w:r>
      <w:r>
        <w:rPr>
          <w:spacing w:val="0"/>
          <w:w w:val="100"/>
          <w:position w:val="0"/>
        </w:rPr>
        <w:t xml:space="preserve">亿元，扣除本年资本开支后自由现金流为人民币 </w:t>
      </w:r>
      <w:r>
        <w:rPr>
          <w:rFonts w:ascii="Arial Unicode MS" w:eastAsia="Arial Unicode MS" w:hAnsi="Arial Unicode MS" w:cs="Arial Unicode MS"/>
          <w:spacing w:val="0"/>
          <w:w w:val="100"/>
          <w:position w:val="0"/>
          <w:sz w:val="18"/>
          <w:szCs w:val="18"/>
        </w:rPr>
        <w:t>74.2</w:t>
      </w:r>
      <w:r>
        <w:rPr>
          <w:spacing w:val="0"/>
          <w:w w:val="100"/>
          <w:position w:val="0"/>
        </w:rPr>
        <w:t>亿元。</w:t>
      </w:r>
    </w:p>
    <w:p>
      <w:pPr>
        <w:pStyle w:val="Style12"/>
        <w:keepNext w:val="0"/>
        <w:keepLines w:val="0"/>
        <w:widowControl w:val="0"/>
        <w:shd w:val="clear" w:color="auto" w:fill="auto"/>
        <w:bidi w:val="0"/>
        <w:spacing w:before="0" w:line="278" w:lineRule="exact"/>
        <w:ind w:left="0" w:right="0" w:firstLine="0"/>
        <w:jc w:val="both"/>
      </w:pPr>
      <w:r>
        <w:rPr>
          <w:spacing w:val="0"/>
          <w:w w:val="100"/>
          <w:position w:val="0"/>
        </w:rPr>
        <w:t>下表列出了公司</w:t>
      </w:r>
      <w:r>
        <w:rPr>
          <w:rFonts w:ascii="Arial Unicode MS" w:eastAsia="Arial Unicode MS" w:hAnsi="Arial Unicode MS" w:cs="Arial Unicode MS"/>
          <w:spacing w:val="0"/>
          <w:w w:val="100"/>
          <w:position w:val="0"/>
          <w:sz w:val="18"/>
          <w:szCs w:val="18"/>
        </w:rPr>
        <w:t>2016</w:t>
      </w:r>
      <w:r>
        <w:rPr>
          <w:spacing w:val="0"/>
          <w:w w:val="100"/>
          <w:position w:val="0"/>
        </w:rPr>
        <w:t>年主要资本开支项目情况。</w:t>
      </w:r>
    </w:p>
    <w:p>
      <w:pPr>
        <w:widowControl w:val="0"/>
        <w:spacing w:line="1" w:lineRule="exact"/>
      </w:pPr>
      <w:r>
        <mc:AlternateContent>
          <mc:Choice Requires="wps">
            <w:drawing>
              <wp:anchor distT="863600" distB="0" distL="0" distR="0" simplePos="0" relativeHeight="125829414" behindDoc="0" locked="0" layoutInCell="1" allowOverlap="1">
                <wp:simplePos x="0" y="0"/>
                <wp:positionH relativeFrom="page">
                  <wp:posOffset>2100580</wp:posOffset>
                </wp:positionH>
                <wp:positionV relativeFrom="paragraph">
                  <wp:posOffset>863600</wp:posOffset>
                </wp:positionV>
                <wp:extent cx="1779905" cy="814070"/>
                <wp:wrapTopAndBottom/>
                <wp:docPr id="137" name="Shape 137"/>
                <a:graphic xmlns:a="http://schemas.openxmlformats.org/drawingml/2006/main">
                  <a:graphicData uri="http://schemas.microsoft.com/office/word/2010/wordprocessingShape">
                    <wps:wsp>
                      <wps:cNvSpPr txBox="1"/>
                      <wps:spPr>
                        <a:xfrm>
                          <a:ext cx="1779905" cy="814070"/>
                        </a:xfrm>
                        <a:prstGeom prst="rect"/>
                        <a:noFill/>
                      </wps:spPr>
                      <wps:txbx>
                        <w:txbxContent>
                          <w:p>
                            <w:pPr>
                              <w:pStyle w:val="Style6"/>
                              <w:keepNext w:val="0"/>
                              <w:keepLines w:val="0"/>
                              <w:widowControl w:val="0"/>
                              <w:shd w:val="clear" w:color="auto" w:fill="auto"/>
                              <w:tabs>
                                <w:tab w:leader="underscore" w:pos="2698" w:val="left"/>
                              </w:tabs>
                              <w:bidi w:val="0"/>
                              <w:spacing w:before="0" w:after="0" w:line="240" w:lineRule="auto"/>
                              <w:ind w:left="0" w:right="0" w:firstLine="0"/>
                              <w:jc w:val="right"/>
                              <w:rPr>
                                <w:sz w:val="16"/>
                                <w:szCs w:val="16"/>
                              </w:rPr>
                            </w:pPr>
                            <w:r>
                              <w:rPr>
                                <w:rFonts w:ascii="Arial" w:eastAsia="Arial" w:hAnsi="Arial" w:cs="Arial"/>
                                <w:spacing w:val="0"/>
                                <w:w w:val="100"/>
                                <w:position w:val="0"/>
                                <w:sz w:val="17"/>
                                <w:szCs w:val="17"/>
                                <w:u w:val="single"/>
                              </w:rPr>
                              <w:t xml:space="preserve">H </w:t>
                            </w:r>
                            <w:r>
                              <w:rPr>
                                <w:rFonts w:ascii="Arial" w:eastAsia="Arial" w:hAnsi="Arial" w:cs="Arial"/>
                                <w:spacing w:val="0"/>
                                <w:w w:val="100"/>
                                <w:position w:val="0"/>
                                <w:sz w:val="17"/>
                                <w:szCs w:val="17"/>
                                <w:u w:val="single"/>
                              </w:rPr>
                              <w:t>2016</w:t>
                            </w:r>
                            <w:r>
                              <w:rPr>
                                <w:rFonts w:ascii="SimHei" w:eastAsia="SimHei" w:hAnsi="SimHei" w:cs="SimHei"/>
                                <w:spacing w:val="0"/>
                                <w:w w:val="100"/>
                                <w:position w:val="0"/>
                                <w:sz w:val="16"/>
                                <w:szCs w:val="16"/>
                                <w:u w:val="single"/>
                              </w:rPr>
                              <w:t>年资本开支</w:t>
                              <w:tab/>
                            </w:r>
                          </w:p>
                          <w:p>
                            <w:pPr>
                              <w:pStyle w:val="Style6"/>
                              <w:keepNext w:val="0"/>
                              <w:keepLines w:val="0"/>
                              <w:widowControl w:val="0"/>
                              <w:shd w:val="clear" w:color="auto" w:fill="auto"/>
                              <w:bidi w:val="0"/>
                              <w:spacing w:before="0" w:after="0" w:line="240" w:lineRule="auto"/>
                              <w:ind w:left="0" w:right="0" w:firstLine="0"/>
                              <w:jc w:val="right"/>
                              <w:rPr>
                                <w:sz w:val="26"/>
                                <w:szCs w:val="26"/>
                              </w:rPr>
                            </w:pPr>
                            <w:r>
                              <w:rPr>
                                <w:color w:val="DA2128"/>
                                <w:spacing w:val="0"/>
                                <w:w w:val="100"/>
                                <w:position w:val="0"/>
                                <w:sz w:val="48"/>
                                <w:szCs w:val="48"/>
                              </w:rPr>
                              <w:t xml:space="preserve">721.1 </w:t>
                            </w:r>
                            <w:r>
                              <w:rPr>
                                <w:color w:val="DA2128"/>
                                <w:spacing w:val="0"/>
                                <w:w w:val="100"/>
                                <w:position w:val="0"/>
                                <w:sz w:val="26"/>
                                <w:szCs w:val="26"/>
                              </w:rPr>
                              <w:t>一</w:t>
                            </w:r>
                          </w:p>
                          <w:p>
                            <w:pPr>
                              <w:pStyle w:val="Style6"/>
                              <w:keepNext w:val="0"/>
                              <w:keepLines w:val="0"/>
                              <w:widowControl w:val="0"/>
                              <w:shd w:val="clear" w:color="auto" w:fill="auto"/>
                              <w:bidi w:val="0"/>
                              <w:spacing w:before="0" w:after="0" w:line="240" w:lineRule="auto"/>
                              <w:ind w:left="0" w:right="0" w:firstLine="0"/>
                              <w:jc w:val="right"/>
                              <w:rPr>
                                <w:sz w:val="26"/>
                                <w:szCs w:val="26"/>
                              </w:rPr>
                            </w:pPr>
                            <w:r>
                              <w:rPr>
                                <w:color w:val="DA2128"/>
                                <w:spacing w:val="0"/>
                                <w:w w:val="100"/>
                                <w:position w:val="0"/>
                                <w:sz w:val="26"/>
                                <w:szCs w:val="26"/>
                              </w:rPr>
                              <w:t>亿元</w:t>
                            </w:r>
                          </w:p>
                        </w:txbxContent>
                      </wps:txbx>
                      <wps:bodyPr lIns="0" tIns="0" rIns="0" bIns="0">
                        <a:noAutoFit/>
                      </wps:bodyPr>
                    </wps:wsp>
                  </a:graphicData>
                </a:graphic>
              </wp:anchor>
            </w:drawing>
          </mc:Choice>
          <mc:Fallback>
            <w:pict>
              <v:shape id="_x0000_s1163" type="#_x0000_t202" style="position:absolute;margin-left:165.40000000000001pt;margin-top:68.pt;width:140.15000000000001pt;height:64.099999999999994pt;z-index:-125829339;mso-wrap-distance-left:0;mso-wrap-distance-top:68.pt;mso-wrap-distance-right:0;mso-position-horizontal-relative:page" filled="f" stroked="f">
                <v:textbox inset="0,0,0,0">
                  <w:txbxContent>
                    <w:p>
                      <w:pPr>
                        <w:pStyle w:val="Style6"/>
                        <w:keepNext w:val="0"/>
                        <w:keepLines w:val="0"/>
                        <w:widowControl w:val="0"/>
                        <w:shd w:val="clear" w:color="auto" w:fill="auto"/>
                        <w:tabs>
                          <w:tab w:leader="underscore" w:pos="2698" w:val="left"/>
                        </w:tabs>
                        <w:bidi w:val="0"/>
                        <w:spacing w:before="0" w:after="0" w:line="240" w:lineRule="auto"/>
                        <w:ind w:left="0" w:right="0" w:firstLine="0"/>
                        <w:jc w:val="right"/>
                        <w:rPr>
                          <w:sz w:val="16"/>
                          <w:szCs w:val="16"/>
                        </w:rPr>
                      </w:pPr>
                      <w:r>
                        <w:rPr>
                          <w:rFonts w:ascii="Arial" w:eastAsia="Arial" w:hAnsi="Arial" w:cs="Arial"/>
                          <w:spacing w:val="0"/>
                          <w:w w:val="100"/>
                          <w:position w:val="0"/>
                          <w:sz w:val="17"/>
                          <w:szCs w:val="17"/>
                          <w:u w:val="single"/>
                        </w:rPr>
                        <w:t xml:space="preserve">H </w:t>
                      </w:r>
                      <w:r>
                        <w:rPr>
                          <w:rFonts w:ascii="Arial" w:eastAsia="Arial" w:hAnsi="Arial" w:cs="Arial"/>
                          <w:spacing w:val="0"/>
                          <w:w w:val="100"/>
                          <w:position w:val="0"/>
                          <w:sz w:val="17"/>
                          <w:szCs w:val="17"/>
                          <w:u w:val="single"/>
                        </w:rPr>
                        <w:t>2016</w:t>
                      </w:r>
                      <w:r>
                        <w:rPr>
                          <w:rFonts w:ascii="SimHei" w:eastAsia="SimHei" w:hAnsi="SimHei" w:cs="SimHei"/>
                          <w:spacing w:val="0"/>
                          <w:w w:val="100"/>
                          <w:position w:val="0"/>
                          <w:sz w:val="16"/>
                          <w:szCs w:val="16"/>
                          <w:u w:val="single"/>
                        </w:rPr>
                        <w:t>年资本开支</w:t>
                        <w:tab/>
                      </w:r>
                    </w:p>
                    <w:p>
                      <w:pPr>
                        <w:pStyle w:val="Style6"/>
                        <w:keepNext w:val="0"/>
                        <w:keepLines w:val="0"/>
                        <w:widowControl w:val="0"/>
                        <w:shd w:val="clear" w:color="auto" w:fill="auto"/>
                        <w:bidi w:val="0"/>
                        <w:spacing w:before="0" w:after="0" w:line="240" w:lineRule="auto"/>
                        <w:ind w:left="0" w:right="0" w:firstLine="0"/>
                        <w:jc w:val="right"/>
                        <w:rPr>
                          <w:sz w:val="26"/>
                          <w:szCs w:val="26"/>
                        </w:rPr>
                      </w:pPr>
                      <w:r>
                        <w:rPr>
                          <w:color w:val="DA2128"/>
                          <w:spacing w:val="0"/>
                          <w:w w:val="100"/>
                          <w:position w:val="0"/>
                          <w:sz w:val="48"/>
                          <w:szCs w:val="48"/>
                        </w:rPr>
                        <w:t xml:space="preserve">721.1 </w:t>
                      </w:r>
                      <w:r>
                        <w:rPr>
                          <w:color w:val="DA2128"/>
                          <w:spacing w:val="0"/>
                          <w:w w:val="100"/>
                          <w:position w:val="0"/>
                          <w:sz w:val="26"/>
                          <w:szCs w:val="26"/>
                        </w:rPr>
                        <w:t>一</w:t>
                      </w:r>
                    </w:p>
                    <w:p>
                      <w:pPr>
                        <w:pStyle w:val="Style6"/>
                        <w:keepNext w:val="0"/>
                        <w:keepLines w:val="0"/>
                        <w:widowControl w:val="0"/>
                        <w:shd w:val="clear" w:color="auto" w:fill="auto"/>
                        <w:bidi w:val="0"/>
                        <w:spacing w:before="0" w:after="0" w:line="240" w:lineRule="auto"/>
                        <w:ind w:left="0" w:right="0" w:firstLine="0"/>
                        <w:jc w:val="right"/>
                        <w:rPr>
                          <w:sz w:val="26"/>
                          <w:szCs w:val="26"/>
                        </w:rPr>
                      </w:pPr>
                      <w:r>
                        <w:rPr>
                          <w:color w:val="DA2128"/>
                          <w:spacing w:val="0"/>
                          <w:w w:val="100"/>
                          <w:position w:val="0"/>
                          <w:sz w:val="26"/>
                          <w:szCs w:val="26"/>
                        </w:rPr>
                        <w:t>亿元</w:t>
                      </w:r>
                    </w:p>
                  </w:txbxContent>
                </v:textbox>
                <w10:wrap type="topAndBottom" anchorx="page"/>
              </v:shape>
            </w:pict>
          </mc:Fallback>
        </mc:AlternateContent>
      </w:r>
      <w:r>
        <mc:AlternateContent>
          <mc:Choice Requires="wps">
            <w:drawing>
              <wp:anchor distT="863600" distB="582295" distL="0" distR="0" simplePos="0" relativeHeight="125829416" behindDoc="0" locked="0" layoutInCell="1" allowOverlap="1">
                <wp:simplePos x="0" y="0"/>
                <wp:positionH relativeFrom="page">
                  <wp:posOffset>4676140</wp:posOffset>
                </wp:positionH>
                <wp:positionV relativeFrom="paragraph">
                  <wp:posOffset>863600</wp:posOffset>
                </wp:positionV>
                <wp:extent cx="1078865" cy="231775"/>
                <wp:wrapTopAndBottom/>
                <wp:docPr id="139" name="Shape 139"/>
                <a:graphic xmlns:a="http://schemas.openxmlformats.org/drawingml/2006/main">
                  <a:graphicData uri="http://schemas.microsoft.com/office/word/2010/wordprocessingShape">
                    <wps:wsp>
                      <wps:cNvSpPr txBox="1"/>
                      <wps:spPr>
                        <a:xfrm>
                          <a:ext cx="1078865" cy="231775"/>
                        </a:xfrm>
                        <a:prstGeom prst="rect"/>
                        <a:noFill/>
                      </wps:spPr>
                      <wps:txbx>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7"/>
                                <w:szCs w:val="17"/>
                              </w:rPr>
                              <w:t xml:space="preserve">U </w:t>
                            </w:r>
                            <w:r>
                              <w:rPr>
                                <w:rFonts w:ascii="Arial" w:eastAsia="Arial" w:hAnsi="Arial" w:cs="Arial"/>
                                <w:spacing w:val="0"/>
                                <w:w w:val="100"/>
                                <w:position w:val="0"/>
                                <w:sz w:val="17"/>
                                <w:szCs w:val="17"/>
                              </w:rPr>
                              <w:t>2016</w:t>
                            </w:r>
                            <w:r>
                              <w:rPr>
                                <w:rFonts w:ascii="SimHei" w:eastAsia="SimHei" w:hAnsi="SimHei" w:cs="SimHei"/>
                                <w:spacing w:val="0"/>
                                <w:w w:val="100"/>
                                <w:position w:val="0"/>
                                <w:sz w:val="16"/>
                                <w:szCs w:val="16"/>
                              </w:rPr>
                              <w:t>年自由现金流</w:t>
                            </w:r>
                          </w:p>
                        </w:txbxContent>
                      </wps:txbx>
                      <wps:bodyPr wrap="none" lIns="0" tIns="0" rIns="0" bIns="0">
                        <a:noAutoFit/>
                      </wps:bodyPr>
                    </wps:wsp>
                  </a:graphicData>
                </a:graphic>
              </wp:anchor>
            </w:drawing>
          </mc:Choice>
          <mc:Fallback>
            <w:pict>
              <v:shape id="_x0000_s1165" type="#_x0000_t202" style="position:absolute;margin-left:368.19999999999999pt;margin-top:68.pt;width:84.950000000000003pt;height:18.25pt;z-index:-125829337;mso-wrap-distance-left:0;mso-wrap-distance-top:68.pt;mso-wrap-distance-right:0;mso-wrap-distance-bottom:45.850000000000001pt;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7"/>
                          <w:szCs w:val="17"/>
                        </w:rPr>
                        <w:t xml:space="preserve">U </w:t>
                      </w:r>
                      <w:r>
                        <w:rPr>
                          <w:rFonts w:ascii="Arial" w:eastAsia="Arial" w:hAnsi="Arial" w:cs="Arial"/>
                          <w:spacing w:val="0"/>
                          <w:w w:val="100"/>
                          <w:position w:val="0"/>
                          <w:sz w:val="17"/>
                          <w:szCs w:val="17"/>
                        </w:rPr>
                        <w:t>2016</w:t>
                      </w:r>
                      <w:r>
                        <w:rPr>
                          <w:rFonts w:ascii="SimHei" w:eastAsia="SimHei" w:hAnsi="SimHei" w:cs="SimHei"/>
                          <w:spacing w:val="0"/>
                          <w:w w:val="100"/>
                          <w:position w:val="0"/>
                          <w:sz w:val="16"/>
                          <w:szCs w:val="16"/>
                        </w:rPr>
                        <w:t>年自由现金流</w:t>
                      </w:r>
                    </w:p>
                  </w:txbxContent>
                </v:textbox>
                <w10:wrap type="topAndBottom" anchorx="page"/>
              </v:shape>
            </w:pict>
          </mc:Fallback>
        </mc:AlternateContent>
      </w:r>
      <w:r>
        <mc:AlternateContent>
          <mc:Choice Requires="wps">
            <w:drawing>
              <wp:anchor distT="1141095" distB="0" distL="0" distR="0" simplePos="0" relativeHeight="125829418" behindDoc="0" locked="0" layoutInCell="1" allowOverlap="1">
                <wp:simplePos x="0" y="0"/>
                <wp:positionH relativeFrom="page">
                  <wp:posOffset>5520690</wp:posOffset>
                </wp:positionH>
                <wp:positionV relativeFrom="paragraph">
                  <wp:posOffset>1141095</wp:posOffset>
                </wp:positionV>
                <wp:extent cx="932815" cy="536575"/>
                <wp:wrapTopAndBottom/>
                <wp:docPr id="141" name="Shape 141"/>
                <a:graphic xmlns:a="http://schemas.openxmlformats.org/drawingml/2006/main">
                  <a:graphicData uri="http://schemas.microsoft.com/office/word/2010/wordprocessingShape">
                    <wps:wsp>
                      <wps:cNvSpPr txBox="1"/>
                      <wps:spPr>
                        <a:xfrm>
                          <a:ext cx="932815" cy="53657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rPr>
                                <w:sz w:val="26"/>
                                <w:szCs w:val="26"/>
                              </w:rPr>
                            </w:pPr>
                            <w:r>
                              <w:rPr>
                                <w:color w:val="DA2128"/>
                                <w:spacing w:val="0"/>
                                <w:w w:val="100"/>
                                <w:position w:val="0"/>
                                <w:sz w:val="48"/>
                                <w:szCs w:val="48"/>
                              </w:rPr>
                              <w:t xml:space="preserve">74.2 </w:t>
                            </w:r>
                            <w:r>
                              <w:rPr>
                                <w:color w:val="DA2128"/>
                                <w:spacing w:val="0"/>
                                <w:w w:val="100"/>
                                <w:position w:val="0"/>
                                <w:sz w:val="26"/>
                                <w:szCs w:val="26"/>
                              </w:rPr>
                              <w:t>一</w:t>
                            </w:r>
                          </w:p>
                          <w:p>
                            <w:pPr>
                              <w:pStyle w:val="Style6"/>
                              <w:keepNext w:val="0"/>
                              <w:keepLines w:val="0"/>
                              <w:widowControl w:val="0"/>
                              <w:shd w:val="clear" w:color="auto" w:fill="auto"/>
                              <w:bidi w:val="0"/>
                              <w:spacing w:before="0" w:after="0" w:line="240" w:lineRule="auto"/>
                              <w:ind w:left="0" w:right="0" w:firstLine="0"/>
                              <w:jc w:val="right"/>
                              <w:rPr>
                                <w:sz w:val="26"/>
                                <w:szCs w:val="26"/>
                              </w:rPr>
                            </w:pPr>
                            <w:r>
                              <w:rPr>
                                <w:color w:val="DA2128"/>
                                <w:spacing w:val="0"/>
                                <w:w w:val="100"/>
                                <w:position w:val="0"/>
                                <w:sz w:val="26"/>
                                <w:szCs w:val="26"/>
                              </w:rPr>
                              <w:t>亿元</w:t>
                            </w:r>
                          </w:p>
                        </w:txbxContent>
                      </wps:txbx>
                      <wps:bodyPr lIns="0" tIns="0" rIns="0" bIns="0">
                        <a:noAutoFit/>
                      </wps:bodyPr>
                    </wps:wsp>
                  </a:graphicData>
                </a:graphic>
              </wp:anchor>
            </w:drawing>
          </mc:Choice>
          <mc:Fallback>
            <w:pict>
              <v:shape id="_x0000_s1167" type="#_x0000_t202" style="position:absolute;margin-left:434.69999999999999pt;margin-top:89.850000000000009pt;width:73.450000000000003pt;height:42.25pt;z-index:-125829335;mso-wrap-distance-left:0;mso-wrap-distance-top:89.850000000000009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rPr>
                          <w:sz w:val="26"/>
                          <w:szCs w:val="26"/>
                        </w:rPr>
                      </w:pPr>
                      <w:r>
                        <w:rPr>
                          <w:color w:val="DA2128"/>
                          <w:spacing w:val="0"/>
                          <w:w w:val="100"/>
                          <w:position w:val="0"/>
                          <w:sz w:val="48"/>
                          <w:szCs w:val="48"/>
                        </w:rPr>
                        <w:t xml:space="preserve">74.2 </w:t>
                      </w:r>
                      <w:r>
                        <w:rPr>
                          <w:color w:val="DA2128"/>
                          <w:spacing w:val="0"/>
                          <w:w w:val="100"/>
                          <w:position w:val="0"/>
                          <w:sz w:val="26"/>
                          <w:szCs w:val="26"/>
                        </w:rPr>
                        <w:t>一</w:t>
                      </w:r>
                    </w:p>
                    <w:p>
                      <w:pPr>
                        <w:pStyle w:val="Style6"/>
                        <w:keepNext w:val="0"/>
                        <w:keepLines w:val="0"/>
                        <w:widowControl w:val="0"/>
                        <w:shd w:val="clear" w:color="auto" w:fill="auto"/>
                        <w:bidi w:val="0"/>
                        <w:spacing w:before="0" w:after="0" w:line="240" w:lineRule="auto"/>
                        <w:ind w:left="0" w:right="0" w:firstLine="0"/>
                        <w:jc w:val="right"/>
                        <w:rPr>
                          <w:sz w:val="26"/>
                          <w:szCs w:val="26"/>
                        </w:rPr>
                      </w:pPr>
                      <w:r>
                        <w:rPr>
                          <w:color w:val="DA2128"/>
                          <w:spacing w:val="0"/>
                          <w:w w:val="100"/>
                          <w:position w:val="0"/>
                          <w:sz w:val="26"/>
                          <w:szCs w:val="26"/>
                        </w:rPr>
                        <w:t>亿元</w:t>
                      </w:r>
                    </w:p>
                  </w:txbxContent>
                </v:textbox>
                <w10:wrap type="topAndBottom" anchorx="page"/>
              </v:shape>
            </w:pict>
          </mc:Fallback>
        </mc:AlternateContent>
      </w:r>
    </w:p>
    <w:p>
      <w:pPr>
        <w:widowControl w:val="0"/>
        <w:spacing w:line="1" w:lineRule="exact"/>
      </w:pPr>
      <w:r>
        <mc:AlternateContent>
          <mc:Choice Requires="wps">
            <w:drawing>
              <wp:anchor distT="0" distB="0" distL="0" distR="0" simplePos="0" relativeHeight="125829420" behindDoc="0" locked="0" layoutInCell="1" allowOverlap="1">
                <wp:simplePos x="0" y="0"/>
                <wp:positionH relativeFrom="page">
                  <wp:posOffset>2941955</wp:posOffset>
                </wp:positionH>
                <wp:positionV relativeFrom="paragraph">
                  <wp:posOffset>0</wp:posOffset>
                </wp:positionV>
                <wp:extent cx="822960" cy="277495"/>
                <wp:wrapTopAndBottom/>
                <wp:docPr id="143" name="Shape 143"/>
                <a:graphic xmlns:a="http://schemas.openxmlformats.org/drawingml/2006/main">
                  <a:graphicData uri="http://schemas.microsoft.com/office/word/2010/wordprocessingShape">
                    <wps:wsp>
                      <wps:cNvSpPr txBox="1"/>
                      <wps:spPr>
                        <a:xfrm>
                          <a:ext cx="822960" cy="277495"/>
                        </a:xfrm>
                        <a:prstGeom prst="rect"/>
                        <a:noFill/>
                      </wps:spPr>
                      <wps:txbx>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left"/>
                              <w:rPr>
                                <w:sz w:val="32"/>
                                <w:szCs w:val="32"/>
                              </w:rPr>
                            </w:pPr>
                            <w:r>
                              <w:rPr>
                                <w:rFonts w:ascii="Century Schoolbook" w:eastAsia="Century Schoolbook" w:hAnsi="Century Schoolbook" w:cs="Century Schoolbook"/>
                                <w:color w:val="FFFFFF"/>
                                <w:spacing w:val="0"/>
                                <w:w w:val="100"/>
                                <w:position w:val="0"/>
                                <w:sz w:val="32"/>
                                <w:szCs w:val="32"/>
                              </w:rPr>
                              <w:t>■ 46.1%</w:t>
                            </w:r>
                          </w:p>
                        </w:txbxContent>
                      </wps:txbx>
                      <wps:bodyPr wrap="none" lIns="0" tIns="0" rIns="0" bIns="0">
                        <a:noAutoFit/>
                      </wps:bodyPr>
                    </wps:wsp>
                  </a:graphicData>
                </a:graphic>
              </wp:anchor>
            </w:drawing>
          </mc:Choice>
          <mc:Fallback>
            <w:pict>
              <v:shape id="_x0000_s1169" type="#_x0000_t202" style="position:absolute;margin-left:231.65000000000001pt;margin-top:0;width:64.799999999999997pt;height:21.850000000000001pt;z-index:-125829333;mso-wrap-distance-left:0;mso-wrap-distance-right:0;mso-position-horizontal-relative:page" filled="f" stroked="f">
                <v:textbox inset="0,0,0,0">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left"/>
                        <w:rPr>
                          <w:sz w:val="32"/>
                          <w:szCs w:val="32"/>
                        </w:rPr>
                      </w:pPr>
                      <w:r>
                        <w:rPr>
                          <w:rFonts w:ascii="Century Schoolbook" w:eastAsia="Century Schoolbook" w:hAnsi="Century Schoolbook" w:cs="Century Schoolbook"/>
                          <w:color w:val="FFFFFF"/>
                          <w:spacing w:val="0"/>
                          <w:w w:val="100"/>
                          <w:position w:val="0"/>
                          <w:sz w:val="32"/>
                          <w:szCs w:val="32"/>
                        </w:rPr>
                        <w:t>■ 46.1%</w:t>
                      </w:r>
                    </w:p>
                  </w:txbxContent>
                </v:textbox>
                <w10:wrap type="topAndBottom" anchorx="page"/>
              </v:shape>
            </w:pict>
          </mc:Fallback>
        </mc:AlternateContent>
      </w:r>
      <w:r>
        <mc:AlternateContent>
          <mc:Choice Requires="wps">
            <w:drawing>
              <wp:anchor distT="0" distB="0" distL="0" distR="0" simplePos="0" relativeHeight="125829422" behindDoc="0" locked="0" layoutInCell="1" allowOverlap="1">
                <wp:simplePos x="0" y="0"/>
                <wp:positionH relativeFrom="page">
                  <wp:posOffset>5517515</wp:posOffset>
                </wp:positionH>
                <wp:positionV relativeFrom="paragraph">
                  <wp:posOffset>0</wp:posOffset>
                </wp:positionV>
                <wp:extent cx="737870" cy="277495"/>
                <wp:wrapTopAndBottom/>
                <wp:docPr id="145" name="Shape 145"/>
                <a:graphic xmlns:a="http://schemas.openxmlformats.org/drawingml/2006/main">
                  <a:graphicData uri="http://schemas.microsoft.com/office/word/2010/wordprocessingShape">
                    <wps:wsp>
                      <wps:cNvSpPr txBox="1"/>
                      <wps:spPr>
                        <a:xfrm>
                          <a:ext cx="737870" cy="277495"/>
                        </a:xfrm>
                        <a:prstGeom prst="rect"/>
                        <a:noFill/>
                      </wps:spPr>
                      <wps:txbx>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left"/>
                              <w:rPr>
                                <w:sz w:val="32"/>
                                <w:szCs w:val="32"/>
                              </w:rPr>
                            </w:pPr>
                            <w:r>
                              <w:rPr>
                                <w:rFonts w:ascii="Century Schoolbook" w:eastAsia="Century Schoolbook" w:hAnsi="Century Schoolbook" w:cs="Century Schoolbook"/>
                                <w:color w:val="FFFFFF"/>
                                <w:spacing w:val="0"/>
                                <w:w w:val="100"/>
                                <w:position w:val="0"/>
                                <w:sz w:val="32"/>
                                <w:szCs w:val="32"/>
                              </w:rPr>
                              <w:t>A 520.6</w:t>
                            </w:r>
                          </w:p>
                        </w:txbxContent>
                      </wps:txbx>
                      <wps:bodyPr wrap="none" lIns="0" tIns="0" rIns="0" bIns="0">
                        <a:noAutoFit/>
                      </wps:bodyPr>
                    </wps:wsp>
                  </a:graphicData>
                </a:graphic>
              </wp:anchor>
            </w:drawing>
          </mc:Choice>
          <mc:Fallback>
            <w:pict>
              <v:shape id="_x0000_s1171" type="#_x0000_t202" style="position:absolute;margin-left:434.44999999999999pt;margin-top:0;width:58.100000000000001pt;height:21.850000000000001pt;z-index:-125829331;mso-wrap-distance-left:0;mso-wrap-distance-right:0;mso-position-horizontal-relative:page" filled="f" stroked="f">
                <v:textbox inset="0,0,0,0">
                  <w:txbxContent>
                    <w:p>
                      <w:pPr>
                        <w:pStyle w:val="Style6"/>
                        <w:keepNext w:val="0"/>
                        <w:keepLines w:val="0"/>
                        <w:widowControl w:val="0"/>
                        <w:pBdr>
                          <w:top w:val="single" w:sz="0" w:space="0" w:color="BCBDC1"/>
                          <w:left w:val="single" w:sz="0" w:space="0" w:color="BCBDC1"/>
                          <w:bottom w:val="single" w:sz="0" w:space="0" w:color="BCBDC1"/>
                          <w:right w:val="single" w:sz="0" w:space="0" w:color="BCBDC1"/>
                        </w:pBdr>
                        <w:shd w:val="clear" w:color="auto" w:fill="BCBDC1"/>
                        <w:bidi w:val="0"/>
                        <w:spacing w:before="0" w:after="0" w:line="240" w:lineRule="auto"/>
                        <w:ind w:left="0" w:right="0" w:firstLine="0"/>
                        <w:jc w:val="left"/>
                        <w:rPr>
                          <w:sz w:val="32"/>
                          <w:szCs w:val="32"/>
                        </w:rPr>
                      </w:pPr>
                      <w:r>
                        <w:rPr>
                          <w:rFonts w:ascii="Century Schoolbook" w:eastAsia="Century Schoolbook" w:hAnsi="Century Schoolbook" w:cs="Century Schoolbook"/>
                          <w:color w:val="FFFFFF"/>
                          <w:spacing w:val="0"/>
                          <w:w w:val="100"/>
                          <w:position w:val="0"/>
                          <w:sz w:val="32"/>
                          <w:szCs w:val="32"/>
                        </w:rPr>
                        <w:t>A 520.6</w:t>
                      </w:r>
                    </w:p>
                  </w:txbxContent>
                </v:textbox>
                <w10:wrap type="topAndBottom" anchorx="page"/>
              </v:shape>
            </w:pict>
          </mc:Fallback>
        </mc:AlternateContent>
      </w:r>
    </w:p>
    <w:p>
      <w:pPr>
        <w:pStyle w:val="Style39"/>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（人民币亿元）</w:t>
      </w:r>
    </w:p>
    <w:tbl>
      <w:tblPr>
        <w:tblOverlap w:val="never"/>
        <w:jc w:val="center"/>
        <w:tblLayout w:type="fixed"/>
      </w:tblPr>
      <w:tblGrid>
        <w:gridCol w:w="5386"/>
        <w:gridCol w:w="1867"/>
        <w:gridCol w:w="864"/>
      </w:tblGrid>
      <w:tr>
        <w:trPr>
          <w:trHeight w:val="278" w:hRule="exact"/>
        </w:trPr>
        <w:tc>
          <w:tcPr>
            <w:vMerge w:val="restart"/>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DA2128"/>
                <w:spacing w:val="0"/>
                <w:w w:val="100"/>
                <w:position w:val="0"/>
                <w:sz w:val="15"/>
                <w:szCs w:val="15"/>
              </w:rPr>
              <w:t xml:space="preserve">2016 </w:t>
            </w:r>
            <w:r>
              <w:rPr>
                <w:b/>
                <w:bCs/>
                <w:color w:val="DA2128"/>
                <w:spacing w:val="0"/>
                <w:w w:val="100"/>
                <w:position w:val="0"/>
                <w:sz w:val="15"/>
                <w:szCs w:val="15"/>
              </w:rPr>
              <w:t>年</w:t>
            </w:r>
          </w:p>
        </w:tc>
      </w:tr>
      <w:tr>
        <w:trPr>
          <w:trHeight w:val="336" w:hRule="exact"/>
        </w:trPr>
        <w:tc>
          <w:tcPr>
            <w:vMerge/>
            <w:tcBorders/>
            <w:shd w:val="clear" w:color="auto" w:fill="FFFFFF"/>
            <w:vAlign w:val="top"/>
          </w:tcPr>
          <w:p>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color w:val="DA2128"/>
                <w:spacing w:val="0"/>
                <w:w w:val="100"/>
                <w:position w:val="0"/>
                <w:sz w:val="15"/>
                <w:szCs w:val="15"/>
              </w:rPr>
              <w:t>累计支出</w:t>
            </w:r>
          </w:p>
        </w:tc>
        <w:tc>
          <w:tcPr>
            <w:tcBorders>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color w:val="DA2128"/>
                <w:spacing w:val="0"/>
                <w:w w:val="100"/>
                <w:position w:val="0"/>
                <w:sz w:val="15"/>
                <w:szCs w:val="15"/>
              </w:rPr>
              <w:t>占比</w:t>
            </w:r>
          </w:p>
        </w:tc>
      </w:tr>
      <w:tr>
        <w:trPr>
          <w:trHeight w:val="346"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color w:val="DA2128"/>
                <w:spacing w:val="0"/>
                <w:w w:val="100"/>
                <w:position w:val="0"/>
                <w:sz w:val="15"/>
                <w:szCs w:val="15"/>
              </w:rPr>
              <w:t>721.1</w:t>
            </w:r>
          </w:p>
        </w:tc>
        <w:tc>
          <w:tcPr>
            <w:tcBorders>
              <w:top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100.0%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其中：移动网络</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color w:val="DA2128"/>
                <w:spacing w:val="0"/>
                <w:w w:val="100"/>
                <w:position w:val="0"/>
                <w:sz w:val="15"/>
                <w:szCs w:val="15"/>
              </w:rPr>
              <w:t>277.6</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38.5%</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宽带及数据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color w:val="DA2128"/>
                <w:spacing w:val="0"/>
                <w:w w:val="100"/>
                <w:position w:val="0"/>
                <w:sz w:val="15"/>
                <w:szCs w:val="15"/>
              </w:rPr>
              <w:t>168.4</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23.4%</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基础设施及传送网</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color w:val="DA2128"/>
                <w:spacing w:val="0"/>
                <w:w w:val="100"/>
                <w:position w:val="0"/>
                <w:sz w:val="15"/>
                <w:szCs w:val="15"/>
              </w:rPr>
              <w:t>197.1</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27.3%</w:t>
            </w:r>
          </w:p>
        </w:tc>
      </w:tr>
      <w:tr>
        <w:trPr>
          <w:trHeight w:val="41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spacing w:val="0"/>
                <w:w w:val="100"/>
                <w:position w:val="0"/>
                <w:sz w:val="15"/>
                <w:szCs w:val="15"/>
              </w:rPr>
              <w:t>其他</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color w:val="DA2128"/>
                <w:spacing w:val="0"/>
                <w:w w:val="100"/>
                <w:position w:val="0"/>
                <w:sz w:val="15"/>
                <w:szCs w:val="15"/>
              </w:rPr>
              <w:t>78.0</w:t>
            </w:r>
          </w:p>
        </w:tc>
        <w:tc>
          <w:tcPr>
            <w:tcBorders>
              <w:bottom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10.8%</w:t>
            </w:r>
          </w:p>
        </w:tc>
      </w:tr>
    </w:tbl>
    <w:p>
      <w:pPr>
        <w:sectPr>
          <w:headerReference w:type="default" r:id="rId73"/>
          <w:headerReference w:type="even" r:id="rId74"/>
          <w:footnotePr>
            <w:pos w:val="pageBottom"/>
            <w:numFmt w:val="decimal"/>
            <w:numRestart w:val="continuous"/>
          </w:footnotePr>
          <w:pgSz w:w="12145" w:h="16680"/>
          <w:pgMar w:top="1613" w:right="1130" w:bottom="2706" w:left="2269" w:header="0" w:footer="2278" w:gutter="0"/>
          <w:cols w:space="720"/>
          <w:noEndnote/>
          <w:rtlGutter w:val="0"/>
          <w:docGrid w:linePitch="360"/>
        </w:sectPr>
      </w:pPr>
    </w:p>
    <w:p>
      <w:pPr>
        <w:pStyle w:val="Style6"/>
        <w:keepNext w:val="0"/>
        <w:keepLines w:val="0"/>
        <w:widowControl w:val="0"/>
        <w:shd w:val="clear" w:color="auto" w:fill="auto"/>
        <w:bidi w:val="0"/>
        <w:spacing w:before="0" w:after="0" w:line="240" w:lineRule="auto"/>
        <w:ind w:left="0" w:right="0" w:hanging="640"/>
        <w:jc w:val="left"/>
        <w:rPr>
          <w:sz w:val="15"/>
          <w:szCs w:val="15"/>
        </w:rPr>
      </w:pPr>
      <w:r>
        <w:rPr>
          <w:rFonts w:ascii="Times New Roman" w:eastAsia="Times New Roman" w:hAnsi="Times New Roman" w:cs="Times New Roman"/>
          <w:spacing w:val="0"/>
          <w:w w:val="100"/>
          <w:position w:val="0"/>
          <w:sz w:val="19"/>
          <w:szCs w:val="19"/>
        </w:rPr>
        <w:t xml:space="preserve">28 </w:t>
      </w:r>
      <w:r>
        <w:rPr>
          <w:rFonts w:ascii="SimHei" w:eastAsia="SimHei" w:hAnsi="SimHei" w:cs="SimHei"/>
          <w:spacing w:val="0"/>
          <w:w w:val="100"/>
          <w:position w:val="0"/>
          <w:sz w:val="15"/>
          <w:szCs w:val="15"/>
        </w:rPr>
        <w:t>中国联合网络通信股份有限公司</w:t>
      </w:r>
    </w:p>
    <w:p>
      <w:pPr>
        <w:pStyle w:val="Style6"/>
        <w:keepNext w:val="0"/>
        <w:keepLines w:val="0"/>
        <w:widowControl w:val="0"/>
        <w:shd w:val="clear" w:color="auto" w:fill="auto"/>
        <w:bidi w:val="0"/>
        <w:spacing w:before="0" w:after="180" w:line="240" w:lineRule="auto"/>
        <w:ind w:left="0" w:right="0" w:hanging="220"/>
        <w:jc w:val="left"/>
        <w:rPr>
          <w:sz w:val="15"/>
          <w:szCs w:val="15"/>
        </w:rPr>
      </w:pPr>
      <w:r>
        <w:rPr>
          <w:rFonts w:ascii="Arial" w:eastAsia="Arial" w:hAnsi="Arial" w:cs="Arial"/>
          <w:spacing w:val="0"/>
          <w:w w:val="100"/>
          <w:position w:val="0"/>
          <w:sz w:val="15"/>
          <w:szCs w:val="15"/>
        </w:rPr>
        <w:t>2016</w:t>
      </w:r>
      <w:r>
        <w:rPr>
          <w:rFonts w:ascii="SimHei" w:eastAsia="SimHei" w:hAnsi="SimHei" w:cs="SimHei"/>
          <w:spacing w:val="0"/>
          <w:w w:val="100"/>
          <w:position w:val="0"/>
          <w:sz w:val="15"/>
          <w:szCs w:val="15"/>
        </w:rPr>
        <w:t>年度报告</w:t>
      </w:r>
    </w:p>
    <w:p>
      <w:pPr>
        <w:pStyle w:val="Style6"/>
        <w:keepNext w:val="0"/>
        <w:keepLines w:val="0"/>
        <w:widowControl w:val="0"/>
        <w:shd w:val="clear" w:color="auto" w:fill="auto"/>
        <w:bidi w:val="0"/>
        <w:spacing w:before="0" w:after="1120" w:line="240" w:lineRule="auto"/>
        <w:ind w:left="0" w:right="0" w:hanging="220"/>
        <w:jc w:val="left"/>
        <w:rPr>
          <w:sz w:val="28"/>
          <w:szCs w:val="28"/>
        </w:rPr>
      </w:pPr>
      <w:r>
        <w:rPr>
          <w:spacing w:val="0"/>
          <w:w w:val="100"/>
          <w:position w:val="0"/>
          <w:sz w:val="28"/>
          <w:szCs w:val="28"/>
        </w:rPr>
        <w:t>经营情况讨论与分析</w:t>
      </w:r>
    </w:p>
    <w:p>
      <w:pPr>
        <w:pStyle w:val="Style6"/>
        <w:keepNext w:val="0"/>
        <w:keepLines w:val="0"/>
        <w:widowControl w:val="0"/>
        <w:numPr>
          <w:ilvl w:val="0"/>
          <w:numId w:val="11"/>
        </w:numPr>
        <w:shd w:val="clear" w:color="auto" w:fill="auto"/>
        <w:bidi w:val="0"/>
        <w:spacing w:before="0" w:line="244" w:lineRule="exact"/>
        <w:ind w:left="0" w:right="0" w:firstLine="0"/>
        <w:jc w:val="left"/>
        <w:rPr>
          <w:sz w:val="16"/>
          <w:szCs w:val="16"/>
        </w:rPr>
      </w:pPr>
      <w:bookmarkStart w:id="61" w:name="bookmark61"/>
      <w:bookmarkEnd w:id="61"/>
      <w:r>
        <w:rPr>
          <w:rFonts w:ascii="SimHei" w:eastAsia="SimHei" w:hAnsi="SimHei" w:cs="SimHei"/>
          <w:color w:val="FAA61A"/>
          <w:spacing w:val="0"/>
          <w:w w:val="100"/>
          <w:position w:val="0"/>
          <w:sz w:val="16"/>
          <w:szCs w:val="16"/>
        </w:rPr>
        <w:t>资产负债情况</w:t>
      </w:r>
    </w:p>
    <w:p>
      <w:pPr>
        <w:pStyle w:val="Style12"/>
        <w:keepNext w:val="0"/>
        <w:keepLines w:val="0"/>
        <w:widowControl w:val="0"/>
        <w:shd w:val="clear" w:color="auto" w:fill="auto"/>
        <w:bidi w:val="0"/>
        <w:spacing w:before="0" w:line="278" w:lineRule="exact"/>
        <w:ind w:left="0" w:right="0" w:firstLine="0"/>
        <w:jc w:val="left"/>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年底，公司资产总额由上年底的人民币</w:t>
      </w:r>
      <w:r>
        <w:rPr>
          <w:rFonts w:ascii="Arial Unicode MS" w:eastAsia="Arial Unicode MS" w:hAnsi="Arial Unicode MS" w:cs="Arial Unicode MS"/>
          <w:spacing w:val="0"/>
          <w:w w:val="100"/>
          <w:position w:val="0"/>
          <w:sz w:val="18"/>
          <w:szCs w:val="18"/>
        </w:rPr>
        <w:t>6,153.</w:t>
      </w:r>
      <w:r>
        <w:rPr>
          <w:rFonts w:ascii="Arial Unicode MS" w:eastAsia="Arial Unicode MS" w:hAnsi="Arial Unicode MS" w:cs="Arial Unicode MS"/>
          <w:spacing w:val="0"/>
          <w:w w:val="100"/>
          <w:position w:val="0"/>
          <w:sz w:val="18"/>
          <w:szCs w:val="18"/>
        </w:rPr>
        <w:t>2</w:t>
      </w:r>
      <w:r>
        <w:rPr>
          <w:spacing w:val="0"/>
          <w:w w:val="100"/>
          <w:position w:val="0"/>
        </w:rPr>
        <w:t>亿元上升至人民币</w:t>
      </w:r>
      <w:r>
        <w:rPr>
          <w:rFonts w:ascii="Arial Unicode MS" w:eastAsia="Arial Unicode MS" w:hAnsi="Arial Unicode MS" w:cs="Arial Unicode MS"/>
          <w:spacing w:val="0"/>
          <w:w w:val="100"/>
          <w:position w:val="0"/>
          <w:sz w:val="18"/>
          <w:szCs w:val="18"/>
        </w:rPr>
        <w:t>6,159.</w:t>
      </w:r>
      <w:r>
        <w:rPr>
          <w:rFonts w:ascii="Arial Unicode MS" w:eastAsia="Arial Unicode MS" w:hAnsi="Arial Unicode MS" w:cs="Arial Unicode MS"/>
          <w:spacing w:val="0"/>
          <w:w w:val="100"/>
          <w:position w:val="0"/>
          <w:sz w:val="18"/>
          <w:szCs w:val="18"/>
        </w:rPr>
        <w:t>1</w:t>
      </w:r>
      <w:r>
        <w:rPr>
          <w:spacing w:val="0"/>
          <w:w w:val="100"/>
          <w:position w:val="0"/>
        </w:rPr>
        <w:t>亿元，负债总 额由上年底的人民币</w:t>
      </w:r>
      <w:r>
        <w:rPr>
          <w:rFonts w:ascii="Arial Unicode MS" w:eastAsia="Arial Unicode MS" w:hAnsi="Arial Unicode MS" w:cs="Arial Unicode MS"/>
          <w:spacing w:val="0"/>
          <w:w w:val="100"/>
          <w:position w:val="0"/>
          <w:sz w:val="18"/>
          <w:szCs w:val="18"/>
        </w:rPr>
        <w:t>3,812.7</w:t>
      </w:r>
      <w:r>
        <w:rPr>
          <w:spacing w:val="0"/>
          <w:w w:val="100"/>
          <w:position w:val="0"/>
        </w:rPr>
        <w:t>亿元变化至人民币</w:t>
      </w:r>
      <w:r>
        <w:rPr>
          <w:rFonts w:ascii="Arial Unicode MS" w:eastAsia="Arial Unicode MS" w:hAnsi="Arial Unicode MS" w:cs="Arial Unicode MS"/>
          <w:spacing w:val="0"/>
          <w:w w:val="100"/>
          <w:position w:val="0"/>
          <w:sz w:val="18"/>
          <w:szCs w:val="18"/>
        </w:rPr>
        <w:t>3,854.</w:t>
      </w:r>
      <w:r>
        <w:rPr>
          <w:rFonts w:ascii="Arial Unicode MS" w:eastAsia="Arial Unicode MS" w:hAnsi="Arial Unicode MS" w:cs="Arial Unicode MS"/>
          <w:spacing w:val="0"/>
          <w:w w:val="100"/>
          <w:position w:val="0"/>
          <w:sz w:val="18"/>
          <w:szCs w:val="18"/>
        </w:rPr>
        <w:t>0</w:t>
      </w:r>
      <w:r>
        <w:rPr>
          <w:spacing w:val="0"/>
          <w:w w:val="100"/>
          <w:position w:val="0"/>
        </w:rPr>
        <w:t>亿元，资产负债率由上年底的</w:t>
      </w:r>
      <w:r>
        <w:rPr>
          <w:rFonts w:ascii="Arial Unicode MS" w:eastAsia="Arial Unicode MS" w:hAnsi="Arial Unicode MS" w:cs="Arial Unicode MS"/>
          <w:spacing w:val="0"/>
          <w:w w:val="100"/>
          <w:position w:val="0"/>
          <w:sz w:val="18"/>
          <w:szCs w:val="18"/>
        </w:rPr>
        <w:t>62.0%</w:t>
      </w:r>
      <w:r>
        <w:rPr>
          <w:spacing w:val="0"/>
          <w:w w:val="100"/>
          <w:position w:val="0"/>
        </w:rPr>
        <w:t xml:space="preserve">变化至 </w:t>
      </w:r>
      <w:r>
        <w:rPr>
          <w:rFonts w:ascii="Arial Unicode MS" w:eastAsia="Arial Unicode MS" w:hAnsi="Arial Unicode MS" w:cs="Arial Unicode MS"/>
          <w:spacing w:val="0"/>
          <w:w w:val="100"/>
          <w:position w:val="0"/>
          <w:sz w:val="18"/>
          <w:szCs w:val="18"/>
        </w:rPr>
        <w:t>62.6%</w:t>
      </w:r>
      <w:r>
        <w:rPr>
          <w:spacing w:val="0"/>
          <w:w w:val="100"/>
          <w:position w:val="0"/>
        </w:rPr>
        <w:t>。债务资本率由上年底的</w:t>
      </w:r>
      <w:r>
        <w:rPr>
          <w:rFonts w:ascii="Arial Unicode MS" w:eastAsia="Arial Unicode MS" w:hAnsi="Arial Unicode MS" w:cs="Arial Unicode MS"/>
          <w:spacing w:val="0"/>
          <w:w w:val="100"/>
          <w:position w:val="0"/>
          <w:sz w:val="18"/>
          <w:szCs w:val="18"/>
        </w:rPr>
        <w:t>79.5%</w:t>
      </w:r>
      <w:r>
        <w:rPr>
          <w:spacing w:val="0"/>
          <w:w w:val="100"/>
          <w:position w:val="0"/>
        </w:rPr>
        <w:t>变化至</w:t>
      </w:r>
      <w:r>
        <w:rPr>
          <w:rFonts w:ascii="Arial Unicode MS" w:eastAsia="Arial Unicode MS" w:hAnsi="Arial Unicode MS" w:cs="Arial Unicode MS"/>
          <w:spacing w:val="0"/>
          <w:w w:val="100"/>
          <w:position w:val="0"/>
          <w:sz w:val="18"/>
          <w:szCs w:val="18"/>
        </w:rPr>
        <w:t>80.9%；</w:t>
      </w: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年底，净债务资本率为</w:t>
      </w:r>
      <w:r>
        <w:rPr>
          <w:rFonts w:ascii="Arial Unicode MS" w:eastAsia="Arial Unicode MS" w:hAnsi="Arial Unicode MS" w:cs="Arial Unicode MS"/>
          <w:spacing w:val="0"/>
          <w:w w:val="100"/>
          <w:position w:val="0"/>
          <w:sz w:val="18"/>
          <w:szCs w:val="18"/>
        </w:rPr>
        <w:t>74.6%</w:t>
      </w:r>
      <w:r>
        <w:rPr>
          <w:spacing w:val="0"/>
          <w:w w:val="100"/>
          <w:position w:val="0"/>
        </w:rPr>
        <w:t>。</w:t>
      </w:r>
    </w:p>
    <w:p>
      <w:pPr>
        <w:pStyle w:val="Style12"/>
        <w:keepNext w:val="0"/>
        <w:keepLines w:val="0"/>
        <w:widowControl w:val="0"/>
        <w:shd w:val="clear" w:color="auto" w:fill="auto"/>
        <w:bidi w:val="0"/>
        <w:spacing w:before="0" w:line="283" w:lineRule="exact"/>
        <w:ind w:left="0" w:right="0" w:firstLine="0"/>
        <w:jc w:val="left"/>
      </w:pPr>
      <w:r>
        <w:rPr>
          <w:spacing w:val="0"/>
          <w:w w:val="100"/>
          <w:position w:val="0"/>
        </w:rPr>
        <w:t>考虑到公司经营活动净现金流入保持稳定以及良好的信贷信用，我们相信公司应有足够的运营资金满足 生产经营需要。</w:t>
      </w:r>
    </w:p>
    <w:p>
      <w:pPr>
        <w:pStyle w:val="Style6"/>
        <w:keepNext w:val="0"/>
        <w:keepLines w:val="0"/>
        <w:widowControl w:val="0"/>
        <w:shd w:val="clear" w:color="auto" w:fill="auto"/>
        <w:bidi w:val="0"/>
        <w:spacing w:before="0" w:after="0" w:line="244" w:lineRule="exact"/>
        <w:ind w:left="560" w:right="0" w:hanging="560"/>
        <w:jc w:val="left"/>
        <w:rPr>
          <w:sz w:val="15"/>
          <w:szCs w:val="15"/>
        </w:rPr>
      </w:pPr>
      <w:r>
        <w:rPr>
          <w:spacing w:val="0"/>
          <w:w w:val="100"/>
          <w:position w:val="0"/>
          <w:sz w:val="15"/>
          <w:szCs w:val="15"/>
        </w:rPr>
        <w:t>附注</w:t>
      </w:r>
      <w:r>
        <w:rPr>
          <w:rFonts w:ascii="Arial Unicode MS" w:eastAsia="Arial Unicode MS" w:hAnsi="Arial Unicode MS" w:cs="Arial Unicode MS"/>
          <w:spacing w:val="0"/>
          <w:w w:val="100"/>
          <w:position w:val="0"/>
          <w:sz w:val="15"/>
          <w:szCs w:val="15"/>
        </w:rPr>
        <w:t xml:space="preserve">1. </w:t>
      </w:r>
      <w:r>
        <w:rPr>
          <w:rFonts w:ascii="Arial Unicode MS" w:eastAsia="Arial Unicode MS" w:hAnsi="Arial Unicode MS" w:cs="Arial Unicode MS"/>
          <w:spacing w:val="0"/>
          <w:w w:val="100"/>
          <w:position w:val="0"/>
          <w:sz w:val="15"/>
          <w:szCs w:val="15"/>
        </w:rPr>
        <w:t>2015</w:t>
      </w:r>
      <w:r>
        <w:rPr>
          <w:spacing w:val="0"/>
          <w:w w:val="100"/>
          <w:position w:val="0"/>
          <w:sz w:val="15"/>
          <w:szCs w:val="15"/>
        </w:rPr>
        <w:t>年国务院办公厅发布《关于加快高速宽带网络建设推进网络提速降费的指导意见》中要求，电信企业应 加快推进宽带网络基础设施建设，进一步提速降费，提升服务水平。</w:t>
      </w:r>
    </w:p>
    <w:p>
      <w:pPr>
        <w:pStyle w:val="Style6"/>
        <w:keepNext w:val="0"/>
        <w:keepLines w:val="0"/>
        <w:widowControl w:val="0"/>
        <w:shd w:val="clear" w:color="auto" w:fill="auto"/>
        <w:bidi w:val="0"/>
        <w:spacing w:before="0" w:after="0" w:line="244" w:lineRule="exact"/>
        <w:ind w:left="560" w:right="0" w:hanging="560"/>
        <w:jc w:val="left"/>
        <w:rPr>
          <w:sz w:val="15"/>
          <w:szCs w:val="15"/>
        </w:rPr>
      </w:pPr>
      <w:r>
        <w:rPr>
          <w:spacing w:val="0"/>
          <w:w w:val="100"/>
          <w:position w:val="0"/>
          <w:sz w:val="15"/>
          <w:szCs w:val="15"/>
        </w:rPr>
        <w:t>附注</w:t>
      </w:r>
      <w:r>
        <w:rPr>
          <w:rFonts w:ascii="Arial Unicode MS" w:eastAsia="Arial Unicode MS" w:hAnsi="Arial Unicode MS" w:cs="Arial Unicode MS"/>
          <w:spacing w:val="0"/>
          <w:w w:val="100"/>
          <w:position w:val="0"/>
          <w:sz w:val="15"/>
          <w:szCs w:val="15"/>
        </w:rPr>
        <w:t>2.</w:t>
      </w:r>
      <w:r>
        <w:rPr>
          <w:spacing w:val="0"/>
          <w:w w:val="100"/>
          <w:position w:val="0"/>
          <w:sz w:val="15"/>
          <w:szCs w:val="15"/>
        </w:rPr>
        <w:t>随着</w:t>
      </w:r>
      <w:r>
        <w:rPr>
          <w:rFonts w:ascii="Arial Unicode MS" w:eastAsia="Arial Unicode MS" w:hAnsi="Arial Unicode MS" w:cs="Arial Unicode MS"/>
          <w:spacing w:val="0"/>
          <w:w w:val="100"/>
          <w:position w:val="0"/>
          <w:sz w:val="15"/>
          <w:szCs w:val="15"/>
        </w:rPr>
        <w:t>2014</w:t>
      </w:r>
      <w:r>
        <w:rPr>
          <w:spacing w:val="0"/>
          <w:w w:val="100"/>
          <w:position w:val="0"/>
          <w:sz w:val="15"/>
          <w:szCs w:val="15"/>
        </w:rPr>
        <w:t>年铁塔公司的成立，公司在</w:t>
      </w:r>
      <w:r>
        <w:rPr>
          <w:rFonts w:ascii="Arial Unicode MS" w:eastAsia="Arial Unicode MS" w:hAnsi="Arial Unicode MS" w:cs="Arial Unicode MS"/>
          <w:spacing w:val="0"/>
          <w:w w:val="100"/>
          <w:position w:val="0"/>
          <w:sz w:val="15"/>
          <w:szCs w:val="15"/>
        </w:rPr>
        <w:t>2015</w:t>
      </w:r>
      <w:r>
        <w:rPr>
          <w:spacing w:val="0"/>
          <w:w w:val="100"/>
          <w:position w:val="0"/>
          <w:sz w:val="15"/>
          <w:szCs w:val="15"/>
        </w:rPr>
        <w:t>年出售若干铁塔及相关资产予铁塔公司，铁塔将由自建自营转变 为向铁塔公司支付使用费的方式进行。</w:t>
      </w:r>
    </w:p>
    <w:p>
      <w:pPr>
        <w:pStyle w:val="Style6"/>
        <w:keepNext w:val="0"/>
        <w:keepLines w:val="0"/>
        <w:widowControl w:val="0"/>
        <w:shd w:val="clear" w:color="auto" w:fill="auto"/>
        <w:bidi w:val="0"/>
        <w:spacing w:before="0" w:after="440" w:line="244" w:lineRule="exact"/>
        <w:ind w:left="560" w:right="0" w:hanging="560"/>
        <w:jc w:val="left"/>
        <w:rPr>
          <w:sz w:val="15"/>
          <w:szCs w:val="15"/>
        </w:rPr>
      </w:pPr>
      <w:r>
        <w:rPr>
          <w:spacing w:val="0"/>
          <w:w w:val="100"/>
          <w:position w:val="0"/>
          <w:sz w:val="15"/>
          <w:szCs w:val="15"/>
        </w:rPr>
        <w:t>附注</w:t>
      </w:r>
      <w:r>
        <w:rPr>
          <w:rFonts w:ascii="Arial Unicode MS" w:eastAsia="Arial Unicode MS" w:hAnsi="Arial Unicode MS" w:cs="Arial Unicode MS"/>
          <w:spacing w:val="0"/>
          <w:w w:val="100"/>
          <w:position w:val="0"/>
          <w:sz w:val="15"/>
          <w:szCs w:val="15"/>
        </w:rPr>
        <w:t>3. EBITDA</w:t>
      </w:r>
      <w:r>
        <w:rPr>
          <w:spacing w:val="0"/>
          <w:w w:val="100"/>
          <w:position w:val="0"/>
          <w:sz w:val="15"/>
          <w:szCs w:val="15"/>
        </w:rPr>
        <w:t>反映了加回（减去）财务费用（收入）、所得税、扣除非流动资产处置损益的营业外净支出（收入）、 营业成本及管理费用中的折旧及摊销以及减去投资收益、公允价值变动净收益的净利润。由于电信业是资本 密集型产业，资本开支和财务费用可能对具有类似经营成果的公司年度盈利产生重大影响。因此，公司认为， 对于与集团类似的电信公司而言</w:t>
      </w:r>
      <w:r>
        <w:rPr>
          <w:rFonts w:ascii="Arial Unicode MS" w:eastAsia="Arial Unicode MS" w:hAnsi="Arial Unicode MS" w:cs="Arial Unicode MS"/>
          <w:spacing w:val="0"/>
          <w:w w:val="100"/>
          <w:position w:val="0"/>
          <w:sz w:val="15"/>
          <w:szCs w:val="15"/>
        </w:rPr>
        <w:t>，EBITD A</w:t>
      </w:r>
      <w:r>
        <w:rPr>
          <w:spacing w:val="0"/>
          <w:w w:val="100"/>
          <w:position w:val="0"/>
          <w:sz w:val="15"/>
          <w:szCs w:val="15"/>
        </w:rPr>
        <w:t>有助于对公司经营成果分析。</w:t>
      </w:r>
    </w:p>
    <w:p>
      <w:pPr>
        <w:pStyle w:val="Style6"/>
        <w:keepNext w:val="0"/>
        <w:keepLines w:val="0"/>
        <w:widowControl w:val="0"/>
        <w:shd w:val="clear" w:color="auto" w:fill="auto"/>
        <w:bidi w:val="0"/>
        <w:spacing w:before="0" w:after="180" w:line="244" w:lineRule="exact"/>
        <w:ind w:left="0" w:right="0" w:firstLine="0"/>
        <w:jc w:val="left"/>
        <w:rPr>
          <w:sz w:val="16"/>
          <w:szCs w:val="16"/>
        </w:rPr>
      </w:pPr>
      <w:r>
        <w:rPr>
          <w:rFonts w:ascii="SimHei" w:eastAsia="SimHei" w:hAnsi="SimHei" w:cs="SimHei"/>
          <w:spacing w:val="0"/>
          <w:w w:val="100"/>
          <w:position w:val="0"/>
          <w:sz w:val="16"/>
          <w:szCs w:val="16"/>
        </w:rPr>
        <w:t>（―）主营业务分析</w:t>
      </w:r>
    </w:p>
    <w:p>
      <w:pPr>
        <w:pStyle w:val="Style6"/>
        <w:keepNext w:val="0"/>
        <w:keepLines w:val="0"/>
        <w:widowControl w:val="0"/>
        <w:shd w:val="clear" w:color="auto" w:fill="auto"/>
        <w:bidi w:val="0"/>
        <w:spacing w:before="0" w:line="244" w:lineRule="exact"/>
        <w:ind w:left="0" w:right="0" w:firstLine="0"/>
        <w:jc w:val="center"/>
        <w:rPr>
          <w:sz w:val="15"/>
          <w:szCs w:val="15"/>
        </w:rPr>
      </w:pPr>
      <w:r>
        <w:rPr>
          <w:b/>
          <w:bCs/>
          <w:spacing w:val="0"/>
          <w:w w:val="100"/>
          <w:position w:val="0"/>
          <w:sz w:val="15"/>
          <w:szCs w:val="15"/>
        </w:rPr>
        <w:t>利润表及现金流量表相关科目变动分析表</w:t>
      </w:r>
    </w:p>
    <w:p>
      <w:pPr>
        <w:pStyle w:val="Style39"/>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单位：元币种：人民币</w:t>
      </w:r>
    </w:p>
    <w:tbl>
      <w:tblPr>
        <w:tblOverlap w:val="never"/>
        <w:jc w:val="center"/>
        <w:tblLayout w:type="fixed"/>
      </w:tblPr>
      <w:tblGrid>
        <w:gridCol w:w="2654"/>
        <w:gridCol w:w="2050"/>
        <w:gridCol w:w="1872"/>
        <w:gridCol w:w="1483"/>
      </w:tblGrid>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科目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本期数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b/>
                <w:bCs/>
                <w:spacing w:val="0"/>
                <w:w w:val="100"/>
                <w:position w:val="0"/>
                <w:sz w:val="15"/>
                <w:szCs w:val="15"/>
              </w:rPr>
              <w:t>上年同期数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变动比例（%）</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营业收入</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274,196,782,481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277,048,529,129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营业成本</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211,584,006,516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207,704,323,608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1.9</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销售费用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34,646,227,426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31,965,064,268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8.4</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管理费用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19,873,904,197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19,839,818,604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财务费用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20"/>
              <w:jc w:val="left"/>
              <w:rPr>
                <w:sz w:val="15"/>
                <w:szCs w:val="15"/>
              </w:rPr>
            </w:pPr>
            <w:r>
              <w:rPr>
                <w:rFonts w:ascii="Arial Unicode MS" w:eastAsia="Arial Unicode MS" w:hAnsi="Arial Unicode MS" w:cs="Arial Unicode MS"/>
                <w:spacing w:val="0"/>
                <w:w w:val="100"/>
                <w:position w:val="0"/>
                <w:sz w:val="15"/>
                <w:szCs w:val="15"/>
              </w:rPr>
              <w:t>3,854,988,501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6,493,424,929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-40.6</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投资收益</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40"/>
              <w:jc w:val="left"/>
              <w:rPr>
                <w:sz w:val="15"/>
                <w:szCs w:val="15"/>
              </w:rPr>
            </w:pPr>
            <w:r>
              <w:rPr>
                <w:rFonts w:ascii="Arial Unicode MS" w:eastAsia="Arial Unicode MS" w:hAnsi="Arial Unicode MS" w:cs="Arial Unicode MS"/>
                <w:spacing w:val="0"/>
                <w:w w:val="100"/>
                <w:position w:val="0"/>
                <w:sz w:val="15"/>
                <w:szCs w:val="15"/>
              </w:rPr>
              <w:t>743,026,953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-405,327,879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283.3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营业外收入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20"/>
              <w:jc w:val="left"/>
              <w:rPr>
                <w:sz w:val="15"/>
                <w:szCs w:val="15"/>
              </w:rPr>
            </w:pPr>
            <w:r>
              <w:rPr>
                <w:rFonts w:ascii="Arial Unicode MS" w:eastAsia="Arial Unicode MS" w:hAnsi="Arial Unicode MS" w:cs="Arial Unicode MS"/>
                <w:spacing w:val="0"/>
                <w:w w:val="100"/>
                <w:position w:val="0"/>
                <w:sz w:val="15"/>
                <w:szCs w:val="15"/>
              </w:rPr>
              <w:t>2,706,503,752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10,895,035,362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-75.2</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营业外支出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20"/>
              <w:jc w:val="left"/>
              <w:rPr>
                <w:sz w:val="15"/>
                <w:szCs w:val="15"/>
              </w:rPr>
            </w:pPr>
            <w:r>
              <w:rPr>
                <w:rFonts w:ascii="Arial Unicode MS" w:eastAsia="Arial Unicode MS" w:hAnsi="Arial Unicode MS" w:cs="Arial Unicode MS"/>
                <w:spacing w:val="0"/>
                <w:w w:val="100"/>
                <w:position w:val="0"/>
                <w:sz w:val="15"/>
                <w:szCs w:val="15"/>
              </w:rPr>
              <w:t>1,850,477,733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2,739,521,460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-32.5</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经营活动产生的现金流量净额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79,525,033,170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89,233,265,026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-10.9</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投资活动产生的现金流量净额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-95,749,344,244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-91,353,201,865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-4.8</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筹资活动产生的现金流量净额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17,264,033,132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-1,492,411,969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1256.8</w:t>
            </w:r>
          </w:p>
        </w:tc>
      </w:tr>
      <w:tr>
        <w:trPr>
          <w:trHeight w:val="336"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研发支出</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40"/>
              <w:jc w:val="left"/>
              <w:rPr>
                <w:sz w:val="15"/>
                <w:szCs w:val="15"/>
              </w:rPr>
            </w:pPr>
            <w:r>
              <w:rPr>
                <w:rFonts w:ascii="Arial Unicode MS" w:eastAsia="Arial Unicode MS" w:hAnsi="Arial Unicode MS" w:cs="Arial Unicode MS"/>
                <w:spacing w:val="0"/>
                <w:w w:val="100"/>
                <w:position w:val="0"/>
                <w:sz w:val="15"/>
                <w:szCs w:val="15"/>
              </w:rPr>
              <w:t>529,131,791</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rFonts w:ascii="Arial Unicode MS" w:eastAsia="Arial Unicode MS" w:hAnsi="Arial Unicode MS" w:cs="Arial Unicode MS"/>
                <w:spacing w:val="0"/>
                <w:w w:val="100"/>
                <w:position w:val="0"/>
                <w:sz w:val="15"/>
                <w:szCs w:val="15"/>
              </w:rPr>
              <w:t>316,469,139</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67.2</w:t>
            </w:r>
          </w:p>
        </w:tc>
      </w:tr>
    </w:tbl>
    <w:p>
      <w:pPr>
        <w:sectPr>
          <w:headerReference w:type="default" r:id="rId75"/>
          <w:headerReference w:type="even" r:id="rId76"/>
          <w:footnotePr>
            <w:pos w:val="pageBottom"/>
            <w:numFmt w:val="decimal"/>
            <w:numRestart w:val="continuous"/>
          </w:footnotePr>
          <w:pgSz w:w="12145" w:h="16680"/>
          <w:pgMar w:top="1613" w:right="1130" w:bottom="2706" w:left="2269" w:header="1185" w:footer="2278" w:gutter="0"/>
          <w:pgNumType w:start="30"/>
          <w:cols w:space="720"/>
          <w:noEndnote/>
          <w:rtlGutter w:val="0"/>
          <w:docGrid w:linePitch="360"/>
        </w:sectPr>
      </w:pPr>
    </w:p>
    <w:p>
      <w:pPr>
        <w:pStyle w:val="Style6"/>
        <w:keepNext w:val="0"/>
        <w:keepLines w:val="0"/>
        <w:widowControl w:val="0"/>
        <w:shd w:val="clear" w:color="auto" w:fill="auto"/>
        <w:bidi w:val="0"/>
        <w:spacing w:before="0" w:after="1140" w:line="240" w:lineRule="auto"/>
        <w:ind w:left="0" w:right="0" w:firstLine="0"/>
        <w:jc w:val="right"/>
        <w:rPr>
          <w:sz w:val="28"/>
          <w:szCs w:val="28"/>
        </w:rPr>
      </w:pPr>
      <w:r>
        <w:rPr>
          <w:spacing w:val="0"/>
          <w:w w:val="100"/>
          <w:position w:val="0"/>
          <w:sz w:val="28"/>
          <w:szCs w:val="28"/>
        </w:rPr>
        <w:t>经营情况讨论与分析</w:t>
      </w:r>
    </w:p>
    <w:p>
      <w:pPr>
        <w:pStyle w:val="Style12"/>
        <w:keepNext w:val="0"/>
        <w:keepLines w:val="0"/>
        <w:widowControl w:val="0"/>
        <w:numPr>
          <w:ilvl w:val="0"/>
          <w:numId w:val="13"/>
        </w:numPr>
        <w:shd w:val="clear" w:color="auto" w:fill="auto"/>
        <w:bidi w:val="0"/>
        <w:spacing w:before="0" w:after="140" w:line="240" w:lineRule="auto"/>
        <w:ind w:left="0" w:right="0" w:firstLine="0"/>
        <w:jc w:val="left"/>
      </w:pPr>
      <w:bookmarkStart w:id="62" w:name="bookmark62"/>
      <w:bookmarkEnd w:id="62"/>
      <w:r>
        <w:rPr>
          <w:color w:val="FAA61A"/>
          <w:spacing w:val="0"/>
          <w:w w:val="100"/>
          <w:position w:val="0"/>
        </w:rPr>
        <w:t>收入和成本分析</w:t>
      </w:r>
    </w:p>
    <w:p>
      <w:pPr>
        <w:pStyle w:val="Style12"/>
        <w:keepNext w:val="0"/>
        <w:keepLines w:val="0"/>
        <w:widowControl w:val="0"/>
        <w:shd w:val="clear" w:color="auto" w:fill="auto"/>
        <w:bidi w:val="0"/>
        <w:spacing w:before="0" w:after="140" w:line="240" w:lineRule="auto"/>
        <w:ind w:left="0" w:right="0" w:firstLine="0"/>
        <w:jc w:val="left"/>
      </w:pPr>
      <w:r>
        <w:rPr>
          <w:spacing w:val="0"/>
          <w:w w:val="100"/>
          <w:position w:val="0"/>
        </w:rPr>
        <w:t>主营业务分行业、分产品、分地区情况</w:t>
      </w:r>
    </w:p>
    <w:p>
      <w:pPr>
        <w:pStyle w:val="Style6"/>
        <w:keepNext w:val="0"/>
        <w:keepLines w:val="0"/>
        <w:widowControl w:val="0"/>
        <w:shd w:val="clear" w:color="auto" w:fill="auto"/>
        <w:bidi w:val="0"/>
        <w:spacing w:before="0" w:after="140" w:line="240" w:lineRule="auto"/>
        <w:ind w:left="0" w:right="0" w:firstLine="0"/>
        <w:jc w:val="center"/>
        <w:rPr>
          <w:sz w:val="11"/>
          <w:szCs w:val="11"/>
        </w:rPr>
      </w:pPr>
      <w:r>
        <w:rPr>
          <w:rFonts w:ascii="SimHei" w:eastAsia="SimHei" w:hAnsi="SimHei" w:cs="SimHei"/>
          <w:spacing w:val="0"/>
          <w:w w:val="100"/>
          <w:position w:val="0"/>
          <w:sz w:val="11"/>
          <w:szCs w:val="11"/>
        </w:rPr>
        <w:t>单位：元币种：人民币</w:t>
      </w:r>
    </w:p>
    <w:p>
      <w:pPr>
        <w:pStyle w:val="Style6"/>
        <w:keepNext w:val="0"/>
        <w:keepLines w:val="0"/>
        <w:widowControl w:val="0"/>
        <w:shd w:val="clear" w:color="auto" w:fill="auto"/>
        <w:bidi w:val="0"/>
        <w:spacing w:before="0" w:after="140" w:line="240" w:lineRule="auto"/>
        <w:ind w:left="0" w:right="0" w:firstLine="0"/>
        <w:jc w:val="center"/>
        <w:rPr>
          <w:sz w:val="15"/>
          <w:szCs w:val="15"/>
        </w:rPr>
      </w:pPr>
      <w:r>
        <w:rPr>
          <w:b/>
          <w:bCs/>
          <w:spacing w:val="0"/>
          <w:w w:val="100"/>
          <w:position w:val="0"/>
          <w:sz w:val="15"/>
          <w:szCs w:val="15"/>
        </w:rPr>
        <w:t>主营业务分行业情况</w:t>
      </w:r>
    </w:p>
    <w:tbl>
      <w:tblPr>
        <w:tblOverlap w:val="never"/>
        <w:jc w:val="center"/>
        <w:tblLayout w:type="fixed"/>
      </w:tblPr>
      <w:tblGrid>
        <w:gridCol w:w="998"/>
        <w:gridCol w:w="1517"/>
        <w:gridCol w:w="1483"/>
        <w:gridCol w:w="840"/>
        <w:gridCol w:w="1104"/>
        <w:gridCol w:w="1186"/>
        <w:gridCol w:w="1426"/>
      </w:tblGrid>
      <w:tr>
        <w:trPr>
          <w:trHeight w:val="4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分行业</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15"/>
                <w:szCs w:val="15"/>
              </w:rPr>
            </w:pPr>
            <w:r>
              <w:rPr>
                <w:b/>
                <w:bCs/>
                <w:spacing w:val="0"/>
                <w:w w:val="100"/>
                <w:position w:val="0"/>
                <w:sz w:val="15"/>
                <w:szCs w:val="15"/>
              </w:rPr>
              <w:t>营业收入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15"/>
                <w:szCs w:val="15"/>
              </w:rPr>
            </w:pPr>
            <w:r>
              <w:rPr>
                <w:b/>
                <w:bCs/>
                <w:spacing w:val="0"/>
                <w:w w:val="100"/>
                <w:position w:val="0"/>
                <w:sz w:val="15"/>
                <w:szCs w:val="15"/>
              </w:rPr>
              <w:t>营业成本</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b/>
                <w:bCs/>
                <w:spacing w:val="0"/>
                <w:w w:val="100"/>
                <w:position w:val="0"/>
                <w:sz w:val="15"/>
                <w:szCs w:val="15"/>
              </w:rPr>
              <w:t>毛利(%)</w:t>
            </w:r>
          </w:p>
        </w:tc>
        <w:tc>
          <w:tcPr>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0"/>
              <w:jc w:val="right"/>
              <w:rPr>
                <w:sz w:val="15"/>
                <w:szCs w:val="15"/>
              </w:rPr>
            </w:pPr>
            <w:r>
              <w:rPr>
                <w:b/>
                <w:bCs/>
                <w:spacing w:val="0"/>
                <w:w w:val="100"/>
                <w:position w:val="0"/>
                <w:sz w:val="15"/>
                <w:szCs w:val="15"/>
              </w:rPr>
              <w:t>营业收入比 上年增减(％)</w:t>
            </w:r>
          </w:p>
        </w:tc>
        <w:tc>
          <w:tcPr>
            <w:tcBorders/>
            <w:shd w:val="clear" w:color="auto" w:fill="FFFFFF"/>
            <w:vAlign w:val="top"/>
          </w:tcPr>
          <w:p>
            <w:pPr>
              <w:pStyle w:val="Style6"/>
              <w:keepNext w:val="0"/>
              <w:keepLines w:val="0"/>
              <w:widowControl w:val="0"/>
              <w:shd w:val="clear" w:color="auto" w:fill="auto"/>
              <w:bidi w:val="0"/>
              <w:spacing w:before="0" w:after="0" w:line="211" w:lineRule="exact"/>
              <w:ind w:left="0" w:right="140" w:firstLine="0"/>
              <w:jc w:val="right"/>
              <w:rPr>
                <w:sz w:val="15"/>
                <w:szCs w:val="15"/>
              </w:rPr>
            </w:pPr>
            <w:r>
              <w:rPr>
                <w:b/>
                <w:bCs/>
                <w:spacing w:val="0"/>
                <w:w w:val="100"/>
                <w:position w:val="0"/>
                <w:sz w:val="15"/>
                <w:szCs w:val="15"/>
              </w:rPr>
              <w:t>营业成本比 上年增减(%)</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5"/>
                <w:szCs w:val="15"/>
              </w:rPr>
            </w:pPr>
            <w:r>
              <w:rPr>
                <w:b/>
                <w:bCs/>
                <w:spacing w:val="0"/>
                <w:w w:val="100"/>
                <w:position w:val="0"/>
                <w:sz w:val="15"/>
                <w:szCs w:val="15"/>
              </w:rPr>
              <w:t>毛利率比 上年增减(%)</w:t>
            </w:r>
          </w:p>
        </w:tc>
      </w:tr>
      <w:tr>
        <w:trPr>
          <w:trHeight w:val="408"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电信业</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274,196,782,481</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212,648,095,507</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22.4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60"/>
              <w:jc w:val="left"/>
              <w:rPr>
                <w:sz w:val="15"/>
                <w:szCs w:val="15"/>
              </w:rPr>
            </w:pPr>
            <w:r>
              <w:rPr>
                <w:rFonts w:ascii="Arial Unicode MS" w:eastAsia="Arial Unicode MS" w:hAnsi="Arial Unicode MS" w:cs="Arial Unicode MS"/>
                <w:spacing w:val="0"/>
                <w:w w:val="100"/>
                <w:position w:val="0"/>
                <w:sz w:val="15"/>
                <w:szCs w:val="15"/>
              </w:rPr>
              <w:t>-1.0</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1.9</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减少</w:t>
            </w:r>
            <w:r>
              <w:rPr>
                <w:rFonts w:ascii="Arial Unicode MS" w:eastAsia="Arial Unicode MS" w:hAnsi="Arial Unicode MS" w:cs="Arial Unicode MS"/>
                <w:spacing w:val="0"/>
                <w:w w:val="100"/>
                <w:position w:val="0"/>
                <w:sz w:val="15"/>
                <w:szCs w:val="15"/>
              </w:rPr>
              <w:t>2.3</w:t>
            </w:r>
            <w:r>
              <w:rPr>
                <w:spacing w:val="0"/>
                <w:w w:val="100"/>
                <w:position w:val="0"/>
                <w:sz w:val="15"/>
                <w:szCs w:val="15"/>
              </w:rPr>
              <w:t>个百分点</w:t>
            </w:r>
          </w:p>
        </w:tc>
      </w:tr>
      <w:tr>
        <w:trPr>
          <w:trHeight w:val="59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gridSpan w:val="3"/>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主营业务分产品情况</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56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分产品</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40"/>
              <w:jc w:val="left"/>
              <w:rPr>
                <w:sz w:val="15"/>
                <w:szCs w:val="15"/>
              </w:rPr>
            </w:pPr>
            <w:r>
              <w:rPr>
                <w:b/>
                <w:bCs/>
                <w:spacing w:val="0"/>
                <w:w w:val="100"/>
                <w:position w:val="0"/>
                <w:sz w:val="15"/>
                <w:szCs w:val="15"/>
              </w:rPr>
              <w:t>营业收入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80"/>
              <w:jc w:val="left"/>
              <w:rPr>
                <w:sz w:val="15"/>
                <w:szCs w:val="15"/>
              </w:rPr>
            </w:pPr>
            <w:r>
              <w:rPr>
                <w:b/>
                <w:bCs/>
                <w:spacing w:val="0"/>
                <w:w w:val="100"/>
                <w:position w:val="0"/>
                <w:sz w:val="15"/>
                <w:szCs w:val="15"/>
              </w:rPr>
              <w:t>营业成本</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5"/>
                <w:szCs w:val="15"/>
              </w:rPr>
            </w:pPr>
            <w:r>
              <w:rPr>
                <w:b/>
                <w:bCs/>
                <w:spacing w:val="0"/>
                <w:w w:val="100"/>
                <w:position w:val="0"/>
                <w:sz w:val="15"/>
                <w:szCs w:val="15"/>
              </w:rPr>
              <w:t>毛利(%)</w:t>
            </w:r>
          </w:p>
        </w:tc>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0" w:firstLine="0"/>
              <w:jc w:val="right"/>
              <w:rPr>
                <w:sz w:val="15"/>
                <w:szCs w:val="15"/>
              </w:rPr>
            </w:pPr>
            <w:r>
              <w:rPr>
                <w:b/>
                <w:bCs/>
                <w:spacing w:val="0"/>
                <w:w w:val="100"/>
                <w:position w:val="0"/>
                <w:sz w:val="15"/>
                <w:szCs w:val="15"/>
              </w:rPr>
              <w:t>营业收入比 上年增减(％)</w:t>
            </w:r>
          </w:p>
        </w:tc>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140" w:firstLine="0"/>
              <w:jc w:val="right"/>
              <w:rPr>
                <w:sz w:val="15"/>
                <w:szCs w:val="15"/>
              </w:rPr>
            </w:pPr>
            <w:r>
              <w:rPr>
                <w:b/>
                <w:bCs/>
                <w:spacing w:val="0"/>
                <w:w w:val="100"/>
                <w:position w:val="0"/>
                <w:sz w:val="15"/>
                <w:szCs w:val="15"/>
              </w:rPr>
              <w:t>营业成本比 上年增减(%)</w:t>
            </w:r>
          </w:p>
        </w:tc>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0" w:firstLine="0"/>
              <w:jc w:val="right"/>
              <w:rPr>
                <w:sz w:val="15"/>
                <w:szCs w:val="15"/>
              </w:rPr>
            </w:pPr>
            <w:r>
              <w:rPr>
                <w:b/>
                <w:bCs/>
                <w:spacing w:val="0"/>
                <w:w w:val="100"/>
                <w:position w:val="0"/>
                <w:sz w:val="15"/>
                <w:szCs w:val="15"/>
              </w:rPr>
              <w:t>毛利率比 上年增减(%)</w:t>
            </w:r>
          </w:p>
        </w:tc>
      </w:tr>
      <w:tr>
        <w:trPr>
          <w:trHeight w:val="408"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电信业</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274,196,782,481</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212,648,095,507</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22.4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60"/>
              <w:jc w:val="left"/>
              <w:rPr>
                <w:sz w:val="15"/>
                <w:szCs w:val="15"/>
              </w:rPr>
            </w:pPr>
            <w:r>
              <w:rPr>
                <w:rFonts w:ascii="Arial Unicode MS" w:eastAsia="Arial Unicode MS" w:hAnsi="Arial Unicode MS" w:cs="Arial Unicode MS"/>
                <w:spacing w:val="0"/>
                <w:w w:val="100"/>
                <w:position w:val="0"/>
                <w:sz w:val="15"/>
                <w:szCs w:val="15"/>
              </w:rPr>
              <w:t>-1.0</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1.9</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减少</w:t>
            </w:r>
            <w:r>
              <w:rPr>
                <w:rFonts w:ascii="Arial Unicode MS" w:eastAsia="Arial Unicode MS" w:hAnsi="Arial Unicode MS" w:cs="Arial Unicode MS"/>
                <w:spacing w:val="0"/>
                <w:w w:val="100"/>
                <w:position w:val="0"/>
                <w:sz w:val="15"/>
                <w:szCs w:val="15"/>
              </w:rPr>
              <w:t>2.3</w:t>
            </w:r>
            <w:r>
              <w:rPr>
                <w:spacing w:val="0"/>
                <w:w w:val="100"/>
                <w:position w:val="0"/>
                <w:sz w:val="15"/>
                <w:szCs w:val="15"/>
              </w:rPr>
              <w:t>个百分点</w:t>
            </w:r>
          </w:p>
        </w:tc>
      </w:tr>
      <w:tr>
        <w:trPr>
          <w:trHeight w:val="59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gridSpan w:val="3"/>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主营业务分地区情况</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56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分地区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40"/>
              <w:jc w:val="left"/>
              <w:rPr>
                <w:sz w:val="15"/>
                <w:szCs w:val="15"/>
              </w:rPr>
            </w:pPr>
            <w:r>
              <w:rPr>
                <w:b/>
                <w:bCs/>
                <w:spacing w:val="0"/>
                <w:w w:val="100"/>
                <w:position w:val="0"/>
                <w:sz w:val="15"/>
                <w:szCs w:val="15"/>
              </w:rPr>
              <w:t>营业收入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80"/>
              <w:jc w:val="left"/>
              <w:rPr>
                <w:sz w:val="15"/>
                <w:szCs w:val="15"/>
              </w:rPr>
            </w:pPr>
            <w:r>
              <w:rPr>
                <w:b/>
                <w:bCs/>
                <w:spacing w:val="0"/>
                <w:w w:val="100"/>
                <w:position w:val="0"/>
                <w:sz w:val="15"/>
                <w:szCs w:val="15"/>
              </w:rPr>
              <w:t>营业成本</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5"/>
                <w:szCs w:val="15"/>
              </w:rPr>
            </w:pPr>
            <w:r>
              <w:rPr>
                <w:b/>
                <w:bCs/>
                <w:spacing w:val="0"/>
                <w:w w:val="100"/>
                <w:position w:val="0"/>
                <w:sz w:val="15"/>
                <w:szCs w:val="15"/>
              </w:rPr>
              <w:t>毛利(%)</w:t>
            </w:r>
          </w:p>
        </w:tc>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0" w:firstLine="0"/>
              <w:jc w:val="right"/>
              <w:rPr>
                <w:sz w:val="15"/>
                <w:szCs w:val="15"/>
              </w:rPr>
            </w:pPr>
            <w:r>
              <w:rPr>
                <w:b/>
                <w:bCs/>
                <w:spacing w:val="0"/>
                <w:w w:val="100"/>
                <w:position w:val="0"/>
                <w:sz w:val="15"/>
                <w:szCs w:val="15"/>
              </w:rPr>
              <w:t>营业收入比 上年增减(％)</w:t>
            </w:r>
          </w:p>
        </w:tc>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140" w:firstLine="0"/>
              <w:jc w:val="right"/>
              <w:rPr>
                <w:sz w:val="15"/>
                <w:szCs w:val="15"/>
              </w:rPr>
            </w:pPr>
            <w:r>
              <w:rPr>
                <w:b/>
                <w:bCs/>
                <w:spacing w:val="0"/>
                <w:w w:val="100"/>
                <w:position w:val="0"/>
                <w:sz w:val="15"/>
                <w:szCs w:val="15"/>
              </w:rPr>
              <w:t>营业成本比 上年增减(%)</w:t>
            </w:r>
          </w:p>
        </w:tc>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0" w:firstLine="0"/>
              <w:jc w:val="right"/>
              <w:rPr>
                <w:sz w:val="15"/>
                <w:szCs w:val="15"/>
              </w:rPr>
            </w:pPr>
            <w:r>
              <w:rPr>
                <w:b/>
                <w:bCs/>
                <w:spacing w:val="0"/>
                <w:w w:val="100"/>
                <w:position w:val="0"/>
                <w:sz w:val="15"/>
                <w:szCs w:val="15"/>
              </w:rPr>
              <w:t>毛利率比 上年增减(%)</w:t>
            </w:r>
          </w:p>
        </w:tc>
      </w:tr>
      <w:tr>
        <w:trPr>
          <w:trHeight w:val="312"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全国范围内</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274,196,782,481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212,648,095,507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22.4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left"/>
              <w:rPr>
                <w:sz w:val="15"/>
                <w:szCs w:val="15"/>
              </w:rPr>
            </w:pPr>
            <w:r>
              <w:rPr>
                <w:rFonts w:ascii="Arial Unicode MS" w:eastAsia="Arial Unicode MS" w:hAnsi="Arial Unicode MS" w:cs="Arial Unicode MS"/>
                <w:spacing w:val="0"/>
                <w:w w:val="100"/>
                <w:position w:val="0"/>
                <w:sz w:val="15"/>
                <w:szCs w:val="15"/>
              </w:rPr>
              <w:t>-1.0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减少</w:t>
            </w:r>
            <w:r>
              <w:rPr>
                <w:rFonts w:ascii="Arial Unicode MS" w:eastAsia="Arial Unicode MS" w:hAnsi="Arial Unicode MS" w:cs="Arial Unicode MS"/>
                <w:spacing w:val="0"/>
                <w:w w:val="100"/>
                <w:position w:val="0"/>
                <w:sz w:val="15"/>
                <w:szCs w:val="15"/>
              </w:rPr>
              <w:t>2.3</w:t>
            </w:r>
            <w:r>
              <w:rPr>
                <w:spacing w:val="0"/>
                <w:w w:val="100"/>
                <w:position w:val="0"/>
                <w:sz w:val="15"/>
                <w:szCs w:val="15"/>
              </w:rPr>
              <w:t>个百分点</w:t>
            </w:r>
          </w:p>
        </w:tc>
      </w:tr>
    </w:tbl>
    <w:p>
      <w:pPr>
        <w:widowControl w:val="0"/>
        <w:spacing w:after="319" w:line="1" w:lineRule="exact"/>
      </w:pPr>
    </w:p>
    <w:p>
      <w:pPr>
        <w:pStyle w:val="Style12"/>
        <w:keepNext w:val="0"/>
        <w:keepLines w:val="0"/>
        <w:widowControl w:val="0"/>
        <w:shd w:val="clear" w:color="auto" w:fill="auto"/>
        <w:bidi w:val="0"/>
        <w:spacing w:before="0" w:after="140" w:line="240" w:lineRule="auto"/>
        <w:ind w:left="0" w:right="0" w:firstLine="0"/>
        <w:jc w:val="left"/>
      </w:pPr>
      <w:r>
        <w:rPr>
          <w:spacing w:val="0"/>
          <w:w w:val="100"/>
          <w:position w:val="0"/>
        </w:rPr>
        <w:t>主营业务分行业、分产品、分地区情况的说明</w:t>
      </w:r>
    </w:p>
    <w:p>
      <w:pPr>
        <w:pStyle w:val="Style6"/>
        <w:keepNext w:val="0"/>
        <w:keepLines w:val="0"/>
        <w:widowControl w:val="0"/>
        <w:shd w:val="clear" w:color="auto" w:fill="auto"/>
        <w:bidi w:val="0"/>
        <w:spacing w:before="0" w:after="0" w:line="245" w:lineRule="exact"/>
        <w:ind w:left="0" w:right="0" w:firstLine="0"/>
        <w:jc w:val="left"/>
        <w:rPr>
          <w:sz w:val="15"/>
          <w:szCs w:val="15"/>
        </w:rPr>
      </w:pPr>
      <w:r>
        <w:rPr>
          <w:spacing w:val="0"/>
          <w:w w:val="100"/>
          <w:position w:val="0"/>
          <w:sz w:val="15"/>
          <w:szCs w:val="15"/>
        </w:rPr>
        <w:t>注</w:t>
      </w:r>
      <w:r>
        <w:rPr>
          <w:rFonts w:ascii="Arial Unicode MS" w:eastAsia="Arial Unicode MS" w:hAnsi="Arial Unicode MS" w:cs="Arial Unicode MS"/>
          <w:spacing w:val="0"/>
          <w:w w:val="100"/>
          <w:position w:val="0"/>
          <w:sz w:val="15"/>
          <w:szCs w:val="15"/>
        </w:rPr>
        <w:t>1:</w:t>
      </w:r>
      <w:r>
        <w:rPr>
          <w:spacing w:val="0"/>
          <w:w w:val="100"/>
          <w:position w:val="0"/>
          <w:sz w:val="15"/>
          <w:szCs w:val="15"/>
        </w:rPr>
        <w:t>上述资料所列的"营业成本'’包括税金及附加；</w:t>
      </w:r>
    </w:p>
    <w:p>
      <w:pPr>
        <w:pStyle w:val="Style6"/>
        <w:keepNext w:val="0"/>
        <w:keepLines w:val="0"/>
        <w:widowControl w:val="0"/>
        <w:shd w:val="clear" w:color="auto" w:fill="auto"/>
        <w:bidi w:val="0"/>
        <w:spacing w:before="0" w:after="0" w:line="245" w:lineRule="exact"/>
        <w:ind w:left="480" w:right="0" w:hanging="480"/>
        <w:jc w:val="both"/>
        <w:rPr>
          <w:sz w:val="15"/>
          <w:szCs w:val="15"/>
        </w:rPr>
      </w:pPr>
      <w:r>
        <w:rPr>
          <w:spacing w:val="0"/>
          <w:w w:val="100"/>
          <w:position w:val="0"/>
          <w:sz w:val="15"/>
          <w:szCs w:val="15"/>
        </w:rPr>
        <w:t>注</w:t>
      </w:r>
      <w:r>
        <w:rPr>
          <w:rFonts w:ascii="Arial Unicode MS" w:eastAsia="Arial Unicode MS" w:hAnsi="Arial Unicode MS" w:cs="Arial Unicode MS"/>
          <w:spacing w:val="0"/>
          <w:w w:val="100"/>
          <w:position w:val="0"/>
          <w:sz w:val="15"/>
          <w:szCs w:val="15"/>
        </w:rPr>
        <w:t>2：</w:t>
      </w:r>
      <w:r>
        <w:rPr>
          <w:spacing w:val="0"/>
          <w:w w:val="100"/>
          <w:position w:val="0"/>
          <w:sz w:val="15"/>
          <w:szCs w:val="15"/>
        </w:rPr>
        <w:t>本公司的主要经营决策者根据内部管理职能分配资源，将本集团视为一个整体而非以业务之种类或地区角度进行业绩 评估。因此，本集团只有一个经营分部；</w:t>
      </w:r>
    </w:p>
    <w:p>
      <w:pPr>
        <w:pStyle w:val="Style6"/>
        <w:keepNext w:val="0"/>
        <w:keepLines w:val="0"/>
        <w:widowControl w:val="0"/>
        <w:shd w:val="clear" w:color="auto" w:fill="auto"/>
        <w:bidi w:val="0"/>
        <w:spacing w:before="0" w:after="140" w:line="245" w:lineRule="exact"/>
        <w:ind w:left="0" w:right="0" w:firstLine="0"/>
        <w:jc w:val="left"/>
        <w:rPr>
          <w:sz w:val="15"/>
          <w:szCs w:val="15"/>
        </w:rPr>
        <w:sectPr>
          <w:headerReference w:type="default" r:id="rId77"/>
          <w:headerReference w:type="even" r:id="rId78"/>
          <w:footnotePr>
            <w:pos w:val="pageBottom"/>
            <w:numFmt w:val="decimal"/>
            <w:numRestart w:val="continuous"/>
          </w:footnotePr>
          <w:pgSz w:w="12145" w:h="16680"/>
          <w:pgMar w:top="1613" w:right="1130" w:bottom="2706" w:left="2269" w:header="0" w:footer="3" w:gutter="0"/>
          <w:pgNumType w:start="29"/>
          <w:cols w:space="720"/>
          <w:noEndnote/>
          <w:rtlGutter w:val="0"/>
          <w:docGrid w:linePitch="360"/>
        </w:sectPr>
      </w:pPr>
      <w:r>
        <w:rPr>
          <w:spacing w:val="0"/>
          <w:w w:val="100"/>
          <w:position w:val="0"/>
          <w:sz w:val="15"/>
          <w:szCs w:val="15"/>
        </w:rPr>
        <w:t>注</w:t>
      </w:r>
      <w:r>
        <w:rPr>
          <w:rFonts w:ascii="Arial Unicode MS" w:eastAsia="Arial Unicode MS" w:hAnsi="Arial Unicode MS" w:cs="Arial Unicode MS"/>
          <w:spacing w:val="0"/>
          <w:w w:val="100"/>
          <w:position w:val="0"/>
          <w:sz w:val="15"/>
          <w:szCs w:val="15"/>
        </w:rPr>
        <w:t>3：</w:t>
      </w:r>
      <w:r>
        <w:rPr>
          <w:spacing w:val="0"/>
          <w:w w:val="100"/>
          <w:position w:val="0"/>
          <w:sz w:val="15"/>
          <w:szCs w:val="15"/>
        </w:rPr>
        <w:t>毛利率</w:t>
      </w:r>
      <w:r>
        <w:rPr>
          <w:rFonts w:ascii="Arial Unicode MS" w:eastAsia="Arial Unicode MS" w:hAnsi="Arial Unicode MS" w:cs="Arial Unicode MS"/>
          <w:spacing w:val="0"/>
          <w:w w:val="100"/>
          <w:position w:val="0"/>
          <w:sz w:val="15"/>
          <w:szCs w:val="15"/>
        </w:rPr>
        <w:t>=(</w:t>
      </w:r>
      <w:r>
        <w:rPr>
          <w:spacing w:val="0"/>
          <w:w w:val="100"/>
          <w:position w:val="0"/>
          <w:sz w:val="15"/>
          <w:szCs w:val="15"/>
        </w:rPr>
        <w:t>营业收入-营业成本)/营业收入</w:t>
      </w:r>
      <w:r>
        <w:rPr>
          <w:rFonts w:ascii="Arial Unicode MS" w:eastAsia="Arial Unicode MS" w:hAnsi="Arial Unicode MS" w:cs="Arial Unicode MS"/>
          <w:spacing w:val="0"/>
          <w:w w:val="100"/>
          <w:position w:val="0"/>
          <w:sz w:val="15"/>
          <w:szCs w:val="15"/>
        </w:rPr>
        <w:t>*100</w:t>
      </w:r>
      <w:r>
        <w:rPr>
          <w:spacing w:val="0"/>
          <w:w w:val="100"/>
          <w:position w:val="0"/>
          <w:sz w:val="15"/>
          <w:szCs w:val="15"/>
        </w:rPr>
        <w:t>。</w:t>
      </w:r>
    </w:p>
    <w:p>
      <w:pPr>
        <w:pStyle w:val="Style6"/>
        <w:keepNext w:val="0"/>
        <w:keepLines w:val="0"/>
        <w:widowControl w:val="0"/>
        <w:shd w:val="clear" w:color="auto" w:fill="auto"/>
        <w:bidi w:val="0"/>
        <w:spacing w:before="0" w:after="1160" w:line="240" w:lineRule="auto"/>
        <w:ind w:left="0" w:right="0" w:hanging="220"/>
        <w:jc w:val="left"/>
        <w:rPr>
          <w:sz w:val="28"/>
          <w:szCs w:val="28"/>
        </w:rPr>
      </w:pPr>
      <w:r>
        <w:rPr>
          <w:spacing w:val="0"/>
          <w:w w:val="100"/>
          <w:position w:val="0"/>
          <w:sz w:val="28"/>
          <w:szCs w:val="28"/>
        </w:rPr>
        <w:t>经营情况讨论与分析</w:t>
      </w:r>
    </w:p>
    <w:p>
      <w:pPr>
        <w:pStyle w:val="Style12"/>
        <w:keepNext w:val="0"/>
        <w:keepLines w:val="0"/>
        <w:widowControl w:val="0"/>
        <w:numPr>
          <w:ilvl w:val="0"/>
          <w:numId w:val="15"/>
        </w:numPr>
        <w:shd w:val="clear" w:color="auto" w:fill="auto"/>
        <w:tabs>
          <w:tab w:pos="493" w:val="left"/>
        </w:tabs>
        <w:bidi w:val="0"/>
        <w:spacing w:before="0" w:after="120" w:line="240" w:lineRule="auto"/>
        <w:ind w:left="0" w:right="0" w:firstLine="0"/>
        <w:jc w:val="left"/>
      </w:pPr>
      <w:bookmarkStart w:id="63" w:name="bookmark63"/>
      <w:bookmarkEnd w:id="63"/>
      <w:r>
        <w:rPr>
          <w:spacing w:val="0"/>
          <w:w w:val="100"/>
          <w:position w:val="0"/>
        </w:rPr>
        <w:t>产销量情况分析表</w:t>
      </w:r>
    </w:p>
    <w:p>
      <w:pPr>
        <w:pStyle w:val="Style12"/>
        <w:keepNext w:val="0"/>
        <w:keepLines w:val="0"/>
        <w:widowControl w:val="0"/>
        <w:shd w:val="clear" w:color="auto" w:fill="auto"/>
        <w:bidi w:val="0"/>
        <w:spacing w:before="0" w:after="120" w:line="240" w:lineRule="auto"/>
        <w:ind w:left="0" w:right="0" w:firstLine="0"/>
        <w:jc w:val="left"/>
      </w:pPr>
      <w:r>
        <w:rPr>
          <w:spacing w:val="0"/>
          <w:w w:val="100"/>
          <w:position w:val="0"/>
        </w:rPr>
        <w:t>口适用。不适用</w:t>
      </w:r>
    </w:p>
    <w:p>
      <w:pPr>
        <w:pStyle w:val="Style12"/>
        <w:keepNext w:val="0"/>
        <w:keepLines w:val="0"/>
        <w:widowControl w:val="0"/>
        <w:numPr>
          <w:ilvl w:val="0"/>
          <w:numId w:val="15"/>
        </w:numPr>
        <w:shd w:val="clear" w:color="auto" w:fill="auto"/>
        <w:tabs>
          <w:tab w:pos="493" w:val="left"/>
        </w:tabs>
        <w:bidi w:val="0"/>
        <w:spacing w:before="0" w:after="120" w:line="240" w:lineRule="auto"/>
        <w:ind w:left="0" w:right="0" w:firstLine="0"/>
        <w:jc w:val="left"/>
      </w:pPr>
      <w:bookmarkStart w:id="64" w:name="bookmark64"/>
      <w:bookmarkEnd w:id="64"/>
      <w:r>
        <w:rPr>
          <w:spacing w:val="0"/>
          <w:w w:val="100"/>
          <w:position w:val="0"/>
        </w:rPr>
        <w:t>成本分析表</w:t>
      </w:r>
    </w:p>
    <w:p>
      <w:pPr>
        <w:pStyle w:val="Style6"/>
        <w:keepNext w:val="0"/>
        <w:keepLines w:val="0"/>
        <w:widowControl w:val="0"/>
        <w:shd w:val="clear" w:color="auto" w:fill="auto"/>
        <w:bidi w:val="0"/>
        <w:spacing w:before="0" w:after="120" w:line="240" w:lineRule="auto"/>
        <w:ind w:left="0" w:right="0" w:firstLine="0"/>
        <w:jc w:val="right"/>
        <w:rPr>
          <w:sz w:val="11"/>
          <w:szCs w:val="11"/>
        </w:rPr>
      </w:pPr>
      <w:r>
        <w:rPr>
          <w:rFonts w:ascii="SimHei" w:eastAsia="SimHei" w:hAnsi="SimHei" w:cs="SimHei"/>
          <w:spacing w:val="0"/>
          <w:w w:val="100"/>
          <w:position w:val="0"/>
          <w:sz w:val="11"/>
          <w:szCs w:val="11"/>
        </w:rPr>
        <w:t>单位：元</w:t>
      </w:r>
    </w:p>
    <w:p>
      <w:pPr>
        <w:pStyle w:val="Style6"/>
        <w:keepNext w:val="0"/>
        <w:keepLines w:val="0"/>
        <w:widowControl w:val="0"/>
        <w:shd w:val="clear" w:color="auto" w:fill="auto"/>
        <w:bidi w:val="0"/>
        <w:spacing w:before="0" w:after="120" w:line="240" w:lineRule="auto"/>
        <w:ind w:left="0" w:right="0" w:firstLine="0"/>
        <w:jc w:val="center"/>
        <w:rPr>
          <w:sz w:val="15"/>
          <w:szCs w:val="15"/>
        </w:rPr>
      </w:pPr>
      <w:r>
        <w:rPr>
          <w:b/>
          <w:bCs/>
          <w:spacing w:val="0"/>
          <w:w w:val="100"/>
          <w:position w:val="0"/>
          <w:sz w:val="15"/>
          <w:szCs w:val="15"/>
        </w:rPr>
        <w:t>分行业情况</w:t>
      </w:r>
    </w:p>
    <w:tbl>
      <w:tblPr>
        <w:tblOverlap w:val="never"/>
        <w:jc w:val="center"/>
        <w:tblLayout w:type="fixed"/>
      </w:tblPr>
      <w:tblGrid>
        <w:gridCol w:w="662"/>
        <w:gridCol w:w="1723"/>
        <w:gridCol w:w="1406"/>
        <w:gridCol w:w="821"/>
        <w:gridCol w:w="1344"/>
        <w:gridCol w:w="854"/>
        <w:gridCol w:w="1464"/>
        <w:gridCol w:w="557"/>
      </w:tblGrid>
      <w:tr>
        <w:trPr>
          <w:trHeight w:val="70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分行业</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成本构成项目</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left"/>
              <w:rPr>
                <w:sz w:val="15"/>
                <w:szCs w:val="15"/>
              </w:rPr>
            </w:pPr>
            <w:r>
              <w:rPr>
                <w:b/>
                <w:bCs/>
                <w:spacing w:val="0"/>
                <w:w w:val="100"/>
                <w:position w:val="0"/>
                <w:sz w:val="15"/>
                <w:szCs w:val="15"/>
              </w:rPr>
              <w:t>本期金额</w:t>
            </w:r>
          </w:p>
        </w:tc>
        <w:tc>
          <w:tcPr>
            <w:tcBorders/>
            <w:shd w:val="clear" w:color="auto" w:fill="FFFFFF"/>
            <w:vAlign w:val="top"/>
          </w:tcPr>
          <w:p>
            <w:pPr>
              <w:pStyle w:val="Style6"/>
              <w:keepNext w:val="0"/>
              <w:keepLines w:val="0"/>
              <w:widowControl w:val="0"/>
              <w:shd w:val="clear" w:color="auto" w:fill="auto"/>
              <w:bidi w:val="0"/>
              <w:spacing w:before="0" w:after="0" w:line="199" w:lineRule="exact"/>
              <w:ind w:left="0" w:right="0" w:firstLine="0"/>
              <w:jc w:val="right"/>
              <w:rPr>
                <w:sz w:val="15"/>
                <w:szCs w:val="15"/>
              </w:rPr>
            </w:pPr>
            <w:r>
              <w:rPr>
                <w:b/>
                <w:bCs/>
                <w:spacing w:val="0"/>
                <w:w w:val="100"/>
                <w:position w:val="0"/>
                <w:sz w:val="15"/>
                <w:szCs w:val="15"/>
              </w:rPr>
              <w:t>本期占 总成本 比例(%)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上年同期金额</w:t>
            </w:r>
          </w:p>
        </w:tc>
        <w:tc>
          <w:tcPr>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0"/>
              <w:jc w:val="both"/>
              <w:rPr>
                <w:sz w:val="15"/>
                <w:szCs w:val="15"/>
              </w:rPr>
            </w:pPr>
            <w:r>
              <w:rPr>
                <w:b/>
                <w:bCs/>
                <w:spacing w:val="0"/>
                <w:w w:val="100"/>
                <w:position w:val="0"/>
                <w:sz w:val="15"/>
                <w:szCs w:val="15"/>
              </w:rPr>
              <w:t>上年同期 占总成本 比例(%)</w:t>
            </w:r>
          </w:p>
        </w:tc>
        <w:tc>
          <w:tcPr>
            <w:tcBorders/>
            <w:shd w:val="clear" w:color="auto" w:fill="FFFFFF"/>
            <w:vAlign w:val="center"/>
          </w:tcPr>
          <w:p>
            <w:pPr>
              <w:pStyle w:val="Style6"/>
              <w:keepNext w:val="0"/>
              <w:keepLines w:val="0"/>
              <w:widowControl w:val="0"/>
              <w:shd w:val="clear" w:color="auto" w:fill="auto"/>
              <w:bidi w:val="0"/>
              <w:spacing w:before="0" w:after="0" w:line="202" w:lineRule="exact"/>
              <w:ind w:left="0" w:right="0" w:firstLine="0"/>
              <w:jc w:val="right"/>
              <w:rPr>
                <w:sz w:val="15"/>
                <w:szCs w:val="15"/>
              </w:rPr>
            </w:pPr>
            <w:r>
              <w:rPr>
                <w:b/>
                <w:bCs/>
                <w:spacing w:val="0"/>
                <w:w w:val="100"/>
                <w:position w:val="0"/>
                <w:sz w:val="15"/>
                <w:szCs w:val="15"/>
              </w:rPr>
              <w:t>本期金额较上年 同期变动比例(%)</w:t>
            </w:r>
          </w:p>
        </w:tc>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0" w:firstLine="0"/>
              <w:jc w:val="left"/>
              <w:rPr>
                <w:sz w:val="15"/>
                <w:szCs w:val="15"/>
              </w:rPr>
            </w:pPr>
            <w:r>
              <w:rPr>
                <w:b/>
                <w:bCs/>
                <w:spacing w:val="0"/>
                <w:w w:val="100"/>
                <w:position w:val="0"/>
                <w:sz w:val="15"/>
                <w:szCs w:val="15"/>
              </w:rPr>
              <w:t>情况 说明</w:t>
            </w:r>
          </w:p>
        </w:tc>
      </w:tr>
      <w:tr>
        <w:trPr>
          <w:trHeight w:val="355"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网络运行及支撑成本</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51,166,967,454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24.2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42,308,297,555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20.4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020" w:right="0" w:firstLine="0"/>
              <w:jc w:val="both"/>
              <w:rPr>
                <w:sz w:val="15"/>
                <w:szCs w:val="15"/>
              </w:rPr>
            </w:pPr>
            <w:r>
              <w:rPr>
                <w:rFonts w:ascii="Arial Unicode MS" w:eastAsia="Arial Unicode MS" w:hAnsi="Arial Unicode MS" w:cs="Arial Unicode MS"/>
                <w:spacing w:val="0"/>
                <w:w w:val="100"/>
                <w:position w:val="0"/>
                <w:sz w:val="15"/>
                <w:szCs w:val="15"/>
              </w:rPr>
              <w:t>20.9</w:t>
            </w:r>
          </w:p>
        </w:tc>
        <w:tc>
          <w:tcPr>
            <w:tcBorders>
              <w:top w:val="single" w:sz="4"/>
            </w:tcBorders>
            <w:shd w:val="clear" w:color="auto" w:fill="FFFFFF"/>
            <w:vAlign w:val="top"/>
          </w:tcPr>
          <w:p>
            <w:pPr>
              <w:widowControl w:val="0"/>
              <w:rPr>
                <w:sz w:val="10"/>
                <w:szCs w:val="10"/>
              </w:rPr>
            </w:pP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网间结算成本</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12,738,912,144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6.0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13,093,061,452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020" w:right="0" w:firstLine="0"/>
              <w:jc w:val="both"/>
              <w:rPr>
                <w:sz w:val="15"/>
                <w:szCs w:val="15"/>
              </w:rPr>
            </w:pPr>
            <w:r>
              <w:rPr>
                <w:rFonts w:ascii="Arial Unicode MS" w:eastAsia="Arial Unicode MS" w:hAnsi="Arial Unicode MS" w:cs="Arial Unicode MS"/>
                <w:spacing w:val="0"/>
                <w:w w:val="100"/>
                <w:position w:val="0"/>
                <w:sz w:val="15"/>
                <w:szCs w:val="15"/>
              </w:rPr>
              <w:t>-2.7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见下</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电信业</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人工成本</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27,1 16,812,573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12.8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25,704,192,556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12.4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说明</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折旧及摊销</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73,049,540,633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34.5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73,357,284,427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35.3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20" w:right="0" w:firstLine="0"/>
              <w:jc w:val="both"/>
              <w:rPr>
                <w:sz w:val="15"/>
                <w:szCs w:val="15"/>
              </w:rPr>
            </w:pPr>
            <w:r>
              <w:rPr>
                <w:rFonts w:ascii="Arial Unicode MS" w:eastAsia="Arial Unicode MS" w:hAnsi="Arial Unicode MS" w:cs="Arial Unicode MS"/>
                <w:spacing w:val="0"/>
                <w:w w:val="100"/>
                <w:position w:val="0"/>
                <w:sz w:val="15"/>
                <w:szCs w:val="15"/>
              </w:rPr>
              <w:t>-0.4</w:t>
            </w:r>
          </w:p>
        </w:tc>
        <w:tc>
          <w:tcPr>
            <w:tcBorders/>
            <w:shd w:val="clear" w:color="auto" w:fill="FFFFFF"/>
            <w:vAlign w:val="top"/>
          </w:tcPr>
          <w:p>
            <w:pPr>
              <w:widowControl w:val="0"/>
              <w:rPr>
                <w:sz w:val="10"/>
                <w:szCs w:val="10"/>
              </w:rPr>
            </w:pPr>
          </w:p>
        </w:tc>
      </w:tr>
      <w:tr>
        <w:trPr>
          <w:trHeight w:val="336"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销售通信产品支出</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36,529,209,172</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17.3</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44,045,985,486</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21.2</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-17.1</w:t>
            </w:r>
          </w:p>
        </w:tc>
        <w:tc>
          <w:tcPr>
            <w:tcBorders>
              <w:bottom w:val="single" w:sz="4"/>
            </w:tcBorders>
            <w:shd w:val="clear" w:color="auto" w:fill="FFFFFF"/>
            <w:vAlign w:val="top"/>
          </w:tcPr>
          <w:p>
            <w:pPr>
              <w:widowControl w:val="0"/>
              <w:rPr>
                <w:sz w:val="10"/>
                <w:szCs w:val="10"/>
              </w:rPr>
            </w:pPr>
          </w:p>
        </w:tc>
      </w:tr>
    </w:tbl>
    <w:p>
      <w:pPr>
        <w:widowControl w:val="0"/>
        <w:spacing w:after="319" w:line="1" w:lineRule="exact"/>
      </w:pPr>
    </w:p>
    <w:p>
      <w:pPr>
        <w:pStyle w:val="Style39"/>
        <w:keepNext w:val="0"/>
        <w:keepLines w:val="0"/>
        <w:widowControl w:val="0"/>
        <w:shd w:val="clear" w:color="auto" w:fill="auto"/>
        <w:bidi w:val="0"/>
        <w:spacing w:before="0" w:after="0" w:line="240" w:lineRule="auto"/>
        <w:ind w:left="3994" w:right="0" w:firstLine="0"/>
        <w:jc w:val="left"/>
      </w:pPr>
      <w:r>
        <w:rPr>
          <w:rFonts w:ascii="SimSun" w:eastAsia="SimSun" w:hAnsi="SimSun" w:cs="SimSun"/>
          <w:b/>
          <w:bCs/>
          <w:spacing w:val="0"/>
          <w:w w:val="100"/>
          <w:position w:val="0"/>
        </w:rPr>
        <w:t>分产品情况</w:t>
      </w:r>
    </w:p>
    <w:tbl>
      <w:tblPr>
        <w:tblOverlap w:val="never"/>
        <w:jc w:val="center"/>
        <w:tblLayout w:type="fixed"/>
      </w:tblPr>
      <w:tblGrid>
        <w:gridCol w:w="662"/>
        <w:gridCol w:w="1723"/>
        <w:gridCol w:w="1406"/>
        <w:gridCol w:w="821"/>
        <w:gridCol w:w="1344"/>
        <w:gridCol w:w="854"/>
        <w:gridCol w:w="1464"/>
        <w:gridCol w:w="557"/>
      </w:tblGrid>
      <w:tr>
        <w:trPr>
          <w:trHeight w:val="70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分产品</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成本构成项目</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left"/>
              <w:rPr>
                <w:sz w:val="15"/>
                <w:szCs w:val="15"/>
              </w:rPr>
            </w:pPr>
            <w:r>
              <w:rPr>
                <w:b/>
                <w:bCs/>
                <w:spacing w:val="0"/>
                <w:w w:val="100"/>
                <w:position w:val="0"/>
                <w:sz w:val="15"/>
                <w:szCs w:val="15"/>
              </w:rPr>
              <w:t>本期金额</w:t>
            </w:r>
          </w:p>
        </w:tc>
        <w:tc>
          <w:tcPr>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200"/>
              <w:jc w:val="both"/>
              <w:rPr>
                <w:sz w:val="15"/>
                <w:szCs w:val="15"/>
              </w:rPr>
            </w:pPr>
            <w:r>
              <w:rPr>
                <w:b/>
                <w:bCs/>
                <w:spacing w:val="0"/>
                <w:w w:val="100"/>
                <w:position w:val="0"/>
                <w:sz w:val="15"/>
                <w:szCs w:val="15"/>
              </w:rPr>
              <w:t>本期占</w:t>
            </w:r>
          </w:p>
          <w:p>
            <w:pPr>
              <w:pStyle w:val="Style6"/>
              <w:keepNext w:val="0"/>
              <w:keepLines w:val="0"/>
              <w:widowControl w:val="0"/>
              <w:shd w:val="clear" w:color="auto" w:fill="auto"/>
              <w:bidi w:val="0"/>
              <w:spacing w:before="0" w:after="0" w:line="206" w:lineRule="exact"/>
              <w:ind w:left="0" w:right="0" w:firstLine="0"/>
              <w:jc w:val="right"/>
              <w:rPr>
                <w:sz w:val="15"/>
                <w:szCs w:val="15"/>
              </w:rPr>
            </w:pPr>
            <w:r>
              <w:rPr>
                <w:b/>
                <w:bCs/>
                <w:spacing w:val="0"/>
                <w:w w:val="100"/>
                <w:position w:val="0"/>
                <w:sz w:val="15"/>
                <w:szCs w:val="15"/>
              </w:rPr>
              <w:t>总成本 比例(%)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上年同期金额</w:t>
            </w:r>
          </w:p>
        </w:tc>
        <w:tc>
          <w:tcPr>
            <w:tcBorders/>
            <w:shd w:val="clear" w:color="auto" w:fill="FFFFFF"/>
            <w:vAlign w:val="top"/>
          </w:tcPr>
          <w:p>
            <w:pPr>
              <w:pStyle w:val="Style6"/>
              <w:keepNext w:val="0"/>
              <w:keepLines w:val="0"/>
              <w:widowControl w:val="0"/>
              <w:shd w:val="clear" w:color="auto" w:fill="auto"/>
              <w:bidi w:val="0"/>
              <w:spacing w:before="0" w:after="0" w:line="204" w:lineRule="exact"/>
              <w:ind w:left="0" w:right="0" w:firstLine="0"/>
              <w:jc w:val="both"/>
              <w:rPr>
                <w:sz w:val="15"/>
                <w:szCs w:val="15"/>
              </w:rPr>
            </w:pPr>
            <w:r>
              <w:rPr>
                <w:b/>
                <w:bCs/>
                <w:spacing w:val="0"/>
                <w:w w:val="100"/>
                <w:position w:val="0"/>
                <w:sz w:val="15"/>
                <w:szCs w:val="15"/>
              </w:rPr>
              <w:t>上年同期 占总成本 比例(%)</w:t>
            </w:r>
          </w:p>
        </w:tc>
        <w:tc>
          <w:tcPr>
            <w:tcBorders/>
            <w:shd w:val="clear" w:color="auto" w:fill="FFFFFF"/>
            <w:vAlign w:val="center"/>
          </w:tcPr>
          <w:p>
            <w:pPr>
              <w:pStyle w:val="Style6"/>
              <w:keepNext w:val="0"/>
              <w:keepLines w:val="0"/>
              <w:widowControl w:val="0"/>
              <w:shd w:val="clear" w:color="auto" w:fill="auto"/>
              <w:bidi w:val="0"/>
              <w:spacing w:before="0" w:after="0" w:line="206" w:lineRule="exact"/>
              <w:ind w:left="0" w:right="0" w:firstLine="0"/>
              <w:jc w:val="right"/>
              <w:rPr>
                <w:sz w:val="15"/>
                <w:szCs w:val="15"/>
              </w:rPr>
            </w:pPr>
            <w:r>
              <w:rPr>
                <w:b/>
                <w:bCs/>
                <w:spacing w:val="0"/>
                <w:w w:val="100"/>
                <w:position w:val="0"/>
                <w:sz w:val="15"/>
                <w:szCs w:val="15"/>
              </w:rPr>
              <w:t>本期金额较上年 同期变动比例(%)</w:t>
            </w:r>
          </w:p>
        </w:tc>
        <w:tc>
          <w:tcPr>
            <w:tcBorders/>
            <w:shd w:val="clear" w:color="auto" w:fill="FFFFFF"/>
            <w:vAlign w:val="center"/>
          </w:tcPr>
          <w:p>
            <w:pPr>
              <w:pStyle w:val="Style6"/>
              <w:keepNext w:val="0"/>
              <w:keepLines w:val="0"/>
              <w:widowControl w:val="0"/>
              <w:shd w:val="clear" w:color="auto" w:fill="auto"/>
              <w:bidi w:val="0"/>
              <w:spacing w:before="0" w:after="0" w:line="197" w:lineRule="exact"/>
              <w:ind w:left="0" w:right="0" w:firstLine="0"/>
              <w:jc w:val="left"/>
              <w:rPr>
                <w:sz w:val="15"/>
                <w:szCs w:val="15"/>
              </w:rPr>
            </w:pPr>
            <w:r>
              <w:rPr>
                <w:b/>
                <w:bCs/>
                <w:spacing w:val="0"/>
                <w:w w:val="100"/>
                <w:position w:val="0"/>
                <w:sz w:val="15"/>
                <w:szCs w:val="15"/>
              </w:rPr>
              <w:t>情况 说明</w:t>
            </w:r>
          </w:p>
        </w:tc>
      </w:tr>
      <w:tr>
        <w:trPr>
          <w:trHeight w:val="35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网络运行及支撑成本</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51,166,967,454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24.2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42,308,297,555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20.4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020" w:right="0" w:firstLine="0"/>
              <w:jc w:val="both"/>
              <w:rPr>
                <w:sz w:val="15"/>
                <w:szCs w:val="15"/>
              </w:rPr>
            </w:pPr>
            <w:r>
              <w:rPr>
                <w:rFonts w:ascii="Arial Unicode MS" w:eastAsia="Arial Unicode MS" w:hAnsi="Arial Unicode MS" w:cs="Arial Unicode MS"/>
                <w:spacing w:val="0"/>
                <w:w w:val="100"/>
                <w:position w:val="0"/>
                <w:sz w:val="15"/>
                <w:szCs w:val="15"/>
              </w:rPr>
              <w:t>20.9</w:t>
            </w:r>
          </w:p>
        </w:tc>
        <w:tc>
          <w:tcPr>
            <w:tcBorders>
              <w:top w:val="single" w:sz="4"/>
            </w:tcBorders>
            <w:shd w:val="clear" w:color="auto" w:fill="FFFFFF"/>
            <w:vAlign w:val="top"/>
          </w:tcPr>
          <w:p>
            <w:pPr>
              <w:widowControl w:val="0"/>
              <w:rPr>
                <w:sz w:val="10"/>
                <w:szCs w:val="10"/>
              </w:rPr>
            </w:pPr>
          </w:p>
        </w:tc>
      </w:tr>
      <w:tr>
        <w:trPr>
          <w:trHeight w:val="278"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网间结算成本</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12,738,912,144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6.0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13,093,061,452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15"/>
                <w:szCs w:val="15"/>
              </w:rPr>
            </w:pPr>
            <w:r>
              <w:rPr>
                <w:rFonts w:ascii="Arial Unicode MS" w:eastAsia="Arial Unicode MS" w:hAnsi="Arial Unicode MS" w:cs="Arial Unicode MS"/>
                <w:spacing w:val="0"/>
                <w:w w:val="100"/>
                <w:position w:val="0"/>
                <w:sz w:val="15"/>
                <w:szCs w:val="15"/>
              </w:rPr>
              <w:t>-2.7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见下</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电信业</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人工成本</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27,116,812,573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12.8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25,704,192,556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12.4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说明</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折旧及摊销</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73,049,540,633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34.5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73,357,284,427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35.3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20" w:right="0" w:firstLine="0"/>
              <w:jc w:val="both"/>
              <w:rPr>
                <w:sz w:val="15"/>
                <w:szCs w:val="15"/>
              </w:rPr>
            </w:pPr>
            <w:r>
              <w:rPr>
                <w:rFonts w:ascii="Arial Unicode MS" w:eastAsia="Arial Unicode MS" w:hAnsi="Arial Unicode MS" w:cs="Arial Unicode MS"/>
                <w:spacing w:val="0"/>
                <w:w w:val="100"/>
                <w:position w:val="0"/>
                <w:sz w:val="15"/>
                <w:szCs w:val="15"/>
              </w:rPr>
              <w:t>-0.4</w:t>
            </w:r>
          </w:p>
        </w:tc>
        <w:tc>
          <w:tcPr>
            <w:tcBorders/>
            <w:shd w:val="clear" w:color="auto" w:fill="FFFFFF"/>
            <w:vAlign w:val="top"/>
          </w:tcPr>
          <w:p>
            <w:pPr>
              <w:widowControl w:val="0"/>
              <w:rPr>
                <w:sz w:val="10"/>
                <w:szCs w:val="10"/>
              </w:rPr>
            </w:pPr>
          </w:p>
        </w:tc>
      </w:tr>
      <w:tr>
        <w:trPr>
          <w:trHeight w:val="336"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销售通信产品支出</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36,529,209,172</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17.3</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44,045,985,486</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21.2</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-17.1</w:t>
            </w:r>
          </w:p>
        </w:tc>
        <w:tc>
          <w:tcPr>
            <w:tcBorders>
              <w:bottom w:val="single" w:sz="4"/>
            </w:tcBorders>
            <w:shd w:val="clear" w:color="auto" w:fill="FFFFFF"/>
            <w:vAlign w:val="top"/>
          </w:tcPr>
          <w:p>
            <w:pPr>
              <w:widowControl w:val="0"/>
              <w:rPr>
                <w:sz w:val="10"/>
                <w:szCs w:val="10"/>
              </w:rPr>
            </w:pPr>
          </w:p>
        </w:tc>
      </w:tr>
    </w:tbl>
    <w:p>
      <w:pPr>
        <w:widowControl w:val="0"/>
        <w:spacing w:after="119" w:line="1" w:lineRule="exact"/>
      </w:pPr>
    </w:p>
    <w:p>
      <w:pPr>
        <w:pStyle w:val="Style12"/>
        <w:keepNext w:val="0"/>
        <w:keepLines w:val="0"/>
        <w:widowControl w:val="0"/>
        <w:shd w:val="clear" w:color="auto" w:fill="auto"/>
        <w:bidi w:val="0"/>
        <w:spacing w:before="0" w:after="120" w:line="286" w:lineRule="exact"/>
        <w:ind w:left="0" w:right="0" w:firstLine="0"/>
        <w:jc w:val="left"/>
      </w:pPr>
      <w:r>
        <w:rPr>
          <w:spacing w:val="0"/>
          <w:w w:val="100"/>
          <w:position w:val="0"/>
        </w:rPr>
        <w:t>成本分析其他情况说明</w:t>
      </w:r>
    </w:p>
    <w:p>
      <w:pPr>
        <w:pStyle w:val="Style12"/>
        <w:keepNext w:val="0"/>
        <w:keepLines w:val="0"/>
        <w:widowControl w:val="0"/>
        <w:shd w:val="clear" w:color="auto" w:fill="auto"/>
        <w:bidi w:val="0"/>
        <w:spacing w:before="0" w:after="0" w:line="286" w:lineRule="exact"/>
        <w:ind w:left="0" w:right="0" w:firstLine="0"/>
        <w:jc w:val="left"/>
      </w:pPr>
      <w:r>
        <w:rPr>
          <w:rFonts w:ascii="Arial" w:eastAsia="Arial" w:hAnsi="Arial" w:cs="Arial"/>
          <w:spacing w:val="0"/>
          <w:w w:val="100"/>
          <w:position w:val="0"/>
          <w:sz w:val="8"/>
          <w:szCs w:val="8"/>
        </w:rPr>
        <w:t>•</w:t>
      </w:r>
      <w:r>
        <w:rPr>
          <w:spacing w:val="0"/>
          <w:w w:val="100"/>
          <w:position w:val="0"/>
        </w:rPr>
        <w:t>网络运行及支撑成本：受铁塔运营模式转变、网络规模扩大带来铁塔使用费增长影响；</w:t>
      </w:r>
    </w:p>
    <w:p>
      <w:pPr>
        <w:pStyle w:val="Style12"/>
        <w:keepNext w:val="0"/>
        <w:keepLines w:val="0"/>
        <w:widowControl w:val="0"/>
        <w:shd w:val="clear" w:color="auto" w:fill="auto"/>
        <w:bidi w:val="0"/>
        <w:spacing w:before="0" w:after="0" w:line="286" w:lineRule="exact"/>
        <w:ind w:left="0" w:right="0" w:firstLine="0"/>
        <w:jc w:val="left"/>
      </w:pPr>
      <w:r>
        <w:rPr>
          <w:rFonts w:ascii="Arial" w:eastAsia="Arial" w:hAnsi="Arial" w:cs="Arial"/>
          <w:spacing w:val="0"/>
          <w:w w:val="100"/>
          <w:position w:val="0"/>
          <w:sz w:val="8"/>
          <w:szCs w:val="8"/>
        </w:rPr>
        <w:t>•</w:t>
      </w:r>
      <w:r>
        <w:rPr>
          <w:spacing w:val="0"/>
          <w:w w:val="100"/>
          <w:position w:val="0"/>
        </w:rPr>
        <w:t>网间结算成本：主要受网间话务量下滑影响；</w:t>
      </w:r>
    </w:p>
    <w:p>
      <w:pPr>
        <w:pStyle w:val="Style12"/>
        <w:keepNext w:val="0"/>
        <w:keepLines w:val="0"/>
        <w:widowControl w:val="0"/>
        <w:shd w:val="clear" w:color="auto" w:fill="auto"/>
        <w:bidi w:val="0"/>
        <w:spacing w:before="0" w:after="0" w:line="286" w:lineRule="exact"/>
        <w:ind w:left="0" w:right="0" w:firstLine="0"/>
        <w:jc w:val="left"/>
      </w:pPr>
      <w:r>
        <w:rPr>
          <w:rFonts w:ascii="Arial" w:eastAsia="Arial" w:hAnsi="Arial" w:cs="Arial"/>
          <w:spacing w:val="0"/>
          <w:w w:val="100"/>
          <w:position w:val="0"/>
          <w:sz w:val="8"/>
          <w:szCs w:val="8"/>
        </w:rPr>
        <w:t>•</w:t>
      </w:r>
      <w:r>
        <w:rPr>
          <w:spacing w:val="0"/>
          <w:w w:val="100"/>
          <w:position w:val="0"/>
        </w:rPr>
        <w:t>人工成本：继续深化用工和分配制度改革；</w:t>
      </w:r>
    </w:p>
    <w:p>
      <w:pPr>
        <w:pStyle w:val="Style12"/>
        <w:keepNext w:val="0"/>
        <w:keepLines w:val="0"/>
        <w:widowControl w:val="0"/>
        <w:shd w:val="clear" w:color="auto" w:fill="auto"/>
        <w:bidi w:val="0"/>
        <w:spacing w:before="0" w:after="0" w:line="286" w:lineRule="exact"/>
        <w:ind w:left="0" w:right="0" w:firstLine="0"/>
        <w:jc w:val="left"/>
      </w:pPr>
      <w:r>
        <w:rPr>
          <w:rFonts w:ascii="Arial" w:eastAsia="Arial" w:hAnsi="Arial" w:cs="Arial"/>
          <w:spacing w:val="0"/>
          <w:w w:val="100"/>
          <w:position w:val="0"/>
          <w:sz w:val="8"/>
          <w:szCs w:val="8"/>
        </w:rPr>
        <w:t>•</w:t>
      </w:r>
      <w:r>
        <w:rPr>
          <w:spacing w:val="0"/>
          <w:w w:val="100"/>
          <w:position w:val="0"/>
        </w:rPr>
        <w:t>折旧及摊销：与上年基本持平；</w:t>
      </w:r>
    </w:p>
    <w:p>
      <w:pPr>
        <w:pStyle w:val="Style12"/>
        <w:keepNext w:val="0"/>
        <w:keepLines w:val="0"/>
        <w:widowControl w:val="0"/>
        <w:shd w:val="clear" w:color="auto" w:fill="auto"/>
        <w:bidi w:val="0"/>
        <w:spacing w:before="0" w:after="120" w:line="286" w:lineRule="exact"/>
        <w:ind w:left="220" w:right="0" w:hanging="220"/>
        <w:jc w:val="both"/>
      </w:pPr>
      <w:r>
        <w:rPr>
          <w:rFonts w:ascii="Arial" w:eastAsia="Arial" w:hAnsi="Arial" w:cs="Arial"/>
          <w:spacing w:val="0"/>
          <w:w w:val="100"/>
          <w:position w:val="0"/>
          <w:sz w:val="8"/>
          <w:szCs w:val="8"/>
        </w:rPr>
        <w:t>•</w:t>
      </w:r>
      <w:r>
        <w:rPr>
          <w:spacing w:val="0"/>
          <w:w w:val="100"/>
          <w:position w:val="0"/>
        </w:rPr>
        <w:t>销售通信产品成本：公司销售通信产品成本发生人民币</w:t>
      </w:r>
      <w:r>
        <w:rPr>
          <w:rFonts w:ascii="Arial Unicode MS" w:eastAsia="Arial Unicode MS" w:hAnsi="Arial Unicode MS" w:cs="Arial Unicode MS"/>
          <w:spacing w:val="0"/>
          <w:w w:val="100"/>
          <w:position w:val="0"/>
          <w:sz w:val="18"/>
          <w:szCs w:val="18"/>
        </w:rPr>
        <w:t>365.3</w:t>
      </w:r>
      <w:r>
        <w:rPr>
          <w:spacing w:val="0"/>
          <w:w w:val="100"/>
          <w:position w:val="0"/>
        </w:rPr>
        <w:t>亿元，同期销售通信产品收入为人民币</w:t>
      </w:r>
      <w:r>
        <w:rPr>
          <w:rFonts w:ascii="Arial Unicode MS" w:eastAsia="Arial Unicode MS" w:hAnsi="Arial Unicode MS" w:cs="Arial Unicode MS"/>
          <w:spacing w:val="0"/>
          <w:w w:val="100"/>
          <w:position w:val="0"/>
          <w:sz w:val="18"/>
          <w:szCs w:val="18"/>
        </w:rPr>
        <w:t xml:space="preserve">332.2 </w:t>
      </w:r>
      <w:r>
        <w:rPr>
          <w:spacing w:val="0"/>
          <w:w w:val="100"/>
          <w:position w:val="0"/>
        </w:rPr>
        <w:t>亿元，销售通信产品亏损为人民币</w:t>
      </w:r>
      <w:r>
        <w:rPr>
          <w:rFonts w:ascii="Arial Unicode MS" w:eastAsia="Arial Unicode MS" w:hAnsi="Arial Unicode MS" w:cs="Arial Unicode MS"/>
          <w:spacing w:val="0"/>
          <w:w w:val="100"/>
          <w:position w:val="0"/>
          <w:sz w:val="18"/>
          <w:szCs w:val="18"/>
        </w:rPr>
        <w:t>33.1</w:t>
      </w:r>
      <w:r>
        <w:rPr>
          <w:spacing w:val="0"/>
          <w:w w:val="100"/>
          <w:position w:val="0"/>
        </w:rPr>
        <w:t>亿元，其中包括终端补贴人民币</w:t>
      </w:r>
      <w:r>
        <w:rPr>
          <w:rFonts w:ascii="Arial Unicode MS" w:eastAsia="Arial Unicode MS" w:hAnsi="Arial Unicode MS" w:cs="Arial Unicode MS"/>
          <w:spacing w:val="0"/>
          <w:w w:val="100"/>
          <w:position w:val="0"/>
          <w:sz w:val="18"/>
          <w:szCs w:val="18"/>
        </w:rPr>
        <w:t>30.7</w:t>
      </w:r>
      <w:r>
        <w:rPr>
          <w:spacing w:val="0"/>
          <w:w w:val="100"/>
          <w:position w:val="0"/>
        </w:rPr>
        <w:t>亿元，主要由于公司适度加大 投入，推动移动业务发展。</w:t>
      </w:r>
    </w:p>
    <w:p>
      <w:pPr>
        <w:pStyle w:val="Style12"/>
        <w:keepNext w:val="0"/>
        <w:keepLines w:val="0"/>
        <w:widowControl w:val="0"/>
        <w:numPr>
          <w:ilvl w:val="0"/>
          <w:numId w:val="15"/>
        </w:numPr>
        <w:shd w:val="clear" w:color="auto" w:fill="auto"/>
        <w:bidi w:val="0"/>
        <w:spacing w:before="0" w:after="120" w:line="286" w:lineRule="exact"/>
        <w:ind w:left="0" w:right="0" w:firstLine="0"/>
        <w:jc w:val="both"/>
      </w:pPr>
      <w:bookmarkStart w:id="65" w:name="bookmark65"/>
      <w:bookmarkEnd w:id="65"/>
      <w:r>
        <w:rPr>
          <w:spacing w:val="0"/>
          <w:w w:val="100"/>
          <w:position w:val="0"/>
        </w:rPr>
        <w:t>主要销售客户及主要供应商情况</w:t>
      </w:r>
    </w:p>
    <w:p>
      <w:pPr>
        <w:pStyle w:val="Style12"/>
        <w:keepNext w:val="0"/>
        <w:keepLines w:val="0"/>
        <w:widowControl w:val="0"/>
        <w:shd w:val="clear" w:color="auto" w:fill="auto"/>
        <w:bidi w:val="0"/>
        <w:spacing w:before="0" w:after="120" w:line="278" w:lineRule="exact"/>
        <w:ind w:left="0" w:right="0" w:firstLine="0"/>
        <w:jc w:val="both"/>
      </w:pPr>
      <w:r>
        <w:rPr>
          <w:spacing w:val="0"/>
          <w:w w:val="100"/>
          <w:position w:val="0"/>
        </w:rPr>
        <w:t>前五名客户销售额人民币</w:t>
      </w:r>
      <w:r>
        <w:rPr>
          <w:rFonts w:ascii="Arial Unicode MS" w:eastAsia="Arial Unicode MS" w:hAnsi="Arial Unicode MS" w:cs="Arial Unicode MS"/>
          <w:spacing w:val="0"/>
          <w:w w:val="100"/>
          <w:position w:val="0"/>
          <w:sz w:val="18"/>
          <w:szCs w:val="18"/>
        </w:rPr>
        <w:t>1,203,903</w:t>
      </w:r>
      <w:r>
        <w:rPr>
          <w:spacing w:val="0"/>
          <w:w w:val="100"/>
          <w:position w:val="0"/>
        </w:rPr>
        <w:t>万元，占年度销售总额</w:t>
      </w:r>
      <w:r>
        <w:rPr>
          <w:rFonts w:ascii="Arial Unicode MS" w:eastAsia="Arial Unicode MS" w:hAnsi="Arial Unicode MS" w:cs="Arial Unicode MS"/>
          <w:spacing w:val="0"/>
          <w:w w:val="100"/>
          <w:position w:val="0"/>
          <w:sz w:val="18"/>
          <w:szCs w:val="18"/>
        </w:rPr>
        <w:t>4.4%；</w:t>
      </w:r>
      <w:r>
        <w:rPr>
          <w:spacing w:val="0"/>
          <w:w w:val="100"/>
          <w:position w:val="0"/>
        </w:rPr>
        <w:t>其中前五名客户销售额中关联方销售额为零。 前五名供应商采购额</w:t>
      </w:r>
      <w:r>
        <w:rPr>
          <w:rFonts w:ascii="Arial Unicode MS" w:eastAsia="Arial Unicode MS" w:hAnsi="Arial Unicode MS" w:cs="Arial Unicode MS"/>
          <w:spacing w:val="0"/>
          <w:w w:val="100"/>
          <w:position w:val="0"/>
          <w:sz w:val="18"/>
          <w:szCs w:val="18"/>
        </w:rPr>
        <w:t>5,174,896</w:t>
      </w:r>
      <w:r>
        <w:rPr>
          <w:spacing w:val="0"/>
          <w:w w:val="100"/>
          <w:position w:val="0"/>
        </w:rPr>
        <w:t>万元，占年度采购总额</w:t>
      </w:r>
      <w:r>
        <w:rPr>
          <w:rFonts w:ascii="Arial Unicode MS" w:eastAsia="Arial Unicode MS" w:hAnsi="Arial Unicode MS" w:cs="Arial Unicode MS"/>
          <w:spacing w:val="0"/>
          <w:w w:val="100"/>
          <w:position w:val="0"/>
          <w:sz w:val="18"/>
          <w:szCs w:val="18"/>
        </w:rPr>
        <w:t>47.3%；</w:t>
      </w:r>
      <w:r>
        <w:rPr>
          <w:spacing w:val="0"/>
          <w:w w:val="100"/>
          <w:position w:val="0"/>
        </w:rPr>
        <w:t>其中前五名供应商采购额中关联方采购额为零。</w:t>
      </w:r>
    </w:p>
    <w:p>
      <w:pPr>
        <w:pStyle w:val="Style6"/>
        <w:keepNext w:val="0"/>
        <w:keepLines w:val="0"/>
        <w:widowControl w:val="0"/>
        <w:shd w:val="clear" w:color="auto" w:fill="auto"/>
        <w:bidi w:val="0"/>
        <w:spacing w:before="0" w:after="1140" w:line="240" w:lineRule="auto"/>
        <w:ind w:left="0" w:right="140" w:firstLine="0"/>
        <w:jc w:val="right"/>
        <w:rPr>
          <w:sz w:val="28"/>
          <w:szCs w:val="28"/>
        </w:rPr>
      </w:pPr>
      <w:r>
        <w:rPr>
          <w:spacing w:val="0"/>
          <w:w w:val="100"/>
          <w:position w:val="0"/>
          <w:sz w:val="28"/>
          <w:szCs w:val="28"/>
        </w:rPr>
        <w:t>经营情况讨论与分析</w:t>
      </w:r>
    </w:p>
    <w:p>
      <w:pPr>
        <w:pStyle w:val="Style12"/>
        <w:keepNext w:val="0"/>
        <w:keepLines w:val="0"/>
        <w:widowControl w:val="0"/>
        <w:numPr>
          <w:ilvl w:val="0"/>
          <w:numId w:val="17"/>
        </w:numPr>
        <w:shd w:val="clear" w:color="auto" w:fill="auto"/>
        <w:bidi w:val="0"/>
        <w:spacing w:before="0" w:after="160" w:line="240" w:lineRule="auto"/>
        <w:ind w:left="0" w:right="0" w:firstLine="640"/>
        <w:jc w:val="left"/>
      </w:pPr>
      <w:bookmarkStart w:id="66" w:name="bookmark66"/>
      <w:bookmarkEnd w:id="66"/>
      <w:r>
        <w:rPr>
          <w:color w:val="FAA61A"/>
          <w:spacing w:val="0"/>
          <w:w w:val="100"/>
          <w:position w:val="0"/>
        </w:rPr>
        <w:t>费用</w:t>
      </w:r>
    </w:p>
    <w:tbl>
      <w:tblPr>
        <w:tblOverlap w:val="never"/>
        <w:jc w:val="right"/>
        <w:tblLayout w:type="fixed"/>
      </w:tblPr>
      <w:tblGrid>
        <w:gridCol w:w="1824"/>
        <w:gridCol w:w="2578"/>
        <w:gridCol w:w="2050"/>
        <w:gridCol w:w="1594"/>
      </w:tblGrid>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科目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620" w:right="0" w:firstLine="0"/>
              <w:jc w:val="left"/>
              <w:rPr>
                <w:sz w:val="15"/>
                <w:szCs w:val="15"/>
              </w:rPr>
            </w:pPr>
            <w:r>
              <w:rPr>
                <w:b/>
                <w:bCs/>
                <w:spacing w:val="0"/>
                <w:w w:val="100"/>
                <w:position w:val="0"/>
                <w:sz w:val="15"/>
                <w:szCs w:val="15"/>
              </w:rPr>
              <w:t>本期数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b/>
                <w:bCs/>
                <w:spacing w:val="0"/>
                <w:w w:val="100"/>
                <w:position w:val="0"/>
                <w:sz w:val="15"/>
                <w:szCs w:val="15"/>
              </w:rPr>
              <w:t>上年同期数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变动比例（%）</w:t>
            </w:r>
          </w:p>
        </w:tc>
      </w:tr>
      <w:tr>
        <w:trPr>
          <w:trHeight w:val="355"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销售费用</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000"/>
              <w:jc w:val="left"/>
              <w:rPr>
                <w:sz w:val="15"/>
                <w:szCs w:val="15"/>
              </w:rPr>
            </w:pPr>
            <w:r>
              <w:rPr>
                <w:rFonts w:ascii="Arial Unicode MS" w:eastAsia="Arial Unicode MS" w:hAnsi="Arial Unicode MS" w:cs="Arial Unicode MS"/>
                <w:spacing w:val="0"/>
                <w:w w:val="100"/>
                <w:position w:val="0"/>
                <w:sz w:val="15"/>
                <w:szCs w:val="15"/>
              </w:rPr>
              <w:t>34,646,227,426</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31,965,064,268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8.4</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管理费用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000"/>
              <w:jc w:val="left"/>
              <w:rPr>
                <w:sz w:val="15"/>
                <w:szCs w:val="15"/>
              </w:rPr>
            </w:pPr>
            <w:r>
              <w:rPr>
                <w:rFonts w:ascii="Arial Unicode MS" w:eastAsia="Arial Unicode MS" w:hAnsi="Arial Unicode MS" w:cs="Arial Unicode MS"/>
                <w:spacing w:val="0"/>
                <w:w w:val="100"/>
                <w:position w:val="0"/>
                <w:sz w:val="15"/>
                <w:szCs w:val="15"/>
              </w:rPr>
              <w:t>19,873,904,197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19,839,818,604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财务费用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80" w:right="0" w:firstLine="0"/>
              <w:jc w:val="both"/>
              <w:rPr>
                <w:sz w:val="15"/>
                <w:szCs w:val="15"/>
              </w:rPr>
            </w:pPr>
            <w:r>
              <w:rPr>
                <w:rFonts w:ascii="Arial Unicode MS" w:eastAsia="Arial Unicode MS" w:hAnsi="Arial Unicode MS" w:cs="Arial Unicode MS"/>
                <w:spacing w:val="0"/>
                <w:w w:val="100"/>
                <w:position w:val="0"/>
                <w:sz w:val="15"/>
                <w:szCs w:val="15"/>
              </w:rPr>
              <w:t>3,854,988,501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6,493,424,929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140" w:right="0" w:firstLine="0"/>
              <w:jc w:val="left"/>
              <w:rPr>
                <w:sz w:val="15"/>
                <w:szCs w:val="15"/>
              </w:rPr>
            </w:pPr>
            <w:r>
              <w:rPr>
                <w:rFonts w:ascii="Arial Unicode MS" w:eastAsia="Arial Unicode MS" w:hAnsi="Arial Unicode MS" w:cs="Arial Unicode MS"/>
                <w:spacing w:val="0"/>
                <w:w w:val="100"/>
                <w:position w:val="0"/>
                <w:sz w:val="15"/>
                <w:szCs w:val="15"/>
              </w:rPr>
              <w:t>-40.6</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投资收益</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220" w:right="0" w:firstLine="0"/>
              <w:jc w:val="left"/>
              <w:rPr>
                <w:sz w:val="15"/>
                <w:szCs w:val="15"/>
              </w:rPr>
            </w:pPr>
            <w:r>
              <w:rPr>
                <w:rFonts w:ascii="Arial Unicode MS" w:eastAsia="Arial Unicode MS" w:hAnsi="Arial Unicode MS" w:cs="Arial Unicode MS"/>
                <w:spacing w:val="0"/>
                <w:w w:val="100"/>
                <w:position w:val="0"/>
                <w:sz w:val="15"/>
                <w:szCs w:val="15"/>
              </w:rPr>
              <w:t>743,026,953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-405,327,879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140" w:right="0" w:firstLine="0"/>
              <w:jc w:val="left"/>
              <w:rPr>
                <w:sz w:val="15"/>
                <w:szCs w:val="15"/>
              </w:rPr>
            </w:pPr>
            <w:r>
              <w:rPr>
                <w:rFonts w:ascii="Arial Unicode MS" w:eastAsia="Arial Unicode MS" w:hAnsi="Arial Unicode MS" w:cs="Arial Unicode MS"/>
                <w:spacing w:val="0"/>
                <w:w w:val="100"/>
                <w:position w:val="0"/>
                <w:sz w:val="15"/>
                <w:szCs w:val="15"/>
              </w:rPr>
              <w:t>283.3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营业外收入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80" w:right="0" w:firstLine="0"/>
              <w:jc w:val="both"/>
              <w:rPr>
                <w:sz w:val="15"/>
                <w:szCs w:val="15"/>
              </w:rPr>
            </w:pPr>
            <w:r>
              <w:rPr>
                <w:rFonts w:ascii="Arial Unicode MS" w:eastAsia="Arial Unicode MS" w:hAnsi="Arial Unicode MS" w:cs="Arial Unicode MS"/>
                <w:spacing w:val="0"/>
                <w:w w:val="100"/>
                <w:position w:val="0"/>
                <w:sz w:val="15"/>
                <w:szCs w:val="15"/>
              </w:rPr>
              <w:t>2,706,503,752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10,895,035,362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140" w:right="0" w:firstLine="0"/>
              <w:jc w:val="left"/>
              <w:rPr>
                <w:sz w:val="15"/>
                <w:szCs w:val="15"/>
              </w:rPr>
            </w:pPr>
            <w:r>
              <w:rPr>
                <w:rFonts w:ascii="Arial Unicode MS" w:eastAsia="Arial Unicode MS" w:hAnsi="Arial Unicode MS" w:cs="Arial Unicode MS"/>
                <w:spacing w:val="0"/>
                <w:w w:val="100"/>
                <w:position w:val="0"/>
                <w:sz w:val="15"/>
                <w:szCs w:val="15"/>
              </w:rPr>
              <w:t>-75.2</w:t>
            </w:r>
          </w:p>
        </w:tc>
      </w:tr>
      <w:tr>
        <w:trPr>
          <w:trHeight w:val="23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营业外支出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080" w:right="0" w:firstLine="0"/>
              <w:jc w:val="both"/>
              <w:rPr>
                <w:sz w:val="15"/>
                <w:szCs w:val="15"/>
              </w:rPr>
            </w:pPr>
            <w:r>
              <w:rPr>
                <w:rFonts w:ascii="Arial Unicode MS" w:eastAsia="Arial Unicode MS" w:hAnsi="Arial Unicode MS" w:cs="Arial Unicode MS"/>
                <w:spacing w:val="0"/>
                <w:w w:val="100"/>
                <w:position w:val="0"/>
                <w:sz w:val="15"/>
                <w:szCs w:val="15"/>
              </w:rPr>
              <w:t>1,850,477,733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2,739,521,460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40" w:right="0" w:firstLine="0"/>
              <w:jc w:val="left"/>
              <w:rPr>
                <w:sz w:val="15"/>
                <w:szCs w:val="15"/>
              </w:rPr>
            </w:pPr>
            <w:r>
              <w:rPr>
                <w:rFonts w:ascii="Arial Unicode MS" w:eastAsia="Arial Unicode MS" w:hAnsi="Arial Unicode MS" w:cs="Arial Unicode MS"/>
                <w:spacing w:val="0"/>
                <w:w w:val="100"/>
                <w:position w:val="0"/>
                <w:sz w:val="15"/>
                <w:szCs w:val="15"/>
              </w:rPr>
              <w:t>-32.5</w:t>
            </w:r>
          </w:p>
        </w:tc>
      </w:tr>
    </w:tbl>
    <w:p>
      <w:pPr>
        <w:widowControl w:val="0"/>
        <w:spacing w:after="239" w:line="1" w:lineRule="exact"/>
      </w:pPr>
    </w:p>
    <w:p>
      <w:pPr>
        <w:pStyle w:val="Style12"/>
        <w:keepNext w:val="0"/>
        <w:keepLines w:val="0"/>
        <w:widowControl w:val="0"/>
        <w:shd w:val="clear" w:color="auto" w:fill="auto"/>
        <w:bidi w:val="0"/>
        <w:spacing w:before="0" w:after="0" w:line="283" w:lineRule="exact"/>
        <w:ind w:left="860" w:right="0" w:hanging="200"/>
        <w:jc w:val="both"/>
      </w:pPr>
      <w:r>
        <w:rPr>
          <w:rFonts w:ascii="Arial" w:eastAsia="Arial" w:hAnsi="Arial" w:cs="Arial"/>
          <w:spacing w:val="0"/>
          <w:w w:val="100"/>
          <w:position w:val="0"/>
          <w:sz w:val="8"/>
          <w:szCs w:val="8"/>
        </w:rPr>
        <w:t>•</w:t>
      </w:r>
      <w:r>
        <w:rPr>
          <w:spacing w:val="0"/>
          <w:w w:val="100"/>
          <w:position w:val="0"/>
        </w:rPr>
        <w:t>销售费用增长主要因为公司加快业务发展驱动收入增长，同时促进客户质量提升，适度加大营销资源 投放所致；</w:t>
      </w:r>
    </w:p>
    <w:p>
      <w:pPr>
        <w:pStyle w:val="Style12"/>
        <w:keepNext w:val="0"/>
        <w:keepLines w:val="0"/>
        <w:widowControl w:val="0"/>
        <w:shd w:val="clear" w:color="auto" w:fill="auto"/>
        <w:bidi w:val="0"/>
        <w:spacing w:before="0" w:after="0" w:line="283" w:lineRule="exact"/>
        <w:ind w:left="0" w:right="0" w:firstLine="640"/>
        <w:jc w:val="left"/>
      </w:pPr>
      <w:r>
        <w:rPr>
          <w:rFonts w:ascii="Arial" w:eastAsia="Arial" w:hAnsi="Arial" w:cs="Arial"/>
          <w:spacing w:val="0"/>
          <w:w w:val="100"/>
          <w:position w:val="0"/>
          <w:sz w:val="8"/>
          <w:szCs w:val="8"/>
        </w:rPr>
        <w:t>•</w:t>
      </w:r>
      <w:r>
        <w:rPr>
          <w:spacing w:val="0"/>
          <w:w w:val="100"/>
          <w:position w:val="0"/>
        </w:rPr>
        <w:t>管理费用与上年持平；</w:t>
      </w:r>
    </w:p>
    <w:p>
      <w:pPr>
        <w:pStyle w:val="Style12"/>
        <w:keepNext w:val="0"/>
        <w:keepLines w:val="0"/>
        <w:widowControl w:val="0"/>
        <w:shd w:val="clear" w:color="auto" w:fill="auto"/>
        <w:bidi w:val="0"/>
        <w:spacing w:before="0" w:after="0" w:line="283" w:lineRule="exact"/>
        <w:ind w:left="0" w:right="0" w:firstLine="640"/>
        <w:jc w:val="left"/>
      </w:pPr>
      <w:r>
        <w:rPr>
          <w:rFonts w:ascii="Arial" w:eastAsia="Arial" w:hAnsi="Arial" w:cs="Arial"/>
          <w:spacing w:val="0"/>
          <w:w w:val="100"/>
          <w:position w:val="0"/>
          <w:sz w:val="8"/>
          <w:szCs w:val="8"/>
        </w:rPr>
        <w:t>•</w:t>
      </w:r>
      <w:r>
        <w:rPr>
          <w:spacing w:val="0"/>
          <w:w w:val="100"/>
          <w:position w:val="0"/>
        </w:rPr>
        <w:t>财务费用减少主要因为上年受人民币汇改影响发生汇兑损失</w:t>
      </w:r>
      <w:r>
        <w:rPr>
          <w:rFonts w:ascii="Arial Unicode MS" w:eastAsia="Arial Unicode MS" w:hAnsi="Arial Unicode MS" w:cs="Arial Unicode MS"/>
          <w:spacing w:val="0"/>
          <w:w w:val="100"/>
          <w:position w:val="0"/>
          <w:sz w:val="18"/>
          <w:szCs w:val="18"/>
        </w:rPr>
        <w:t>21.0</w:t>
      </w:r>
      <w:r>
        <w:rPr>
          <w:spacing w:val="0"/>
          <w:w w:val="100"/>
          <w:position w:val="0"/>
        </w:rPr>
        <w:t>亿元所致；</w:t>
      </w:r>
    </w:p>
    <w:p>
      <w:pPr>
        <w:pStyle w:val="Style12"/>
        <w:keepNext w:val="0"/>
        <w:keepLines w:val="0"/>
        <w:widowControl w:val="0"/>
        <w:shd w:val="clear" w:color="auto" w:fill="auto"/>
        <w:bidi w:val="0"/>
        <w:spacing w:before="0" w:after="0" w:line="283" w:lineRule="exact"/>
        <w:ind w:left="0" w:right="0" w:firstLine="640"/>
        <w:jc w:val="left"/>
      </w:pPr>
      <w:r>
        <w:rPr>
          <w:rFonts w:ascii="Arial" w:eastAsia="Arial" w:hAnsi="Arial" w:cs="Arial"/>
          <w:spacing w:val="0"/>
          <w:w w:val="100"/>
          <w:position w:val="0"/>
          <w:sz w:val="8"/>
          <w:szCs w:val="8"/>
        </w:rPr>
        <w:t>•</w:t>
      </w:r>
      <w:r>
        <w:rPr>
          <w:spacing w:val="0"/>
          <w:w w:val="100"/>
          <w:position w:val="0"/>
        </w:rPr>
        <w:t>投资收益增加主要因为应占铁塔、招联等联营合营公司盈利增加所致；</w:t>
      </w:r>
    </w:p>
    <w:p>
      <w:pPr>
        <w:pStyle w:val="Style12"/>
        <w:keepNext w:val="0"/>
        <w:keepLines w:val="0"/>
        <w:widowControl w:val="0"/>
        <w:shd w:val="clear" w:color="auto" w:fill="auto"/>
        <w:bidi w:val="0"/>
        <w:spacing w:before="0" w:after="0" w:line="283" w:lineRule="exact"/>
        <w:ind w:left="0" w:right="0" w:firstLine="640"/>
        <w:jc w:val="left"/>
      </w:pPr>
      <w:r>
        <w:rPr>
          <w:rFonts w:ascii="Arial" w:eastAsia="Arial" w:hAnsi="Arial" w:cs="Arial"/>
          <w:spacing w:val="0"/>
          <w:w w:val="100"/>
          <w:position w:val="0"/>
          <w:sz w:val="8"/>
          <w:szCs w:val="8"/>
        </w:rPr>
        <w:t>•</w:t>
      </w:r>
      <w:r>
        <w:rPr>
          <w:spacing w:val="0"/>
          <w:w w:val="100"/>
          <w:position w:val="0"/>
        </w:rPr>
        <w:t>营业外收入减少主要因为</w:t>
      </w:r>
      <w:r>
        <w:rPr>
          <w:rFonts w:ascii="Arial Unicode MS" w:eastAsia="Arial Unicode MS" w:hAnsi="Arial Unicode MS" w:cs="Arial Unicode MS"/>
          <w:spacing w:val="0"/>
          <w:w w:val="100"/>
          <w:position w:val="0"/>
          <w:sz w:val="18"/>
          <w:szCs w:val="18"/>
        </w:rPr>
        <w:t>2015</w:t>
      </w:r>
      <w:r>
        <w:rPr>
          <w:spacing w:val="0"/>
          <w:w w:val="100"/>
          <w:position w:val="0"/>
        </w:rPr>
        <w:t>年出售铁塔确认营业外收入所致；</w:t>
      </w:r>
    </w:p>
    <w:p>
      <w:pPr>
        <w:pStyle w:val="Style12"/>
        <w:keepNext w:val="0"/>
        <w:keepLines w:val="0"/>
        <w:widowControl w:val="0"/>
        <w:shd w:val="clear" w:color="auto" w:fill="auto"/>
        <w:bidi w:val="0"/>
        <w:spacing w:before="0" w:after="160" w:line="283" w:lineRule="exact"/>
        <w:ind w:left="0" w:right="0" w:firstLine="640"/>
        <w:jc w:val="left"/>
      </w:pPr>
      <w:r>
        <w:rPr>
          <w:rFonts w:ascii="Arial" w:eastAsia="Arial" w:hAnsi="Arial" w:cs="Arial"/>
          <w:spacing w:val="0"/>
          <w:w w:val="100"/>
          <w:position w:val="0"/>
          <w:sz w:val="8"/>
          <w:szCs w:val="8"/>
        </w:rPr>
        <w:t>•</w:t>
      </w:r>
      <w:r>
        <w:rPr>
          <w:spacing w:val="0"/>
          <w:w w:val="100"/>
          <w:position w:val="0"/>
        </w:rPr>
        <w:t>营业外支出减少主要因为处置非流动资产损失减少所致。</w:t>
      </w:r>
    </w:p>
    <w:p>
      <w:pPr>
        <w:pStyle w:val="Style12"/>
        <w:keepNext w:val="0"/>
        <w:keepLines w:val="0"/>
        <w:widowControl w:val="0"/>
        <w:numPr>
          <w:ilvl w:val="0"/>
          <w:numId w:val="17"/>
        </w:numPr>
        <w:shd w:val="clear" w:color="auto" w:fill="auto"/>
        <w:bidi w:val="0"/>
        <w:spacing w:before="0" w:after="40" w:line="283" w:lineRule="auto"/>
        <w:ind w:left="0" w:right="0" w:firstLine="640"/>
        <w:jc w:val="left"/>
      </w:pPr>
      <w:bookmarkStart w:id="67" w:name="bookmark67"/>
      <w:bookmarkEnd w:id="67"/>
      <w:r>
        <w:rPr>
          <w:color w:val="FAA61A"/>
          <w:spacing w:val="0"/>
          <w:w w:val="100"/>
          <w:position w:val="0"/>
        </w:rPr>
        <w:t>研发投入</w:t>
      </w:r>
    </w:p>
    <w:p>
      <w:pPr>
        <w:pStyle w:val="Style12"/>
        <w:keepNext w:val="0"/>
        <w:keepLines w:val="0"/>
        <w:widowControl w:val="0"/>
        <w:shd w:val="clear" w:color="auto" w:fill="auto"/>
        <w:bidi w:val="0"/>
        <w:spacing w:before="0" w:after="160" w:line="283" w:lineRule="exact"/>
        <w:ind w:left="0" w:right="0" w:firstLine="640"/>
        <w:jc w:val="left"/>
      </w:pPr>
      <w:r>
        <w:rPr>
          <w:spacing w:val="0"/>
          <w:w w:val="100"/>
          <w:position w:val="0"/>
        </w:rPr>
        <w:t>研发投入情况表</w:t>
      </w:r>
    </w:p>
    <w:p>
      <w:pPr>
        <w:pStyle w:val="Style39"/>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单位：元</w:t>
      </w:r>
    </w:p>
    <w:tbl>
      <w:tblPr>
        <w:tblOverlap w:val="never"/>
        <w:jc w:val="right"/>
        <w:tblLayout w:type="fixed"/>
      </w:tblPr>
      <w:tblGrid>
        <w:gridCol w:w="4978"/>
        <w:gridCol w:w="3062"/>
      </w:tblGrid>
      <w:tr>
        <w:trPr>
          <w:trHeight w:val="240"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本期费用化研发投入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140" w:right="0" w:firstLine="0"/>
              <w:jc w:val="both"/>
              <w:rPr>
                <w:sz w:val="15"/>
                <w:szCs w:val="15"/>
              </w:rPr>
            </w:pPr>
            <w:r>
              <w:rPr>
                <w:rFonts w:ascii="Arial Unicode MS" w:eastAsia="Arial Unicode MS" w:hAnsi="Arial Unicode MS" w:cs="Arial Unicode MS"/>
                <w:spacing w:val="0"/>
                <w:w w:val="100"/>
                <w:position w:val="0"/>
                <w:sz w:val="15"/>
                <w:szCs w:val="15"/>
              </w:rPr>
              <w:t>360,794,400</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本期资本化研发投入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40" w:right="0" w:firstLine="0"/>
              <w:jc w:val="both"/>
              <w:rPr>
                <w:sz w:val="15"/>
                <w:szCs w:val="15"/>
              </w:rPr>
            </w:pPr>
            <w:r>
              <w:rPr>
                <w:rFonts w:ascii="Arial Unicode MS" w:eastAsia="Arial Unicode MS" w:hAnsi="Arial Unicode MS" w:cs="Arial Unicode MS"/>
                <w:spacing w:val="0"/>
                <w:w w:val="100"/>
                <w:position w:val="0"/>
                <w:sz w:val="15"/>
                <w:szCs w:val="15"/>
              </w:rPr>
              <w:t>168,337,391</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研发投入合计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40" w:right="0" w:firstLine="0"/>
              <w:jc w:val="both"/>
              <w:rPr>
                <w:sz w:val="15"/>
                <w:szCs w:val="15"/>
              </w:rPr>
            </w:pPr>
            <w:r>
              <w:rPr>
                <w:rFonts w:ascii="Arial Unicode MS" w:eastAsia="Arial Unicode MS" w:hAnsi="Arial Unicode MS" w:cs="Arial Unicode MS"/>
                <w:spacing w:val="0"/>
                <w:w w:val="100"/>
                <w:position w:val="0"/>
                <w:sz w:val="15"/>
                <w:szCs w:val="15"/>
              </w:rPr>
              <w:t>529,131,791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研发投入总额占营业收入比例（%）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0.19</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公司研发人员的数量</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4,492</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研发人员数量占公司总人数的比例（%）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1.77</w:t>
            </w:r>
          </w:p>
        </w:tc>
      </w:tr>
      <w:tr>
        <w:trPr>
          <w:trHeight w:val="24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研发投入资本化的比重（%）</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31.81</w:t>
            </w:r>
          </w:p>
        </w:tc>
      </w:tr>
    </w:tbl>
    <w:p>
      <w:pPr>
        <w:widowControl w:val="0"/>
        <w:spacing w:after="239" w:line="1" w:lineRule="exact"/>
      </w:pPr>
    </w:p>
    <w:p>
      <w:pPr>
        <w:pStyle w:val="Style12"/>
        <w:keepNext w:val="0"/>
        <w:keepLines w:val="0"/>
        <w:widowControl w:val="0"/>
        <w:numPr>
          <w:ilvl w:val="0"/>
          <w:numId w:val="17"/>
        </w:numPr>
        <w:shd w:val="clear" w:color="auto" w:fill="auto"/>
        <w:bidi w:val="0"/>
        <w:spacing w:before="0" w:line="286" w:lineRule="exact"/>
        <w:ind w:left="0" w:right="0" w:firstLine="640"/>
        <w:jc w:val="left"/>
      </w:pPr>
      <w:bookmarkStart w:id="68" w:name="bookmark68"/>
      <w:bookmarkEnd w:id="68"/>
      <w:r>
        <w:rPr>
          <w:color w:val="FAA61A"/>
          <w:spacing w:val="0"/>
          <w:w w:val="100"/>
          <w:position w:val="0"/>
        </w:rPr>
        <w:t>现金流</w:t>
      </w:r>
    </w:p>
    <w:p>
      <w:pPr>
        <w:pStyle w:val="Style12"/>
        <w:keepNext w:val="0"/>
        <w:keepLines w:val="0"/>
        <w:widowControl w:val="0"/>
        <w:shd w:val="clear" w:color="auto" w:fill="auto"/>
        <w:bidi w:val="0"/>
        <w:spacing w:before="0" w:after="160" w:line="286" w:lineRule="exact"/>
        <w:ind w:left="640" w:right="0" w:firstLine="20"/>
        <w:jc w:val="left"/>
      </w:pPr>
      <w:r>
        <w:rPr>
          <w:rFonts w:ascii="Arial Unicode MS" w:eastAsia="Arial Unicode MS" w:hAnsi="Arial Unicode MS" w:cs="Arial Unicode MS"/>
          <w:spacing w:val="0"/>
          <w:w w:val="100"/>
          <w:position w:val="0"/>
          <w:sz w:val="18"/>
          <w:szCs w:val="18"/>
        </w:rPr>
        <w:t>2016</w:t>
      </w:r>
      <w:r>
        <w:rPr>
          <w:spacing w:val="0"/>
          <w:w w:val="100"/>
          <w:position w:val="0"/>
        </w:rPr>
        <w:t>年公司经营活动现金流量净额为人民币</w:t>
      </w:r>
      <w:r>
        <w:rPr>
          <w:rFonts w:ascii="Arial Unicode MS" w:eastAsia="Arial Unicode MS" w:hAnsi="Arial Unicode MS" w:cs="Arial Unicode MS"/>
          <w:spacing w:val="0"/>
          <w:w w:val="100"/>
          <w:position w:val="0"/>
          <w:sz w:val="18"/>
          <w:szCs w:val="18"/>
        </w:rPr>
        <w:t>795.3</w:t>
      </w:r>
      <w:r>
        <w:rPr>
          <w:spacing w:val="0"/>
          <w:w w:val="100"/>
          <w:position w:val="0"/>
        </w:rPr>
        <w:t xml:space="preserve">亿元，扣除本年资本开支后自由现金流为人民币 </w:t>
      </w:r>
      <w:r>
        <w:rPr>
          <w:rFonts w:ascii="Arial Unicode MS" w:eastAsia="Arial Unicode MS" w:hAnsi="Arial Unicode MS" w:cs="Arial Unicode MS"/>
          <w:spacing w:val="0"/>
          <w:w w:val="100"/>
          <w:position w:val="0"/>
          <w:sz w:val="18"/>
          <w:szCs w:val="18"/>
        </w:rPr>
        <w:t>74.2</w:t>
      </w:r>
      <w:r>
        <w:rPr>
          <w:spacing w:val="0"/>
          <w:w w:val="100"/>
          <w:position w:val="0"/>
        </w:rPr>
        <w:t>亿元。考虑到公司经营活动净现金流入保持稳定以及良好的信贷信用，我们相信公司应有足够的运 营资金满足生产经营需要。</w:t>
      </w:r>
      <w:r>
        <w:br w:type="page"/>
      </w:r>
    </w:p>
    <w:p>
      <w:pPr>
        <w:pStyle w:val="Style6"/>
        <w:keepNext w:val="0"/>
        <w:keepLines w:val="0"/>
        <w:widowControl w:val="0"/>
        <w:shd w:val="clear" w:color="auto" w:fill="auto"/>
        <w:bidi w:val="0"/>
        <w:spacing w:before="0" w:after="1180" w:line="240" w:lineRule="auto"/>
        <w:ind w:left="0" w:right="0" w:hanging="220"/>
        <w:jc w:val="left"/>
        <w:rPr>
          <w:sz w:val="28"/>
          <w:szCs w:val="28"/>
        </w:rPr>
      </w:pPr>
      <w:r>
        <w:rPr>
          <w:spacing w:val="0"/>
          <w:w w:val="100"/>
          <w:position w:val="0"/>
          <w:sz w:val="28"/>
          <w:szCs w:val="28"/>
        </w:rPr>
        <w:t>经营情况讨论与分析</w:t>
      </w:r>
    </w:p>
    <w:p>
      <w:pPr>
        <w:pStyle w:val="Style6"/>
        <w:keepNext w:val="0"/>
        <w:keepLines w:val="0"/>
        <w:widowControl w:val="0"/>
        <w:numPr>
          <w:ilvl w:val="0"/>
          <w:numId w:val="19"/>
        </w:numPr>
        <w:shd w:val="clear" w:color="auto" w:fill="auto"/>
        <w:tabs>
          <w:tab w:pos="574" w:val="left"/>
        </w:tabs>
        <w:bidi w:val="0"/>
        <w:spacing w:before="0" w:after="160" w:line="240" w:lineRule="auto"/>
        <w:ind w:left="0" w:right="0" w:firstLine="0"/>
        <w:jc w:val="left"/>
        <w:rPr>
          <w:sz w:val="16"/>
          <w:szCs w:val="16"/>
        </w:rPr>
      </w:pPr>
      <w:bookmarkStart w:id="69" w:name="bookmark69"/>
      <w:bookmarkEnd w:id="69"/>
      <w:r>
        <w:rPr>
          <w:rFonts w:ascii="SimHei" w:eastAsia="SimHei" w:hAnsi="SimHei" w:cs="SimHei"/>
          <w:spacing w:val="0"/>
          <w:w w:val="100"/>
          <w:position w:val="0"/>
          <w:sz w:val="16"/>
          <w:szCs w:val="16"/>
        </w:rPr>
        <w:t>非主营业务导致利润重大变化的说明</w:t>
      </w:r>
    </w:p>
    <w:p>
      <w:pPr>
        <w:pStyle w:val="Style12"/>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年公司净利润人民币</w:t>
      </w:r>
      <w:r>
        <w:rPr>
          <w:rFonts w:ascii="Arial Unicode MS" w:eastAsia="Arial Unicode MS" w:hAnsi="Arial Unicode MS" w:cs="Arial Unicode MS"/>
          <w:spacing w:val="0"/>
          <w:w w:val="100"/>
          <w:position w:val="0"/>
          <w:sz w:val="18"/>
          <w:szCs w:val="18"/>
        </w:rPr>
        <w:t>4.8</w:t>
      </w:r>
      <w:r>
        <w:rPr>
          <w:spacing w:val="0"/>
          <w:w w:val="100"/>
          <w:position w:val="0"/>
        </w:rPr>
        <w:t>亿，剔除上年铁塔出售净收益影响人民币</w:t>
      </w:r>
      <w:r>
        <w:rPr>
          <w:rFonts w:ascii="Arial Unicode MS" w:eastAsia="Arial Unicode MS" w:hAnsi="Arial Unicode MS" w:cs="Arial Unicode MS"/>
          <w:spacing w:val="0"/>
          <w:w w:val="100"/>
          <w:position w:val="0"/>
          <w:sz w:val="18"/>
          <w:szCs w:val="18"/>
        </w:rPr>
        <w:t>69.3</w:t>
      </w:r>
      <w:r>
        <w:rPr>
          <w:spacing w:val="0"/>
          <w:w w:val="100"/>
          <w:position w:val="0"/>
        </w:rPr>
        <w:t>亿元后，同比减少人民币</w:t>
      </w:r>
      <w:r>
        <w:rPr>
          <w:rFonts w:ascii="Arial Unicode MS" w:eastAsia="Arial Unicode MS" w:hAnsi="Arial Unicode MS" w:cs="Arial Unicode MS"/>
          <w:spacing w:val="0"/>
          <w:w w:val="100"/>
          <w:position w:val="0"/>
          <w:sz w:val="18"/>
          <w:szCs w:val="18"/>
        </w:rPr>
        <w:t>30.</w:t>
      </w:r>
      <w:r>
        <w:rPr>
          <w:rFonts w:ascii="Arial Unicode MS" w:eastAsia="Arial Unicode MS" w:hAnsi="Arial Unicode MS" w:cs="Arial Unicode MS"/>
          <w:spacing w:val="0"/>
          <w:w w:val="100"/>
          <w:position w:val="0"/>
          <w:sz w:val="18"/>
          <w:szCs w:val="18"/>
        </w:rPr>
        <w:t>2</w:t>
      </w:r>
      <w:r>
        <w:rPr>
          <w:spacing w:val="0"/>
          <w:w w:val="100"/>
          <w:position w:val="0"/>
        </w:rPr>
        <w:t>亿。</w:t>
      </w:r>
    </w:p>
    <w:p>
      <w:pPr>
        <w:pStyle w:val="Style12"/>
        <w:keepNext w:val="0"/>
        <w:keepLines w:val="0"/>
        <w:widowControl w:val="0"/>
        <w:shd w:val="clear" w:color="auto" w:fill="auto"/>
        <w:bidi w:val="0"/>
        <w:spacing w:before="0" w:after="160" w:line="240" w:lineRule="auto"/>
        <w:ind w:left="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年公司归属于母公司净利润人民币</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.5</w:t>
      </w:r>
      <w:r>
        <w:rPr>
          <w:spacing w:val="0"/>
          <w:w w:val="100"/>
          <w:position w:val="0"/>
        </w:rPr>
        <w:t>亿，剔除上年铁塔出售影响后，同比减少人民币</w:t>
      </w:r>
      <w:r>
        <w:rPr>
          <w:rFonts w:ascii="Arial Unicode MS" w:eastAsia="Arial Unicode MS" w:hAnsi="Arial Unicode MS" w:cs="Arial Unicode MS"/>
          <w:spacing w:val="0"/>
          <w:w w:val="100"/>
          <w:position w:val="0"/>
          <w:sz w:val="18"/>
          <w:szCs w:val="18"/>
        </w:rPr>
        <w:t>10.1</w:t>
      </w:r>
      <w:r>
        <w:rPr>
          <w:spacing w:val="0"/>
          <w:w w:val="100"/>
          <w:position w:val="0"/>
        </w:rPr>
        <w:t>亿元。</w:t>
      </w:r>
    </w:p>
    <w:p>
      <w:pPr>
        <w:pStyle w:val="Style6"/>
        <w:keepNext w:val="0"/>
        <w:keepLines w:val="0"/>
        <w:widowControl w:val="0"/>
        <w:numPr>
          <w:ilvl w:val="0"/>
          <w:numId w:val="19"/>
        </w:numPr>
        <w:shd w:val="clear" w:color="auto" w:fill="auto"/>
        <w:tabs>
          <w:tab w:pos="574" w:val="left"/>
        </w:tabs>
        <w:bidi w:val="0"/>
        <w:spacing w:before="0" w:after="160" w:line="240" w:lineRule="auto"/>
        <w:ind w:left="0" w:right="0" w:firstLine="0"/>
        <w:jc w:val="left"/>
        <w:rPr>
          <w:sz w:val="16"/>
          <w:szCs w:val="16"/>
        </w:rPr>
      </w:pPr>
      <w:bookmarkStart w:id="70" w:name="bookmark70"/>
      <w:bookmarkEnd w:id="70"/>
      <w:r>
        <w:rPr>
          <w:rFonts w:ascii="SimHei" w:eastAsia="SimHei" w:hAnsi="SimHei" w:cs="SimHei"/>
          <w:spacing w:val="0"/>
          <w:w w:val="100"/>
          <w:position w:val="0"/>
          <w:sz w:val="16"/>
          <w:szCs w:val="16"/>
        </w:rPr>
        <w:t>资产、负债情况分析</w:t>
      </w:r>
    </w:p>
    <w:p>
      <w:pPr>
        <w:pStyle w:val="Style12"/>
        <w:keepNext w:val="0"/>
        <w:keepLines w:val="0"/>
        <w:widowControl w:val="0"/>
        <w:numPr>
          <w:ilvl w:val="0"/>
          <w:numId w:val="21"/>
        </w:numPr>
        <w:shd w:val="clear" w:color="auto" w:fill="auto"/>
        <w:bidi w:val="0"/>
        <w:spacing w:before="0" w:after="160" w:line="240" w:lineRule="auto"/>
        <w:ind w:left="0" w:right="0" w:firstLine="0"/>
        <w:jc w:val="left"/>
      </w:pPr>
      <w:bookmarkStart w:id="71" w:name="bookmark71"/>
      <w:bookmarkEnd w:id="71"/>
      <w:r>
        <w:rPr>
          <w:color w:val="FAA61A"/>
          <w:spacing w:val="0"/>
          <w:w w:val="100"/>
          <w:position w:val="0"/>
        </w:rPr>
        <w:t>资产及负债状况</w:t>
      </w:r>
    </w:p>
    <w:p>
      <w:pPr>
        <w:pStyle w:val="Style39"/>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单位：元</w:t>
      </w:r>
    </w:p>
    <w:p>
      <w:pPr>
        <w:pStyle w:val="Style39"/>
        <w:keepNext w:val="0"/>
        <w:keepLines w:val="0"/>
        <w:widowControl w:val="0"/>
        <w:shd w:val="clear" w:color="auto" w:fill="auto"/>
        <w:bidi w:val="0"/>
        <w:spacing w:before="0" w:after="0" w:line="240" w:lineRule="auto"/>
        <w:ind w:left="5693" w:right="0" w:firstLine="0"/>
        <w:jc w:val="left"/>
      </w:pPr>
      <w:r>
        <w:rPr>
          <w:rFonts w:ascii="SimSun" w:eastAsia="SimSun" w:hAnsi="SimSun" w:cs="SimSun"/>
          <w:b/>
          <w:bCs/>
          <w:spacing w:val="0"/>
          <w:w w:val="100"/>
          <w:position w:val="0"/>
        </w:rPr>
        <w:t>本期期末</w:t>
      </w:r>
    </w:p>
    <w:tbl>
      <w:tblPr>
        <w:tblOverlap w:val="never"/>
        <w:jc w:val="center"/>
        <w:tblLayout w:type="fixed"/>
      </w:tblPr>
      <w:tblGrid>
        <w:gridCol w:w="1186"/>
        <w:gridCol w:w="1344"/>
        <w:gridCol w:w="864"/>
        <w:gridCol w:w="1325"/>
        <w:gridCol w:w="874"/>
        <w:gridCol w:w="845"/>
        <w:gridCol w:w="2429"/>
      </w:tblGrid>
      <w:tr>
        <w:trPr>
          <w:trHeight w:val="83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项目名称</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b/>
                <w:bCs/>
                <w:spacing w:val="0"/>
                <w:w w:val="100"/>
                <w:position w:val="0"/>
                <w:sz w:val="15"/>
                <w:szCs w:val="15"/>
              </w:rPr>
              <w:t>本期期末数</w:t>
            </w:r>
          </w:p>
        </w:tc>
        <w:tc>
          <w:tcPr>
            <w:tcBorders/>
            <w:shd w:val="clear" w:color="auto" w:fill="FFFFFF"/>
            <w:vAlign w:val="top"/>
          </w:tcPr>
          <w:p>
            <w:pPr>
              <w:pStyle w:val="Style6"/>
              <w:keepNext w:val="0"/>
              <w:keepLines w:val="0"/>
              <w:widowControl w:val="0"/>
              <w:shd w:val="clear" w:color="auto" w:fill="auto"/>
              <w:bidi w:val="0"/>
              <w:spacing w:before="0" w:after="0" w:line="185" w:lineRule="exact"/>
              <w:ind w:left="0" w:right="0" w:firstLine="0"/>
              <w:jc w:val="center"/>
              <w:rPr>
                <w:sz w:val="15"/>
                <w:szCs w:val="15"/>
              </w:rPr>
            </w:pPr>
            <w:r>
              <w:rPr>
                <w:b/>
                <w:bCs/>
                <w:spacing w:val="0"/>
                <w:w w:val="100"/>
                <w:position w:val="0"/>
                <w:sz w:val="15"/>
                <w:szCs w:val="15"/>
              </w:rPr>
              <w:t>本期期末 数占总资 产的比例</w:t>
            </w:r>
          </w:p>
          <w:p>
            <w:pPr>
              <w:pStyle w:val="Style6"/>
              <w:keepNext w:val="0"/>
              <w:keepLines w:val="0"/>
              <w:widowControl w:val="0"/>
              <w:shd w:val="clear" w:color="auto" w:fill="auto"/>
              <w:bidi w:val="0"/>
              <w:spacing w:before="0" w:after="0" w:line="185" w:lineRule="exact"/>
              <w:ind w:left="0" w:right="0" w:firstLine="480"/>
              <w:jc w:val="both"/>
              <w:rPr>
                <w:sz w:val="15"/>
                <w:szCs w:val="15"/>
              </w:rPr>
            </w:pPr>
            <w:r>
              <w:rPr>
                <w:b/>
                <w:bCs/>
                <w:spacing w:val="0"/>
                <w:w w:val="100"/>
                <w:position w:val="0"/>
                <w:sz w:val="15"/>
                <w:szCs w:val="15"/>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left"/>
              <w:rPr>
                <w:sz w:val="15"/>
                <w:szCs w:val="15"/>
              </w:rPr>
            </w:pPr>
            <w:r>
              <w:rPr>
                <w:b/>
                <w:bCs/>
                <w:spacing w:val="0"/>
                <w:w w:val="100"/>
                <w:position w:val="0"/>
                <w:sz w:val="15"/>
                <w:szCs w:val="15"/>
              </w:rPr>
              <w:t>上期期末数</w:t>
            </w:r>
          </w:p>
        </w:tc>
        <w:tc>
          <w:tcPr>
            <w:tcBorders/>
            <w:shd w:val="clear" w:color="auto" w:fill="FFFFFF"/>
            <w:vAlign w:val="top"/>
          </w:tcPr>
          <w:p>
            <w:pPr>
              <w:pStyle w:val="Style6"/>
              <w:keepNext w:val="0"/>
              <w:keepLines w:val="0"/>
              <w:widowControl w:val="0"/>
              <w:shd w:val="clear" w:color="auto" w:fill="auto"/>
              <w:bidi w:val="0"/>
              <w:spacing w:before="0" w:after="0" w:line="180" w:lineRule="exact"/>
              <w:ind w:left="0" w:right="0" w:firstLine="0"/>
              <w:jc w:val="left"/>
              <w:rPr>
                <w:sz w:val="15"/>
                <w:szCs w:val="15"/>
              </w:rPr>
            </w:pPr>
            <w:r>
              <w:rPr>
                <w:b/>
                <w:bCs/>
                <w:spacing w:val="0"/>
                <w:w w:val="100"/>
                <w:position w:val="0"/>
                <w:sz w:val="15"/>
                <w:szCs w:val="15"/>
              </w:rPr>
              <w:t>上期期末 数占总资 产的比例</w:t>
            </w:r>
          </w:p>
          <w:p>
            <w:pPr>
              <w:pStyle w:val="Style6"/>
              <w:keepNext w:val="0"/>
              <w:keepLines w:val="0"/>
              <w:widowControl w:val="0"/>
              <w:shd w:val="clear" w:color="auto" w:fill="auto"/>
              <w:bidi w:val="0"/>
              <w:spacing w:before="0" w:after="0" w:line="180" w:lineRule="exact"/>
              <w:ind w:left="0" w:right="0" w:firstLine="480"/>
              <w:jc w:val="both"/>
              <w:rPr>
                <w:sz w:val="15"/>
                <w:szCs w:val="15"/>
              </w:rPr>
            </w:pPr>
            <w:r>
              <w:rPr>
                <w:b/>
                <w:bC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174" w:lineRule="exact"/>
              <w:ind w:left="0" w:right="0" w:firstLine="0"/>
              <w:jc w:val="right"/>
              <w:rPr>
                <w:sz w:val="15"/>
                <w:szCs w:val="15"/>
              </w:rPr>
            </w:pPr>
            <w:r>
              <w:rPr>
                <w:b/>
                <w:bCs/>
                <w:spacing w:val="0"/>
                <w:w w:val="100"/>
                <w:position w:val="0"/>
                <w:sz w:val="15"/>
                <w:szCs w:val="15"/>
              </w:rPr>
              <w:t>金额较上 期期末变 动比例 (%)</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情况说明</w:t>
            </w:r>
          </w:p>
        </w:tc>
      </w:tr>
      <w:tr>
        <w:trPr>
          <w:trHeight w:val="806"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其他应收款</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27,487,514,571</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4.5</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9,620,785,672</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1.6</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185.7</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185" w:lineRule="exact"/>
              <w:ind w:left="0" w:right="0" w:firstLine="0"/>
              <w:jc w:val="left"/>
              <w:rPr>
                <w:sz w:val="15"/>
                <w:szCs w:val="15"/>
              </w:rPr>
            </w:pPr>
            <w:r>
              <w:rPr>
                <w:spacing w:val="0"/>
                <w:w w:val="100"/>
                <w:position w:val="0"/>
                <w:sz w:val="15"/>
                <w:szCs w:val="15"/>
              </w:rPr>
              <w:t>主要由于预计</w:t>
            </w:r>
            <w:r>
              <w:rPr>
                <w:rFonts w:ascii="Arial Unicode MS" w:eastAsia="Arial Unicode MS" w:hAnsi="Arial Unicode MS" w:cs="Arial Unicode MS"/>
                <w:spacing w:val="0"/>
                <w:w w:val="100"/>
                <w:position w:val="0"/>
                <w:sz w:val="15"/>
                <w:szCs w:val="15"/>
              </w:rPr>
              <w:t>2017</w:t>
            </w:r>
            <w:r>
              <w:rPr>
                <w:spacing w:val="0"/>
                <w:w w:val="100"/>
                <w:position w:val="0"/>
                <w:sz w:val="15"/>
                <w:szCs w:val="15"/>
              </w:rPr>
              <w:t>年底将收回 出售铁塔对价，从长期应收重分 类到其他应收导致</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其他流动资产</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5,197,102,926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3,266,930,901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59.1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主要由于预缴增值税增加所致</w:t>
            </w:r>
          </w:p>
        </w:tc>
      </w:tr>
      <w:tr>
        <w:trPr>
          <w:trHeight w:val="73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长期应收款</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181,894,423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18,362,894,204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3.0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-99.0</w:t>
            </w:r>
          </w:p>
        </w:tc>
        <w:tc>
          <w:tcPr>
            <w:tcBorders/>
            <w:shd w:val="clear" w:color="auto" w:fill="FFFFFF"/>
            <w:vAlign w:val="center"/>
          </w:tcPr>
          <w:p>
            <w:pPr>
              <w:pStyle w:val="Style6"/>
              <w:keepNext w:val="0"/>
              <w:keepLines w:val="0"/>
              <w:widowControl w:val="0"/>
              <w:shd w:val="clear" w:color="auto" w:fill="auto"/>
              <w:bidi w:val="0"/>
              <w:spacing w:before="0" w:after="0" w:line="197" w:lineRule="exact"/>
              <w:ind w:left="0" w:right="0" w:firstLine="0"/>
              <w:jc w:val="left"/>
              <w:rPr>
                <w:sz w:val="15"/>
                <w:szCs w:val="15"/>
              </w:rPr>
            </w:pPr>
            <w:r>
              <w:rPr>
                <w:spacing w:val="0"/>
                <w:w w:val="100"/>
                <w:position w:val="0"/>
                <w:sz w:val="15"/>
                <w:szCs w:val="15"/>
              </w:rPr>
              <w:t>主要由于预计</w:t>
            </w:r>
            <w:r>
              <w:rPr>
                <w:rFonts w:ascii="Arial Unicode MS" w:eastAsia="Arial Unicode MS" w:hAnsi="Arial Unicode MS" w:cs="Arial Unicode MS"/>
                <w:spacing w:val="0"/>
                <w:w w:val="100"/>
                <w:position w:val="0"/>
                <w:sz w:val="15"/>
                <w:szCs w:val="15"/>
              </w:rPr>
              <w:t>2017</w:t>
            </w:r>
            <w:r>
              <w:rPr>
                <w:spacing w:val="0"/>
                <w:w w:val="100"/>
                <w:position w:val="0"/>
                <w:sz w:val="15"/>
                <w:szCs w:val="15"/>
              </w:rPr>
              <w:t>年底将收回 出售铁塔对价，从长期应收重分 类到其他应收导致</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应付票据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67,507,440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23,867,678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182.8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主要由于商业承兑汇票增加导致</w:t>
            </w:r>
          </w:p>
        </w:tc>
      </w:tr>
      <w:tr>
        <w:trPr>
          <w:trHeight w:val="48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应交税费</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732,125,383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3,162,828,645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-76.9</w:t>
            </w:r>
          </w:p>
        </w:tc>
        <w:tc>
          <w:tcPr>
            <w:tcBorders/>
            <w:shd w:val="clear" w:color="auto" w:fill="FFFFFF"/>
            <w:vAlign w:val="bottom"/>
          </w:tcPr>
          <w:p>
            <w:pPr>
              <w:pStyle w:val="Style6"/>
              <w:keepNext w:val="0"/>
              <w:keepLines w:val="0"/>
              <w:widowControl w:val="0"/>
              <w:shd w:val="clear" w:color="auto" w:fill="auto"/>
              <w:bidi w:val="0"/>
              <w:spacing w:before="0" w:after="0" w:line="197" w:lineRule="exact"/>
              <w:ind w:left="0" w:right="0" w:firstLine="0"/>
              <w:jc w:val="left"/>
              <w:rPr>
                <w:sz w:val="15"/>
                <w:szCs w:val="15"/>
              </w:rPr>
            </w:pPr>
            <w:r>
              <w:rPr>
                <w:spacing w:val="0"/>
                <w:w w:val="100"/>
                <w:position w:val="0"/>
                <w:sz w:val="15"/>
                <w:szCs w:val="15"/>
              </w:rPr>
              <w:t>主要因为</w:t>
            </w:r>
            <w:r>
              <w:rPr>
                <w:rFonts w:ascii="Arial Unicode MS" w:eastAsia="Arial Unicode MS" w:hAnsi="Arial Unicode MS" w:cs="Arial Unicode MS"/>
                <w:spacing w:val="0"/>
                <w:w w:val="100"/>
                <w:position w:val="0"/>
                <w:sz w:val="15"/>
                <w:szCs w:val="15"/>
              </w:rPr>
              <w:t>2016</w:t>
            </w:r>
            <w:r>
              <w:rPr>
                <w:spacing w:val="0"/>
                <w:w w:val="100"/>
                <w:position w:val="0"/>
                <w:sz w:val="15"/>
                <w:szCs w:val="15"/>
              </w:rPr>
              <w:t>年退还增值税超 缴税款导致</w:t>
            </w:r>
          </w:p>
        </w:tc>
      </w:tr>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应付利息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1,303,043,957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rFonts w:ascii="Arial Unicode MS" w:eastAsia="Arial Unicode MS" w:hAnsi="Arial Unicode MS" w:cs="Arial Unicode MS"/>
                <w:spacing w:val="0"/>
                <w:w w:val="100"/>
                <w:position w:val="0"/>
                <w:sz w:val="15"/>
                <w:szCs w:val="15"/>
              </w:rPr>
              <w:t>927,795,185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40.4</w:t>
            </w:r>
          </w:p>
        </w:tc>
        <w:tc>
          <w:tcPr>
            <w:tcBorders/>
            <w:shd w:val="clear" w:color="auto" w:fill="FFFFFF"/>
            <w:vAlign w:val="bottom"/>
          </w:tcPr>
          <w:p>
            <w:pPr>
              <w:pStyle w:val="Style6"/>
              <w:keepNext w:val="0"/>
              <w:keepLines w:val="0"/>
              <w:widowControl w:val="0"/>
              <w:shd w:val="clear" w:color="auto" w:fill="auto"/>
              <w:bidi w:val="0"/>
              <w:spacing w:before="0" w:after="0" w:line="202" w:lineRule="exact"/>
              <w:ind w:left="0" w:right="0" w:firstLine="0"/>
              <w:jc w:val="left"/>
              <w:rPr>
                <w:sz w:val="15"/>
                <w:szCs w:val="15"/>
              </w:rPr>
            </w:pPr>
            <w:r>
              <w:rPr>
                <w:spacing w:val="0"/>
                <w:w w:val="100"/>
                <w:position w:val="0"/>
                <w:sz w:val="15"/>
                <w:szCs w:val="15"/>
              </w:rPr>
              <w:t>主要因为发行公司债券导致应付 债券利息增加</w:t>
            </w:r>
          </w:p>
        </w:tc>
      </w:tr>
      <w:tr>
        <w:trPr>
          <w:trHeight w:val="581" w:hRule="exact"/>
        </w:trPr>
        <w:tc>
          <w:tcPr>
            <w:tcBorders/>
            <w:shd w:val="clear" w:color="auto" w:fill="FFFFFF"/>
            <w:vAlign w:val="center"/>
          </w:tcPr>
          <w:p>
            <w:pPr>
              <w:pStyle w:val="Style6"/>
              <w:keepNext w:val="0"/>
              <w:keepLines w:val="0"/>
              <w:widowControl w:val="0"/>
              <w:shd w:val="clear" w:color="auto" w:fill="auto"/>
              <w:bidi w:val="0"/>
              <w:spacing w:before="0" w:after="0" w:line="202" w:lineRule="exact"/>
              <w:ind w:left="0" w:right="0" w:firstLine="0"/>
              <w:jc w:val="left"/>
              <w:rPr>
                <w:sz w:val="15"/>
                <w:szCs w:val="15"/>
              </w:rPr>
            </w:pPr>
            <w:r>
              <w:rPr>
                <w:spacing w:val="0"/>
                <w:w w:val="100"/>
                <w:position w:val="0"/>
                <w:sz w:val="15"/>
                <w:szCs w:val="15"/>
              </w:rPr>
              <w:t>一年内到期的 非流动负债</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21,752,714,994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3.5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2,855,961,468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661.7</w:t>
            </w:r>
          </w:p>
        </w:tc>
        <w:tc>
          <w:tcPr>
            <w:tcBorders/>
            <w:shd w:val="clear" w:color="auto" w:fill="FFFFFF"/>
            <w:vAlign w:val="center"/>
          </w:tcPr>
          <w:p>
            <w:pPr>
              <w:pStyle w:val="Style6"/>
              <w:keepNext w:val="0"/>
              <w:keepLines w:val="0"/>
              <w:widowControl w:val="0"/>
              <w:shd w:val="clear" w:color="auto" w:fill="auto"/>
              <w:bidi w:val="0"/>
              <w:spacing w:before="0" w:after="0" w:line="206" w:lineRule="exact"/>
              <w:ind w:left="0" w:right="0" w:firstLine="0"/>
              <w:jc w:val="left"/>
              <w:rPr>
                <w:sz w:val="15"/>
                <w:szCs w:val="15"/>
              </w:rPr>
            </w:pPr>
            <w:r>
              <w:rPr>
                <w:spacing w:val="0"/>
                <w:w w:val="100"/>
                <w:position w:val="0"/>
                <w:sz w:val="15"/>
                <w:szCs w:val="15"/>
              </w:rPr>
              <w:t>主要因为有</w:t>
            </w:r>
            <w:r>
              <w:rPr>
                <w:rFonts w:ascii="Arial Unicode MS" w:eastAsia="Arial Unicode MS" w:hAnsi="Arial Unicode MS" w:cs="Arial Unicode MS"/>
                <w:spacing w:val="0"/>
                <w:w w:val="100"/>
                <w:position w:val="0"/>
                <w:sz w:val="15"/>
                <w:szCs w:val="15"/>
              </w:rPr>
              <w:t>210</w:t>
            </w:r>
            <w:r>
              <w:rPr>
                <w:spacing w:val="0"/>
                <w:w w:val="100"/>
                <w:position w:val="0"/>
                <w:sz w:val="15"/>
                <w:szCs w:val="15"/>
              </w:rPr>
              <w:t>亿的中期票据和 公司债券将于</w:t>
            </w:r>
            <w:r>
              <w:rPr>
                <w:rFonts w:ascii="Arial Unicode MS" w:eastAsia="Arial Unicode MS" w:hAnsi="Arial Unicode MS" w:cs="Arial Unicode MS"/>
                <w:spacing w:val="0"/>
                <w:w w:val="100"/>
                <w:position w:val="0"/>
                <w:sz w:val="15"/>
                <w:szCs w:val="15"/>
              </w:rPr>
              <w:t>2017</w:t>
            </w:r>
            <w:r>
              <w:rPr>
                <w:spacing w:val="0"/>
                <w:w w:val="100"/>
                <w:position w:val="0"/>
                <w:sz w:val="15"/>
                <w:szCs w:val="15"/>
              </w:rPr>
              <w:t>年到期</w:t>
            </w:r>
          </w:p>
        </w:tc>
      </w:tr>
      <w:tr>
        <w:trPr>
          <w:trHeight w:val="48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其他流动负债</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35,958,133,333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5.8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19,944,741,803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3.2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80.3</w:t>
            </w:r>
          </w:p>
        </w:tc>
        <w:tc>
          <w:tcPr>
            <w:tcBorders/>
            <w:shd w:val="clear" w:color="auto" w:fill="FFFFFF"/>
            <w:vAlign w:val="bottom"/>
          </w:tcPr>
          <w:p>
            <w:pPr>
              <w:pStyle w:val="Style6"/>
              <w:keepNext w:val="0"/>
              <w:keepLines w:val="0"/>
              <w:widowControl w:val="0"/>
              <w:shd w:val="clear" w:color="auto" w:fill="auto"/>
              <w:bidi w:val="0"/>
              <w:spacing w:before="0" w:after="0" w:line="216" w:lineRule="exact"/>
              <w:ind w:left="0" w:right="0" w:firstLine="0"/>
              <w:jc w:val="left"/>
              <w:rPr>
                <w:sz w:val="15"/>
                <w:szCs w:val="15"/>
              </w:rPr>
            </w:pPr>
            <w:r>
              <w:rPr>
                <w:spacing w:val="0"/>
                <w:w w:val="100"/>
                <w:position w:val="0"/>
                <w:sz w:val="15"/>
                <w:szCs w:val="15"/>
              </w:rPr>
              <w:t>主要因为</w:t>
            </w:r>
            <w:r>
              <w:rPr>
                <w:rFonts w:ascii="Arial Unicode MS" w:eastAsia="Arial Unicode MS" w:hAnsi="Arial Unicode MS" w:cs="Arial Unicode MS"/>
                <w:spacing w:val="0"/>
                <w:w w:val="100"/>
                <w:position w:val="0"/>
                <w:sz w:val="15"/>
                <w:szCs w:val="15"/>
              </w:rPr>
              <w:t>2016</w:t>
            </w:r>
            <w:r>
              <w:rPr>
                <w:spacing w:val="0"/>
                <w:w w:val="100"/>
                <w:position w:val="0"/>
                <w:sz w:val="15"/>
                <w:szCs w:val="15"/>
              </w:rPr>
              <w:t>年度公司新发行 超短期融资券导致</w:t>
            </w:r>
          </w:p>
        </w:tc>
      </w:tr>
      <w:tr>
        <w:trPr>
          <w:trHeight w:val="51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长期借款</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4,495,455,998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1,748,362,447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157.1</w:t>
            </w:r>
          </w:p>
        </w:tc>
        <w:tc>
          <w:tcPr>
            <w:tcBorders/>
            <w:shd w:val="clear" w:color="auto" w:fill="FFFFFF"/>
            <w:vAlign w:val="bottom"/>
          </w:tcPr>
          <w:p>
            <w:pPr>
              <w:pStyle w:val="Style6"/>
              <w:keepNext w:val="0"/>
              <w:keepLines w:val="0"/>
              <w:widowControl w:val="0"/>
              <w:shd w:val="clear" w:color="auto" w:fill="auto"/>
              <w:bidi w:val="0"/>
              <w:spacing w:before="0" w:after="0" w:line="206" w:lineRule="exact"/>
              <w:ind w:left="0" w:right="0" w:firstLine="0"/>
              <w:jc w:val="left"/>
              <w:rPr>
                <w:sz w:val="15"/>
                <w:szCs w:val="15"/>
              </w:rPr>
            </w:pPr>
            <w:r>
              <w:rPr>
                <w:spacing w:val="0"/>
                <w:w w:val="100"/>
                <w:position w:val="0"/>
                <w:sz w:val="15"/>
                <w:szCs w:val="15"/>
              </w:rPr>
              <w:t>主要因为由国家发展基金有限公 司和农发重点建设基金提供的专</w:t>
            </w:r>
          </w:p>
        </w:tc>
      </w:tr>
    </w:tbl>
    <w:p>
      <w:pPr>
        <w:pStyle w:val="Style39"/>
        <w:keepNext w:val="0"/>
        <w:keepLines w:val="0"/>
        <w:widowControl w:val="0"/>
        <w:shd w:val="clear" w:color="auto" w:fill="auto"/>
        <w:bidi w:val="0"/>
        <w:spacing w:before="0" w:after="0" w:line="240" w:lineRule="auto"/>
        <w:ind w:left="6504" w:right="0" w:firstLine="0"/>
        <w:jc w:val="left"/>
      </w:pPr>
      <w:r>
        <w:rPr>
          <w:rFonts w:ascii="SimSun" w:eastAsia="SimSun" w:hAnsi="SimSun" w:cs="SimSun"/>
          <w:spacing w:val="0"/>
          <w:w w:val="100"/>
          <w:position w:val="0"/>
        </w:rPr>
        <w:t>项借款增加导致</w:t>
      </w:r>
    </w:p>
    <w:p>
      <w:pPr>
        <w:widowControl w:val="0"/>
        <w:spacing w:after="159" w:line="1" w:lineRule="exact"/>
      </w:pPr>
    </w:p>
    <w:p>
      <w:pPr>
        <w:pStyle w:val="Style12"/>
        <w:keepNext w:val="0"/>
        <w:keepLines w:val="0"/>
        <w:widowControl w:val="0"/>
        <w:numPr>
          <w:ilvl w:val="0"/>
          <w:numId w:val="21"/>
        </w:numPr>
        <w:shd w:val="clear" w:color="auto" w:fill="auto"/>
        <w:tabs>
          <w:tab w:pos="325" w:val="left"/>
        </w:tabs>
        <w:bidi w:val="0"/>
        <w:spacing w:before="0" w:after="0" w:line="398" w:lineRule="exact"/>
        <w:ind w:left="0" w:right="0" w:firstLine="0"/>
        <w:jc w:val="left"/>
      </w:pPr>
      <w:bookmarkStart w:id="72" w:name="bookmark72"/>
      <w:bookmarkEnd w:id="72"/>
      <w:r>
        <w:rPr>
          <w:color w:val="FAA61A"/>
          <w:spacing w:val="0"/>
          <w:w w:val="100"/>
          <w:position w:val="0"/>
        </w:rPr>
        <w:t xml:space="preserve">截至报告期末主要资产受限情况 </w:t>
      </w:r>
      <w:r>
        <w:rPr>
          <w:spacing w:val="0"/>
          <w:w w:val="100"/>
          <w:position w:val="0"/>
        </w:rPr>
        <w:t>口适用。不适用</w:t>
      </w:r>
    </w:p>
    <w:p>
      <w:pPr>
        <w:pStyle w:val="Style12"/>
        <w:keepNext w:val="0"/>
        <w:keepLines w:val="0"/>
        <w:widowControl w:val="0"/>
        <w:numPr>
          <w:ilvl w:val="0"/>
          <w:numId w:val="21"/>
        </w:numPr>
        <w:shd w:val="clear" w:color="auto" w:fill="auto"/>
        <w:tabs>
          <w:tab w:pos="330" w:val="left"/>
        </w:tabs>
        <w:bidi w:val="0"/>
        <w:spacing w:before="0" w:after="0" w:line="398" w:lineRule="exact"/>
        <w:ind w:left="0" w:right="0" w:firstLine="0"/>
        <w:jc w:val="left"/>
      </w:pPr>
      <w:bookmarkStart w:id="73" w:name="bookmark73"/>
      <w:bookmarkEnd w:id="73"/>
      <w:r>
        <w:rPr>
          <w:color w:val="FAA61A"/>
          <w:spacing w:val="0"/>
          <w:w w:val="100"/>
          <w:position w:val="0"/>
        </w:rPr>
        <w:t>其他说明</w:t>
      </w:r>
    </w:p>
    <w:p>
      <w:pPr>
        <w:pStyle w:val="Style12"/>
        <w:keepNext w:val="0"/>
        <w:keepLines w:val="0"/>
        <w:widowControl w:val="0"/>
        <w:shd w:val="clear" w:color="auto" w:fill="auto"/>
        <w:bidi w:val="0"/>
        <w:spacing w:before="0" w:after="160" w:line="398" w:lineRule="exact"/>
        <w:ind w:left="0" w:right="0" w:firstLine="0"/>
        <w:jc w:val="left"/>
        <w:sectPr>
          <w:footnotePr>
            <w:pos w:val="pageBottom"/>
            <w:numFmt w:val="decimal"/>
            <w:numRestart w:val="continuous"/>
          </w:footnotePr>
          <w:pgSz w:w="12145" w:h="16680"/>
          <w:pgMar w:top="1817" w:right="1646" w:bottom="2955" w:left="1608" w:header="0" w:footer="3" w:gutter="0"/>
          <w:cols w:space="720"/>
          <w:noEndnote/>
          <w:rtlGutter w:val="0"/>
          <w:docGrid w:linePitch="360"/>
        </w:sectPr>
      </w:pPr>
      <w:r>
        <w:rPr>
          <w:spacing w:val="0"/>
          <w:w w:val="100"/>
          <w:position w:val="0"/>
        </w:rPr>
        <w:t>口适用。不适用</w:t>
      </w:r>
    </w:p>
    <w:p>
      <w:pPr>
        <w:pStyle w:val="Style6"/>
        <w:keepNext w:val="0"/>
        <w:keepLines w:val="0"/>
        <w:widowControl w:val="0"/>
        <w:shd w:val="clear" w:color="auto" w:fill="auto"/>
        <w:bidi w:val="0"/>
        <w:spacing w:before="0" w:after="1180" w:line="240" w:lineRule="auto"/>
        <w:ind w:left="0" w:right="260" w:firstLine="0"/>
        <w:jc w:val="right"/>
        <w:rPr>
          <w:sz w:val="28"/>
          <w:szCs w:val="28"/>
        </w:rPr>
      </w:pPr>
      <w:r>
        <w:rPr>
          <w:spacing w:val="0"/>
          <w:w w:val="100"/>
          <w:position w:val="0"/>
          <w:sz w:val="28"/>
          <w:szCs w:val="28"/>
        </w:rPr>
        <w:t>经营情况讨论与分析</w:t>
      </w:r>
    </w:p>
    <w:p>
      <w:pPr>
        <w:pStyle w:val="Style6"/>
        <w:keepNext w:val="0"/>
        <w:keepLines w:val="0"/>
        <w:widowControl w:val="0"/>
        <w:shd w:val="clear" w:color="auto" w:fill="auto"/>
        <w:tabs>
          <w:tab w:pos="574" w:val="left"/>
        </w:tabs>
        <w:bidi w:val="0"/>
        <w:spacing w:before="0" w:after="180" w:line="240" w:lineRule="auto"/>
        <w:ind w:left="0" w:right="0" w:firstLine="0"/>
        <w:jc w:val="both"/>
        <w:rPr>
          <w:sz w:val="16"/>
          <w:szCs w:val="16"/>
        </w:rPr>
      </w:pPr>
      <w:bookmarkStart w:id="74" w:name="bookmark74"/>
      <w:r>
        <w:rPr>
          <w:rFonts w:ascii="SimHei" w:eastAsia="SimHei" w:hAnsi="SimHei" w:cs="SimHei"/>
          <w:spacing w:val="0"/>
          <w:w w:val="100"/>
          <w:position w:val="0"/>
          <w:sz w:val="16"/>
          <w:szCs w:val="16"/>
        </w:rPr>
        <w:t>（</w:t>
      </w:r>
      <w:bookmarkEnd w:id="74"/>
      <w:r>
        <w:rPr>
          <w:rFonts w:ascii="SimHei" w:eastAsia="SimHei" w:hAnsi="SimHei" w:cs="SimHei"/>
          <w:spacing w:val="0"/>
          <w:w w:val="100"/>
          <w:position w:val="0"/>
          <w:sz w:val="16"/>
          <w:szCs w:val="16"/>
        </w:rPr>
        <w:t>四）</w:t>
        <w:tab/>
        <w:t>行业经营性信息分析</w:t>
      </w:r>
    </w:p>
    <w:p>
      <w:pPr>
        <w:pStyle w:val="Style12"/>
        <w:keepNext w:val="0"/>
        <w:keepLines w:val="0"/>
        <w:widowControl w:val="0"/>
        <w:shd w:val="clear" w:color="auto" w:fill="auto"/>
        <w:bidi w:val="0"/>
        <w:spacing w:before="0" w:after="180" w:line="240" w:lineRule="auto"/>
        <w:ind w:left="0" w:right="0" w:firstLine="0"/>
        <w:jc w:val="both"/>
      </w:pPr>
      <w:r>
        <w:rPr>
          <w:spacing w:val="0"/>
          <w:w w:val="100"/>
          <w:position w:val="0"/>
        </w:rPr>
        <w:t>参见第四节经营情况讨论与分析之三（一）行业格局和趋势。</w:t>
      </w:r>
    </w:p>
    <w:p>
      <w:pPr>
        <w:pStyle w:val="Style6"/>
        <w:keepNext w:val="0"/>
        <w:keepLines w:val="0"/>
        <w:widowControl w:val="0"/>
        <w:shd w:val="clear" w:color="auto" w:fill="auto"/>
        <w:tabs>
          <w:tab w:pos="574" w:val="left"/>
        </w:tabs>
        <w:bidi w:val="0"/>
        <w:spacing w:before="0" w:after="180" w:line="240" w:lineRule="auto"/>
        <w:ind w:left="0" w:right="0" w:firstLine="0"/>
        <w:jc w:val="both"/>
        <w:rPr>
          <w:sz w:val="16"/>
          <w:szCs w:val="16"/>
        </w:rPr>
      </w:pPr>
      <w:bookmarkStart w:id="75" w:name="bookmark75"/>
      <w:r>
        <w:rPr>
          <w:rFonts w:ascii="SimHei" w:eastAsia="SimHei" w:hAnsi="SimHei" w:cs="SimHei"/>
          <w:spacing w:val="0"/>
          <w:w w:val="100"/>
          <w:position w:val="0"/>
          <w:sz w:val="16"/>
          <w:szCs w:val="16"/>
        </w:rPr>
        <w:t>（</w:t>
      </w:r>
      <w:bookmarkEnd w:id="75"/>
      <w:r>
        <w:rPr>
          <w:rFonts w:ascii="SimHei" w:eastAsia="SimHei" w:hAnsi="SimHei" w:cs="SimHei"/>
          <w:spacing w:val="0"/>
          <w:w w:val="100"/>
          <w:position w:val="0"/>
          <w:sz w:val="16"/>
          <w:szCs w:val="16"/>
        </w:rPr>
        <w:t>五）</w:t>
        <w:tab/>
        <w:t>投资状况分析</w:t>
      </w:r>
    </w:p>
    <w:p>
      <w:pPr>
        <w:pStyle w:val="Style12"/>
        <w:keepNext w:val="0"/>
        <w:keepLines w:val="0"/>
        <w:widowControl w:val="0"/>
        <w:numPr>
          <w:ilvl w:val="0"/>
          <w:numId w:val="23"/>
        </w:numPr>
        <w:shd w:val="clear" w:color="auto" w:fill="auto"/>
        <w:bidi w:val="0"/>
        <w:spacing w:before="0" w:after="180" w:line="240" w:lineRule="auto"/>
        <w:ind w:left="0" w:right="0" w:firstLine="0"/>
        <w:jc w:val="both"/>
      </w:pPr>
      <w:bookmarkStart w:id="76" w:name="bookmark76"/>
      <w:bookmarkEnd w:id="76"/>
      <w:r>
        <w:rPr>
          <w:color w:val="FAA61A"/>
          <w:spacing w:val="0"/>
          <w:w w:val="100"/>
          <w:position w:val="0"/>
        </w:rPr>
        <w:t>对外股权投资总体分析</w:t>
      </w:r>
    </w:p>
    <w:p>
      <w:pPr>
        <w:pStyle w:val="Style12"/>
        <w:keepNext w:val="0"/>
        <w:keepLines w:val="0"/>
        <w:widowControl w:val="0"/>
        <w:shd w:val="clear" w:color="auto" w:fill="auto"/>
        <w:bidi w:val="0"/>
        <w:spacing w:before="0" w:after="180" w:line="240" w:lineRule="auto"/>
        <w:ind w:left="0" w:right="0" w:firstLine="0"/>
        <w:jc w:val="both"/>
      </w:pPr>
      <w:r>
        <w:rPr>
          <w:spacing w:val="0"/>
          <w:w w:val="100"/>
          <w:position w:val="0"/>
        </w:rPr>
        <w:t>⑴持有其他上市公司股权情况</w:t>
      </w:r>
    </w:p>
    <w:tbl>
      <w:tblPr>
        <w:tblOverlap w:val="never"/>
        <w:jc w:val="center"/>
        <w:tblLayout w:type="fixed"/>
      </w:tblPr>
      <w:tblGrid>
        <w:gridCol w:w="754"/>
        <w:gridCol w:w="888"/>
        <w:gridCol w:w="1018"/>
        <w:gridCol w:w="874"/>
        <w:gridCol w:w="1142"/>
        <w:gridCol w:w="720"/>
        <w:gridCol w:w="1123"/>
        <w:gridCol w:w="1536"/>
        <w:gridCol w:w="538"/>
      </w:tblGrid>
      <w:tr>
        <w:trPr>
          <w:trHeight w:val="49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b/>
                <w:bCs/>
                <w:spacing w:val="0"/>
                <w:w w:val="100"/>
                <w:position w:val="0"/>
                <w:sz w:val="15"/>
                <w:szCs w:val="15"/>
              </w:rPr>
              <w:t>证券</w:t>
            </w:r>
          </w:p>
          <w:p>
            <w:pPr>
              <w:pStyle w:val="Style6"/>
              <w:keepNext w:val="0"/>
              <w:keepLines w:val="0"/>
              <w:widowControl w:val="0"/>
              <w:shd w:val="clear" w:color="auto" w:fill="auto"/>
              <w:bidi w:val="0"/>
              <w:spacing w:before="0" w:after="0" w:line="240" w:lineRule="auto"/>
              <w:ind w:left="0" w:right="0" w:firstLine="180"/>
              <w:jc w:val="left"/>
              <w:rPr>
                <w:sz w:val="15"/>
                <w:szCs w:val="15"/>
              </w:rPr>
            </w:pPr>
            <w:r>
              <w:rPr>
                <w:b/>
                <w:bCs/>
                <w:spacing w:val="0"/>
                <w:w w:val="100"/>
                <w:position w:val="0"/>
                <w:sz w:val="15"/>
                <w:szCs w:val="15"/>
              </w:rPr>
              <w:t>代码</w:t>
            </w:r>
          </w:p>
        </w:tc>
        <w:tc>
          <w:tcPr>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center"/>
              <w:rPr>
                <w:sz w:val="15"/>
                <w:szCs w:val="15"/>
              </w:rPr>
            </w:pPr>
            <w:r>
              <w:rPr>
                <w:b/>
                <w:bCs/>
                <w:spacing w:val="0"/>
                <w:w w:val="100"/>
                <w:position w:val="0"/>
                <w:sz w:val="15"/>
                <w:szCs w:val="15"/>
              </w:rPr>
              <w:t>证券 简称</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最初投资 成本</w:t>
            </w:r>
          </w:p>
        </w:tc>
        <w:tc>
          <w:tcPr>
            <w:tcBorders/>
            <w:shd w:val="clear" w:color="auto" w:fill="FFFFFF"/>
            <w:vAlign w:val="top"/>
          </w:tcPr>
          <w:p>
            <w:pPr>
              <w:pStyle w:val="Style6"/>
              <w:keepNext w:val="0"/>
              <w:keepLines w:val="0"/>
              <w:widowControl w:val="0"/>
              <w:shd w:val="clear" w:color="auto" w:fill="auto"/>
              <w:bidi w:val="0"/>
              <w:spacing w:before="0" w:after="0" w:line="197" w:lineRule="exact"/>
              <w:ind w:left="0" w:right="0" w:firstLine="0"/>
              <w:jc w:val="center"/>
              <w:rPr>
                <w:sz w:val="15"/>
                <w:szCs w:val="15"/>
              </w:rPr>
            </w:pPr>
            <w:r>
              <w:rPr>
                <w:b/>
                <w:bCs/>
                <w:spacing w:val="0"/>
                <w:w w:val="100"/>
                <w:position w:val="0"/>
                <w:sz w:val="15"/>
                <w:szCs w:val="15"/>
              </w:rPr>
              <w:t>占该公司 股权（%）</w:t>
            </w:r>
          </w:p>
        </w:tc>
        <w:tc>
          <w:tcPr>
            <w:tcBorders/>
            <w:shd w:val="clear" w:color="auto" w:fill="FFFFFF"/>
            <w:vAlign w:val="top"/>
          </w:tcPr>
          <w:p>
            <w:pPr>
              <w:pStyle w:val="Style6"/>
              <w:keepNext w:val="0"/>
              <w:keepLines w:val="0"/>
              <w:widowControl w:val="0"/>
              <w:shd w:val="clear" w:color="auto" w:fill="auto"/>
              <w:bidi w:val="0"/>
              <w:spacing w:before="0" w:after="0" w:line="197" w:lineRule="exact"/>
              <w:ind w:left="0" w:right="0" w:firstLine="0"/>
              <w:jc w:val="center"/>
              <w:rPr>
                <w:sz w:val="15"/>
                <w:szCs w:val="15"/>
              </w:rPr>
            </w:pPr>
            <w:r>
              <w:rPr>
                <w:b/>
                <w:bCs/>
                <w:spacing w:val="0"/>
                <w:w w:val="100"/>
                <w:position w:val="0"/>
                <w:sz w:val="15"/>
                <w:szCs w:val="15"/>
              </w:rPr>
              <w:t>期末 账面值</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报告期 损益</w:t>
            </w:r>
          </w:p>
        </w:tc>
        <w:tc>
          <w:tcPr>
            <w:tcBorders/>
            <w:shd w:val="clear" w:color="auto" w:fill="FFFFFF"/>
            <w:vAlign w:val="top"/>
          </w:tcPr>
          <w:p>
            <w:pPr>
              <w:pStyle w:val="Style6"/>
              <w:keepNext w:val="0"/>
              <w:keepLines w:val="0"/>
              <w:widowControl w:val="0"/>
              <w:shd w:val="clear" w:color="auto" w:fill="auto"/>
              <w:bidi w:val="0"/>
              <w:spacing w:before="0" w:after="0" w:line="192" w:lineRule="exact"/>
              <w:ind w:left="0" w:right="0" w:firstLine="0"/>
              <w:jc w:val="center"/>
              <w:rPr>
                <w:sz w:val="15"/>
                <w:szCs w:val="15"/>
              </w:rPr>
            </w:pPr>
            <w:r>
              <w:rPr>
                <w:b/>
                <w:bCs/>
                <w:spacing w:val="0"/>
                <w:w w:val="100"/>
                <w:position w:val="0"/>
                <w:sz w:val="15"/>
                <w:szCs w:val="15"/>
              </w:rPr>
              <w:t>报告期所有 者权益变动</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会计核算 科目</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140" w:right="0" w:firstLine="0"/>
              <w:jc w:val="left"/>
              <w:rPr>
                <w:sz w:val="15"/>
                <w:szCs w:val="15"/>
              </w:rPr>
            </w:pPr>
            <w:r>
              <w:rPr>
                <w:b/>
                <w:bCs/>
                <w:spacing w:val="0"/>
                <w:w w:val="100"/>
                <w:position w:val="0"/>
                <w:sz w:val="15"/>
                <w:szCs w:val="15"/>
              </w:rPr>
              <w:t>股份 来源</w:t>
            </w:r>
          </w:p>
        </w:tc>
      </w:tr>
      <w:tr>
        <w:trPr>
          <w:trHeight w:val="350"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601328</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交通银行</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50,176,997</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0.04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146,467,590</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一</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一</w:t>
            </w:r>
            <w:r>
              <w:rPr>
                <w:rFonts w:ascii="Arial Unicode MS" w:eastAsia="Arial Unicode MS" w:hAnsi="Arial Unicode MS" w:cs="Arial Unicode MS"/>
                <w:spacing w:val="0"/>
                <w:w w:val="100"/>
                <w:position w:val="0"/>
                <w:sz w:val="15"/>
                <w:szCs w:val="15"/>
              </w:rPr>
              <w:t>17,007,502</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可供出售金融资产</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购买</w:t>
            </w:r>
          </w:p>
        </w:tc>
      </w:tr>
      <w:tr>
        <w:trPr>
          <w:trHeight w:val="23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合计</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50,176,997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146,467,590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一</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一</w:t>
            </w:r>
            <w:r>
              <w:rPr>
                <w:rFonts w:ascii="Arial Unicode MS" w:eastAsia="Arial Unicode MS" w:hAnsi="Arial Unicode MS" w:cs="Arial Unicode MS"/>
                <w:spacing w:val="0"/>
                <w:w w:val="100"/>
                <w:position w:val="0"/>
                <w:sz w:val="15"/>
                <w:szCs w:val="15"/>
              </w:rPr>
              <w:t>17,007,502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200" w:firstLine="0"/>
              <w:jc w:val="right"/>
              <w:rPr>
                <w:sz w:val="15"/>
                <w:szCs w:val="15"/>
              </w:rPr>
            </w:pPr>
            <w:r>
              <w:rPr>
                <w:spacing w:val="0"/>
                <w:w w:val="100"/>
                <w:position w:val="0"/>
                <w:sz w:val="15"/>
                <w:szCs w:val="15"/>
              </w:rPr>
              <w:t>/</w:t>
            </w:r>
          </w:p>
        </w:tc>
      </w:tr>
    </w:tbl>
    <w:p>
      <w:pPr>
        <w:widowControl w:val="0"/>
        <w:spacing w:after="239" w:line="1" w:lineRule="exact"/>
      </w:pPr>
    </w:p>
    <w:p>
      <w:pPr>
        <w:pStyle w:val="Style12"/>
        <w:keepNext w:val="0"/>
        <w:keepLines w:val="0"/>
        <w:widowControl w:val="0"/>
        <w:shd w:val="clear" w:color="auto" w:fill="auto"/>
        <w:bidi w:val="0"/>
        <w:spacing w:before="0" w:after="60" w:line="283" w:lineRule="exact"/>
        <w:ind w:left="0" w:right="0" w:firstLine="0"/>
        <w:jc w:val="left"/>
      </w:pPr>
      <w:r>
        <w:rPr>
          <w:spacing w:val="0"/>
          <w:w w:val="100"/>
          <w:position w:val="0"/>
        </w:rPr>
        <w:t>本公司的子公司于报告期持有交通银行股份有限公司于上海证券交易所上市的</w:t>
      </w:r>
      <w:r>
        <w:rPr>
          <w:rFonts w:ascii="Arial Unicode MS" w:eastAsia="Arial Unicode MS" w:hAnsi="Arial Unicode MS" w:cs="Arial Unicode MS"/>
          <w:spacing w:val="0"/>
          <w:w w:val="100"/>
          <w:position w:val="0"/>
          <w:sz w:val="18"/>
          <w:szCs w:val="18"/>
        </w:rPr>
        <w:t>A</w:t>
      </w:r>
      <w:r>
        <w:rPr>
          <w:spacing w:val="0"/>
          <w:w w:val="100"/>
          <w:position w:val="0"/>
        </w:rPr>
        <w:t>股普通股股份约</w:t>
      </w:r>
      <w:r>
        <w:rPr>
          <w:rFonts w:ascii="Arial Unicode MS" w:eastAsia="Arial Unicode MS" w:hAnsi="Arial Unicode MS" w:cs="Arial Unicode MS"/>
          <w:spacing w:val="0"/>
          <w:w w:val="100"/>
          <w:position w:val="0"/>
          <w:sz w:val="18"/>
          <w:szCs w:val="18"/>
        </w:rPr>
        <w:t>2,538</w:t>
      </w:r>
      <w:r>
        <w:rPr>
          <w:spacing w:val="0"/>
          <w:w w:val="100"/>
          <w:position w:val="0"/>
        </w:rPr>
        <w:t>万股， 约占交通银行股份有限公司总股份的</w:t>
      </w:r>
      <w:r>
        <w:rPr>
          <w:rFonts w:ascii="Arial Unicode MS" w:eastAsia="Arial Unicode MS" w:hAnsi="Arial Unicode MS" w:cs="Arial Unicode MS"/>
          <w:spacing w:val="0"/>
          <w:w w:val="100"/>
          <w:position w:val="0"/>
          <w:sz w:val="18"/>
          <w:szCs w:val="18"/>
        </w:rPr>
        <w:t xml:space="preserve">0.04% </w:t>
      </w:r>
      <w:r>
        <w:rPr>
          <w:spacing w:val="0"/>
          <w:w w:val="100"/>
          <w:position w:val="0"/>
        </w:rPr>
        <w:t>；除上述子公司持有的交通银行股票外，本公司所属联通红筹公司 持有西班牙电信普通股股份约</w:t>
      </w:r>
      <w:r>
        <w:rPr>
          <w:rFonts w:ascii="Arial Unicode MS" w:eastAsia="Arial Unicode MS" w:hAnsi="Arial Unicode MS" w:cs="Arial Unicode MS"/>
          <w:spacing w:val="0"/>
          <w:w w:val="100"/>
          <w:position w:val="0"/>
          <w:sz w:val="18"/>
          <w:szCs w:val="18"/>
        </w:rPr>
        <w:t>6,420</w:t>
      </w:r>
      <w:r>
        <w:rPr>
          <w:spacing w:val="0"/>
          <w:w w:val="100"/>
          <w:position w:val="0"/>
        </w:rPr>
        <w:t>万股，约占西班牙电信总股份的</w:t>
      </w:r>
      <w:r>
        <w:rPr>
          <w:rFonts w:ascii="Arial Unicode MS" w:eastAsia="Arial Unicode MS" w:hAnsi="Arial Unicode MS" w:cs="Arial Unicode MS"/>
          <w:spacing w:val="0"/>
          <w:w w:val="100"/>
          <w:position w:val="0"/>
          <w:sz w:val="18"/>
          <w:szCs w:val="18"/>
        </w:rPr>
        <w:t>1.30%</w:t>
      </w:r>
      <w:r>
        <w:rPr>
          <w:spacing w:val="0"/>
          <w:w w:val="100"/>
          <w:position w:val="0"/>
        </w:rPr>
        <w:t>。</w:t>
      </w:r>
    </w:p>
    <w:p>
      <w:pPr>
        <w:pStyle w:val="Style12"/>
        <w:keepNext w:val="0"/>
        <w:keepLines w:val="0"/>
        <w:widowControl w:val="0"/>
        <w:shd w:val="clear" w:color="auto" w:fill="auto"/>
        <w:bidi w:val="0"/>
        <w:spacing w:before="0" w:after="180" w:line="283" w:lineRule="exact"/>
        <w:ind w:left="0" w:right="0" w:firstLine="0"/>
        <w:jc w:val="left"/>
      </w:pPr>
      <w:r>
        <w:rPr>
          <w:spacing w:val="0"/>
          <w:w w:val="100"/>
          <w:position w:val="0"/>
        </w:rPr>
        <w:t>⑵持有非上市金融企业股权情况</w:t>
      </w:r>
    </w:p>
    <w:tbl>
      <w:tblPr>
        <w:tblOverlap w:val="never"/>
        <w:jc w:val="center"/>
        <w:tblLayout w:type="fixed"/>
      </w:tblPr>
      <w:tblGrid>
        <w:gridCol w:w="1094"/>
        <w:gridCol w:w="1003"/>
        <w:gridCol w:w="965"/>
        <w:gridCol w:w="878"/>
        <w:gridCol w:w="1018"/>
        <w:gridCol w:w="686"/>
        <w:gridCol w:w="1013"/>
        <w:gridCol w:w="1464"/>
        <w:gridCol w:w="437"/>
      </w:tblGrid>
      <w:tr>
        <w:trPr>
          <w:trHeight w:val="499" w:hRule="exact"/>
        </w:trPr>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所持对象 名称</w:t>
            </w:r>
          </w:p>
        </w:tc>
        <w:tc>
          <w:tcPr>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center"/>
              <w:rPr>
                <w:sz w:val="15"/>
                <w:szCs w:val="15"/>
              </w:rPr>
            </w:pPr>
            <w:r>
              <w:rPr>
                <w:b/>
                <w:bCs/>
                <w:spacing w:val="0"/>
                <w:w w:val="100"/>
                <w:position w:val="0"/>
                <w:sz w:val="15"/>
                <w:szCs w:val="15"/>
              </w:rPr>
              <w:t>最初投资 金额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持有数量</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（股）</w:t>
            </w:r>
          </w:p>
        </w:tc>
        <w:tc>
          <w:tcPr>
            <w:tcBorders/>
            <w:shd w:val="clear" w:color="auto" w:fill="FFFFFF"/>
            <w:vAlign w:val="top"/>
          </w:tcPr>
          <w:p>
            <w:pPr>
              <w:pStyle w:val="Style6"/>
              <w:keepNext w:val="0"/>
              <w:keepLines w:val="0"/>
              <w:widowControl w:val="0"/>
              <w:shd w:val="clear" w:color="auto" w:fill="auto"/>
              <w:bidi w:val="0"/>
              <w:spacing w:before="0" w:after="0" w:line="211" w:lineRule="exact"/>
              <w:ind w:left="0" w:right="0" w:firstLine="0"/>
              <w:jc w:val="center"/>
              <w:rPr>
                <w:sz w:val="15"/>
                <w:szCs w:val="15"/>
              </w:rPr>
            </w:pPr>
            <w:r>
              <w:rPr>
                <w:b/>
                <w:bCs/>
                <w:spacing w:val="0"/>
                <w:w w:val="100"/>
                <w:position w:val="0"/>
                <w:sz w:val="15"/>
                <w:szCs w:val="15"/>
              </w:rPr>
              <w:t>占该公司 股权（%）</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期末 账面值</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报告期 损益</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报告期所有 者权益变动</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会计核算 科目</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left"/>
              <w:rPr>
                <w:sz w:val="15"/>
                <w:szCs w:val="15"/>
              </w:rPr>
            </w:pPr>
            <w:r>
              <w:rPr>
                <w:b/>
                <w:bCs/>
                <w:spacing w:val="0"/>
                <w:w w:val="100"/>
                <w:position w:val="0"/>
                <w:sz w:val="15"/>
                <w:szCs w:val="15"/>
              </w:rPr>
              <w:t>股份 来源</w:t>
            </w:r>
          </w:p>
        </w:tc>
      </w:tr>
      <w:tr>
        <w:trPr>
          <w:trHeight w:val="35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广东发展银行</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19,730,271</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7,356,985</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0.05</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19,730,271</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一</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一</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可供出售金融资产</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购买</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19,730,271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7,356,985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19,730,271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一</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一</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140" w:firstLine="0"/>
              <w:jc w:val="right"/>
              <w:rPr>
                <w:sz w:val="15"/>
                <w:szCs w:val="15"/>
              </w:rPr>
            </w:pPr>
            <w:r>
              <w:rPr>
                <w:spacing w:val="0"/>
                <w:w w:val="100"/>
                <w:position w:val="0"/>
                <w:sz w:val="15"/>
                <w:szCs w:val="15"/>
              </w:rPr>
              <w:t>/</w:t>
            </w:r>
          </w:p>
        </w:tc>
      </w:tr>
    </w:tbl>
    <w:p>
      <w:pPr>
        <w:widowControl w:val="0"/>
        <w:spacing w:after="319" w:line="1" w:lineRule="exact"/>
      </w:pPr>
    </w:p>
    <w:p>
      <w:pPr>
        <w:pStyle w:val="Style12"/>
        <w:keepNext w:val="0"/>
        <w:keepLines w:val="0"/>
        <w:widowControl w:val="0"/>
        <w:shd w:val="clear" w:color="auto" w:fill="auto"/>
        <w:bidi w:val="0"/>
        <w:spacing w:before="0" w:after="180" w:line="240" w:lineRule="auto"/>
        <w:ind w:left="0" w:right="0" w:firstLine="0"/>
        <w:jc w:val="left"/>
      </w:pPr>
      <w:r>
        <w:rPr>
          <w:spacing w:val="0"/>
          <w:w w:val="100"/>
          <w:position w:val="0"/>
        </w:rPr>
        <w:t>本公司所属子公司对广东发展银行不具有控制、共同控制或重大影响。</w:t>
      </w:r>
    </w:p>
    <w:p>
      <w:pPr>
        <w:pStyle w:val="Style12"/>
        <w:keepNext w:val="0"/>
        <w:keepLines w:val="0"/>
        <w:widowControl w:val="0"/>
        <w:shd w:val="clear" w:color="auto" w:fill="auto"/>
        <w:bidi w:val="0"/>
        <w:spacing w:before="0" w:after="180" w:line="240" w:lineRule="auto"/>
        <w:ind w:left="0" w:right="0" w:firstLine="0"/>
        <w:jc w:val="left"/>
      </w:pPr>
      <w:r>
        <w:rPr>
          <w:spacing w:val="0"/>
          <w:w w:val="100"/>
          <w:position w:val="0"/>
        </w:rPr>
        <w:t>上述"报告期损益'’及’'报告期所有者权益变动'‘为本集团所持对上述公司的投资对本集团的影响。</w:t>
      </w:r>
    </w:p>
    <w:p>
      <w:pPr>
        <w:pStyle w:val="Style12"/>
        <w:keepNext w:val="0"/>
        <w:keepLines w:val="0"/>
        <w:widowControl w:val="0"/>
        <w:numPr>
          <w:ilvl w:val="0"/>
          <w:numId w:val="23"/>
        </w:numPr>
        <w:shd w:val="clear" w:color="auto" w:fill="auto"/>
        <w:tabs>
          <w:tab w:pos="325" w:val="left"/>
        </w:tabs>
        <w:bidi w:val="0"/>
        <w:spacing w:before="0" w:after="180" w:line="240" w:lineRule="auto"/>
        <w:ind w:left="0" w:right="0" w:firstLine="0"/>
        <w:jc w:val="left"/>
      </w:pPr>
      <w:bookmarkStart w:id="77" w:name="bookmark77"/>
      <w:bookmarkEnd w:id="77"/>
      <w:r>
        <w:rPr>
          <w:color w:val="FAA61A"/>
          <w:spacing w:val="0"/>
          <w:w w:val="100"/>
          <w:position w:val="0"/>
        </w:rPr>
        <w:t>重大的股权投资</w:t>
      </w:r>
    </w:p>
    <w:p>
      <w:pPr>
        <w:pStyle w:val="Style12"/>
        <w:keepNext w:val="0"/>
        <w:keepLines w:val="0"/>
        <w:widowControl w:val="0"/>
        <w:shd w:val="clear" w:color="auto" w:fill="auto"/>
        <w:bidi w:val="0"/>
        <w:spacing w:before="0" w:after="180" w:line="240" w:lineRule="auto"/>
        <w:ind w:left="0" w:right="0" w:firstLine="0"/>
        <w:jc w:val="left"/>
      </w:pPr>
      <w:r>
        <w:rPr>
          <w:spacing w:val="0"/>
          <w:w w:val="100"/>
          <w:position w:val="0"/>
        </w:rPr>
        <w:t>口适用。不适用</w:t>
      </w:r>
    </w:p>
    <w:p>
      <w:pPr>
        <w:pStyle w:val="Style12"/>
        <w:keepNext w:val="0"/>
        <w:keepLines w:val="0"/>
        <w:widowControl w:val="0"/>
        <w:numPr>
          <w:ilvl w:val="0"/>
          <w:numId w:val="23"/>
        </w:numPr>
        <w:shd w:val="clear" w:color="auto" w:fill="auto"/>
        <w:tabs>
          <w:tab w:pos="330" w:val="left"/>
        </w:tabs>
        <w:bidi w:val="0"/>
        <w:spacing w:before="0" w:after="180" w:line="240" w:lineRule="auto"/>
        <w:ind w:left="0" w:right="0" w:firstLine="0"/>
        <w:jc w:val="left"/>
      </w:pPr>
      <w:bookmarkStart w:id="78" w:name="bookmark78"/>
      <w:bookmarkEnd w:id="78"/>
      <w:r>
        <w:rPr>
          <w:color w:val="FAA61A"/>
          <w:spacing w:val="0"/>
          <w:w w:val="100"/>
          <w:position w:val="0"/>
        </w:rPr>
        <w:t>重大的非股权投资</w:t>
      </w:r>
    </w:p>
    <w:p>
      <w:pPr>
        <w:pStyle w:val="Style12"/>
        <w:keepNext w:val="0"/>
        <w:keepLines w:val="0"/>
        <w:widowControl w:val="0"/>
        <w:shd w:val="clear" w:color="auto" w:fill="auto"/>
        <w:bidi w:val="0"/>
        <w:spacing w:before="0" w:after="180" w:line="240" w:lineRule="auto"/>
        <w:ind w:left="0" w:right="0" w:firstLine="0"/>
        <w:jc w:val="left"/>
      </w:pPr>
      <w:r>
        <w:rPr>
          <w:spacing w:val="0"/>
          <w:w w:val="100"/>
          <w:position w:val="0"/>
        </w:rPr>
        <w:t>口适用。不适用</w:t>
      </w:r>
    </w:p>
    <w:p>
      <w:pPr>
        <w:pStyle w:val="Style12"/>
        <w:keepNext w:val="0"/>
        <w:keepLines w:val="0"/>
        <w:widowControl w:val="0"/>
        <w:numPr>
          <w:ilvl w:val="0"/>
          <w:numId w:val="23"/>
        </w:numPr>
        <w:shd w:val="clear" w:color="auto" w:fill="auto"/>
        <w:tabs>
          <w:tab w:pos="330" w:val="left"/>
        </w:tabs>
        <w:bidi w:val="0"/>
        <w:spacing w:before="0" w:after="180" w:line="240" w:lineRule="auto"/>
        <w:ind w:left="0" w:right="0" w:firstLine="0"/>
        <w:jc w:val="left"/>
      </w:pPr>
      <w:bookmarkStart w:id="79" w:name="bookmark79"/>
      <w:bookmarkEnd w:id="79"/>
      <w:r>
        <w:rPr>
          <w:color w:val="FAA61A"/>
          <w:spacing w:val="0"/>
          <w:w w:val="100"/>
          <w:position w:val="0"/>
        </w:rPr>
        <w:t>以公允价值计量的金融资产</w:t>
      </w:r>
    </w:p>
    <w:tbl>
      <w:tblPr>
        <w:tblOverlap w:val="never"/>
        <w:jc w:val="center"/>
        <w:tblLayout w:type="fixed"/>
      </w:tblPr>
      <w:tblGrid>
        <w:gridCol w:w="2362"/>
        <w:gridCol w:w="1488"/>
        <w:gridCol w:w="1435"/>
        <w:gridCol w:w="1450"/>
        <w:gridCol w:w="1872"/>
      </w:tblGrid>
      <w:tr>
        <w:trPr>
          <w:trHeight w:val="30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项目名称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left"/>
              <w:rPr>
                <w:sz w:val="15"/>
                <w:szCs w:val="15"/>
              </w:rPr>
            </w:pPr>
            <w:r>
              <w:rPr>
                <w:b/>
                <w:bCs/>
                <w:spacing w:val="0"/>
                <w:w w:val="100"/>
                <w:position w:val="0"/>
                <w:sz w:val="15"/>
                <w:szCs w:val="15"/>
              </w:rPr>
              <w:t>期初余额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200" w:firstLine="0"/>
              <w:jc w:val="right"/>
              <w:rPr>
                <w:sz w:val="15"/>
                <w:szCs w:val="15"/>
              </w:rPr>
            </w:pPr>
            <w:r>
              <w:rPr>
                <w:b/>
                <w:bCs/>
                <w:spacing w:val="0"/>
                <w:w w:val="100"/>
                <w:position w:val="0"/>
                <w:sz w:val="15"/>
                <w:szCs w:val="15"/>
              </w:rPr>
              <w:t>期末余额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240" w:firstLine="0"/>
              <w:jc w:val="right"/>
              <w:rPr>
                <w:sz w:val="15"/>
                <w:szCs w:val="15"/>
              </w:rPr>
            </w:pPr>
            <w:r>
              <w:rPr>
                <w:b/>
                <w:bCs/>
                <w:spacing w:val="0"/>
                <w:w w:val="100"/>
                <w:position w:val="0"/>
                <w:sz w:val="15"/>
                <w:szCs w:val="15"/>
              </w:rPr>
              <w:t>当期变动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对当期利润的影响金额</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子公司持有的非上市公司股权</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106,040,094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123,383,281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17,343,187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r>
              <w:rPr>
                <w:rFonts w:ascii="Arial Unicode MS" w:eastAsia="Arial Unicode MS" w:hAnsi="Arial Unicode MS" w:cs="Arial Unicode MS"/>
                <w:spacing w:val="0"/>
                <w:w w:val="100"/>
                <w:position w:val="0"/>
                <w:sz w:val="15"/>
                <w:szCs w:val="15"/>
              </w:rPr>
              <w:t>14,217,817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子公司持有的交通银行股票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163,475,092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146,467,590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240" w:firstLine="0"/>
              <w:jc w:val="right"/>
              <w:rPr>
                <w:sz w:val="15"/>
                <w:szCs w:val="15"/>
              </w:rPr>
            </w:pPr>
            <w:r>
              <w:rPr>
                <w:spacing w:val="0"/>
                <w:w w:val="100"/>
                <w:position w:val="0"/>
                <w:sz w:val="15"/>
                <w:szCs w:val="15"/>
              </w:rPr>
              <w:t>一</w:t>
            </w:r>
            <w:r>
              <w:rPr>
                <w:rFonts w:ascii="Arial Unicode MS" w:eastAsia="Arial Unicode MS" w:hAnsi="Arial Unicode MS" w:cs="Arial Unicode MS"/>
                <w:spacing w:val="0"/>
                <w:w w:val="100"/>
                <w:position w:val="0"/>
                <w:sz w:val="15"/>
                <w:szCs w:val="15"/>
              </w:rPr>
              <w:t>17,007,502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left"/>
              <w:rPr>
                <w:sz w:val="15"/>
                <w:szCs w:val="15"/>
              </w:rPr>
            </w:pPr>
            <w:r>
              <w:rPr>
                <w:rFonts w:ascii="Arial Unicode MS" w:eastAsia="Arial Unicode MS" w:hAnsi="Arial Unicode MS" w:cs="Arial Unicode MS"/>
                <w:spacing w:val="0"/>
                <w:w w:val="100"/>
                <w:position w:val="0"/>
                <w:sz w:val="15"/>
                <w:szCs w:val="15"/>
              </w:rPr>
              <w:t>0</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子公司持有的西班牙电信股票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4,664,742,534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4,137,729,052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一</w:t>
            </w:r>
            <w:r>
              <w:rPr>
                <w:rFonts w:ascii="Arial Unicode MS" w:eastAsia="Arial Unicode MS" w:hAnsi="Arial Unicode MS" w:cs="Arial Unicode MS"/>
                <w:spacing w:val="0"/>
                <w:w w:val="100"/>
                <w:position w:val="0"/>
                <w:sz w:val="15"/>
                <w:szCs w:val="15"/>
              </w:rPr>
              <w:t>527,013,482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left"/>
              <w:rPr>
                <w:sz w:val="15"/>
                <w:szCs w:val="15"/>
              </w:rPr>
            </w:pPr>
            <w:r>
              <w:rPr>
                <w:rFonts w:ascii="Arial Unicode MS" w:eastAsia="Arial Unicode MS" w:hAnsi="Arial Unicode MS" w:cs="Arial Unicode MS"/>
                <w:spacing w:val="0"/>
                <w:w w:val="100"/>
                <w:position w:val="0"/>
                <w:sz w:val="15"/>
                <w:szCs w:val="15"/>
              </w:rPr>
              <w:t>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23,480,271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41,480,271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18,000,000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left"/>
              <w:rPr>
                <w:sz w:val="15"/>
                <w:szCs w:val="15"/>
              </w:rPr>
            </w:pPr>
            <w:r>
              <w:rPr>
                <w:rFonts w:ascii="Arial Unicode MS" w:eastAsia="Arial Unicode MS" w:hAnsi="Arial Unicode MS" w:cs="Arial Unicode MS"/>
                <w:spacing w:val="0"/>
                <w:w w:val="100"/>
                <w:position w:val="0"/>
                <w:sz w:val="15"/>
                <w:szCs w:val="15"/>
              </w:rPr>
              <w:t>0</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4,957,737,991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4,449,060,194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一</w:t>
            </w:r>
            <w:r>
              <w:rPr>
                <w:rFonts w:ascii="Arial Unicode MS" w:eastAsia="Arial Unicode MS" w:hAnsi="Arial Unicode MS" w:cs="Arial Unicode MS"/>
                <w:spacing w:val="0"/>
                <w:w w:val="100"/>
                <w:position w:val="0"/>
                <w:sz w:val="15"/>
                <w:szCs w:val="15"/>
              </w:rPr>
              <w:t>508,677,797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r>
              <w:rPr>
                <w:rFonts w:ascii="Arial Unicode MS" w:eastAsia="Arial Unicode MS" w:hAnsi="Arial Unicode MS" w:cs="Arial Unicode MS"/>
                <w:spacing w:val="0"/>
                <w:w w:val="100"/>
                <w:position w:val="0"/>
                <w:sz w:val="15"/>
                <w:szCs w:val="15"/>
              </w:rPr>
              <w:t>14,217,817</w:t>
            </w:r>
          </w:p>
        </w:tc>
      </w:tr>
    </w:tbl>
    <w:p>
      <w:pPr>
        <w:pStyle w:val="Style6"/>
        <w:keepNext w:val="0"/>
        <w:keepLines w:val="0"/>
        <w:widowControl w:val="0"/>
        <w:shd w:val="clear" w:color="auto" w:fill="auto"/>
        <w:bidi w:val="0"/>
        <w:spacing w:before="0" w:after="1080" w:line="240" w:lineRule="auto"/>
        <w:ind w:left="0" w:right="0" w:firstLine="0"/>
        <w:jc w:val="left"/>
        <w:rPr>
          <w:sz w:val="28"/>
          <w:szCs w:val="28"/>
        </w:rPr>
      </w:pPr>
      <w:r>
        <w:rPr>
          <w:spacing w:val="0"/>
          <w:w w:val="100"/>
          <w:position w:val="0"/>
          <w:sz w:val="28"/>
          <w:szCs w:val="28"/>
        </w:rPr>
        <w:t>经营情况讨论与分析</w:t>
      </w:r>
    </w:p>
    <w:p>
      <w:pPr>
        <w:pStyle w:val="Style6"/>
        <w:keepNext w:val="0"/>
        <w:keepLines w:val="0"/>
        <w:widowControl w:val="0"/>
        <w:shd w:val="clear" w:color="auto" w:fill="auto"/>
        <w:tabs>
          <w:tab w:pos="902" w:val="left"/>
        </w:tabs>
        <w:bidi w:val="0"/>
        <w:spacing w:before="0" w:line="282" w:lineRule="exact"/>
        <w:ind w:left="0" w:right="0" w:firstLine="360"/>
        <w:jc w:val="left"/>
        <w:rPr>
          <w:sz w:val="16"/>
          <w:szCs w:val="16"/>
        </w:rPr>
      </w:pPr>
      <w:bookmarkStart w:id="80" w:name="bookmark80"/>
      <w:r>
        <w:rPr>
          <w:rFonts w:ascii="SimHei" w:eastAsia="SimHei" w:hAnsi="SimHei" w:cs="SimHei"/>
          <w:spacing w:val="0"/>
          <w:w w:val="100"/>
          <w:position w:val="0"/>
          <w:sz w:val="16"/>
          <w:szCs w:val="16"/>
        </w:rPr>
        <w:t>（</w:t>
      </w:r>
      <w:bookmarkEnd w:id="80"/>
      <w:r>
        <w:rPr>
          <w:rFonts w:ascii="SimHei" w:eastAsia="SimHei" w:hAnsi="SimHei" w:cs="SimHei"/>
          <w:spacing w:val="0"/>
          <w:w w:val="100"/>
          <w:position w:val="0"/>
          <w:sz w:val="16"/>
          <w:szCs w:val="16"/>
        </w:rPr>
        <w:t>六）</w:t>
        <w:tab/>
        <w:t>重大资产和股权出售</w:t>
      </w:r>
    </w:p>
    <w:p>
      <w:pPr>
        <w:pStyle w:val="Style12"/>
        <w:keepNext w:val="0"/>
        <w:keepLines w:val="0"/>
        <w:widowControl w:val="0"/>
        <w:shd w:val="clear" w:color="auto" w:fill="auto"/>
        <w:bidi w:val="0"/>
        <w:spacing w:before="0" w:line="282" w:lineRule="exact"/>
        <w:ind w:left="0" w:right="0" w:firstLine="360"/>
        <w:jc w:val="left"/>
      </w:pPr>
      <w:r>
        <w:rPr>
          <w:spacing w:val="0"/>
          <w:w w:val="100"/>
          <w:position w:val="0"/>
        </w:rPr>
        <w:t>口适用。不适用</w:t>
      </w:r>
    </w:p>
    <w:p>
      <w:pPr>
        <w:pStyle w:val="Style6"/>
        <w:keepNext w:val="0"/>
        <w:keepLines w:val="0"/>
        <w:widowControl w:val="0"/>
        <w:shd w:val="clear" w:color="auto" w:fill="auto"/>
        <w:tabs>
          <w:tab w:pos="902" w:val="left"/>
        </w:tabs>
        <w:bidi w:val="0"/>
        <w:spacing w:before="0" w:line="282" w:lineRule="exact"/>
        <w:ind w:left="0" w:right="0" w:firstLine="360"/>
        <w:jc w:val="left"/>
        <w:rPr>
          <w:sz w:val="16"/>
          <w:szCs w:val="16"/>
        </w:rPr>
      </w:pPr>
      <w:bookmarkStart w:id="81" w:name="bookmark81"/>
      <w:r>
        <w:rPr>
          <w:rFonts w:ascii="SimHei" w:eastAsia="SimHei" w:hAnsi="SimHei" w:cs="SimHei"/>
          <w:spacing w:val="0"/>
          <w:w w:val="100"/>
          <w:position w:val="0"/>
          <w:sz w:val="16"/>
          <w:szCs w:val="16"/>
        </w:rPr>
        <w:t>（</w:t>
      </w:r>
      <w:bookmarkEnd w:id="81"/>
      <w:r>
        <w:rPr>
          <w:rFonts w:ascii="SimHei" w:eastAsia="SimHei" w:hAnsi="SimHei" w:cs="SimHei"/>
          <w:spacing w:val="0"/>
          <w:w w:val="100"/>
          <w:position w:val="0"/>
          <w:sz w:val="16"/>
          <w:szCs w:val="16"/>
        </w:rPr>
        <w:t>七）</w:t>
        <w:tab/>
        <w:t>主要控股参股公司分析</w:t>
      </w:r>
    </w:p>
    <w:p>
      <w:pPr>
        <w:pStyle w:val="Style12"/>
        <w:keepNext w:val="0"/>
        <w:keepLines w:val="0"/>
        <w:widowControl w:val="0"/>
        <w:shd w:val="clear" w:color="auto" w:fill="auto"/>
        <w:bidi w:val="0"/>
        <w:spacing w:before="0" w:line="282" w:lineRule="exact"/>
        <w:ind w:left="0" w:right="0" w:firstLine="360"/>
        <w:jc w:val="left"/>
      </w:pPr>
      <w:r>
        <w:rPr>
          <w:spacing w:val="0"/>
          <w:w w:val="100"/>
          <w:position w:val="0"/>
        </w:rPr>
        <w:t>公司主要子公司为联通运营公司，详见本章"一、管理层讨论与分析"。</w:t>
      </w:r>
    </w:p>
    <w:p>
      <w:pPr>
        <w:pStyle w:val="Style12"/>
        <w:keepNext w:val="0"/>
        <w:keepLines w:val="0"/>
        <w:widowControl w:val="0"/>
        <w:shd w:val="clear" w:color="auto" w:fill="auto"/>
        <w:bidi w:val="0"/>
        <w:spacing w:before="0" w:line="282" w:lineRule="exact"/>
        <w:ind w:left="0" w:right="0" w:firstLine="360"/>
        <w:jc w:val="left"/>
      </w:pPr>
      <w:r>
        <w:rPr>
          <w:spacing w:val="0"/>
          <w:w w:val="100"/>
          <w:position w:val="0"/>
        </w:rPr>
        <w:t>公司主要参股公司为西班牙电信及中国铁塔股份有限公司。</w:t>
      </w:r>
    </w:p>
    <w:p>
      <w:pPr>
        <w:pStyle w:val="Style12"/>
        <w:keepNext w:val="0"/>
        <w:keepLines w:val="0"/>
        <w:widowControl w:val="0"/>
        <w:shd w:val="clear" w:color="auto" w:fill="auto"/>
        <w:bidi w:val="0"/>
        <w:spacing w:before="0" w:line="282" w:lineRule="exact"/>
        <w:ind w:left="0" w:right="0" w:firstLine="360"/>
        <w:jc w:val="left"/>
      </w:pPr>
      <w:r>
        <w:rPr>
          <w:rFonts w:ascii="Arial Unicode MS" w:eastAsia="Arial Unicode MS" w:hAnsi="Arial Unicode MS" w:cs="Arial Unicode MS"/>
          <w:spacing w:val="0"/>
          <w:w w:val="100"/>
          <w:position w:val="0"/>
          <w:sz w:val="18"/>
          <w:szCs w:val="18"/>
        </w:rPr>
        <w:t>2016</w:t>
      </w:r>
      <w:r>
        <w:rPr>
          <w:spacing w:val="0"/>
          <w:w w:val="100"/>
          <w:position w:val="0"/>
        </w:rPr>
        <w:t>年度，本公司所属子公司联通红筹公司收到西班牙电信宣布派发的现金股利人民币</w:t>
      </w:r>
      <w:r>
        <w:rPr>
          <w:rFonts w:ascii="Arial Unicode MS" w:eastAsia="Arial Unicode MS" w:hAnsi="Arial Unicode MS" w:cs="Arial Unicode MS"/>
          <w:spacing w:val="0"/>
          <w:w w:val="100"/>
          <w:position w:val="0"/>
          <w:sz w:val="18"/>
          <w:szCs w:val="18"/>
        </w:rPr>
        <w:t>3.5</w:t>
      </w:r>
      <w:r>
        <w:rPr>
          <w:spacing w:val="0"/>
          <w:w w:val="100"/>
          <w:position w:val="0"/>
        </w:rPr>
        <w:t>亿元。</w:t>
      </w:r>
    </w:p>
    <w:p>
      <w:pPr>
        <w:pStyle w:val="Style12"/>
        <w:keepNext w:val="0"/>
        <w:keepLines w:val="0"/>
        <w:widowControl w:val="0"/>
        <w:shd w:val="clear" w:color="auto" w:fill="auto"/>
        <w:bidi w:val="0"/>
        <w:spacing w:before="0" w:line="282" w:lineRule="exact"/>
        <w:ind w:left="0" w:right="0" w:firstLine="360"/>
        <w:jc w:val="left"/>
      </w:pPr>
      <w:r>
        <w:rPr>
          <w:rFonts w:ascii="Arial Unicode MS" w:eastAsia="Arial Unicode MS" w:hAnsi="Arial Unicode MS" w:cs="Arial Unicode MS"/>
          <w:spacing w:val="0"/>
          <w:w w:val="100"/>
          <w:position w:val="0"/>
          <w:sz w:val="18"/>
          <w:szCs w:val="18"/>
        </w:rPr>
        <w:t>2016</w:t>
      </w:r>
      <w:r>
        <w:rPr>
          <w:spacing w:val="0"/>
          <w:w w:val="100"/>
          <w:position w:val="0"/>
        </w:rPr>
        <w:t>年度，公司对铁塔公司权益法核算的投资收益为人民币</w:t>
      </w:r>
      <w:r>
        <w:rPr>
          <w:rFonts w:ascii="Arial Unicode MS" w:eastAsia="Arial Unicode MS" w:hAnsi="Arial Unicode MS" w:cs="Arial Unicode MS"/>
          <w:spacing w:val="0"/>
          <w:w w:val="100"/>
          <w:position w:val="0"/>
          <w:sz w:val="18"/>
          <w:szCs w:val="18"/>
        </w:rPr>
        <w:t>2.0</w:t>
      </w:r>
      <w:r>
        <w:rPr>
          <w:spacing w:val="0"/>
          <w:w w:val="100"/>
          <w:position w:val="0"/>
        </w:rPr>
        <w:t>亿。</w:t>
      </w:r>
    </w:p>
    <w:p>
      <w:pPr>
        <w:pStyle w:val="Style6"/>
        <w:keepNext w:val="0"/>
        <w:keepLines w:val="0"/>
        <w:widowControl w:val="0"/>
        <w:shd w:val="clear" w:color="auto" w:fill="auto"/>
        <w:tabs>
          <w:tab w:pos="902" w:val="left"/>
        </w:tabs>
        <w:bidi w:val="0"/>
        <w:spacing w:before="0" w:line="282" w:lineRule="exact"/>
        <w:ind w:left="0" w:right="0" w:firstLine="360"/>
        <w:jc w:val="left"/>
        <w:rPr>
          <w:sz w:val="16"/>
          <w:szCs w:val="16"/>
        </w:rPr>
      </w:pPr>
      <w:bookmarkStart w:id="82" w:name="bookmark82"/>
      <w:r>
        <w:rPr>
          <w:rFonts w:ascii="SimHei" w:eastAsia="SimHei" w:hAnsi="SimHei" w:cs="SimHei"/>
          <w:spacing w:val="0"/>
          <w:w w:val="100"/>
          <w:position w:val="0"/>
          <w:sz w:val="16"/>
          <w:szCs w:val="16"/>
        </w:rPr>
        <w:t>（</w:t>
      </w:r>
      <w:bookmarkEnd w:id="82"/>
      <w:r>
        <w:rPr>
          <w:rFonts w:ascii="SimHei" w:eastAsia="SimHei" w:hAnsi="SimHei" w:cs="SimHei"/>
          <w:spacing w:val="0"/>
          <w:w w:val="100"/>
          <w:position w:val="0"/>
          <w:sz w:val="16"/>
          <w:szCs w:val="16"/>
        </w:rPr>
        <w:t>八）</w:t>
        <w:tab/>
        <w:t>公司控制的结构化主体情况</w:t>
      </w:r>
    </w:p>
    <w:p>
      <w:pPr>
        <w:pStyle w:val="Style12"/>
        <w:keepNext w:val="0"/>
        <w:keepLines w:val="0"/>
        <w:widowControl w:val="0"/>
        <w:shd w:val="clear" w:color="auto" w:fill="auto"/>
        <w:bidi w:val="0"/>
        <w:spacing w:before="0" w:after="280" w:line="282" w:lineRule="exact"/>
        <w:ind w:left="0" w:right="0" w:firstLine="360"/>
        <w:jc w:val="left"/>
      </w:pPr>
      <w:r>
        <w:rPr>
          <w:spacing w:val="0"/>
          <w:w w:val="100"/>
          <w:position w:val="0"/>
        </w:rPr>
        <w:t>口适用。不适用</w:t>
      </w:r>
    </w:p>
    <w:p>
      <w:pPr>
        <w:pStyle w:val="Style6"/>
        <w:keepNext w:val="0"/>
        <w:keepLines w:val="0"/>
        <w:widowControl w:val="0"/>
        <w:shd w:val="clear" w:color="auto" w:fill="auto"/>
        <w:bidi w:val="0"/>
        <w:spacing w:before="0" w:after="160" w:line="282" w:lineRule="exact"/>
        <w:ind w:left="0" w:right="0" w:firstLine="0"/>
        <w:jc w:val="left"/>
        <w:rPr>
          <w:sz w:val="18"/>
          <w:szCs w:val="18"/>
        </w:rPr>
      </w:pPr>
      <w:bookmarkStart w:id="83" w:name="bookmark83"/>
      <w:r>
        <w:rPr>
          <w:rFonts w:ascii="SimHei" w:eastAsia="SimHei" w:hAnsi="SimHei" w:cs="SimHei"/>
          <w:color w:val="DA2128"/>
          <w:spacing w:val="0"/>
          <w:w w:val="100"/>
          <w:position w:val="0"/>
          <w:sz w:val="18"/>
          <w:szCs w:val="18"/>
        </w:rPr>
        <w:t>三</w:t>
      </w:r>
      <w:bookmarkEnd w:id="83"/>
      <w:r>
        <w:rPr>
          <w:rFonts w:ascii="SimHei" w:eastAsia="SimHei" w:hAnsi="SimHei" w:cs="SimHei"/>
          <w:color w:val="DA2128"/>
          <w:spacing w:val="0"/>
          <w:w w:val="100"/>
          <w:position w:val="0"/>
          <w:sz w:val="18"/>
          <w:szCs w:val="18"/>
        </w:rPr>
        <w:t>、公司关于公司未来发展的讨论与分析</w:t>
      </w:r>
    </w:p>
    <w:p>
      <w:pPr>
        <w:pStyle w:val="Style6"/>
        <w:keepNext w:val="0"/>
        <w:keepLines w:val="0"/>
        <w:widowControl w:val="0"/>
        <w:shd w:val="clear" w:color="auto" w:fill="auto"/>
        <w:bidi w:val="0"/>
        <w:spacing w:before="0" w:line="282" w:lineRule="exact"/>
        <w:ind w:left="0" w:right="0" w:firstLine="360"/>
        <w:jc w:val="left"/>
        <w:rPr>
          <w:sz w:val="16"/>
          <w:szCs w:val="16"/>
        </w:rPr>
      </w:pPr>
      <w:r>
        <w:rPr>
          <w:rFonts w:ascii="SimHei" w:eastAsia="SimHei" w:hAnsi="SimHei" w:cs="SimHei"/>
          <w:spacing w:val="0"/>
          <w:w w:val="100"/>
          <w:position w:val="0"/>
          <w:sz w:val="16"/>
          <w:szCs w:val="16"/>
        </w:rPr>
        <w:t>（-）行业格局和趋势</w:t>
      </w:r>
    </w:p>
    <w:p>
      <w:pPr>
        <w:pStyle w:val="Style12"/>
        <w:keepNext w:val="0"/>
        <w:keepLines w:val="0"/>
        <w:widowControl w:val="0"/>
        <w:shd w:val="clear" w:color="auto" w:fill="auto"/>
        <w:bidi w:val="0"/>
        <w:spacing w:before="0" w:line="282" w:lineRule="exact"/>
        <w:ind w:left="36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年，中国国民经济稳定增长，增速放缓。中国电信行业整体平稳运行，保持较为健康的发展态势。受''提 速降费</w:t>
      </w:r>
      <w:r>
        <w:rPr>
          <w:spacing w:val="0"/>
          <w:w w:val="100"/>
          <w:position w:val="0"/>
        </w:rPr>
        <w:t>"</w:t>
      </w:r>
      <w:r>
        <w:rPr>
          <w:spacing w:val="0"/>
          <w:w w:val="100"/>
          <w:position w:val="0"/>
        </w:rPr>
        <w:t>、</w:t>
      </w:r>
      <w:r>
        <w:rPr>
          <w:spacing w:val="0"/>
          <w:w w:val="100"/>
          <w:position w:val="0"/>
        </w:rPr>
        <w:t>"</w:t>
      </w:r>
      <w:r>
        <w:rPr>
          <w:spacing w:val="0"/>
          <w:w w:val="100"/>
          <w:position w:val="0"/>
        </w:rPr>
        <w:t>实名制</w:t>
      </w:r>
      <w:r>
        <w:rPr>
          <w:spacing w:val="0"/>
          <w:w w:val="100"/>
          <w:position w:val="0"/>
        </w:rPr>
        <w:t>"</w:t>
      </w:r>
      <w:r>
        <w:rPr>
          <w:spacing w:val="0"/>
          <w:w w:val="100"/>
          <w:position w:val="0"/>
        </w:rPr>
        <w:t>等政策变化以及竞争加剧等影响，运营商利润空间有所压缩。同时，受</w:t>
      </w:r>
      <w:r>
        <w:rPr>
          <w:rFonts w:ascii="Arial Unicode MS" w:eastAsia="Arial Unicode MS" w:hAnsi="Arial Unicode MS" w:cs="Arial Unicode MS"/>
          <w:spacing w:val="0"/>
          <w:w w:val="100"/>
          <w:position w:val="0"/>
          <w:sz w:val="18"/>
          <w:szCs w:val="18"/>
        </w:rPr>
        <w:t>4G</w:t>
      </w:r>
      <w:r>
        <w:rPr>
          <w:spacing w:val="0"/>
          <w:w w:val="100"/>
          <w:position w:val="0"/>
        </w:rPr>
        <w:t>牌照 发放不对称、固网宽带领域竞争加剧等因素影响，行业发展仍不平衡。顺应行业环境和技术发展趋势变化， 运营商正在加快战略和运营模式转型，调整优化业务结构，全面服务国民经济和社会发展的同时，蓄力 未来增长。中国联通积极推进以</w:t>
      </w:r>
      <w:r>
        <w:rPr>
          <w:spacing w:val="0"/>
          <w:w w:val="100"/>
          <w:position w:val="0"/>
        </w:rPr>
        <w:t>"</w:t>
      </w:r>
      <w:r>
        <w:rPr>
          <w:spacing w:val="0"/>
          <w:w w:val="100"/>
          <w:position w:val="0"/>
        </w:rPr>
        <w:t>聚焦、合作、创新'‘为核心内容的发展新战略，聚焦</w:t>
      </w:r>
      <w:r>
        <w:rPr>
          <w:rFonts w:ascii="Arial Unicode MS" w:eastAsia="Arial Unicode MS" w:hAnsi="Arial Unicode MS" w:cs="Arial Unicode MS"/>
          <w:spacing w:val="0"/>
          <w:w w:val="100"/>
          <w:position w:val="0"/>
          <w:sz w:val="18"/>
          <w:szCs w:val="18"/>
        </w:rPr>
        <w:t>4G</w:t>
      </w:r>
      <w:r>
        <w:rPr>
          <w:spacing w:val="0"/>
          <w:w w:val="100"/>
          <w:position w:val="0"/>
        </w:rPr>
        <w:t>业务、高品 质高速率宽带业务，发力创新业务，积极推动合作与创新，公司经营发展止跌企稳，为公司加快迈上健 康发展之路奠定更好基础。</w:t>
      </w:r>
    </w:p>
    <w:p>
      <w:pPr>
        <w:pStyle w:val="Style12"/>
        <w:keepNext w:val="0"/>
        <w:keepLines w:val="0"/>
        <w:widowControl w:val="0"/>
        <w:shd w:val="clear" w:color="auto" w:fill="auto"/>
        <w:bidi w:val="0"/>
        <w:spacing w:before="0" w:line="283" w:lineRule="exact"/>
        <w:ind w:left="360" w:right="0" w:firstLine="0"/>
        <w:jc w:val="both"/>
      </w:pPr>
      <w:r>
        <w:rPr>
          <w:spacing w:val="0"/>
          <w:w w:val="100"/>
          <w:position w:val="0"/>
        </w:rPr>
        <w:t>展望未来，伴随新一轮科技革命和产业变革，我们全面进入数字化、智能化的新时代。基于连接的基础 业务仍然是运营商的主要收入来源，传统通信用户已经饱和，语音业务仍呈下滑趋势，存量市场竞争更 加激烈，落实</w:t>
      </w:r>
      <w:r>
        <w:rPr>
          <w:spacing w:val="0"/>
          <w:w w:val="100"/>
          <w:position w:val="0"/>
        </w:rPr>
        <w:t>"</w:t>
      </w:r>
      <w:r>
        <w:rPr>
          <w:spacing w:val="0"/>
          <w:w w:val="100"/>
          <w:position w:val="0"/>
        </w:rPr>
        <w:t>提速降费'’政策带来新挑战，流量作为数字生态的基础要素需求持续增长。面向新需求 的创新业务成为增长的新引擎，国家实施</w:t>
      </w:r>
      <w:r>
        <w:rPr>
          <w:spacing w:val="0"/>
          <w:w w:val="100"/>
          <w:position w:val="0"/>
        </w:rPr>
        <w:t>"</w:t>
      </w:r>
      <w:r>
        <w:rPr>
          <w:spacing w:val="0"/>
          <w:w w:val="100"/>
          <w:position w:val="0"/>
        </w:rPr>
        <w:t>网络强国"战略、</w:t>
      </w:r>
      <w:r>
        <w:rPr>
          <w:spacing w:val="0"/>
          <w:w w:val="100"/>
          <w:position w:val="0"/>
        </w:rPr>
        <w:t>"</w:t>
      </w:r>
      <w:r>
        <w:rPr>
          <w:spacing w:val="0"/>
          <w:w w:val="100"/>
          <w:position w:val="0"/>
        </w:rPr>
        <w:t>互联网</w:t>
      </w:r>
      <w:r>
        <w:rPr>
          <w:spacing w:val="0"/>
          <w:w w:val="100"/>
          <w:position w:val="0"/>
        </w:rPr>
        <w:t>+"</w:t>
      </w:r>
      <w:r>
        <w:rPr>
          <w:spacing w:val="0"/>
          <w:w w:val="100"/>
          <w:position w:val="0"/>
        </w:rPr>
        <w:t>行动计划，物联网、云计算、 大数据等从潜在市场转变为现实需求，产业价值空间巨大。</w:t>
      </w:r>
    </w:p>
    <w:p>
      <w:pPr>
        <w:pStyle w:val="Style6"/>
        <w:keepNext w:val="0"/>
        <w:keepLines w:val="0"/>
        <w:widowControl w:val="0"/>
        <w:shd w:val="clear" w:color="auto" w:fill="auto"/>
        <w:bidi w:val="0"/>
        <w:spacing w:before="0" w:line="282" w:lineRule="exact"/>
        <w:ind w:left="0" w:right="0" w:firstLine="360"/>
        <w:jc w:val="left"/>
        <w:rPr>
          <w:sz w:val="16"/>
          <w:szCs w:val="16"/>
        </w:rPr>
      </w:pPr>
      <w:bookmarkStart w:id="84" w:name="bookmark84"/>
      <w:r>
        <w:rPr>
          <w:rFonts w:ascii="SimHei" w:eastAsia="SimHei" w:hAnsi="SimHei" w:cs="SimHei"/>
          <w:spacing w:val="0"/>
          <w:w w:val="100"/>
          <w:position w:val="0"/>
          <w:sz w:val="16"/>
          <w:szCs w:val="16"/>
        </w:rPr>
        <w:t>（</w:t>
      </w:r>
      <w:bookmarkEnd w:id="84"/>
      <w:r>
        <w:rPr>
          <w:rFonts w:ascii="SimHei" w:eastAsia="SimHei" w:hAnsi="SimHei" w:cs="SimHei"/>
          <w:spacing w:val="0"/>
          <w:w w:val="100"/>
          <w:position w:val="0"/>
          <w:sz w:val="16"/>
          <w:szCs w:val="16"/>
        </w:rPr>
        <w:t>二）公司发展战略</w:t>
      </w:r>
    </w:p>
    <w:p>
      <w:pPr>
        <w:pStyle w:val="Style12"/>
        <w:keepNext w:val="0"/>
        <w:keepLines w:val="0"/>
        <w:widowControl w:val="0"/>
        <w:shd w:val="clear" w:color="auto" w:fill="auto"/>
        <w:bidi w:val="0"/>
        <w:spacing w:before="0" w:line="281" w:lineRule="exact"/>
        <w:ind w:left="360" w:right="0" w:firstLine="0"/>
        <w:jc w:val="left"/>
        <w:sectPr>
          <w:footnotePr>
            <w:pos w:val="pageBottom"/>
            <w:numFmt w:val="decimal"/>
            <w:numRestart w:val="continuous"/>
          </w:footnotePr>
          <w:pgSz w:w="12145" w:h="16680"/>
          <w:pgMar w:top="1817" w:right="1321" w:bottom="2763" w:left="1935" w:header="0" w:footer="3" w:gutter="0"/>
          <w:cols w:space="720"/>
          <w:noEndnote/>
          <w:rtlGutter w:val="0"/>
          <w:docGrid w:linePitch="360"/>
        </w:sectPr>
      </w:pPr>
      <w:r>
        <w:rPr>
          <w:spacing w:val="0"/>
          <w:w w:val="100"/>
          <w:position w:val="0"/>
        </w:rPr>
        <w:t>中国联通认真贯彻落实''创新、协调、绿色、开放、共享</w:t>
      </w:r>
      <w:r>
        <w:rPr>
          <w:spacing w:val="0"/>
          <w:w w:val="100"/>
          <w:position w:val="0"/>
        </w:rPr>
        <w:t>"</w:t>
      </w:r>
      <w:r>
        <w:rPr>
          <w:spacing w:val="0"/>
          <w:w w:val="100"/>
          <w:position w:val="0"/>
        </w:rPr>
        <w:t>的发展理念，针对公司内外部复杂而深刻的变化， 紧扣企业自身的资源禀赋，制定并实施以聚焦、合作、创新为主要内容的聚焦战略，引领公司未来发展。 聚焦战略的核心要义是，坚持重点聚焦，坚持创新驱动，坚持深化合作，坚持党的领导，基础业务聚焦 重点业务重点地区，创新业务聚焦平台类及产业互联网，管理聚焦体制机制创新与适应市场发展的管理 体系，深度开展行业内外合作，加强企业党建和文化建设。通过三到五年的努力，企业战略转型取得重 大进展，实现基础业务有效发展，创新业务重点突破，体制机制更加完善，中国联通的创新能力、国际 竞争力、价值创造能力得到全面提升。</w:t>
      </w:r>
    </w:p>
    <w:p>
      <w:pPr>
        <w:pStyle w:val="Style6"/>
        <w:keepNext w:val="0"/>
        <w:keepLines w:val="0"/>
        <w:widowControl w:val="0"/>
        <w:shd w:val="clear" w:color="auto" w:fill="auto"/>
        <w:bidi w:val="0"/>
        <w:spacing w:before="0" w:after="1080" w:line="240" w:lineRule="auto"/>
        <w:ind w:left="0" w:right="220" w:firstLine="0"/>
        <w:jc w:val="right"/>
        <w:rPr>
          <w:sz w:val="28"/>
          <w:szCs w:val="28"/>
        </w:rPr>
      </w:pPr>
      <w:r>
        <w:rPr>
          <w:spacing w:val="0"/>
          <w:w w:val="100"/>
          <w:position w:val="0"/>
          <w:sz w:val="28"/>
          <w:szCs w:val="28"/>
        </w:rPr>
        <w:t>经营情况讨论与分析</w:t>
      </w:r>
    </w:p>
    <w:p>
      <w:pPr>
        <w:pStyle w:val="Style6"/>
        <w:keepNext w:val="0"/>
        <w:keepLines w:val="0"/>
        <w:widowControl w:val="0"/>
        <w:numPr>
          <w:ilvl w:val="0"/>
          <w:numId w:val="25"/>
        </w:numPr>
        <w:shd w:val="clear" w:color="auto" w:fill="auto"/>
        <w:tabs>
          <w:tab w:pos="1105" w:val="left"/>
        </w:tabs>
        <w:bidi w:val="0"/>
        <w:spacing w:before="0" w:line="280" w:lineRule="exact"/>
        <w:ind w:left="0" w:right="0" w:firstLine="600"/>
        <w:jc w:val="left"/>
        <w:rPr>
          <w:sz w:val="16"/>
          <w:szCs w:val="16"/>
        </w:rPr>
      </w:pPr>
      <w:bookmarkStart w:id="85" w:name="bookmark85"/>
      <w:bookmarkEnd w:id="85"/>
      <w:r>
        <w:rPr>
          <w:rFonts w:ascii="SimHei" w:eastAsia="SimHei" w:hAnsi="SimHei" w:cs="SimHei"/>
          <w:spacing w:val="0"/>
          <w:w w:val="100"/>
          <w:position w:val="0"/>
          <w:sz w:val="16"/>
          <w:szCs w:val="16"/>
        </w:rPr>
        <w:t>经营计划</w:t>
      </w:r>
    </w:p>
    <w:p>
      <w:pPr>
        <w:pStyle w:val="Style12"/>
        <w:keepNext w:val="0"/>
        <w:keepLines w:val="0"/>
        <w:widowControl w:val="0"/>
        <w:shd w:val="clear" w:color="auto" w:fill="auto"/>
        <w:bidi w:val="0"/>
        <w:spacing w:before="0" w:line="280" w:lineRule="exact"/>
        <w:ind w:left="600" w:right="0" w:firstLine="0"/>
        <w:jc w:val="left"/>
      </w:pPr>
      <w:r>
        <w:rPr>
          <w:spacing w:val="0"/>
          <w:w w:val="100"/>
          <w:position w:val="0"/>
        </w:rPr>
        <w:t>当前，市场环境仍在深刻变化，公司发展正处于一个新的转型期。新一轮科技革命和产业变革，以及国 家实施</w:t>
      </w:r>
      <w:r>
        <w:rPr>
          <w:spacing w:val="0"/>
          <w:w w:val="100"/>
          <w:position w:val="0"/>
        </w:rPr>
        <w:t>"</w:t>
      </w:r>
      <w:r>
        <w:rPr>
          <w:spacing w:val="0"/>
          <w:w w:val="100"/>
          <w:position w:val="0"/>
        </w:rPr>
        <w:t>网络强国"战略、</w:t>
      </w:r>
      <w:r>
        <w:rPr>
          <w:spacing w:val="0"/>
          <w:w w:val="100"/>
          <w:position w:val="0"/>
        </w:rPr>
        <w:t>"</w:t>
      </w:r>
      <w:r>
        <w:rPr>
          <w:spacing w:val="0"/>
          <w:w w:val="100"/>
          <w:position w:val="0"/>
        </w:rPr>
        <w:t>互联网</w:t>
      </w:r>
      <w:r>
        <w:rPr>
          <w:spacing w:val="0"/>
          <w:w w:val="100"/>
          <w:position w:val="0"/>
        </w:rPr>
        <w:t>+"</w:t>
      </w:r>
      <w:r>
        <w:rPr>
          <w:spacing w:val="0"/>
          <w:w w:val="100"/>
          <w:position w:val="0"/>
        </w:rPr>
        <w:t>行动计划，为公司发展提供了新的发展机遇。传统业务下滑、 竞争加剧以及落实</w:t>
      </w:r>
      <w:r>
        <w:rPr>
          <w:spacing w:val="0"/>
          <w:w w:val="100"/>
          <w:position w:val="0"/>
        </w:rPr>
        <w:t>"</w:t>
      </w:r>
      <w:r>
        <w:rPr>
          <w:spacing w:val="0"/>
          <w:w w:val="100"/>
          <w:position w:val="0"/>
        </w:rPr>
        <w:t>提速降费"、</w:t>
      </w:r>
      <w:r>
        <w:rPr>
          <w:spacing w:val="0"/>
          <w:w w:val="100"/>
          <w:position w:val="0"/>
        </w:rPr>
        <w:t>"</w:t>
      </w:r>
      <w:r>
        <w:rPr>
          <w:spacing w:val="0"/>
          <w:w w:val="100"/>
          <w:position w:val="0"/>
        </w:rPr>
        <w:t>实名制</w:t>
      </w:r>
      <w:r>
        <w:rPr>
          <w:spacing w:val="0"/>
          <w:w w:val="100"/>
          <w:position w:val="0"/>
        </w:rPr>
        <w:t>"</w:t>
      </w:r>
      <w:r>
        <w:rPr>
          <w:spacing w:val="0"/>
          <w:w w:val="100"/>
          <w:position w:val="0"/>
        </w:rPr>
        <w:t>等政策，也给公司经营和效益改善带来新的挑战。与此同时， 公司内外部改革红利的进一步释放，将在更高的层面促进中国联通转换经营机制。</w:t>
      </w:r>
    </w:p>
    <w:p>
      <w:pPr>
        <w:pStyle w:val="Style12"/>
        <w:keepNext w:val="0"/>
        <w:keepLines w:val="0"/>
        <w:widowControl w:val="0"/>
        <w:shd w:val="clear" w:color="auto" w:fill="auto"/>
        <w:bidi w:val="0"/>
        <w:spacing w:before="0" w:line="278" w:lineRule="exact"/>
        <w:ind w:left="600" w:right="0" w:firstLine="0"/>
        <w:jc w:val="left"/>
      </w:pPr>
      <w:r>
        <w:rPr>
          <w:spacing w:val="0"/>
          <w:w w:val="100"/>
          <w:position w:val="0"/>
        </w:rPr>
        <w:t>公司将直面困难与挑战，抢抓发展机遇，持续深化实施聚焦战略，坚持以规模效益发展为主线，促发展、 控成本、转机制，推动公司加快度过艰难的转型期并加快未来业绩反转，迈上健康发展之路。我们将坚 定不移地推动经营模式创新与转型，创新性利用资源，带动收入持续提升，效益逐步改善；我们将下决 心提质增效，结合实际</w:t>
      </w:r>
      <w:r>
        <w:rPr>
          <w:rFonts w:ascii="Arial Unicode MS" w:eastAsia="Arial Unicode MS" w:hAnsi="Arial Unicode MS" w:cs="Arial Unicode MS"/>
          <w:spacing w:val="0"/>
          <w:w w:val="100"/>
          <w:position w:val="0"/>
          <w:sz w:val="18"/>
          <w:szCs w:val="18"/>
        </w:rPr>
        <w:t>"</w:t>
      </w:r>
      <w:r>
        <w:rPr>
          <w:spacing w:val="0"/>
          <w:w w:val="100"/>
          <w:position w:val="0"/>
        </w:rPr>
        <w:t>去产能</w:t>
      </w:r>
      <w:r>
        <w:rPr>
          <w:rFonts w:ascii="Arial Unicode MS" w:eastAsia="Arial Unicode MS" w:hAnsi="Arial Unicode MS" w:cs="Arial Unicode MS"/>
          <w:spacing w:val="0"/>
          <w:w w:val="100"/>
          <w:position w:val="0"/>
          <w:sz w:val="18"/>
          <w:szCs w:val="18"/>
        </w:rPr>
        <w:t>"</w:t>
      </w:r>
      <w:r>
        <w:rPr>
          <w:spacing w:val="0"/>
          <w:w w:val="100"/>
          <w:position w:val="0"/>
        </w:rPr>
        <w:t>、</w:t>
      </w:r>
      <w:r>
        <w:rPr>
          <w:rFonts w:ascii="Arial Unicode MS" w:eastAsia="Arial Unicode MS" w:hAnsi="Arial Unicode MS" w:cs="Arial Unicode MS"/>
          <w:spacing w:val="0"/>
          <w:w w:val="100"/>
          <w:position w:val="0"/>
          <w:sz w:val="18"/>
          <w:szCs w:val="18"/>
        </w:rPr>
        <w:t>"</w:t>
      </w:r>
      <w:r>
        <w:rPr>
          <w:spacing w:val="0"/>
          <w:w w:val="100"/>
          <w:position w:val="0"/>
        </w:rPr>
        <w:t>去库存</w:t>
      </w:r>
      <w:r>
        <w:rPr>
          <w:rFonts w:ascii="Arial Unicode MS" w:eastAsia="Arial Unicode MS" w:hAnsi="Arial Unicode MS" w:cs="Arial Unicode MS"/>
          <w:spacing w:val="0"/>
          <w:w w:val="100"/>
          <w:position w:val="0"/>
          <w:sz w:val="18"/>
          <w:szCs w:val="18"/>
        </w:rPr>
        <w:t>"</w:t>
      </w:r>
      <w:r>
        <w:rPr>
          <w:spacing w:val="0"/>
          <w:w w:val="100"/>
          <w:position w:val="0"/>
        </w:rPr>
        <w:t>，有序推进</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G/3G</w:t>
      </w:r>
      <w:r>
        <w:rPr>
          <w:spacing w:val="0"/>
          <w:w w:val="100"/>
          <w:position w:val="0"/>
        </w:rPr>
        <w:t>网络减频减容，强化管理降本增效， 提升运营效率；我们将加快推进各领域改革，建立更为市场化的体制机制，全力提升企业发展活力与运 营效益。</w:t>
      </w:r>
    </w:p>
    <w:p>
      <w:pPr>
        <w:pStyle w:val="Style6"/>
        <w:keepNext w:val="0"/>
        <w:keepLines w:val="0"/>
        <w:widowControl w:val="0"/>
        <w:numPr>
          <w:ilvl w:val="0"/>
          <w:numId w:val="25"/>
        </w:numPr>
        <w:shd w:val="clear" w:color="auto" w:fill="auto"/>
        <w:tabs>
          <w:tab w:pos="1105" w:val="left"/>
        </w:tabs>
        <w:bidi w:val="0"/>
        <w:spacing w:before="0" w:line="280" w:lineRule="exact"/>
        <w:ind w:left="0" w:right="0" w:firstLine="600"/>
        <w:jc w:val="left"/>
        <w:rPr>
          <w:sz w:val="16"/>
          <w:szCs w:val="16"/>
        </w:rPr>
      </w:pPr>
      <w:bookmarkStart w:id="86" w:name="bookmark86"/>
      <w:bookmarkEnd w:id="86"/>
      <w:r>
        <w:rPr>
          <w:rFonts w:ascii="SimHei" w:eastAsia="SimHei" w:hAnsi="SimHei" w:cs="SimHei"/>
          <w:spacing w:val="0"/>
          <w:w w:val="100"/>
          <w:position w:val="0"/>
          <w:sz w:val="16"/>
          <w:szCs w:val="16"/>
        </w:rPr>
        <w:t>可能面对的风险</w:t>
      </w:r>
    </w:p>
    <w:p>
      <w:pPr>
        <w:pStyle w:val="Style12"/>
        <w:keepNext w:val="0"/>
        <w:keepLines w:val="0"/>
        <w:widowControl w:val="0"/>
        <w:numPr>
          <w:ilvl w:val="0"/>
          <w:numId w:val="27"/>
        </w:numPr>
        <w:shd w:val="clear" w:color="auto" w:fill="auto"/>
        <w:tabs>
          <w:tab w:pos="855" w:val="left"/>
        </w:tabs>
        <w:bidi w:val="0"/>
        <w:spacing w:before="0" w:line="280" w:lineRule="exact"/>
        <w:ind w:left="0" w:right="0" w:firstLine="600"/>
        <w:jc w:val="left"/>
      </w:pPr>
      <w:bookmarkStart w:id="87" w:name="bookmark87"/>
      <w:bookmarkEnd w:id="87"/>
      <w:r>
        <w:rPr>
          <w:color w:val="FAA61A"/>
          <w:spacing w:val="0"/>
          <w:w w:val="100"/>
          <w:position w:val="0"/>
        </w:rPr>
        <w:t>行业竞争加剧的风险</w:t>
      </w:r>
    </w:p>
    <w:p>
      <w:pPr>
        <w:pStyle w:val="Style12"/>
        <w:keepNext w:val="0"/>
        <w:keepLines w:val="0"/>
        <w:widowControl w:val="0"/>
        <w:shd w:val="clear" w:color="auto" w:fill="auto"/>
        <w:bidi w:val="0"/>
        <w:spacing w:before="0" w:line="283" w:lineRule="exact"/>
        <w:ind w:left="600" w:right="0" w:firstLine="0"/>
        <w:jc w:val="both"/>
      </w:pPr>
      <w:r>
        <w:rPr>
          <w:rFonts w:ascii="Arial Unicode MS" w:eastAsia="Arial Unicode MS" w:hAnsi="Arial Unicode MS" w:cs="Arial Unicode MS"/>
          <w:spacing w:val="0"/>
          <w:w w:val="100"/>
          <w:position w:val="0"/>
          <w:sz w:val="18"/>
          <w:szCs w:val="18"/>
        </w:rPr>
        <w:t>2017</w:t>
      </w:r>
      <w:r>
        <w:rPr>
          <w:spacing w:val="0"/>
          <w:w w:val="100"/>
          <w:position w:val="0"/>
        </w:rPr>
        <w:t>年，受电信行业的增量市场已趋于饱和、电信行业收入增速持续低于</w:t>
      </w:r>
      <w:r>
        <w:rPr>
          <w:rFonts w:ascii="Arial Unicode MS" w:eastAsia="Arial Unicode MS" w:hAnsi="Arial Unicode MS" w:cs="Arial Unicode MS"/>
          <w:spacing w:val="0"/>
          <w:w w:val="100"/>
          <w:position w:val="0"/>
          <w:sz w:val="18"/>
          <w:szCs w:val="18"/>
        </w:rPr>
        <w:t>GDP</w:t>
      </w:r>
      <w:r>
        <w:rPr>
          <w:spacing w:val="0"/>
          <w:w w:val="100"/>
          <w:position w:val="0"/>
        </w:rPr>
        <w:t>增速、</w:t>
      </w:r>
      <w:r>
        <w:rPr>
          <w:rFonts w:ascii="Arial Unicode MS" w:eastAsia="Arial Unicode MS" w:hAnsi="Arial Unicode MS" w:cs="Arial Unicode MS"/>
          <w:spacing w:val="0"/>
          <w:w w:val="100"/>
          <w:position w:val="0"/>
          <w:sz w:val="18"/>
          <w:szCs w:val="18"/>
        </w:rPr>
        <w:t>OTT</w:t>
      </w:r>
      <w:r>
        <w:rPr>
          <w:spacing w:val="0"/>
          <w:w w:val="100"/>
          <w:position w:val="0"/>
        </w:rPr>
        <w:t>业务异质替 代、驻地网宽带接入市场开放等因素影响，行业竞争可能进一步加剧。公司将深刻认识当前市场竞争格 局，积极应对新的变化给自身带来的深刻影响，全面深化实施聚焦战略，提升网络能力，改善客户感知， 优化用户结构，面向市场有效配置资源，不断提升竞争实力，努力促进公司持续健康发展。</w:t>
      </w:r>
    </w:p>
    <w:p>
      <w:pPr>
        <w:pStyle w:val="Style12"/>
        <w:keepNext w:val="0"/>
        <w:keepLines w:val="0"/>
        <w:widowControl w:val="0"/>
        <w:numPr>
          <w:ilvl w:val="0"/>
          <w:numId w:val="27"/>
        </w:numPr>
        <w:shd w:val="clear" w:color="auto" w:fill="auto"/>
        <w:tabs>
          <w:tab w:pos="865" w:val="left"/>
        </w:tabs>
        <w:bidi w:val="0"/>
        <w:spacing w:before="0" w:line="280" w:lineRule="exact"/>
        <w:ind w:left="0" w:right="0" w:firstLine="600"/>
        <w:jc w:val="left"/>
      </w:pPr>
      <w:bookmarkStart w:id="88" w:name="bookmark88"/>
      <w:bookmarkEnd w:id="88"/>
      <w:r>
        <w:rPr>
          <w:color w:val="FAA61A"/>
          <w:spacing w:val="0"/>
          <w:w w:val="100"/>
          <w:position w:val="0"/>
        </w:rPr>
        <w:t>监管政策变化风险</w:t>
      </w:r>
    </w:p>
    <w:p>
      <w:pPr>
        <w:pStyle w:val="Style12"/>
        <w:keepNext w:val="0"/>
        <w:keepLines w:val="0"/>
        <w:widowControl w:val="0"/>
        <w:shd w:val="clear" w:color="auto" w:fill="auto"/>
        <w:bidi w:val="0"/>
        <w:spacing w:before="0" w:line="274" w:lineRule="exact"/>
        <w:ind w:left="600" w:right="0" w:firstLine="0"/>
        <w:jc w:val="both"/>
      </w:pPr>
      <w:r>
        <w:rPr>
          <w:spacing w:val="0"/>
          <w:w w:val="100"/>
          <w:position w:val="0"/>
        </w:rPr>
        <w:t>国家将继续推进''提速降费''、电信业向民营资本开放、三网融合、携号转网扩大试验、用户实名制等政策。 这些监管政策在给公司带来新的发展机遇的同时，也带来竞争压力及经营发展模式转型等挑战。</w:t>
      </w:r>
    </w:p>
    <w:p>
      <w:pPr>
        <w:pStyle w:val="Style12"/>
        <w:keepNext w:val="0"/>
        <w:keepLines w:val="0"/>
        <w:widowControl w:val="0"/>
        <w:shd w:val="clear" w:color="auto" w:fill="auto"/>
        <w:bidi w:val="0"/>
        <w:spacing w:before="0" w:line="280" w:lineRule="exact"/>
        <w:ind w:left="600" w:right="0" w:firstLine="0"/>
        <w:jc w:val="both"/>
      </w:pPr>
      <w:r>
        <w:rPr>
          <w:spacing w:val="0"/>
          <w:w w:val="100"/>
          <w:position w:val="0"/>
        </w:rPr>
        <w:t>本公司于</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7</w:t>
      </w:r>
      <w:r>
        <w:rPr>
          <w:spacing w:val="0"/>
          <w:w w:val="100"/>
          <w:position w:val="0"/>
        </w:rPr>
        <w:t>日发布《关于进一步贯彻落实国家有关网络提速降费政策要求和工作部署的公 告》，提及公司将大幅降低中小企业互联网专线接入资费，降低国际长途电话费，并将于今年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 xml:space="preserve">1 </w:t>
      </w:r>
      <w:r>
        <w:rPr>
          <w:spacing w:val="0"/>
          <w:w w:val="100"/>
          <w:position w:val="0"/>
        </w:rPr>
        <w:t>日起停止向手机用户收取国内长途和漫游费。预计上述降费措施将对公司的经营收入和净利润带来一定 影响。详情请见本公司在上海证券交易所</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www.sse.com.cn)</w:t>
      </w:r>
      <w:r>
        <w:rPr>
          <w:spacing w:val="0"/>
          <w:w w:val="100"/>
          <w:position w:val="0"/>
        </w:rPr>
        <w:t>和本公司网站</w:t>
      </w:r>
      <w:r>
        <w:rPr>
          <w:rFonts w:ascii="Arial Unicode MS" w:eastAsia="Arial Unicode MS" w:hAnsi="Arial Unicode MS" w:cs="Arial Unicode MS"/>
          <w:spacing w:val="0"/>
          <w:w w:val="100"/>
          <w:position w:val="0"/>
          <w:sz w:val="18"/>
          <w:szCs w:val="18"/>
        </w:rPr>
        <w:t>(</w:t>
      </w:r>
      <w:r>
        <w:fldChar w:fldCharType="begin"/>
      </w:r>
      <w:r>
        <w:rPr/>
        <w:instrText> HYPERLINK "http://www.chinaunicom-a" </w:instrText>
      </w:r>
      <w:r>
        <w:fldChar w:fldCharType="separate"/>
      </w:r>
      <w:r>
        <w:rPr>
          <w:rFonts w:ascii="Arial Unicode MS" w:eastAsia="Arial Unicode MS" w:hAnsi="Arial Unicode MS" w:cs="Arial Unicode MS"/>
          <w:spacing w:val="0"/>
          <w:w w:val="100"/>
          <w:position w:val="0"/>
          <w:sz w:val="18"/>
          <w:szCs w:val="18"/>
        </w:rPr>
        <w:t>www.chinaunicom-a</w:t>
      </w:r>
      <w:r>
        <w:fldChar w:fldCharType="end"/>
      </w:r>
      <w:r>
        <w:rPr>
          <w:rFonts w:ascii="Arial Unicode MS" w:eastAsia="Arial Unicode MS" w:hAnsi="Arial Unicode MS" w:cs="Arial Unicode MS"/>
          <w:spacing w:val="0"/>
          <w:w w:val="100"/>
          <w:position w:val="0"/>
          <w:sz w:val="18"/>
          <w:szCs w:val="18"/>
        </w:rPr>
        <w:t xml:space="preserve">. com </w:t>
      </w:r>
      <w:r>
        <w:rPr>
          <w:rFonts w:ascii="Arial Unicode MS" w:eastAsia="Arial Unicode MS" w:hAnsi="Arial Unicode MS" w:cs="Arial Unicode MS"/>
          <w:spacing w:val="0"/>
          <w:w w:val="100"/>
          <w:position w:val="0"/>
          <w:sz w:val="18"/>
          <w:szCs w:val="18"/>
        </w:rPr>
        <w:t>)</w:t>
      </w:r>
      <w:r>
        <w:rPr>
          <w:spacing w:val="0"/>
          <w:w w:val="100"/>
          <w:position w:val="0"/>
        </w:rPr>
        <w:t>发布的编号为临时</w:t>
      </w:r>
      <w:r>
        <w:rPr>
          <w:rFonts w:ascii="Arial Unicode MS" w:eastAsia="Arial Unicode MS" w:hAnsi="Arial Unicode MS" w:cs="Arial Unicode MS"/>
          <w:spacing w:val="0"/>
          <w:w w:val="100"/>
          <w:position w:val="0"/>
          <w:sz w:val="18"/>
          <w:szCs w:val="18"/>
        </w:rPr>
        <w:t>2017-004</w:t>
      </w:r>
      <w:r>
        <w:rPr>
          <w:spacing w:val="0"/>
          <w:w w:val="100"/>
          <w:position w:val="0"/>
        </w:rPr>
        <w:t>的公告。</w:t>
      </w:r>
    </w:p>
    <w:p>
      <w:pPr>
        <w:pStyle w:val="Style12"/>
        <w:keepNext w:val="0"/>
        <w:keepLines w:val="0"/>
        <w:widowControl w:val="0"/>
        <w:shd w:val="clear" w:color="auto" w:fill="auto"/>
        <w:bidi w:val="0"/>
        <w:spacing w:before="0" w:after="0" w:line="283" w:lineRule="exact"/>
        <w:ind w:left="600" w:right="0" w:firstLine="0"/>
        <w:jc w:val="both"/>
      </w:pPr>
      <w:r>
        <w:rPr>
          <w:spacing w:val="0"/>
          <w:w w:val="100"/>
          <w:position w:val="0"/>
        </w:rPr>
        <w:t>此外，本公司分别于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10</w:t>
      </w:r>
      <w:r>
        <w:rPr>
          <w:spacing w:val="0"/>
          <w:w w:val="100"/>
          <w:position w:val="0"/>
        </w:rPr>
        <w:t>日、</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2</w:t>
      </w:r>
      <w:r>
        <w:rPr>
          <w:spacing w:val="0"/>
          <w:w w:val="100"/>
          <w:position w:val="0"/>
        </w:rPr>
        <w:t>日发布公告，提及本公司控股股东联通 集团正按照国家发展和改革委员会相关会议精神和国家相关政策精神研究和讨论混合所有制改革实施方 案；联通集团被列入混合所有制改革第一批试点事项，尚未得到有关部门最终批准，还存在不确定性， 具体实施方案也仍在讨论中。详情请见本公司在上海证券交易所(</w:t>
      </w:r>
      <w:r>
        <w:fldChar w:fldCharType="begin"/>
      </w:r>
      <w:r>
        <w:rPr/>
        <w:instrText> HYPERLINK "http://www.sse.com.cn" </w:instrText>
      </w:r>
      <w:r>
        <w:fldChar w:fldCharType="separate"/>
      </w:r>
      <w:r>
        <w:rPr>
          <w:rFonts w:ascii="Arial Unicode MS" w:eastAsia="Arial Unicode MS" w:hAnsi="Arial Unicode MS" w:cs="Arial Unicode MS"/>
          <w:spacing w:val="0"/>
          <w:w w:val="100"/>
          <w:position w:val="0"/>
          <w:sz w:val="18"/>
          <w:szCs w:val="18"/>
        </w:rPr>
        <w:t>www.sse.com.cn</w:t>
      </w:r>
      <w:r>
        <w:fldChar w:fldCharType="end"/>
      </w:r>
      <w:r>
        <w:rPr>
          <w:rFonts w:ascii="Arial Unicode MS" w:eastAsia="Arial Unicode MS" w:hAnsi="Arial Unicode MS" w:cs="Arial Unicode MS"/>
          <w:spacing w:val="0"/>
          <w:w w:val="100"/>
          <w:position w:val="0"/>
          <w:sz w:val="18"/>
          <w:szCs w:val="18"/>
        </w:rPr>
        <w:t xml:space="preserve"> </w:t>
      </w:r>
      <w:r>
        <w:rPr>
          <w:rFonts w:ascii="Arial Unicode MS" w:eastAsia="Arial Unicode MS" w:hAnsi="Arial Unicode MS" w:cs="Arial Unicode MS"/>
          <w:spacing w:val="0"/>
          <w:w w:val="100"/>
          <w:position w:val="0"/>
          <w:sz w:val="18"/>
          <w:szCs w:val="18"/>
        </w:rPr>
        <w:t>)</w:t>
      </w:r>
      <w:r>
        <w:rPr>
          <w:spacing w:val="0"/>
          <w:w w:val="100"/>
          <w:position w:val="0"/>
        </w:rPr>
        <w:t>和本公司网站</w:t>
      </w:r>
    </w:p>
    <w:p>
      <w:pPr>
        <w:pStyle w:val="Style6"/>
        <w:keepNext w:val="0"/>
        <w:keepLines w:val="0"/>
        <w:widowControl w:val="0"/>
        <w:shd w:val="clear" w:color="auto" w:fill="auto"/>
        <w:bidi w:val="0"/>
        <w:spacing w:before="0" w:line="283" w:lineRule="exact"/>
        <w:ind w:left="600" w:right="0" w:firstLine="0"/>
        <w:jc w:val="both"/>
      </w:pPr>
      <w:r>
        <w:rPr>
          <w:rFonts w:ascii="Arial Unicode MS" w:eastAsia="Arial Unicode MS" w:hAnsi="Arial Unicode MS" w:cs="Arial Unicode MS"/>
          <w:spacing w:val="0"/>
          <w:w w:val="100"/>
          <w:position w:val="0"/>
          <w:sz w:val="18"/>
          <w:szCs w:val="18"/>
        </w:rPr>
        <w:t>(www.chinaunicom-a.com)</w:t>
      </w:r>
      <w:r>
        <w:rPr>
          <w:spacing w:val="0"/>
          <w:w w:val="100"/>
          <w:position w:val="0"/>
        </w:rPr>
        <w:t xml:space="preserve">发布的编号分别为临时 </w:t>
      </w:r>
      <w:r>
        <w:rPr>
          <w:rFonts w:ascii="Arial Unicode MS" w:eastAsia="Arial Unicode MS" w:hAnsi="Arial Unicode MS" w:cs="Arial Unicode MS"/>
          <w:spacing w:val="0"/>
          <w:w w:val="100"/>
          <w:position w:val="0"/>
          <w:sz w:val="18"/>
          <w:szCs w:val="18"/>
        </w:rPr>
        <w:t>2016-044</w:t>
      </w:r>
      <w:r>
        <w:rPr>
          <w:spacing w:val="0"/>
          <w:w w:val="100"/>
          <w:position w:val="0"/>
        </w:rPr>
        <w:t xml:space="preserve">、临时 </w:t>
      </w:r>
      <w:r>
        <w:rPr>
          <w:rFonts w:ascii="Arial Unicode MS" w:eastAsia="Arial Unicode MS" w:hAnsi="Arial Unicode MS" w:cs="Arial Unicode MS"/>
          <w:spacing w:val="0"/>
          <w:w w:val="100"/>
          <w:position w:val="0"/>
          <w:sz w:val="18"/>
          <w:szCs w:val="18"/>
        </w:rPr>
        <w:t xml:space="preserve">2016-056 </w:t>
      </w:r>
      <w:r>
        <w:rPr>
          <w:spacing w:val="0"/>
          <w:w w:val="100"/>
          <w:position w:val="0"/>
        </w:rPr>
        <w:t xml:space="preserve">及临时 </w:t>
      </w:r>
      <w:r>
        <w:rPr>
          <w:rFonts w:ascii="Arial Unicode MS" w:eastAsia="Arial Unicode MS" w:hAnsi="Arial Unicode MS" w:cs="Arial Unicode MS"/>
          <w:spacing w:val="0"/>
          <w:w w:val="100"/>
          <w:position w:val="0"/>
          <w:sz w:val="18"/>
          <w:szCs w:val="18"/>
        </w:rPr>
        <w:t xml:space="preserve">2016-058 </w:t>
      </w:r>
      <w:r>
        <w:rPr>
          <w:spacing w:val="0"/>
          <w:w w:val="100"/>
          <w:position w:val="0"/>
        </w:rPr>
        <w:t>的公告。</w:t>
      </w:r>
    </w:p>
    <w:p>
      <w:pPr>
        <w:pStyle w:val="Style12"/>
        <w:keepNext w:val="0"/>
        <w:keepLines w:val="0"/>
        <w:widowControl w:val="0"/>
        <w:shd w:val="clear" w:color="auto" w:fill="auto"/>
        <w:bidi w:val="0"/>
        <w:spacing w:before="0" w:line="280" w:lineRule="exact"/>
        <w:ind w:left="0" w:right="0" w:firstLine="600"/>
        <w:jc w:val="left"/>
        <w:sectPr>
          <w:headerReference w:type="default" r:id="rId79"/>
          <w:headerReference w:type="even" r:id="rId80"/>
          <w:footnotePr>
            <w:pos w:val="pageBottom"/>
            <w:numFmt w:val="decimal"/>
            <w:numRestart w:val="continuous"/>
          </w:footnotePr>
          <w:type w:val="continuous"/>
          <w:pgSz w:w="12145" w:h="16680"/>
          <w:pgMar w:top="1817" w:right="1321" w:bottom="2763" w:left="1935" w:header="0" w:footer="2335" w:gutter="0"/>
          <w:cols w:space="720"/>
          <w:noEndnote/>
          <w:rtlGutter w:val="0"/>
          <w:docGrid w:linePitch="360"/>
        </w:sectPr>
      </w:pPr>
      <w:r>
        <w:rPr>
          <w:spacing w:val="0"/>
          <w:w w:val="100"/>
          <w:position w:val="0"/>
        </w:rPr>
        <w:t>未来监管政策如有进一步调整，可能会给公司经营带来新的挑战和影响。</w:t>
      </w:r>
    </w:p>
    <w:p>
      <w:pPr>
        <w:pStyle w:val="Style6"/>
        <w:keepNext w:val="0"/>
        <w:keepLines w:val="0"/>
        <w:widowControl w:val="0"/>
        <w:shd w:val="clear" w:color="auto" w:fill="auto"/>
        <w:bidi w:val="0"/>
        <w:spacing w:before="0" w:after="1100" w:line="240" w:lineRule="auto"/>
        <w:ind w:left="0" w:right="0" w:firstLine="460"/>
        <w:jc w:val="left"/>
        <w:rPr>
          <w:sz w:val="28"/>
          <w:szCs w:val="28"/>
        </w:rPr>
      </w:pPr>
      <w:r>
        <w:rPr>
          <w:spacing w:val="0"/>
          <w:w w:val="100"/>
          <w:position w:val="0"/>
          <w:sz w:val="28"/>
          <w:szCs w:val="28"/>
        </w:rPr>
        <w:t>经营情况讨论与分析</w:t>
      </w:r>
    </w:p>
    <w:p>
      <w:pPr>
        <w:pStyle w:val="Style12"/>
        <w:keepNext w:val="0"/>
        <w:keepLines w:val="0"/>
        <w:widowControl w:val="0"/>
        <w:numPr>
          <w:ilvl w:val="0"/>
          <w:numId w:val="27"/>
        </w:numPr>
        <w:shd w:val="clear" w:color="auto" w:fill="auto"/>
        <w:tabs>
          <w:tab w:pos="1030" w:val="left"/>
        </w:tabs>
        <w:bidi w:val="0"/>
        <w:spacing w:before="0" w:line="282" w:lineRule="exact"/>
        <w:ind w:left="0" w:right="0" w:firstLine="700"/>
        <w:jc w:val="left"/>
      </w:pPr>
      <w:bookmarkStart w:id="89" w:name="bookmark89"/>
      <w:bookmarkEnd w:id="89"/>
      <w:r>
        <w:rPr>
          <w:color w:val="FAA61A"/>
          <w:spacing w:val="0"/>
          <w:w w:val="100"/>
          <w:position w:val="0"/>
        </w:rPr>
        <w:t>技术升级风险</w:t>
      </w:r>
    </w:p>
    <w:p>
      <w:pPr>
        <w:pStyle w:val="Style12"/>
        <w:keepNext w:val="0"/>
        <w:keepLines w:val="0"/>
        <w:widowControl w:val="0"/>
        <w:shd w:val="clear" w:color="auto" w:fill="auto"/>
        <w:bidi w:val="0"/>
        <w:spacing w:before="0" w:line="282" w:lineRule="exact"/>
        <w:ind w:left="700" w:right="0" w:firstLine="0"/>
        <w:jc w:val="both"/>
      </w:pPr>
      <w:r>
        <w:rPr>
          <w:spacing w:val="0"/>
          <w:w w:val="100"/>
          <w:position w:val="0"/>
        </w:rPr>
        <w:t>全球的电信运营商都面临所提供的技术与服务多样、复杂以及快速变化的挑战，运营商网络演进速度日 趋加快。公司需要不断跟进技术演进，升级网络，提升服务水平，以适应这些变化。公司将积极参与世 界主流国际标准组织工作，深入开展新技术与新业务的研究与试验，持续提高技术创新能力，合理规划 建设网络，保持竞争实力。</w:t>
      </w:r>
    </w:p>
    <w:p>
      <w:pPr>
        <w:pStyle w:val="Style12"/>
        <w:keepNext w:val="0"/>
        <w:keepLines w:val="0"/>
        <w:widowControl w:val="0"/>
        <w:numPr>
          <w:ilvl w:val="0"/>
          <w:numId w:val="27"/>
        </w:numPr>
        <w:shd w:val="clear" w:color="auto" w:fill="auto"/>
        <w:tabs>
          <w:tab w:pos="1030" w:val="left"/>
        </w:tabs>
        <w:bidi w:val="0"/>
        <w:spacing w:before="0" w:line="282" w:lineRule="exact"/>
        <w:ind w:left="0" w:right="0" w:firstLine="700"/>
        <w:jc w:val="left"/>
      </w:pPr>
      <w:bookmarkStart w:id="90" w:name="bookmark90"/>
      <w:bookmarkEnd w:id="90"/>
      <w:r>
        <w:rPr>
          <w:color w:val="FAA61A"/>
          <w:spacing w:val="0"/>
          <w:w w:val="100"/>
          <w:position w:val="0"/>
        </w:rPr>
        <w:t>利率和汇率风险</w:t>
      </w:r>
    </w:p>
    <w:p>
      <w:pPr>
        <w:pStyle w:val="Style12"/>
        <w:keepNext w:val="0"/>
        <w:keepLines w:val="0"/>
        <w:widowControl w:val="0"/>
        <w:shd w:val="clear" w:color="auto" w:fill="auto"/>
        <w:bidi w:val="0"/>
        <w:spacing w:before="0" w:line="283" w:lineRule="exact"/>
        <w:ind w:left="700" w:right="0" w:firstLine="0"/>
        <w:jc w:val="left"/>
      </w:pPr>
      <w:r>
        <w:rPr>
          <w:spacing w:val="0"/>
          <w:w w:val="100"/>
          <w:position w:val="0"/>
        </w:rPr>
        <w:t>公司下属子公司持有以外币计价的资产及负债，人民币汇率变动可能会对本公司的利润产生一定的影响； 同时，利率上升可能使公司带息债务的利息支出上升。公司将持续关注汇率及利率市场变化，通过合理 调整债务结构，加强资金管理，降低汇率及利率风险。</w:t>
      </w:r>
    </w:p>
    <w:p>
      <w:pPr>
        <w:pStyle w:val="Style6"/>
        <w:keepNext w:val="0"/>
        <w:keepLines w:val="0"/>
        <w:widowControl w:val="0"/>
        <w:shd w:val="clear" w:color="auto" w:fill="auto"/>
        <w:bidi w:val="0"/>
        <w:spacing w:before="0" w:line="282" w:lineRule="exact"/>
        <w:ind w:left="0" w:right="0" w:firstLine="700"/>
        <w:jc w:val="left"/>
        <w:rPr>
          <w:sz w:val="16"/>
          <w:szCs w:val="16"/>
        </w:rPr>
      </w:pPr>
      <w:bookmarkStart w:id="91" w:name="bookmark91"/>
      <w:r>
        <w:rPr>
          <w:rFonts w:ascii="SimHei" w:eastAsia="SimHei" w:hAnsi="SimHei" w:cs="SimHei"/>
          <w:spacing w:val="0"/>
          <w:w w:val="100"/>
          <w:position w:val="0"/>
          <w:sz w:val="16"/>
          <w:szCs w:val="16"/>
        </w:rPr>
        <w:t>（</w:t>
      </w:r>
      <w:bookmarkEnd w:id="91"/>
      <w:r>
        <w:rPr>
          <w:rFonts w:ascii="SimHei" w:eastAsia="SimHei" w:hAnsi="SimHei" w:cs="SimHei"/>
          <w:spacing w:val="0"/>
          <w:w w:val="100"/>
          <w:position w:val="0"/>
          <w:sz w:val="16"/>
          <w:szCs w:val="16"/>
        </w:rPr>
        <w:t>五）其他</w:t>
      </w:r>
    </w:p>
    <w:p>
      <w:pPr>
        <w:pStyle w:val="Style12"/>
        <w:keepNext w:val="0"/>
        <w:keepLines w:val="0"/>
        <w:widowControl w:val="0"/>
        <w:shd w:val="clear" w:color="auto" w:fill="auto"/>
        <w:bidi w:val="0"/>
        <w:spacing w:before="0" w:after="280" w:line="282" w:lineRule="exact"/>
        <w:ind w:left="0" w:right="0" w:firstLine="700"/>
        <w:jc w:val="left"/>
      </w:pPr>
      <w:r>
        <w:rPr>
          <w:spacing w:val="0"/>
          <w:w w:val="100"/>
          <w:position w:val="0"/>
        </w:rPr>
        <w:t>口适用。不适用</w:t>
      </w:r>
    </w:p>
    <w:p>
      <w:pPr>
        <w:pStyle w:val="Style6"/>
        <w:keepNext w:val="0"/>
        <w:keepLines w:val="0"/>
        <w:widowControl w:val="0"/>
        <w:shd w:val="clear" w:color="auto" w:fill="auto"/>
        <w:bidi w:val="0"/>
        <w:spacing w:before="0" w:after="180" w:line="282" w:lineRule="exact"/>
        <w:ind w:left="0" w:right="0" w:firstLine="360"/>
        <w:jc w:val="left"/>
        <w:rPr>
          <w:sz w:val="18"/>
          <w:szCs w:val="18"/>
        </w:rPr>
      </w:pPr>
      <w:bookmarkStart w:id="92" w:name="bookmark92"/>
      <w:r>
        <w:rPr>
          <w:rFonts w:ascii="SimHei" w:eastAsia="SimHei" w:hAnsi="SimHei" w:cs="SimHei"/>
          <w:color w:val="DA2128"/>
          <w:spacing w:val="0"/>
          <w:w w:val="100"/>
          <w:position w:val="0"/>
          <w:sz w:val="18"/>
          <w:szCs w:val="18"/>
        </w:rPr>
        <w:t>四</w:t>
      </w:r>
      <w:bookmarkEnd w:id="92"/>
      <w:r>
        <w:rPr>
          <w:rFonts w:ascii="SimHei" w:eastAsia="SimHei" w:hAnsi="SimHei" w:cs="SimHei"/>
          <w:color w:val="DA2128"/>
          <w:spacing w:val="0"/>
          <w:w w:val="100"/>
          <w:position w:val="0"/>
          <w:sz w:val="18"/>
          <w:szCs w:val="18"/>
        </w:rPr>
        <w:t>、公司因不适用准则规定或国家秘密、商业秘密等特殊原因，未按准则披露的情况和原因说明</w:t>
      </w:r>
    </w:p>
    <w:p>
      <w:pPr>
        <w:pStyle w:val="Style12"/>
        <w:keepNext w:val="0"/>
        <w:keepLines w:val="0"/>
        <w:widowControl w:val="0"/>
        <w:shd w:val="clear" w:color="auto" w:fill="auto"/>
        <w:bidi w:val="0"/>
        <w:spacing w:before="0" w:line="282" w:lineRule="exact"/>
        <w:ind w:left="0" w:right="0" w:firstLine="700"/>
        <w:jc w:val="left"/>
        <w:sectPr>
          <w:headerReference w:type="default" r:id="rId81"/>
          <w:headerReference w:type="even" r:id="rId82"/>
          <w:footnotePr>
            <w:pos w:val="pageBottom"/>
            <w:numFmt w:val="decimal"/>
            <w:numRestart w:val="continuous"/>
          </w:footnotePr>
          <w:pgSz w:w="12145" w:h="16680"/>
          <w:pgMar w:top="1817" w:right="2702" w:bottom="1817" w:left="552" w:header="0" w:footer="1389" w:gutter="0"/>
          <w:cols w:space="720"/>
          <w:noEndnote/>
          <w:rtlGutter w:val="0"/>
          <w:docGrid w:linePitch="360"/>
        </w:sectPr>
      </w:pPr>
      <w:r>
        <w:rPr>
          <w:spacing w:val="0"/>
          <w:w w:val="100"/>
          <w:position w:val="0"/>
        </w:rPr>
        <w:t>口适用。不适用</w:t>
      </w:r>
    </w:p>
    <w:p>
      <w:pPr>
        <w:pStyle w:val="Style6"/>
        <w:keepNext w:val="0"/>
        <w:keepLines w:val="0"/>
        <w:widowControl w:val="0"/>
        <w:shd w:val="clear" w:color="auto" w:fill="auto"/>
        <w:bidi w:val="0"/>
        <w:spacing w:before="0" w:after="800" w:line="240" w:lineRule="auto"/>
        <w:ind w:left="0" w:right="220" w:firstLine="0"/>
        <w:jc w:val="right"/>
        <w:rPr>
          <w:sz w:val="28"/>
          <w:szCs w:val="28"/>
        </w:rPr>
      </w:pPr>
      <w:r>
        <w:rPr>
          <w:spacing w:val="0"/>
          <w:w w:val="100"/>
          <w:position w:val="0"/>
          <w:sz w:val="28"/>
          <w:szCs w:val="28"/>
        </w:rPr>
        <w:t>重要事项</w:t>
      </w:r>
    </w:p>
    <w:p>
      <w:pPr>
        <w:framePr w:w="10249" w:h="6462" w:vSpace="520" w:wrap="notBeside" w:vAnchor="text" w:hAnchor="text" w:x="-381" w:y="1"/>
        <w:widowControl w:val="0"/>
        <w:rPr>
          <w:sz w:val="2"/>
          <w:szCs w:val="2"/>
        </w:rPr>
      </w:pPr>
      <w:r>
        <w:drawing>
          <wp:inline>
            <wp:extent cx="6510655" cy="4102735"/>
            <wp:docPr id="175" name="Picutre 175"/>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83"/>
                    <a:stretch/>
                  </pic:blipFill>
                  <pic:spPr>
                    <a:xfrm>
                      <a:ext cx="6510655" cy="4102735"/>
                    </a:xfrm>
                    <a:prstGeom prst="rect"/>
                  </pic:spPr>
                </pic:pic>
              </a:graphicData>
            </a:graphic>
          </wp:inline>
        </w:drawing>
      </w:r>
    </w:p>
    <w:p>
      <w:pPr>
        <w:widowControl w:val="0"/>
        <w:spacing w:line="1" w:lineRule="exact"/>
      </w:pPr>
      <w:r>
        <mc:AlternateContent>
          <mc:Choice Requires="wps">
            <w:drawing>
              <wp:anchor distT="0" distB="0" distL="0" distR="4131310" simplePos="0" relativeHeight="125829424" behindDoc="0" locked="0" layoutInCell="1" allowOverlap="1">
                <wp:simplePos x="0" y="0"/>
                <wp:positionH relativeFrom="column">
                  <wp:posOffset>566420</wp:posOffset>
                </wp:positionH>
                <wp:positionV relativeFrom="paragraph">
                  <wp:posOffset>3851910</wp:posOffset>
                </wp:positionV>
                <wp:extent cx="2134235" cy="152400"/>
                <wp:wrapTopAndBottom/>
                <wp:docPr id="176" name="Shape 176"/>
                <a:graphic xmlns:a="http://schemas.openxmlformats.org/drawingml/2006/main">
                  <a:graphicData uri="http://schemas.microsoft.com/office/word/2010/wordprocessingShape">
                    <wps:wsp>
                      <wps:cNvSpPr txBox="1"/>
                      <wps:spPr>
                        <a:xfrm>
                          <a:ext cx="2134235"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（一）现金分红政策的制定、执行或调整情况</w:t>
                            </w:r>
                          </w:p>
                        </w:txbxContent>
                      </wps:txbx>
                      <wps:bodyPr lIns="0" tIns="0" rIns="0" bIns="0">
                        <a:noAutoFit/>
                      </wps:bodyPr>
                    </wps:wsp>
                  </a:graphicData>
                </a:graphic>
              </wp:anchor>
            </w:drawing>
          </mc:Choice>
          <mc:Fallback>
            <w:pict>
              <v:shape id="_x0000_s1202" type="#_x0000_t202" style="position:absolute;margin-left:44.600000000000001pt;margin-top:303.30000000000001pt;width:168.05000000000001pt;height:12.pt;z-index:-125829329;mso-wrap-distance-left:0;mso-wrap-distance-right:325.30000000000001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（一）现金分红政策的制定、执行或调整情况</w:t>
                      </w:r>
                    </w:p>
                  </w:txbxContent>
                </v:textbox>
                <w10:wrap type="topAndBottom"/>
              </v:shape>
            </w:pict>
          </mc:Fallback>
        </mc:AlternateContent>
      </w:r>
      <w:r>
        <mc:AlternateContent>
          <mc:Choice Requires="wps">
            <w:drawing>
              <wp:anchor distT="0" distB="0" distL="0" distR="1008380" simplePos="0" relativeHeight="125829426" behindDoc="0" locked="0" layoutInCell="1" allowOverlap="1">
                <wp:simplePos x="0" y="0"/>
                <wp:positionH relativeFrom="column">
                  <wp:posOffset>566420</wp:posOffset>
                </wp:positionH>
                <wp:positionV relativeFrom="paragraph">
                  <wp:posOffset>4103370</wp:posOffset>
                </wp:positionV>
                <wp:extent cx="5257165" cy="153035"/>
                <wp:wrapTopAndBottom/>
                <wp:docPr id="178" name="Shape 178"/>
                <a:graphic xmlns:a="http://schemas.openxmlformats.org/drawingml/2006/main">
                  <a:graphicData uri="http://schemas.microsoft.com/office/word/2010/wordprocessingShape">
                    <wps:wsp>
                      <wps:cNvSpPr txBox="1"/>
                      <wps:spPr>
                        <a:xfrm>
                          <a:ext cx="5257165" cy="15303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根据本公司《公司章程》有关规定，本公司应当将自联通红筹公司分红所得的现金在扣除日常现金开支、</w:t>
                            </w:r>
                          </w:p>
                        </w:txbxContent>
                      </wps:txbx>
                      <wps:bodyPr lIns="0" tIns="0" rIns="0" bIns="0">
                        <a:noAutoFit/>
                      </wps:bodyPr>
                    </wps:wsp>
                  </a:graphicData>
                </a:graphic>
              </wp:anchor>
            </w:drawing>
          </mc:Choice>
          <mc:Fallback>
            <w:pict>
              <v:shape id="_x0000_s1204" type="#_x0000_t202" style="position:absolute;margin-left:44.600000000000001pt;margin-top:323.10000000000002pt;width:413.94999999999999pt;height:12.050000000000001pt;z-index:-125829327;mso-wrap-distance-left:0;mso-wrap-distance-right:79.400000000000006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根据本公司《公司章程》有关规定，本公司应当将自联通红筹公司分红所得的现金在扣除日常现金开支、</w:t>
                      </w:r>
                    </w:p>
                  </w:txbxContent>
                </v:textbox>
                <w10:wrap type="topAndBottom"/>
              </v:shape>
            </w:pict>
          </mc:Fallback>
        </mc:AlternateContent>
      </w:r>
      <w:r>
        <mc:AlternateContent>
          <mc:Choice Requires="wps">
            <w:drawing>
              <wp:anchor distT="0" distB="0" distL="0" distR="5732780" simplePos="0" relativeHeight="125829428" behindDoc="0" locked="0" layoutInCell="1" allowOverlap="1">
                <wp:simplePos x="0" y="0"/>
                <wp:positionH relativeFrom="column">
                  <wp:posOffset>312420</wp:posOffset>
                </wp:positionH>
                <wp:positionV relativeFrom="paragraph">
                  <wp:posOffset>2763520</wp:posOffset>
                </wp:positionV>
                <wp:extent cx="532765" cy="431165"/>
                <wp:wrapTopAndBottom/>
                <wp:docPr id="180" name="Shape 180"/>
                <a:graphic xmlns:a="http://schemas.openxmlformats.org/drawingml/2006/main">
                  <a:graphicData uri="http://schemas.microsoft.com/office/word/2010/wordprocessingShape">
                    <wps:wsp>
                      <wps:cNvSpPr txBox="1"/>
                      <wps:spPr>
                        <a:xfrm>
                          <a:ext cx="532765" cy="43116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right"/>
                              <w:rPr>
                                <w:sz w:val="17"/>
                                <w:szCs w:val="17"/>
                              </w:rPr>
                            </w:pPr>
                            <w:r>
                              <w:rPr>
                                <w:color w:val="263D5B"/>
                                <w:spacing w:val="0"/>
                                <w:w w:val="100"/>
                                <w:position w:val="0"/>
                                <w:sz w:val="17"/>
                                <w:szCs w:val="17"/>
                              </w:rPr>
                              <w:t>.</w:t>
                            </w:r>
                          </w:p>
                        </w:txbxContent>
                      </wps:txbx>
                      <wps:bodyPr lIns="0" tIns="0" rIns="0" bIns="0">
                        <a:noAutoFit/>
                      </wps:bodyPr>
                    </wps:wsp>
                  </a:graphicData>
                </a:graphic>
              </wp:anchor>
            </w:drawing>
          </mc:Choice>
          <mc:Fallback>
            <w:pict>
              <v:shape id="_x0000_s1206" type="#_x0000_t202" style="position:absolute;margin-left:24.600000000000001pt;margin-top:217.59999999999999pt;width:41.950000000000003pt;height:33.950000000000003pt;z-index:-125829325;mso-wrap-distance-left:0;mso-wrap-distance-right:451.40000000000003pt" filled="f" stroked="f">
                <v:textbox inset="0,0,0,0">
                  <w:txbxContent>
                    <w:p>
                      <w:pPr>
                        <w:pStyle w:val="Style49"/>
                        <w:keepNext w:val="0"/>
                        <w:keepLines w:val="0"/>
                        <w:widowControl w:val="0"/>
                        <w:shd w:val="clear" w:color="auto" w:fill="auto"/>
                        <w:bidi w:val="0"/>
                        <w:spacing w:before="0" w:after="0" w:line="240" w:lineRule="auto"/>
                        <w:ind w:left="0" w:right="0" w:firstLine="0"/>
                        <w:jc w:val="right"/>
                        <w:rPr>
                          <w:sz w:val="17"/>
                          <w:szCs w:val="17"/>
                        </w:rPr>
                      </w:pPr>
                      <w:r>
                        <w:rPr>
                          <w:color w:val="263D5B"/>
                          <w:spacing w:val="0"/>
                          <w:w w:val="100"/>
                          <w:position w:val="0"/>
                          <w:sz w:val="17"/>
                          <w:szCs w:val="17"/>
                        </w:rPr>
                        <w:t>.</w:t>
                      </w:r>
                    </w:p>
                  </w:txbxContent>
                </v:textbox>
                <w10:wrap type="topAndBottom"/>
              </v:shape>
            </w:pict>
          </mc:Fallback>
        </mc:AlternateContent>
      </w:r>
      <w:r>
        <mc:AlternateContent>
          <mc:Choice Requires="wps">
            <w:drawing>
              <wp:anchor distT="0" distB="0" distL="0" distR="4022090" simplePos="0" relativeHeight="125829430" behindDoc="0" locked="0" layoutInCell="1" allowOverlap="1">
                <wp:simplePos x="0" y="0"/>
                <wp:positionH relativeFrom="column">
                  <wp:posOffset>312420</wp:posOffset>
                </wp:positionH>
                <wp:positionV relativeFrom="paragraph">
                  <wp:posOffset>3564890</wp:posOffset>
                </wp:positionV>
                <wp:extent cx="2243455" cy="117475"/>
                <wp:wrapTopAndBottom/>
                <wp:docPr id="182" name="Shape 182"/>
                <a:graphic xmlns:a="http://schemas.openxmlformats.org/drawingml/2006/main">
                  <a:graphicData uri="http://schemas.microsoft.com/office/word/2010/wordprocessingShape">
                    <wps:wsp>
                      <wps:cNvSpPr txBox="1"/>
                      <wps:spPr>
                        <a:xfrm>
                          <a:ext cx="2243455" cy="1174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DA2128"/>
                                <w:spacing w:val="0"/>
                                <w:w w:val="100"/>
                                <w:position w:val="0"/>
                                <w:sz w:val="18"/>
                                <w:szCs w:val="18"/>
                              </w:rPr>
                              <w:t>一、普通股利润分配或资本公积金转增预案</w:t>
                            </w:r>
                          </w:p>
                        </w:txbxContent>
                      </wps:txbx>
                      <wps:bodyPr lIns="0" tIns="0" rIns="0" bIns="0">
                        <a:noAutoFit/>
                      </wps:bodyPr>
                    </wps:wsp>
                  </a:graphicData>
                </a:graphic>
              </wp:anchor>
            </w:drawing>
          </mc:Choice>
          <mc:Fallback>
            <w:pict>
              <v:shape id="_x0000_s1208" type="#_x0000_t202" style="position:absolute;margin-left:24.600000000000001pt;margin-top:280.69999999999999pt;width:176.65000000000001pt;height:9.25pt;z-index:-125829323;mso-wrap-distance-left:0;mso-wrap-distance-right:316.69999999999999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DA2128"/>
                          <w:spacing w:val="0"/>
                          <w:w w:val="100"/>
                          <w:position w:val="0"/>
                          <w:sz w:val="18"/>
                          <w:szCs w:val="18"/>
                        </w:rPr>
                        <w:t>一、普通股利润分配或资本公积金转增预案</w:t>
                      </w:r>
                    </w:p>
                  </w:txbxContent>
                </v:textbox>
                <w10:wrap type="topAndBottom"/>
              </v:shape>
            </w:pict>
          </mc:Fallback>
        </mc:AlternateContent>
      </w:r>
      <w:r>
        <mc:AlternateContent>
          <mc:Choice Requires="wps">
            <w:drawing>
              <wp:anchor distT="0" distB="0" distL="0" distR="4022090" simplePos="0" relativeHeight="125829432" behindDoc="0" locked="0" layoutInCell="1" allowOverlap="1">
                <wp:simplePos x="0" y="0"/>
                <wp:positionH relativeFrom="column">
                  <wp:posOffset>312420</wp:posOffset>
                </wp:positionH>
                <wp:positionV relativeFrom="paragraph">
                  <wp:posOffset>3870325</wp:posOffset>
                </wp:positionV>
                <wp:extent cx="2243455" cy="142240"/>
                <wp:wrapTopAndBottom/>
                <wp:docPr id="184" name="Shape 184"/>
                <a:graphic xmlns:a="http://schemas.openxmlformats.org/drawingml/2006/main">
                  <a:graphicData uri="http://schemas.microsoft.com/office/word/2010/wordprocessingShape">
                    <wps:wsp>
                      <wps:cNvSpPr txBox="1"/>
                      <wps:spPr>
                        <a:xfrm>
                          <a:ext cx="2243455" cy="142240"/>
                        </a:xfrm>
                        <a:prstGeom prst="rect"/>
                        <a:noFill/>
                      </wps:spPr>
                      <wps:txbx>
                        <w:txbxContent>
                          <w:p>
                            <w:pPr>
                              <w:pStyle w:val="Style49"/>
                              <w:keepNext w:val="0"/>
                              <w:keepLines w:val="0"/>
                              <w:widowControl w:val="0"/>
                              <w:shd w:val="clear" w:color="auto" w:fill="auto"/>
                              <w:tabs>
                                <w:tab w:leader="dot" w:pos="2750" w:val="left"/>
                              </w:tabs>
                              <w:bidi w:val="0"/>
                              <w:spacing w:before="0" w:after="0" w:line="240" w:lineRule="auto"/>
                              <w:ind w:left="0" w:right="0" w:firstLine="400"/>
                              <w:jc w:val="left"/>
                              <w:rPr>
                                <w:sz w:val="18"/>
                                <w:szCs w:val="18"/>
                              </w:rPr>
                            </w:pPr>
                            <w:r>
                              <w:rPr>
                                <w:rFonts w:ascii="SimHei" w:eastAsia="SimHei" w:hAnsi="SimHei" w:cs="SimHei"/>
                                <w:spacing w:val="0"/>
                                <w:w w:val="100"/>
                                <w:position w:val="0"/>
                                <w:sz w:val="18"/>
                                <w:szCs w:val="18"/>
                              </w:rPr>
                              <w:t>（一广―</w:t>
                            </w:r>
                            <w:r>
                              <w:rPr>
                                <w:rFonts w:ascii="SimHei" w:eastAsia="SimHei" w:hAnsi="SimHei" w:cs="SimHei"/>
                                <w:spacing w:val="0"/>
                                <w:w w:val="100"/>
                                <w:position w:val="0"/>
                                <w:sz w:val="18"/>
                                <w:szCs w:val="18"/>
                              </w:rPr>
                              <w:tab/>
                            </w:r>
                            <w:r>
                              <w:rPr>
                                <w:rFonts w:ascii="SimHei" w:eastAsia="SimHei" w:hAnsi="SimHei" w:cs="SimHei"/>
                                <w:spacing w:val="0"/>
                                <w:w w:val="100"/>
                                <w:position w:val="0"/>
                                <w:sz w:val="18"/>
                                <w:szCs w:val="18"/>
                              </w:rPr>
                              <w:t>—…</w:t>
                            </w:r>
                          </w:p>
                        </w:txbxContent>
                      </wps:txbx>
                      <wps:bodyPr lIns="0" tIns="0" rIns="0" bIns="0">
                        <a:noAutoFit/>
                      </wps:bodyPr>
                    </wps:wsp>
                  </a:graphicData>
                </a:graphic>
              </wp:anchor>
            </w:drawing>
          </mc:Choice>
          <mc:Fallback>
            <w:pict>
              <v:shape id="_x0000_s1210" type="#_x0000_t202" style="position:absolute;margin-left:24.600000000000001pt;margin-top:304.75pt;width:176.65000000000001pt;height:11.200000000000001pt;z-index:-125829321;mso-wrap-distance-left:0;mso-wrap-distance-right:316.69999999999999pt" filled="f" stroked="f">
                <v:textbox inset="0,0,0,0">
                  <w:txbxContent>
                    <w:p>
                      <w:pPr>
                        <w:pStyle w:val="Style49"/>
                        <w:keepNext w:val="0"/>
                        <w:keepLines w:val="0"/>
                        <w:widowControl w:val="0"/>
                        <w:shd w:val="clear" w:color="auto" w:fill="auto"/>
                        <w:tabs>
                          <w:tab w:leader="dot" w:pos="2750" w:val="left"/>
                        </w:tabs>
                        <w:bidi w:val="0"/>
                        <w:spacing w:before="0" w:after="0" w:line="240" w:lineRule="auto"/>
                        <w:ind w:left="0" w:right="0" w:firstLine="400"/>
                        <w:jc w:val="left"/>
                        <w:rPr>
                          <w:sz w:val="18"/>
                          <w:szCs w:val="18"/>
                        </w:rPr>
                      </w:pPr>
                      <w:r>
                        <w:rPr>
                          <w:rFonts w:ascii="SimHei" w:eastAsia="SimHei" w:hAnsi="SimHei" w:cs="SimHei"/>
                          <w:spacing w:val="0"/>
                          <w:w w:val="100"/>
                          <w:position w:val="0"/>
                          <w:sz w:val="18"/>
                          <w:szCs w:val="18"/>
                        </w:rPr>
                        <w:t>（一广―</w:t>
                      </w:r>
                      <w:r>
                        <w:rPr>
                          <w:rFonts w:ascii="SimHei" w:eastAsia="SimHei" w:hAnsi="SimHei" w:cs="SimHei"/>
                          <w:spacing w:val="0"/>
                          <w:w w:val="100"/>
                          <w:position w:val="0"/>
                          <w:sz w:val="18"/>
                          <w:szCs w:val="18"/>
                        </w:rPr>
                        <w:tab/>
                      </w:r>
                      <w:r>
                        <w:rPr>
                          <w:rFonts w:ascii="SimHei" w:eastAsia="SimHei" w:hAnsi="SimHei" w:cs="SimHei"/>
                          <w:spacing w:val="0"/>
                          <w:w w:val="100"/>
                          <w:position w:val="0"/>
                          <w:sz w:val="18"/>
                          <w:szCs w:val="18"/>
                        </w:rPr>
                        <w:t>—…</w:t>
                      </w:r>
                    </w:p>
                  </w:txbxContent>
                </v:textbox>
                <w10:wrap type="topAndBottom"/>
              </v:shape>
            </w:pict>
          </mc:Fallback>
        </mc:AlternateContent>
      </w:r>
      <w:r>
        <mc:AlternateContent>
          <mc:Choice Requires="wps">
            <w:drawing>
              <wp:anchor distT="0" distB="0" distL="0" distR="2585085" simplePos="0" relativeHeight="125829434" behindDoc="0" locked="0" layoutInCell="1" allowOverlap="1">
                <wp:simplePos x="0" y="0"/>
                <wp:positionH relativeFrom="column">
                  <wp:posOffset>566420</wp:posOffset>
                </wp:positionH>
                <wp:positionV relativeFrom="paragraph">
                  <wp:posOffset>4284980</wp:posOffset>
                </wp:positionV>
                <wp:extent cx="3680460" cy="148590"/>
                <wp:wrapTopAndBottom/>
                <wp:docPr id="186" name="Shape 186"/>
                <a:graphic xmlns:a="http://schemas.openxmlformats.org/drawingml/2006/main">
                  <a:graphicData uri="http://schemas.microsoft.com/office/word/2010/wordprocessingShape">
                    <wps:wsp>
                      <wps:cNvSpPr txBox="1"/>
                      <wps:spPr>
                        <a:xfrm>
                          <a:ext cx="3680460" cy="14859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rPr>
                              <w:t>税费及法律法规规定应当提取的各项基金后以现金方式全额分配给股东。</w:t>
                            </w:r>
                          </w:p>
                        </w:txbxContent>
                      </wps:txbx>
                      <wps:bodyPr lIns="0" tIns="0" rIns="0" bIns="0">
                        <a:noAutoFit/>
                      </wps:bodyPr>
                    </wps:wsp>
                  </a:graphicData>
                </a:graphic>
              </wp:anchor>
            </w:drawing>
          </mc:Choice>
          <mc:Fallback>
            <w:pict>
              <v:shape id="_x0000_s1212" type="#_x0000_t202" style="position:absolute;margin-left:44.600000000000001pt;margin-top:337.40000000000003pt;width:289.80000000000001pt;height:11.700000000000001pt;z-index:-125829319;mso-wrap-distance-left:0;mso-wrap-distance-right:203.55000000000001pt" filled="f" stroked="f">
                <v:textbox inset="0,0,0,0">
                  <w:txbxContent>
                    <w:p>
                      <w:pPr>
                        <w:pStyle w:val="Style49"/>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rPr>
                        <w:t>税费及法律法规规定应当提取的各项基金后以现金方式全额分配给股东。</w:t>
                      </w:r>
                    </w:p>
                  </w:txbxContent>
                </v:textbox>
                <w10:wrap type="topAndBottom"/>
              </v:shape>
            </w:pict>
          </mc:Fallback>
        </mc:AlternateContent>
      </w:r>
    </w:p>
    <w:p>
      <w:pPr>
        <w:pStyle w:val="Style12"/>
        <w:keepNext w:val="0"/>
        <w:keepLines w:val="0"/>
        <w:widowControl w:val="0"/>
        <w:shd w:val="clear" w:color="auto" w:fill="auto"/>
        <w:bidi w:val="0"/>
        <w:spacing w:before="0" w:after="120" w:line="281" w:lineRule="exact"/>
        <w:ind w:left="1220" w:right="0" w:firstLine="0"/>
        <w:jc w:val="left"/>
      </w:pPr>
      <w:r>
        <w:rPr>
          <w:spacing w:val="0"/>
          <w:w w:val="100"/>
          <w:position w:val="0"/>
        </w:rPr>
        <w:t>公司严格按照上述《公司章程》规定及股东大会决议要求，将每年获得的联通红筹公司派发的现金股利 在扣除本公司自身的日常现金开支、税费及按《公司法》应当提取的法定盈余公积后全部分配给公司股 东。公司的分红标准和比例清晰明确，决策程序和机制完备，独立董事就分红议案认真审议，尽职履责， 中小股东可以通过投资者关系热线电话、邮箱、互动平台及参与股东大会问答环节等多种渠道充分表达 意见和诉求，其合法权益能够得到充分保护。</w:t>
      </w:r>
    </w:p>
    <w:p>
      <w:pPr>
        <w:pStyle w:val="Style12"/>
        <w:keepNext w:val="0"/>
        <w:keepLines w:val="0"/>
        <w:widowControl w:val="0"/>
        <w:shd w:val="clear" w:color="auto" w:fill="auto"/>
        <w:bidi w:val="0"/>
        <w:spacing w:before="0" w:after="120" w:line="280" w:lineRule="exact"/>
        <w:ind w:left="1220" w:right="0" w:firstLine="0"/>
        <w:jc w:val="left"/>
        <w:sectPr>
          <w:headerReference w:type="default" r:id="rId85"/>
          <w:headerReference w:type="even" r:id="rId86"/>
          <w:footnotePr>
            <w:pos w:val="pageBottom"/>
            <w:numFmt w:val="decimal"/>
            <w:numRestart w:val="continuous"/>
          </w:footnotePr>
          <w:pgSz w:w="12145" w:h="16680"/>
          <w:pgMar w:top="1821" w:right="815" w:bottom="1821" w:left="1845" w:header="0" w:footer="3" w:gutter="0"/>
          <w:cols w:space="720"/>
          <w:noEndnote/>
          <w:rtlGutter w:val="0"/>
          <w:docGrid w:linePitch="360"/>
        </w:sectPr>
      </w:pPr>
      <w:r>
        <w:rPr>
          <w:spacing w:val="0"/>
          <w:w w:val="100"/>
          <w:position w:val="0"/>
        </w:rPr>
        <w:t>本公司</w:t>
      </w:r>
      <w:r>
        <w:rPr>
          <w:rFonts w:ascii="Arial Unicode MS" w:eastAsia="Arial Unicode MS" w:hAnsi="Arial Unicode MS" w:cs="Arial Unicode MS"/>
          <w:spacing w:val="0"/>
          <w:w w:val="100"/>
          <w:position w:val="0"/>
          <w:sz w:val="18"/>
          <w:szCs w:val="18"/>
        </w:rPr>
        <w:t>2015</w:t>
      </w:r>
      <w:r>
        <w:rPr>
          <w:spacing w:val="0"/>
          <w:w w:val="100"/>
          <w:position w:val="0"/>
        </w:rPr>
        <w:t>年度利润分配方案为：按本公司</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日总股本</w:t>
      </w:r>
      <w:r>
        <w:rPr>
          <w:rFonts w:ascii="Arial Unicode MS" w:eastAsia="Arial Unicode MS" w:hAnsi="Arial Unicode MS" w:cs="Arial Unicode MS"/>
          <w:spacing w:val="0"/>
          <w:w w:val="100"/>
          <w:position w:val="0"/>
          <w:sz w:val="18"/>
          <w:szCs w:val="18"/>
        </w:rPr>
        <w:t>211.97</w:t>
      </w:r>
      <w:r>
        <w:rPr>
          <w:spacing w:val="0"/>
          <w:w w:val="100"/>
          <w:position w:val="0"/>
        </w:rPr>
        <w:t>亿股计算，每股派发现 金股息人民币</w:t>
      </w:r>
      <w:r>
        <w:rPr>
          <w:rFonts w:ascii="Arial Unicode MS" w:eastAsia="Arial Unicode MS" w:hAnsi="Arial Unicode MS" w:cs="Arial Unicode MS"/>
          <w:spacing w:val="0"/>
          <w:w w:val="100"/>
          <w:position w:val="0"/>
          <w:sz w:val="18"/>
          <w:szCs w:val="18"/>
        </w:rPr>
        <w:t>0.0572</w:t>
      </w:r>
      <w:r>
        <w:rPr>
          <w:spacing w:val="0"/>
          <w:w w:val="100"/>
          <w:position w:val="0"/>
        </w:rPr>
        <w:t>元（含税），共计派发现金红利约人民币</w:t>
      </w:r>
      <w:r>
        <w:rPr>
          <w:rFonts w:ascii="Arial Unicode MS" w:eastAsia="Arial Unicode MS" w:hAnsi="Arial Unicode MS" w:cs="Arial Unicode MS"/>
          <w:spacing w:val="0"/>
          <w:w w:val="100"/>
          <w:position w:val="0"/>
          <w:sz w:val="18"/>
          <w:szCs w:val="18"/>
        </w:rPr>
        <w:t>12.1</w:t>
      </w:r>
      <w:r>
        <w:rPr>
          <w:rFonts w:ascii="Arial Unicode MS" w:eastAsia="Arial Unicode MS" w:hAnsi="Arial Unicode MS" w:cs="Arial Unicode MS"/>
          <w:spacing w:val="0"/>
          <w:w w:val="100"/>
          <w:position w:val="0"/>
          <w:sz w:val="18"/>
          <w:szCs w:val="18"/>
        </w:rPr>
        <w:t>2</w:t>
      </w:r>
      <w:r>
        <w:rPr>
          <w:spacing w:val="0"/>
          <w:w w:val="100"/>
          <w:position w:val="0"/>
        </w:rPr>
        <w:t>亿元（含税），剩余约人民币</w:t>
      </w:r>
      <w:r>
        <w:rPr>
          <w:rFonts w:ascii="Arial Unicode MS" w:eastAsia="Arial Unicode MS" w:hAnsi="Arial Unicode MS" w:cs="Arial Unicode MS"/>
          <w:spacing w:val="0"/>
          <w:w w:val="100"/>
          <w:position w:val="0"/>
          <w:sz w:val="18"/>
          <w:szCs w:val="18"/>
        </w:rPr>
        <w:t xml:space="preserve">0.02 </w:t>
      </w:r>
      <w:r>
        <w:rPr>
          <w:spacing w:val="0"/>
          <w:w w:val="100"/>
          <w:position w:val="0"/>
        </w:rPr>
        <w:t>亿元可供股东分配的利润将用于以后年度的利润分配。按照上述利润分配方案，本公司</w:t>
      </w:r>
      <w:r>
        <w:rPr>
          <w:rFonts w:ascii="Arial Unicode MS" w:eastAsia="Arial Unicode MS" w:hAnsi="Arial Unicode MS" w:cs="Arial Unicode MS"/>
          <w:spacing w:val="0"/>
          <w:w w:val="100"/>
          <w:position w:val="0"/>
          <w:sz w:val="18"/>
          <w:szCs w:val="18"/>
        </w:rPr>
        <w:t>2015</w:t>
      </w:r>
      <w:r>
        <w:rPr>
          <w:spacing w:val="0"/>
          <w:w w:val="100"/>
          <w:position w:val="0"/>
        </w:rPr>
        <w:t>年度分派 现金红利总额与当年归属于上市公司股东的净利润之比为</w:t>
      </w:r>
      <w:r>
        <w:rPr>
          <w:rFonts w:ascii="Arial Unicode MS" w:eastAsia="Arial Unicode MS" w:hAnsi="Arial Unicode MS" w:cs="Arial Unicode MS"/>
          <w:spacing w:val="0"/>
          <w:w w:val="100"/>
          <w:position w:val="0"/>
          <w:sz w:val="18"/>
          <w:szCs w:val="18"/>
        </w:rPr>
        <w:t>34.9%</w:t>
      </w:r>
      <w:r>
        <w:rPr>
          <w:spacing w:val="0"/>
          <w:w w:val="100"/>
          <w:position w:val="0"/>
        </w:rPr>
        <w:t>。该利润分配方案经</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 xml:space="preserve">11 </w:t>
      </w:r>
      <w:r>
        <w:rPr>
          <w:spacing w:val="0"/>
          <w:w w:val="100"/>
          <w:position w:val="0"/>
        </w:rPr>
        <w:t>日召开的公司</w:t>
      </w:r>
      <w:r>
        <w:rPr>
          <w:rFonts w:ascii="Arial Unicode MS" w:eastAsia="Arial Unicode MS" w:hAnsi="Arial Unicode MS" w:cs="Arial Unicode MS"/>
          <w:spacing w:val="0"/>
          <w:w w:val="100"/>
          <w:position w:val="0"/>
          <w:sz w:val="18"/>
          <w:szCs w:val="18"/>
        </w:rPr>
        <w:t>2015</w:t>
      </w:r>
      <w:r>
        <w:rPr>
          <w:spacing w:val="0"/>
          <w:w w:val="100"/>
          <w:position w:val="0"/>
        </w:rPr>
        <w:t>年年度股东大会审议通过后，已于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30</w:t>
      </w:r>
      <w:r>
        <w:rPr>
          <w:spacing w:val="0"/>
          <w:w w:val="100"/>
          <w:position w:val="0"/>
        </w:rPr>
        <w:t>日实施完毕。</w:t>
      </w:r>
    </w:p>
    <w:p>
      <w:pPr>
        <w:pStyle w:val="Style6"/>
        <w:keepNext w:val="0"/>
        <w:keepLines w:val="0"/>
        <w:widowControl w:val="0"/>
        <w:shd w:val="clear" w:color="auto" w:fill="auto"/>
        <w:bidi w:val="0"/>
        <w:spacing w:before="0" w:after="1200" w:line="240" w:lineRule="auto"/>
        <w:ind w:left="0" w:right="0" w:firstLine="440"/>
        <w:jc w:val="left"/>
        <w:rPr>
          <w:sz w:val="28"/>
          <w:szCs w:val="28"/>
        </w:rPr>
      </w:pPr>
      <w:r>
        <w:rPr>
          <w:spacing w:val="0"/>
          <w:w w:val="100"/>
          <w:position w:val="0"/>
          <w:sz w:val="28"/>
          <w:szCs w:val="28"/>
        </w:rPr>
        <w:t>重要事项</w:t>
      </w:r>
    </w:p>
    <w:p>
      <w:pPr>
        <w:pStyle w:val="Style6"/>
        <w:keepNext w:val="0"/>
        <w:keepLines w:val="0"/>
        <w:widowControl w:val="0"/>
        <w:shd w:val="clear" w:color="auto" w:fill="auto"/>
        <w:bidi w:val="0"/>
        <w:spacing w:before="0" w:after="380" w:line="240" w:lineRule="auto"/>
        <w:ind w:left="0" w:right="0" w:firstLine="660"/>
        <w:jc w:val="left"/>
        <w:rPr>
          <w:sz w:val="16"/>
          <w:szCs w:val="16"/>
        </w:rPr>
      </w:pPr>
      <w:r>
        <mc:AlternateContent>
          <mc:Choice Requires="wps">
            <w:drawing>
              <wp:anchor distT="182880" distB="2540" distL="114300" distR="1211580" simplePos="0" relativeHeight="125829436" behindDoc="0" locked="0" layoutInCell="1" allowOverlap="1">
                <wp:simplePos x="0" y="0"/>
                <wp:positionH relativeFrom="page">
                  <wp:posOffset>4295140</wp:posOffset>
                </wp:positionH>
                <wp:positionV relativeFrom="paragraph">
                  <wp:posOffset>347980</wp:posOffset>
                </wp:positionV>
                <wp:extent cx="941705" cy="402590"/>
                <wp:wrapSquare wrapText="left"/>
                <wp:docPr id="194" name="Shape 194"/>
                <a:graphic xmlns:a="http://schemas.openxmlformats.org/drawingml/2006/main">
                  <a:graphicData uri="http://schemas.microsoft.com/office/word/2010/wordprocessingShape">
                    <wps:wsp>
                      <wps:cNvSpPr txBox="1"/>
                      <wps:spPr>
                        <a:xfrm>
                          <a:ext cx="941705" cy="402590"/>
                        </a:xfrm>
                        <a:prstGeom prst="rect"/>
                        <a:noFill/>
                      </wps:spPr>
                      <wps:txbx>
                        <w:txbxContent>
                          <w:p>
                            <w:pPr>
                              <w:pStyle w:val="Style128"/>
                              <w:keepNext w:val="0"/>
                              <w:keepLines w:val="0"/>
                              <w:widowControl w:val="0"/>
                              <w:shd w:val="clear" w:color="auto" w:fill="auto"/>
                              <w:bidi w:val="0"/>
                              <w:spacing w:before="0" w:after="0" w:line="202" w:lineRule="exact"/>
                              <w:ind w:left="0" w:right="0" w:firstLine="0"/>
                              <w:jc w:val="left"/>
                            </w:pPr>
                            <w:r>
                              <w:rPr>
                                <w:b/>
                                <w:bCs/>
                                <w:spacing w:val="0"/>
                                <w:w w:val="100"/>
                                <w:position w:val="0"/>
                              </w:rPr>
                              <w:t>分红年度合并报表中 归属于上市公司 普通股股东的净利润</w:t>
                            </w:r>
                          </w:p>
                        </w:txbxContent>
                      </wps:txbx>
                      <wps:bodyPr lIns="0" tIns="0" rIns="0" bIns="0">
                        <a:noAutoFit/>
                      </wps:bodyPr>
                    </wps:wsp>
                  </a:graphicData>
                </a:graphic>
              </wp:anchor>
            </w:drawing>
          </mc:Choice>
          <mc:Fallback>
            <w:pict>
              <v:shape id="_x0000_s1220" type="#_x0000_t202" style="position:absolute;margin-left:338.19999999999999pt;margin-top:27.400000000000002pt;width:74.150000000000006pt;height:31.699999999999999pt;z-index:-125829317;mso-wrap-distance-left:9.pt;mso-wrap-distance-top:14.4pt;mso-wrap-distance-right:95.400000000000006pt;mso-wrap-distance-bottom:0.20000000000000001pt;mso-position-horizontal-relative:page" filled="f" stroked="f">
                <v:textbox inset="0,0,0,0">
                  <w:txbxContent>
                    <w:p>
                      <w:pPr>
                        <w:pStyle w:val="Style128"/>
                        <w:keepNext w:val="0"/>
                        <w:keepLines w:val="0"/>
                        <w:widowControl w:val="0"/>
                        <w:shd w:val="clear" w:color="auto" w:fill="auto"/>
                        <w:bidi w:val="0"/>
                        <w:spacing w:before="0" w:after="0" w:line="202" w:lineRule="exact"/>
                        <w:ind w:left="0" w:right="0" w:firstLine="0"/>
                        <w:jc w:val="left"/>
                      </w:pPr>
                      <w:r>
                        <w:rPr>
                          <w:b/>
                          <w:bCs/>
                          <w:spacing w:val="0"/>
                          <w:w w:val="100"/>
                          <w:position w:val="0"/>
                        </w:rPr>
                        <w:t>分红年度合并报表中 归属于上市公司 普通股股东的净利润</w:t>
                      </w:r>
                    </w:p>
                  </w:txbxContent>
                </v:textbox>
                <w10:wrap type="square" side="left" anchorx="page"/>
              </v:shape>
            </w:pict>
          </mc:Fallback>
        </mc:AlternateContent>
      </w:r>
      <w:r>
        <mc:AlternateContent>
          <mc:Choice Requires="wps">
            <w:drawing>
              <wp:anchor distT="0" distB="0" distL="1214755" distR="114300" simplePos="0" relativeHeight="125829438" behindDoc="0" locked="0" layoutInCell="1" allowOverlap="1">
                <wp:simplePos x="0" y="0"/>
                <wp:positionH relativeFrom="page">
                  <wp:posOffset>5395595</wp:posOffset>
                </wp:positionH>
                <wp:positionV relativeFrom="paragraph">
                  <wp:posOffset>165100</wp:posOffset>
                </wp:positionV>
                <wp:extent cx="938530" cy="588010"/>
                <wp:wrapSquare wrapText="left"/>
                <wp:docPr id="196" name="Shape 196"/>
                <a:graphic xmlns:a="http://schemas.openxmlformats.org/drawingml/2006/main">
                  <a:graphicData uri="http://schemas.microsoft.com/office/word/2010/wordprocessingShape">
                    <wps:wsp>
                      <wps:cNvSpPr txBox="1"/>
                      <wps:spPr>
                        <a:xfrm>
                          <a:ext cx="938530" cy="588010"/>
                        </a:xfrm>
                        <a:prstGeom prst="rect"/>
                        <a:noFill/>
                      </wps:spPr>
                      <wps:txbx>
                        <w:txbxContent>
                          <w:p>
                            <w:pPr>
                              <w:pStyle w:val="Style128"/>
                              <w:keepNext w:val="0"/>
                              <w:keepLines w:val="0"/>
                              <w:widowControl w:val="0"/>
                              <w:shd w:val="clear" w:color="auto" w:fill="auto"/>
                              <w:bidi w:val="0"/>
                              <w:spacing w:before="0" w:after="0" w:line="222" w:lineRule="exact"/>
                              <w:ind w:left="0" w:right="0" w:firstLine="0"/>
                              <w:jc w:val="right"/>
                            </w:pPr>
                            <w:r>
                              <w:rPr>
                                <w:rFonts w:ascii="SimHei" w:eastAsia="SimHei" w:hAnsi="SimHei" w:cs="SimHei"/>
                                <w:spacing w:val="0"/>
                                <w:w w:val="100"/>
                                <w:position w:val="0"/>
                                <w:sz w:val="11"/>
                                <w:szCs w:val="11"/>
                              </w:rPr>
                              <w:t xml:space="preserve">单位：元币种：人民币 </w:t>
                            </w:r>
                            <w:r>
                              <w:rPr>
                                <w:b/>
                                <w:bCs/>
                                <w:spacing w:val="0"/>
                                <w:w w:val="100"/>
                                <w:position w:val="0"/>
                              </w:rPr>
                              <w:t>占合并报表中归属于 上市公司普通股股东 的净利润的比率（%）</w:t>
                            </w:r>
                          </w:p>
                        </w:txbxContent>
                      </wps:txbx>
                      <wps:bodyPr lIns="0" tIns="0" rIns="0" bIns="0">
                        <a:noAutoFit/>
                      </wps:bodyPr>
                    </wps:wsp>
                  </a:graphicData>
                </a:graphic>
              </wp:anchor>
            </w:drawing>
          </mc:Choice>
          <mc:Fallback>
            <w:pict>
              <v:shape id="_x0000_s1222" type="#_x0000_t202" style="position:absolute;margin-left:424.85000000000002pt;margin-top:13.pt;width:73.900000000000006pt;height:46.300000000000004pt;z-index:-125829315;mso-wrap-distance-left:95.650000000000006pt;mso-wrap-distance-right:9.pt;mso-position-horizontal-relative:page" filled="f" stroked="f">
                <v:textbox inset="0,0,0,0">
                  <w:txbxContent>
                    <w:p>
                      <w:pPr>
                        <w:pStyle w:val="Style128"/>
                        <w:keepNext w:val="0"/>
                        <w:keepLines w:val="0"/>
                        <w:widowControl w:val="0"/>
                        <w:shd w:val="clear" w:color="auto" w:fill="auto"/>
                        <w:bidi w:val="0"/>
                        <w:spacing w:before="0" w:after="0" w:line="222" w:lineRule="exact"/>
                        <w:ind w:left="0" w:right="0" w:firstLine="0"/>
                        <w:jc w:val="right"/>
                      </w:pPr>
                      <w:r>
                        <w:rPr>
                          <w:rFonts w:ascii="SimHei" w:eastAsia="SimHei" w:hAnsi="SimHei" w:cs="SimHei"/>
                          <w:spacing w:val="0"/>
                          <w:w w:val="100"/>
                          <w:position w:val="0"/>
                          <w:sz w:val="11"/>
                          <w:szCs w:val="11"/>
                        </w:rPr>
                        <w:t xml:space="preserve">单位：元币种：人民币 </w:t>
                      </w:r>
                      <w:r>
                        <w:rPr>
                          <w:b/>
                          <w:bCs/>
                          <w:spacing w:val="0"/>
                          <w:w w:val="100"/>
                          <w:position w:val="0"/>
                        </w:rPr>
                        <w:t>占合并报表中归属于 上市公司普通股股东 的净利润的比率（%）</w:t>
                      </w:r>
                    </w:p>
                  </w:txbxContent>
                </v:textbox>
                <w10:wrap type="square" side="left" anchorx="page"/>
              </v:shape>
            </w:pict>
          </mc:Fallback>
        </mc:AlternateContent>
      </w:r>
      <w:bookmarkStart w:id="96" w:name="bookmark96"/>
      <w:r>
        <w:rPr>
          <w:rFonts w:ascii="SimHei" w:eastAsia="SimHei" w:hAnsi="SimHei" w:cs="SimHei"/>
          <w:spacing w:val="0"/>
          <w:w w:val="100"/>
          <w:position w:val="0"/>
          <w:sz w:val="16"/>
          <w:szCs w:val="16"/>
        </w:rPr>
        <w:t>（</w:t>
      </w:r>
      <w:bookmarkEnd w:id="96"/>
      <w:r>
        <w:rPr>
          <w:rFonts w:ascii="SimHei" w:eastAsia="SimHei" w:hAnsi="SimHei" w:cs="SimHei"/>
          <w:spacing w:val="0"/>
          <w:w w:val="100"/>
          <w:position w:val="0"/>
          <w:sz w:val="16"/>
          <w:szCs w:val="16"/>
        </w:rPr>
        <w:t>二）公司近三年（含报告期）的普通股股利分配方案或预案、资本公积金转增股本方案或预案</w:t>
      </w:r>
    </w:p>
    <w:p>
      <w:pPr>
        <w:pStyle w:val="Style128"/>
        <w:keepNext w:val="0"/>
        <w:keepLines w:val="0"/>
        <w:widowControl w:val="0"/>
        <w:shd w:val="clear" w:color="auto" w:fill="auto"/>
        <w:bidi w:val="0"/>
        <w:spacing w:before="0" w:after="0" w:line="240" w:lineRule="auto"/>
        <w:ind w:left="3100" w:right="0" w:firstLine="0"/>
        <w:jc w:val="left"/>
      </w:pPr>
      <w:r>
        <w:rPr>
          <w:b/>
          <w:bCs/>
          <w:spacing w:val="0"/>
          <w:w w:val="100"/>
          <w:position w:val="0"/>
        </w:rPr>
        <w:t>每</w:t>
      </w:r>
      <w:r>
        <w:rPr>
          <w:rFonts w:ascii="Arial" w:eastAsia="Arial" w:hAnsi="Arial" w:cs="Arial"/>
          <w:spacing w:val="0"/>
          <w:w w:val="100"/>
          <w:position w:val="0"/>
        </w:rPr>
        <w:t>10</w:t>
      </w:r>
      <w:r>
        <w:rPr>
          <w:b/>
          <w:bCs/>
          <w:spacing w:val="0"/>
          <w:w w:val="100"/>
          <w:position w:val="0"/>
        </w:rPr>
        <w:t>股</w:t>
      </w:r>
    </w:p>
    <w:p>
      <w:pPr>
        <w:pStyle w:val="Style128"/>
        <w:keepNext w:val="0"/>
        <w:keepLines w:val="0"/>
        <w:widowControl w:val="0"/>
        <w:shd w:val="clear" w:color="auto" w:fill="auto"/>
        <w:tabs>
          <w:tab w:pos="1773" w:val="left"/>
        </w:tabs>
        <w:bidi w:val="0"/>
        <w:spacing w:before="0" w:after="0" w:line="240" w:lineRule="auto"/>
        <w:ind w:left="0" w:right="0" w:firstLine="760"/>
        <w:jc w:val="left"/>
      </w:pPr>
      <w:r>
        <w:rPr>
          <w:b/>
          <w:bCs/>
          <w:spacing w:val="0"/>
          <w:w w:val="100"/>
          <w:position w:val="0"/>
        </w:rPr>
        <w:t>分红</w:t>
        <w:tab/>
        <w:t>每</w:t>
      </w:r>
      <w:r>
        <w:rPr>
          <w:rFonts w:ascii="Arial" w:eastAsia="Arial" w:hAnsi="Arial" w:cs="Arial"/>
          <w:spacing w:val="0"/>
          <w:w w:val="100"/>
          <w:position w:val="0"/>
        </w:rPr>
        <w:t>10</w:t>
      </w:r>
      <w:r>
        <w:rPr>
          <w:b/>
          <w:bCs/>
          <w:spacing w:val="0"/>
          <w:w w:val="100"/>
          <w:position w:val="0"/>
        </w:rPr>
        <w:t>股送 派息数（元） 每</w:t>
      </w:r>
      <w:r>
        <w:rPr>
          <w:rFonts w:ascii="Arial" w:eastAsia="Arial" w:hAnsi="Arial" w:cs="Arial"/>
          <w:spacing w:val="0"/>
          <w:w w:val="100"/>
          <w:position w:val="0"/>
        </w:rPr>
        <w:t>10</w:t>
      </w:r>
      <w:r>
        <w:rPr>
          <w:b/>
          <w:bCs/>
          <w:spacing w:val="0"/>
          <w:w w:val="100"/>
          <w:position w:val="0"/>
        </w:rPr>
        <w:t>股 现金分红的</w:t>
      </w:r>
    </w:p>
    <w:p>
      <w:pPr>
        <w:pStyle w:val="Style128"/>
        <w:keepNext w:val="0"/>
        <w:keepLines w:val="0"/>
        <w:widowControl w:val="0"/>
        <w:shd w:val="clear" w:color="auto" w:fill="auto"/>
        <w:tabs>
          <w:tab w:pos="1773" w:val="left"/>
          <w:tab w:pos="3069" w:val="left"/>
        </w:tabs>
        <w:bidi w:val="0"/>
        <w:spacing w:before="0" w:after="220" w:line="240" w:lineRule="auto"/>
        <w:ind w:left="0" w:right="0" w:firstLine="760"/>
        <w:jc w:val="left"/>
      </w:pPr>
      <w:r>
        <w:rPr>
          <w:b/>
          <w:bCs/>
          <w:spacing w:val="0"/>
          <w:w w:val="100"/>
          <w:position w:val="0"/>
        </w:rPr>
        <w:t>年度</w:t>
        <w:tab/>
        <w:t>红股数（股）</w:t>
        <w:tab/>
        <w:t>（含税）转增数（股）数额（含税）</w:t>
      </w:r>
    </w:p>
    <w:tbl>
      <w:tblPr>
        <w:tblOverlap w:val="never"/>
        <w:jc w:val="left"/>
        <w:tblLayout w:type="fixed"/>
      </w:tblPr>
      <w:tblGrid>
        <w:gridCol w:w="7637"/>
        <w:gridCol w:w="1157"/>
      </w:tblGrid>
      <w:tr>
        <w:trPr>
          <w:trHeight w:val="581" w:hRule="exact"/>
        </w:trPr>
        <w:tc>
          <w:tcPr>
            <w:tcBorders>
              <w:bottom w:val="single" w:sz="4"/>
            </w:tcBorders>
            <w:shd w:val="clear" w:color="auto" w:fill="FFFFFF"/>
            <w:vAlign w:val="top"/>
          </w:tcPr>
          <w:p>
            <w:pPr>
              <w:pStyle w:val="Style6"/>
              <w:keepNext w:val="0"/>
              <w:keepLines w:val="0"/>
              <w:framePr w:w="8794" w:h="581" w:vSpace="274" w:wrap="notBeside" w:vAnchor="text" w:hAnchor="text" w:x="692" w:y="275"/>
              <w:widowControl w:val="0"/>
              <w:shd w:val="clear" w:color="auto" w:fill="auto"/>
              <w:tabs>
                <w:tab w:pos="1656" w:val="left"/>
                <w:tab w:pos="2467" w:val="left"/>
                <w:tab w:pos="3802" w:val="left"/>
                <w:tab w:pos="4123" w:val="left"/>
                <w:tab w:pos="5822" w:val="left"/>
              </w:tabs>
              <w:bidi w:val="0"/>
              <w:spacing w:before="0" w:after="6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2015 </w:t>
            </w:r>
            <w:r>
              <w:rPr>
                <w:spacing w:val="0"/>
                <w:w w:val="100"/>
                <w:position w:val="0"/>
                <w:sz w:val="15"/>
                <w:szCs w:val="15"/>
              </w:rPr>
              <w:t>年</w:t>
              <w:tab/>
            </w:r>
            <w:r>
              <w:rPr>
                <w:rFonts w:ascii="Arial Unicode MS" w:eastAsia="Arial Unicode MS" w:hAnsi="Arial Unicode MS" w:cs="Arial Unicode MS"/>
                <w:spacing w:val="0"/>
                <w:w w:val="100"/>
                <w:position w:val="0"/>
                <w:sz w:val="15"/>
                <w:szCs w:val="15"/>
              </w:rPr>
              <w:t>—</w:t>
              <w:tab/>
            </w:r>
            <w:r>
              <w:rPr>
                <w:rFonts w:ascii="Arial Unicode MS" w:eastAsia="Arial Unicode MS" w:hAnsi="Arial Unicode MS" w:cs="Arial Unicode MS"/>
                <w:spacing w:val="0"/>
                <w:w w:val="100"/>
                <w:position w:val="0"/>
                <w:sz w:val="15"/>
                <w:szCs w:val="15"/>
              </w:rPr>
              <w:t>0.572</w:t>
              <w:tab/>
            </w:r>
            <w:r>
              <w:rPr>
                <w:rFonts w:ascii="Arial Unicode MS" w:eastAsia="Arial Unicode MS" w:hAnsi="Arial Unicode MS" w:cs="Arial Unicode MS"/>
                <w:spacing w:val="0"/>
                <w:w w:val="100"/>
                <w:position w:val="0"/>
                <w:sz w:val="15"/>
                <w:szCs w:val="15"/>
              </w:rPr>
              <w:t>-</w:t>
              <w:tab/>
              <w:t>1,212,445,314</w:t>
              <w:tab/>
              <w:t>3,471,590,902</w:t>
            </w:r>
          </w:p>
          <w:p>
            <w:pPr>
              <w:pStyle w:val="Style6"/>
              <w:keepNext w:val="0"/>
              <w:keepLines w:val="0"/>
              <w:framePr w:w="8794" w:h="581" w:vSpace="274" w:wrap="notBeside" w:vAnchor="text" w:hAnchor="text" w:x="692" w:y="275"/>
              <w:widowControl w:val="0"/>
              <w:shd w:val="clear" w:color="auto" w:fill="auto"/>
              <w:tabs>
                <w:tab w:pos="1656" w:val="left"/>
                <w:tab w:pos="2467" w:val="left"/>
                <w:tab w:pos="3802" w:val="left"/>
                <w:tab w:pos="4123" w:val="left"/>
                <w:tab w:pos="5822" w:val="left"/>
              </w:tabs>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2014 </w:t>
            </w:r>
            <w:r>
              <w:rPr>
                <w:spacing w:val="0"/>
                <w:w w:val="100"/>
                <w:position w:val="0"/>
                <w:sz w:val="15"/>
                <w:szCs w:val="15"/>
              </w:rPr>
              <w:t>年</w:t>
              <w:tab/>
            </w:r>
            <w:r>
              <w:rPr>
                <w:rFonts w:ascii="Arial Unicode MS" w:eastAsia="Arial Unicode MS" w:hAnsi="Arial Unicode MS" w:cs="Arial Unicode MS"/>
                <w:spacing w:val="0"/>
                <w:w w:val="100"/>
                <w:position w:val="0"/>
                <w:sz w:val="15"/>
                <w:szCs w:val="15"/>
              </w:rPr>
              <w:t>-</w:t>
              <w:tab/>
            </w:r>
            <w:r>
              <w:rPr>
                <w:rFonts w:ascii="Arial Unicode MS" w:eastAsia="Arial Unicode MS" w:hAnsi="Arial Unicode MS" w:cs="Arial Unicode MS"/>
                <w:spacing w:val="0"/>
                <w:w w:val="100"/>
                <w:position w:val="0"/>
                <w:sz w:val="15"/>
                <w:szCs w:val="15"/>
              </w:rPr>
              <w:t>0.673</w:t>
              <w:tab/>
            </w:r>
            <w:r>
              <w:rPr>
                <w:rFonts w:ascii="Arial Unicode MS" w:eastAsia="Arial Unicode MS" w:hAnsi="Arial Unicode MS" w:cs="Arial Unicode MS"/>
                <w:spacing w:val="0"/>
                <w:w w:val="100"/>
                <w:position w:val="0"/>
                <w:sz w:val="15"/>
                <w:szCs w:val="15"/>
              </w:rPr>
              <w:t>-</w:t>
              <w:tab/>
              <w:t>1,426,530,937</w:t>
              <w:tab/>
              <w:t>3,981,738,536</w:t>
            </w:r>
          </w:p>
        </w:tc>
        <w:tc>
          <w:tcPr>
            <w:tcBorders>
              <w:bottom w:val="single" w:sz="4"/>
            </w:tcBorders>
            <w:shd w:val="clear" w:color="auto" w:fill="FFFFFF"/>
            <w:vAlign w:val="top"/>
          </w:tcPr>
          <w:p>
            <w:pPr>
              <w:pStyle w:val="Style6"/>
              <w:keepNext w:val="0"/>
              <w:keepLines w:val="0"/>
              <w:framePr w:w="8794" w:h="581" w:vSpace="274" w:wrap="notBeside" w:vAnchor="text" w:hAnchor="text" w:x="692" w:y="275"/>
              <w:widowControl w:val="0"/>
              <w:shd w:val="clear" w:color="auto" w:fill="auto"/>
              <w:bidi w:val="0"/>
              <w:spacing w:before="0" w:after="6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34.92</w:t>
            </w:r>
          </w:p>
          <w:p>
            <w:pPr>
              <w:pStyle w:val="Style6"/>
              <w:keepNext w:val="0"/>
              <w:keepLines w:val="0"/>
              <w:framePr w:w="8794" w:h="581" w:vSpace="274" w:wrap="notBeside" w:vAnchor="text" w:hAnchor="text" w:x="692" w:y="275"/>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35.83</w:t>
            </w:r>
          </w:p>
        </w:tc>
      </w:tr>
    </w:tbl>
    <w:p>
      <w:pPr>
        <w:pStyle w:val="Style39"/>
        <w:keepNext w:val="0"/>
        <w:keepLines w:val="0"/>
        <w:framePr w:w="595" w:h="216" w:hSpace="691" w:wrap="notBeside" w:vAnchor="text" w:hAnchor="text" w:x="759" w:y="1"/>
        <w:widowControl w:val="0"/>
        <w:shd w:val="clear" w:color="auto" w:fill="auto"/>
        <w:bidi w:val="0"/>
        <w:spacing w:before="0" w:after="0" w:line="240" w:lineRule="auto"/>
        <w:ind w:left="0" w:right="0" w:firstLine="0"/>
        <w:jc w:val="left"/>
      </w:pPr>
      <w:r>
        <w:rPr>
          <w:spacing w:val="0"/>
          <w:w w:val="100"/>
          <w:position w:val="0"/>
        </w:rPr>
        <w:t xml:space="preserve">2016 </w:t>
      </w:r>
      <w:r>
        <w:rPr>
          <w:rFonts w:ascii="SimSun" w:eastAsia="SimSun" w:hAnsi="SimSun" w:cs="SimSun"/>
          <w:spacing w:val="0"/>
          <w:w w:val="100"/>
          <w:position w:val="0"/>
        </w:rPr>
        <w:t>年</w:t>
      </w:r>
    </w:p>
    <w:p>
      <w:pPr>
        <w:pStyle w:val="Style39"/>
        <w:keepNext w:val="0"/>
        <w:keepLines w:val="0"/>
        <w:framePr w:w="917" w:h="216" w:hSpace="691" w:wrap="notBeside" w:vAnchor="text" w:hAnchor="text" w:x="6769" w:y="1"/>
        <w:widowControl w:val="0"/>
        <w:shd w:val="clear" w:color="auto" w:fill="auto"/>
        <w:bidi w:val="0"/>
        <w:spacing w:before="0" w:after="0" w:line="240" w:lineRule="auto"/>
        <w:ind w:left="0" w:right="0" w:firstLine="0"/>
        <w:jc w:val="left"/>
      </w:pPr>
      <w:r>
        <w:rPr>
          <w:spacing w:val="0"/>
          <w:w w:val="100"/>
          <w:position w:val="0"/>
        </w:rPr>
        <w:t>154,074,131</w:t>
      </w:r>
    </w:p>
    <w:p>
      <w:pPr>
        <w:widowControl w:val="0"/>
        <w:spacing w:line="1" w:lineRule="exact"/>
      </w:pPr>
    </w:p>
    <w:p>
      <w:pPr>
        <w:pStyle w:val="Style6"/>
        <w:keepNext w:val="0"/>
        <w:keepLines w:val="0"/>
        <w:widowControl w:val="0"/>
        <w:shd w:val="clear" w:color="auto" w:fill="auto"/>
        <w:tabs>
          <w:tab w:pos="1225" w:val="left"/>
        </w:tabs>
        <w:bidi w:val="0"/>
        <w:spacing w:before="0" w:after="120" w:line="274" w:lineRule="exact"/>
        <w:ind w:left="0" w:right="0" w:firstLine="660"/>
        <w:jc w:val="left"/>
        <w:rPr>
          <w:sz w:val="16"/>
          <w:szCs w:val="16"/>
        </w:rPr>
      </w:pPr>
      <w:bookmarkStart w:id="97" w:name="bookmark97"/>
      <w:r>
        <w:rPr>
          <w:rFonts w:ascii="SimHei" w:eastAsia="SimHei" w:hAnsi="SimHei" w:cs="SimHei"/>
          <w:spacing w:val="0"/>
          <w:w w:val="100"/>
          <w:position w:val="0"/>
          <w:sz w:val="16"/>
          <w:szCs w:val="16"/>
        </w:rPr>
        <w:t>（</w:t>
      </w:r>
      <w:bookmarkEnd w:id="97"/>
      <w:r>
        <w:rPr>
          <w:rFonts w:ascii="SimHei" w:eastAsia="SimHei" w:hAnsi="SimHei" w:cs="SimHei"/>
          <w:spacing w:val="0"/>
          <w:w w:val="100"/>
          <w:position w:val="0"/>
          <w:sz w:val="16"/>
          <w:szCs w:val="16"/>
        </w:rPr>
        <w:t>三）</w:t>
        <w:tab/>
        <w:t>以现金方式要约回购股份计入现金分红的情况</w:t>
      </w:r>
    </w:p>
    <w:p>
      <w:pPr>
        <w:pStyle w:val="Style12"/>
        <w:keepNext w:val="0"/>
        <w:keepLines w:val="0"/>
        <w:widowControl w:val="0"/>
        <w:shd w:val="clear" w:color="auto" w:fill="auto"/>
        <w:bidi w:val="0"/>
        <w:spacing w:before="0" w:after="120" w:line="274" w:lineRule="exact"/>
        <w:ind w:left="0" w:right="0" w:firstLine="660"/>
        <w:jc w:val="left"/>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pStyle w:val="Style6"/>
        <w:keepNext w:val="0"/>
        <w:keepLines w:val="0"/>
        <w:widowControl w:val="0"/>
        <w:pBdr>
          <w:bottom w:val="single" w:sz="4" w:space="0" w:color="auto"/>
        </w:pBdr>
        <w:shd w:val="clear" w:color="auto" w:fill="auto"/>
        <w:tabs>
          <w:tab w:pos="1234" w:val="left"/>
        </w:tabs>
        <w:bidi w:val="0"/>
        <w:spacing w:before="0" w:after="0" w:line="274" w:lineRule="exact"/>
        <w:ind w:left="660" w:right="0" w:firstLine="0"/>
        <w:jc w:val="left"/>
        <w:rPr>
          <w:sz w:val="16"/>
          <w:szCs w:val="16"/>
        </w:rPr>
      </w:pPr>
      <w:bookmarkStart w:id="98" w:name="bookmark98"/>
      <w:r>
        <w:rPr>
          <w:rFonts w:ascii="SimHei" w:eastAsia="SimHei" w:hAnsi="SimHei" w:cs="SimHei"/>
          <w:spacing w:val="0"/>
          <w:w w:val="100"/>
          <w:position w:val="0"/>
          <w:sz w:val="16"/>
          <w:szCs w:val="16"/>
        </w:rPr>
        <w:t>（</w:t>
      </w:r>
      <w:bookmarkEnd w:id="98"/>
      <w:r>
        <w:rPr>
          <w:rFonts w:ascii="SimHei" w:eastAsia="SimHei" w:hAnsi="SimHei" w:cs="SimHei"/>
          <w:spacing w:val="0"/>
          <w:w w:val="100"/>
          <w:position w:val="0"/>
          <w:sz w:val="16"/>
          <w:szCs w:val="16"/>
        </w:rPr>
        <w:t>四）</w:t>
        <w:tab/>
        <w:t>报告期内盈利且母公司可供普通股股东分配利润为正，但未提出普通股现金利润分配方案预案的，公司应当详细 披露原因以及未分配利润的用途和使用计划</w:t>
      </w:r>
    </w:p>
    <w:p>
      <w:pPr>
        <w:widowControl w:val="0"/>
        <w:spacing w:line="1" w:lineRule="exact"/>
      </w:pPr>
      <w:r>
        <mc:AlternateContent>
          <mc:Choice Requires="wps">
            <w:drawing>
              <wp:anchor distT="63500" distB="1913890" distL="0" distR="0" simplePos="0" relativeHeight="125829440" behindDoc="0" locked="0" layoutInCell="1" allowOverlap="1">
                <wp:simplePos x="0" y="0"/>
                <wp:positionH relativeFrom="page">
                  <wp:posOffset>859790</wp:posOffset>
                </wp:positionH>
                <wp:positionV relativeFrom="paragraph">
                  <wp:posOffset>63500</wp:posOffset>
                </wp:positionV>
                <wp:extent cx="2770505" cy="274320"/>
                <wp:wrapTopAndBottom/>
                <wp:docPr id="198" name="Shape 198"/>
                <a:graphic xmlns:a="http://schemas.openxmlformats.org/drawingml/2006/main">
                  <a:graphicData uri="http://schemas.microsoft.com/office/word/2010/wordprocessingShape">
                    <wps:wsp>
                      <wps:cNvSpPr txBox="1"/>
                      <wps:spPr>
                        <a:xfrm>
                          <a:ext cx="2770505" cy="274320"/>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02" w:lineRule="exact"/>
                              <w:ind w:left="0" w:right="0" w:firstLine="0"/>
                              <w:jc w:val="both"/>
                            </w:pPr>
                            <w:r>
                              <w:rPr>
                                <w:b/>
                                <w:bCs/>
                                <w:spacing w:val="0"/>
                                <w:w w:val="100"/>
                                <w:position w:val="0"/>
                              </w:rPr>
                              <w:t>报告期内盈利且母公司可供普通股股东分配利润为正，但未提 出普通股现金利润分配方案预案的原因</w:t>
                            </w:r>
                          </w:p>
                        </w:txbxContent>
                      </wps:txbx>
                      <wps:bodyPr lIns="0" tIns="0" rIns="0" bIns="0">
                        <a:noAutoFit/>
                      </wps:bodyPr>
                    </wps:wsp>
                  </a:graphicData>
                </a:graphic>
              </wp:anchor>
            </w:drawing>
          </mc:Choice>
          <mc:Fallback>
            <w:pict>
              <v:shape id="_x0000_s1224" type="#_x0000_t202" style="position:absolute;margin-left:67.700000000000003pt;margin-top:5.pt;width:218.15000000000001pt;height:21.600000000000001pt;z-index:-125829313;mso-wrap-distance-left:0;mso-wrap-distance-top:5.pt;mso-wrap-distance-right:0;mso-wrap-distance-bottom:150.70000000000002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02" w:lineRule="exact"/>
                        <w:ind w:left="0" w:right="0" w:firstLine="0"/>
                        <w:jc w:val="both"/>
                      </w:pPr>
                      <w:r>
                        <w:rPr>
                          <w:b/>
                          <w:bCs/>
                          <w:spacing w:val="0"/>
                          <w:w w:val="100"/>
                          <w:position w:val="0"/>
                        </w:rPr>
                        <w:t>报告期内盈利且母公司可供普通股股东分配利润为正，但未提 出普通股现金利润分配方案预案的原因</w:t>
                      </w:r>
                    </w:p>
                  </w:txbxContent>
                </v:textbox>
                <w10:wrap type="topAndBottom" anchorx="page"/>
              </v:shape>
            </w:pict>
          </mc:Fallback>
        </mc:AlternateContent>
      </w:r>
      <w:r>
        <mc:AlternateContent>
          <mc:Choice Requires="wps">
            <w:drawing>
              <wp:anchor distT="136525" distB="1978025" distL="0" distR="0" simplePos="0" relativeHeight="125829442" behindDoc="0" locked="0" layoutInCell="1" allowOverlap="1">
                <wp:simplePos x="0" y="0"/>
                <wp:positionH relativeFrom="page">
                  <wp:posOffset>3806825</wp:posOffset>
                </wp:positionH>
                <wp:positionV relativeFrom="paragraph">
                  <wp:posOffset>136525</wp:posOffset>
                </wp:positionV>
                <wp:extent cx="1347470" cy="137160"/>
                <wp:wrapTopAndBottom/>
                <wp:docPr id="200" name="Shape 200"/>
                <a:graphic xmlns:a="http://schemas.openxmlformats.org/drawingml/2006/main">
                  <a:graphicData uri="http://schemas.microsoft.com/office/word/2010/wordprocessingShape">
                    <wps:wsp>
                      <wps:cNvSpPr txBox="1"/>
                      <wps:spPr>
                        <a:xfrm>
                          <a:ext cx="1347470" cy="137160"/>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未分配利润的用途和使用计划</w:t>
                            </w:r>
                          </w:p>
                        </w:txbxContent>
                      </wps:txbx>
                      <wps:bodyPr wrap="none" lIns="0" tIns="0" rIns="0" bIns="0">
                        <a:noAutoFit/>
                      </wps:bodyPr>
                    </wps:wsp>
                  </a:graphicData>
                </a:graphic>
              </wp:anchor>
            </w:drawing>
          </mc:Choice>
          <mc:Fallback>
            <w:pict>
              <v:shape id="_x0000_s1226" type="#_x0000_t202" style="position:absolute;margin-left:299.75pt;margin-top:10.75pt;width:106.10000000000001pt;height:10.800000000000001pt;z-index:-125829311;mso-wrap-distance-left:0;mso-wrap-distance-top:10.75pt;mso-wrap-distance-right:0;mso-wrap-distance-bottom:155.75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未分配利润的用途和使用计划</w:t>
                      </w:r>
                    </w:p>
                  </w:txbxContent>
                </v:textbox>
                <w10:wrap type="topAndBottom" anchorx="page"/>
              </v:shape>
            </w:pict>
          </mc:Fallback>
        </mc:AlternateContent>
      </w:r>
      <w:r>
        <mc:AlternateContent>
          <mc:Choice Requires="wps">
            <w:drawing>
              <wp:anchor distT="447675" distB="0" distL="0" distR="0" simplePos="0" relativeHeight="125829444" behindDoc="0" locked="0" layoutInCell="1" allowOverlap="1">
                <wp:simplePos x="0" y="0"/>
                <wp:positionH relativeFrom="page">
                  <wp:posOffset>856615</wp:posOffset>
                </wp:positionH>
                <wp:positionV relativeFrom="paragraph">
                  <wp:posOffset>447675</wp:posOffset>
                </wp:positionV>
                <wp:extent cx="2825750" cy="1804670"/>
                <wp:wrapTopAndBottom/>
                <wp:docPr id="202" name="Shape 202"/>
                <a:graphic xmlns:a="http://schemas.openxmlformats.org/drawingml/2006/main">
                  <a:graphicData uri="http://schemas.microsoft.com/office/word/2010/wordprocessingShape">
                    <wps:wsp>
                      <wps:cNvSpPr txBox="1"/>
                      <wps:spPr>
                        <a:xfrm>
                          <a:ext cx="2825750" cy="1804670"/>
                        </a:xfrm>
                        <a:prstGeom prst="rect"/>
                        <a:noFill/>
                      </wps:spPr>
                      <wps:txbx>
                        <w:txbxContent>
                          <w:p>
                            <w:pPr>
                              <w:pStyle w:val="Style128"/>
                              <w:keepNext w:val="0"/>
                              <w:keepLines w:val="0"/>
                              <w:widowControl w:val="0"/>
                              <w:numPr>
                                <w:ilvl w:val="0"/>
                                <w:numId w:val="29"/>
                              </w:numPr>
                              <w:shd w:val="clear" w:color="auto" w:fill="auto"/>
                              <w:tabs>
                                <w:tab w:pos="178" w:val="left"/>
                              </w:tabs>
                              <w:bidi w:val="0"/>
                              <w:spacing w:before="0" w:after="120" w:line="200" w:lineRule="exact"/>
                              <w:ind w:left="0" w:right="0" w:firstLine="0"/>
                              <w:jc w:val="both"/>
                            </w:pPr>
                            <w:bookmarkStart w:id="93" w:name="bookmark93"/>
                            <w:bookmarkEnd w:id="93"/>
                            <w:r>
                              <w:rPr>
                                <w:spacing w:val="0"/>
                                <w:w w:val="100"/>
                                <w:position w:val="0"/>
                              </w:rPr>
                              <w:t>公司通过联通</w:t>
                            </w:r>
                            <w:r>
                              <w:rPr>
                                <w:rFonts w:ascii="Arial Unicode MS" w:eastAsia="Arial Unicode MS" w:hAnsi="Arial Unicode MS" w:cs="Arial Unicode MS"/>
                                <w:spacing w:val="0"/>
                                <w:w w:val="100"/>
                                <w:position w:val="0"/>
                              </w:rPr>
                              <w:t>BVI</w:t>
                            </w:r>
                            <w:r>
                              <w:rPr>
                                <w:spacing w:val="0"/>
                                <w:w w:val="100"/>
                                <w:position w:val="0"/>
                              </w:rPr>
                              <w:t>公司持有中国联合网络通信（香港）股份 有限公司（简称"联通红筹公司</w:t>
                            </w:r>
                            <w:r>
                              <w:rPr>
                                <w:spacing w:val="0"/>
                                <w:w w:val="100"/>
                                <w:position w:val="0"/>
                              </w:rPr>
                              <w:t>"）</w:t>
                            </w:r>
                            <w:r>
                              <w:rPr>
                                <w:spacing w:val="0"/>
                                <w:w w:val="100"/>
                                <w:position w:val="0"/>
                              </w:rPr>
                              <w:t>的股权，《公司章程》第 一百五十八条规定，应将自联通红筹公司分红所得现金在扣除 公司日常现金开支、税费及法律法规规定应当提取的各项基金 后，以现金方式全额分配给股东。</w:t>
                            </w:r>
                          </w:p>
                          <w:p>
                            <w:pPr>
                              <w:pStyle w:val="Style128"/>
                              <w:keepNext w:val="0"/>
                              <w:keepLines w:val="0"/>
                              <w:widowControl w:val="0"/>
                              <w:numPr>
                                <w:ilvl w:val="0"/>
                                <w:numId w:val="29"/>
                              </w:numPr>
                              <w:shd w:val="clear" w:color="auto" w:fill="auto"/>
                              <w:tabs>
                                <w:tab w:pos="182" w:val="left"/>
                              </w:tabs>
                              <w:bidi w:val="0"/>
                              <w:spacing w:before="0" w:after="120" w:line="202" w:lineRule="exact"/>
                              <w:ind w:left="0" w:right="0" w:firstLine="0"/>
                              <w:jc w:val="both"/>
                            </w:pPr>
                            <w:bookmarkStart w:id="94" w:name="bookmark94"/>
                            <w:bookmarkEnd w:id="94"/>
                            <w:r>
                              <w:rPr>
                                <w:spacing w:val="0"/>
                                <w:w w:val="100"/>
                                <w:position w:val="0"/>
                              </w:rPr>
                              <w:t>考虑到</w:t>
                            </w:r>
                            <w:r>
                              <w:rPr>
                                <w:rFonts w:ascii="Arial Unicode MS" w:eastAsia="Arial Unicode MS" w:hAnsi="Arial Unicode MS" w:cs="Arial Unicode MS"/>
                                <w:spacing w:val="0"/>
                                <w:w w:val="100"/>
                                <w:position w:val="0"/>
                              </w:rPr>
                              <w:t>2016</w:t>
                            </w:r>
                            <w:r>
                              <w:rPr>
                                <w:spacing w:val="0"/>
                                <w:w w:val="100"/>
                                <w:position w:val="0"/>
                              </w:rPr>
                              <w:t>年归属于权益所有者净利润同比下降</w:t>
                            </w:r>
                            <w:r>
                              <w:rPr>
                                <w:rFonts w:ascii="Arial Unicode MS" w:eastAsia="Arial Unicode MS" w:hAnsi="Arial Unicode MS" w:cs="Arial Unicode MS"/>
                                <w:spacing w:val="0"/>
                                <w:w w:val="100"/>
                                <w:position w:val="0"/>
                              </w:rPr>
                              <w:t>94.1%</w:t>
                            </w:r>
                            <w:r>
                              <w:rPr>
                                <w:spacing w:val="0"/>
                                <w:w w:val="100"/>
                                <w:position w:val="0"/>
                              </w:rPr>
                              <w:t>至 人民币</w:t>
                            </w:r>
                            <w:r>
                              <w:rPr>
                                <w:rFonts w:ascii="Arial Unicode MS" w:eastAsia="Arial Unicode MS" w:hAnsi="Arial Unicode MS" w:cs="Arial Unicode MS"/>
                                <w:spacing w:val="0"/>
                                <w:w w:val="100"/>
                                <w:position w:val="0"/>
                              </w:rPr>
                              <w:t>6.25</w:t>
                            </w:r>
                            <w:r>
                              <w:rPr>
                                <w:spacing w:val="0"/>
                                <w:w w:val="100"/>
                                <w:position w:val="0"/>
                              </w:rPr>
                              <w:t>亿元，联通红筹公司董事会于</w:t>
                            </w:r>
                            <w:r>
                              <w:rPr>
                                <w:rFonts w:ascii="Arial Unicode MS" w:eastAsia="Arial Unicode MS" w:hAnsi="Arial Unicode MS" w:cs="Arial Unicode MS"/>
                                <w:spacing w:val="0"/>
                                <w:w w:val="100"/>
                                <w:position w:val="0"/>
                              </w:rPr>
                              <w:t>2017</w:t>
                            </w:r>
                            <w:r>
                              <w:rPr>
                                <w:spacing w:val="0"/>
                                <w:w w:val="100"/>
                                <w:position w:val="0"/>
                              </w:rPr>
                              <w:t>年</w:t>
                            </w:r>
                            <w:r>
                              <w:rPr>
                                <w:rFonts w:ascii="Arial Unicode MS" w:eastAsia="Arial Unicode MS" w:hAnsi="Arial Unicode MS" w:cs="Arial Unicode MS"/>
                                <w:spacing w:val="0"/>
                                <w:w w:val="100"/>
                                <w:position w:val="0"/>
                              </w:rPr>
                              <w:t>3</w:t>
                            </w:r>
                            <w:r>
                              <w:rPr>
                                <w:spacing w:val="0"/>
                                <w:w w:val="100"/>
                                <w:position w:val="0"/>
                              </w:rPr>
                              <w:t>月</w:t>
                            </w:r>
                            <w:r>
                              <w:rPr>
                                <w:rFonts w:ascii="Arial Unicode MS" w:eastAsia="Arial Unicode MS" w:hAnsi="Arial Unicode MS" w:cs="Arial Unicode MS"/>
                                <w:spacing w:val="0"/>
                                <w:w w:val="100"/>
                                <w:position w:val="0"/>
                              </w:rPr>
                              <w:t>15</w:t>
                            </w:r>
                            <w:r>
                              <w:rPr>
                                <w:spacing w:val="0"/>
                                <w:w w:val="100"/>
                                <w:position w:val="0"/>
                              </w:rPr>
                              <w:t>日 做出决议如下：综合考虑盈利情况、债务和现金流水平及未来 发展的资金需求，建议不派发</w:t>
                            </w:r>
                            <w:r>
                              <w:rPr>
                                <w:rFonts w:ascii="Arial Unicode MS" w:eastAsia="Arial Unicode MS" w:hAnsi="Arial Unicode MS" w:cs="Arial Unicode MS"/>
                                <w:spacing w:val="0"/>
                                <w:w w:val="100"/>
                                <w:position w:val="0"/>
                              </w:rPr>
                              <w:t>2016</w:t>
                            </w:r>
                            <w:r>
                              <w:rPr>
                                <w:spacing w:val="0"/>
                                <w:w w:val="100"/>
                                <w:position w:val="0"/>
                              </w:rPr>
                              <w:t>年股利。基于此，联通</w:t>
                            </w:r>
                            <w:r>
                              <w:rPr>
                                <w:rFonts w:ascii="Arial Unicode MS" w:eastAsia="Arial Unicode MS" w:hAnsi="Arial Unicode MS" w:cs="Arial Unicode MS"/>
                                <w:spacing w:val="0"/>
                                <w:w w:val="100"/>
                                <w:position w:val="0"/>
                              </w:rPr>
                              <w:t xml:space="preserve">BVI </w:t>
                            </w:r>
                            <w:r>
                              <w:rPr>
                                <w:spacing w:val="0"/>
                                <w:w w:val="100"/>
                                <w:position w:val="0"/>
                              </w:rPr>
                              <w:t>公司亦不会向本公司分配股利。</w:t>
                            </w:r>
                          </w:p>
                          <w:p>
                            <w:pPr>
                              <w:pStyle w:val="Style128"/>
                              <w:keepNext w:val="0"/>
                              <w:keepLines w:val="0"/>
                              <w:widowControl w:val="0"/>
                              <w:numPr>
                                <w:ilvl w:val="0"/>
                                <w:numId w:val="29"/>
                              </w:numPr>
                              <w:pBdr>
                                <w:bottom w:val="single" w:sz="4" w:space="0" w:color="auto"/>
                              </w:pBdr>
                              <w:shd w:val="clear" w:color="auto" w:fill="auto"/>
                              <w:tabs>
                                <w:tab w:pos="178" w:val="left"/>
                              </w:tabs>
                              <w:bidi w:val="0"/>
                              <w:spacing w:before="0" w:after="120" w:line="199" w:lineRule="exact"/>
                              <w:ind w:left="0" w:right="0" w:firstLine="0"/>
                              <w:jc w:val="both"/>
                            </w:pPr>
                            <w:bookmarkStart w:id="95" w:name="bookmark95"/>
                            <w:bookmarkEnd w:id="95"/>
                            <w:r>
                              <w:rPr>
                                <w:spacing w:val="0"/>
                                <w:w w:val="100"/>
                                <w:position w:val="0"/>
                              </w:rPr>
                              <w:t>鉴于</w:t>
                            </w:r>
                            <w:r>
                              <w:rPr>
                                <w:rFonts w:ascii="Arial Unicode MS" w:eastAsia="Arial Unicode MS" w:hAnsi="Arial Unicode MS" w:cs="Arial Unicode MS"/>
                                <w:spacing w:val="0"/>
                                <w:w w:val="100"/>
                                <w:position w:val="0"/>
                              </w:rPr>
                              <w:t>2016</w:t>
                            </w:r>
                            <w:r>
                              <w:rPr>
                                <w:spacing w:val="0"/>
                                <w:w w:val="100"/>
                                <w:position w:val="0"/>
                              </w:rPr>
                              <w:t>年末本公司可供股东分配利润只有人民币</w:t>
                            </w:r>
                            <w:r>
                              <w:rPr>
                                <w:rFonts w:ascii="Arial Unicode MS" w:eastAsia="Arial Unicode MS" w:hAnsi="Arial Unicode MS" w:cs="Arial Unicode MS"/>
                                <w:spacing w:val="0"/>
                                <w:w w:val="100"/>
                                <w:position w:val="0"/>
                              </w:rPr>
                              <w:t>0.08</w:t>
                            </w:r>
                            <w:r>
                              <w:rPr>
                                <w:spacing w:val="0"/>
                                <w:w w:val="100"/>
                                <w:position w:val="0"/>
                              </w:rPr>
                              <w:t>亿 元，考虑到</w:t>
                            </w:r>
                            <w:r>
                              <w:rPr>
                                <w:rFonts w:ascii="Arial Unicode MS" w:eastAsia="Arial Unicode MS" w:hAnsi="Arial Unicode MS" w:cs="Arial Unicode MS"/>
                                <w:spacing w:val="0"/>
                                <w:w w:val="100"/>
                                <w:position w:val="0"/>
                              </w:rPr>
                              <w:t>2017</w:t>
                            </w:r>
                            <w:r>
                              <w:rPr>
                                <w:spacing w:val="0"/>
                                <w:w w:val="100"/>
                                <w:position w:val="0"/>
                              </w:rPr>
                              <w:t xml:space="preserve">年公司还有日常开支需要支付，建议不派发 </w:t>
                            </w:r>
                            <w:r>
                              <w:rPr>
                                <w:rFonts w:ascii="Arial Unicode MS" w:eastAsia="Arial Unicode MS" w:hAnsi="Arial Unicode MS" w:cs="Arial Unicode MS"/>
                                <w:spacing w:val="0"/>
                                <w:w w:val="100"/>
                                <w:position w:val="0"/>
                              </w:rPr>
                              <w:t>2016</w:t>
                            </w:r>
                            <w:r>
                              <w:rPr>
                                <w:spacing w:val="0"/>
                                <w:w w:val="100"/>
                                <w:position w:val="0"/>
                              </w:rPr>
                              <w:t>年度的股利。</w:t>
                            </w:r>
                          </w:p>
                        </w:txbxContent>
                      </wps:txbx>
                      <wps:bodyPr lIns="0" tIns="0" rIns="0" bIns="0">
                        <a:noAutoFit/>
                      </wps:bodyPr>
                    </wps:wsp>
                  </a:graphicData>
                </a:graphic>
              </wp:anchor>
            </w:drawing>
          </mc:Choice>
          <mc:Fallback>
            <w:pict>
              <v:shape id="_x0000_s1228" type="#_x0000_t202" style="position:absolute;margin-left:67.450000000000003pt;margin-top:35.25pt;width:222.5pt;height:142.09999999999999pt;z-index:-125829309;mso-wrap-distance-left:0;mso-wrap-distance-top:35.25pt;mso-wrap-distance-right:0;mso-position-horizontal-relative:page" filled="f" stroked="f">
                <v:textbox inset="0,0,0,0">
                  <w:txbxContent>
                    <w:p>
                      <w:pPr>
                        <w:pStyle w:val="Style128"/>
                        <w:keepNext w:val="0"/>
                        <w:keepLines w:val="0"/>
                        <w:widowControl w:val="0"/>
                        <w:numPr>
                          <w:ilvl w:val="0"/>
                          <w:numId w:val="29"/>
                        </w:numPr>
                        <w:shd w:val="clear" w:color="auto" w:fill="auto"/>
                        <w:tabs>
                          <w:tab w:pos="178" w:val="left"/>
                        </w:tabs>
                        <w:bidi w:val="0"/>
                        <w:spacing w:before="0" w:after="120" w:line="200" w:lineRule="exact"/>
                        <w:ind w:left="0" w:right="0" w:firstLine="0"/>
                        <w:jc w:val="both"/>
                      </w:pPr>
                      <w:bookmarkStart w:id="93" w:name="bookmark93"/>
                      <w:bookmarkEnd w:id="93"/>
                      <w:r>
                        <w:rPr>
                          <w:spacing w:val="0"/>
                          <w:w w:val="100"/>
                          <w:position w:val="0"/>
                        </w:rPr>
                        <w:t>公司通过联通</w:t>
                      </w:r>
                      <w:r>
                        <w:rPr>
                          <w:rFonts w:ascii="Arial Unicode MS" w:eastAsia="Arial Unicode MS" w:hAnsi="Arial Unicode MS" w:cs="Arial Unicode MS"/>
                          <w:spacing w:val="0"/>
                          <w:w w:val="100"/>
                          <w:position w:val="0"/>
                        </w:rPr>
                        <w:t>BVI</w:t>
                      </w:r>
                      <w:r>
                        <w:rPr>
                          <w:spacing w:val="0"/>
                          <w:w w:val="100"/>
                          <w:position w:val="0"/>
                        </w:rPr>
                        <w:t>公司持有中国联合网络通信（香港）股份 有限公司（简称"联通红筹公司</w:t>
                      </w:r>
                      <w:r>
                        <w:rPr>
                          <w:spacing w:val="0"/>
                          <w:w w:val="100"/>
                          <w:position w:val="0"/>
                        </w:rPr>
                        <w:t>"）</w:t>
                      </w:r>
                      <w:r>
                        <w:rPr>
                          <w:spacing w:val="0"/>
                          <w:w w:val="100"/>
                          <w:position w:val="0"/>
                        </w:rPr>
                        <w:t>的股权，《公司章程》第 一百五十八条规定，应将自联通红筹公司分红所得现金在扣除 公司日常现金开支、税费及法律法规规定应当提取的各项基金 后，以现金方式全额分配给股东。</w:t>
                      </w:r>
                    </w:p>
                    <w:p>
                      <w:pPr>
                        <w:pStyle w:val="Style128"/>
                        <w:keepNext w:val="0"/>
                        <w:keepLines w:val="0"/>
                        <w:widowControl w:val="0"/>
                        <w:numPr>
                          <w:ilvl w:val="0"/>
                          <w:numId w:val="29"/>
                        </w:numPr>
                        <w:shd w:val="clear" w:color="auto" w:fill="auto"/>
                        <w:tabs>
                          <w:tab w:pos="182" w:val="left"/>
                        </w:tabs>
                        <w:bidi w:val="0"/>
                        <w:spacing w:before="0" w:after="120" w:line="202" w:lineRule="exact"/>
                        <w:ind w:left="0" w:right="0" w:firstLine="0"/>
                        <w:jc w:val="both"/>
                      </w:pPr>
                      <w:bookmarkStart w:id="94" w:name="bookmark94"/>
                      <w:bookmarkEnd w:id="94"/>
                      <w:r>
                        <w:rPr>
                          <w:spacing w:val="0"/>
                          <w:w w:val="100"/>
                          <w:position w:val="0"/>
                        </w:rPr>
                        <w:t>考虑到</w:t>
                      </w:r>
                      <w:r>
                        <w:rPr>
                          <w:rFonts w:ascii="Arial Unicode MS" w:eastAsia="Arial Unicode MS" w:hAnsi="Arial Unicode MS" w:cs="Arial Unicode MS"/>
                          <w:spacing w:val="0"/>
                          <w:w w:val="100"/>
                          <w:position w:val="0"/>
                        </w:rPr>
                        <w:t>2016</w:t>
                      </w:r>
                      <w:r>
                        <w:rPr>
                          <w:spacing w:val="0"/>
                          <w:w w:val="100"/>
                          <w:position w:val="0"/>
                        </w:rPr>
                        <w:t>年归属于权益所有者净利润同比下降</w:t>
                      </w:r>
                      <w:r>
                        <w:rPr>
                          <w:rFonts w:ascii="Arial Unicode MS" w:eastAsia="Arial Unicode MS" w:hAnsi="Arial Unicode MS" w:cs="Arial Unicode MS"/>
                          <w:spacing w:val="0"/>
                          <w:w w:val="100"/>
                          <w:position w:val="0"/>
                        </w:rPr>
                        <w:t>94.1%</w:t>
                      </w:r>
                      <w:r>
                        <w:rPr>
                          <w:spacing w:val="0"/>
                          <w:w w:val="100"/>
                          <w:position w:val="0"/>
                        </w:rPr>
                        <w:t>至 人民币</w:t>
                      </w:r>
                      <w:r>
                        <w:rPr>
                          <w:rFonts w:ascii="Arial Unicode MS" w:eastAsia="Arial Unicode MS" w:hAnsi="Arial Unicode MS" w:cs="Arial Unicode MS"/>
                          <w:spacing w:val="0"/>
                          <w:w w:val="100"/>
                          <w:position w:val="0"/>
                        </w:rPr>
                        <w:t>6.25</w:t>
                      </w:r>
                      <w:r>
                        <w:rPr>
                          <w:spacing w:val="0"/>
                          <w:w w:val="100"/>
                          <w:position w:val="0"/>
                        </w:rPr>
                        <w:t>亿元，联通红筹公司董事会于</w:t>
                      </w:r>
                      <w:r>
                        <w:rPr>
                          <w:rFonts w:ascii="Arial Unicode MS" w:eastAsia="Arial Unicode MS" w:hAnsi="Arial Unicode MS" w:cs="Arial Unicode MS"/>
                          <w:spacing w:val="0"/>
                          <w:w w:val="100"/>
                          <w:position w:val="0"/>
                        </w:rPr>
                        <w:t>2017</w:t>
                      </w:r>
                      <w:r>
                        <w:rPr>
                          <w:spacing w:val="0"/>
                          <w:w w:val="100"/>
                          <w:position w:val="0"/>
                        </w:rPr>
                        <w:t>年</w:t>
                      </w:r>
                      <w:r>
                        <w:rPr>
                          <w:rFonts w:ascii="Arial Unicode MS" w:eastAsia="Arial Unicode MS" w:hAnsi="Arial Unicode MS" w:cs="Arial Unicode MS"/>
                          <w:spacing w:val="0"/>
                          <w:w w:val="100"/>
                          <w:position w:val="0"/>
                        </w:rPr>
                        <w:t>3</w:t>
                      </w:r>
                      <w:r>
                        <w:rPr>
                          <w:spacing w:val="0"/>
                          <w:w w:val="100"/>
                          <w:position w:val="0"/>
                        </w:rPr>
                        <w:t>月</w:t>
                      </w:r>
                      <w:r>
                        <w:rPr>
                          <w:rFonts w:ascii="Arial Unicode MS" w:eastAsia="Arial Unicode MS" w:hAnsi="Arial Unicode MS" w:cs="Arial Unicode MS"/>
                          <w:spacing w:val="0"/>
                          <w:w w:val="100"/>
                          <w:position w:val="0"/>
                        </w:rPr>
                        <w:t>15</w:t>
                      </w:r>
                      <w:r>
                        <w:rPr>
                          <w:spacing w:val="0"/>
                          <w:w w:val="100"/>
                          <w:position w:val="0"/>
                        </w:rPr>
                        <w:t>日 做出决议如下：综合考虑盈利情况、债务和现金流水平及未来 发展的资金需求，建议不派发</w:t>
                      </w:r>
                      <w:r>
                        <w:rPr>
                          <w:rFonts w:ascii="Arial Unicode MS" w:eastAsia="Arial Unicode MS" w:hAnsi="Arial Unicode MS" w:cs="Arial Unicode MS"/>
                          <w:spacing w:val="0"/>
                          <w:w w:val="100"/>
                          <w:position w:val="0"/>
                        </w:rPr>
                        <w:t>2016</w:t>
                      </w:r>
                      <w:r>
                        <w:rPr>
                          <w:spacing w:val="0"/>
                          <w:w w:val="100"/>
                          <w:position w:val="0"/>
                        </w:rPr>
                        <w:t>年股利。基于此，联通</w:t>
                      </w:r>
                      <w:r>
                        <w:rPr>
                          <w:rFonts w:ascii="Arial Unicode MS" w:eastAsia="Arial Unicode MS" w:hAnsi="Arial Unicode MS" w:cs="Arial Unicode MS"/>
                          <w:spacing w:val="0"/>
                          <w:w w:val="100"/>
                          <w:position w:val="0"/>
                        </w:rPr>
                        <w:t xml:space="preserve">BVI </w:t>
                      </w:r>
                      <w:r>
                        <w:rPr>
                          <w:spacing w:val="0"/>
                          <w:w w:val="100"/>
                          <w:position w:val="0"/>
                        </w:rPr>
                        <w:t>公司亦不会向本公司分配股利。</w:t>
                      </w:r>
                    </w:p>
                    <w:p>
                      <w:pPr>
                        <w:pStyle w:val="Style128"/>
                        <w:keepNext w:val="0"/>
                        <w:keepLines w:val="0"/>
                        <w:widowControl w:val="0"/>
                        <w:numPr>
                          <w:ilvl w:val="0"/>
                          <w:numId w:val="29"/>
                        </w:numPr>
                        <w:pBdr>
                          <w:bottom w:val="single" w:sz="4" w:space="0" w:color="auto"/>
                        </w:pBdr>
                        <w:shd w:val="clear" w:color="auto" w:fill="auto"/>
                        <w:tabs>
                          <w:tab w:pos="178" w:val="left"/>
                        </w:tabs>
                        <w:bidi w:val="0"/>
                        <w:spacing w:before="0" w:after="120" w:line="199" w:lineRule="exact"/>
                        <w:ind w:left="0" w:right="0" w:firstLine="0"/>
                        <w:jc w:val="both"/>
                      </w:pPr>
                      <w:bookmarkStart w:id="95" w:name="bookmark95"/>
                      <w:bookmarkEnd w:id="95"/>
                      <w:r>
                        <w:rPr>
                          <w:spacing w:val="0"/>
                          <w:w w:val="100"/>
                          <w:position w:val="0"/>
                        </w:rPr>
                        <w:t>鉴于</w:t>
                      </w:r>
                      <w:r>
                        <w:rPr>
                          <w:rFonts w:ascii="Arial Unicode MS" w:eastAsia="Arial Unicode MS" w:hAnsi="Arial Unicode MS" w:cs="Arial Unicode MS"/>
                          <w:spacing w:val="0"/>
                          <w:w w:val="100"/>
                          <w:position w:val="0"/>
                        </w:rPr>
                        <w:t>2016</w:t>
                      </w:r>
                      <w:r>
                        <w:rPr>
                          <w:spacing w:val="0"/>
                          <w:w w:val="100"/>
                          <w:position w:val="0"/>
                        </w:rPr>
                        <w:t>年末本公司可供股东分配利润只有人民币</w:t>
                      </w:r>
                      <w:r>
                        <w:rPr>
                          <w:rFonts w:ascii="Arial Unicode MS" w:eastAsia="Arial Unicode MS" w:hAnsi="Arial Unicode MS" w:cs="Arial Unicode MS"/>
                          <w:spacing w:val="0"/>
                          <w:w w:val="100"/>
                          <w:position w:val="0"/>
                        </w:rPr>
                        <w:t>0.08</w:t>
                      </w:r>
                      <w:r>
                        <w:rPr>
                          <w:spacing w:val="0"/>
                          <w:w w:val="100"/>
                          <w:position w:val="0"/>
                        </w:rPr>
                        <w:t>亿 元，考虑到</w:t>
                      </w:r>
                      <w:r>
                        <w:rPr>
                          <w:rFonts w:ascii="Arial Unicode MS" w:eastAsia="Arial Unicode MS" w:hAnsi="Arial Unicode MS" w:cs="Arial Unicode MS"/>
                          <w:spacing w:val="0"/>
                          <w:w w:val="100"/>
                          <w:position w:val="0"/>
                        </w:rPr>
                        <w:t>2017</w:t>
                      </w:r>
                      <w:r>
                        <w:rPr>
                          <w:spacing w:val="0"/>
                          <w:w w:val="100"/>
                          <w:position w:val="0"/>
                        </w:rPr>
                        <w:t xml:space="preserve">年公司还有日常开支需要支付，建议不派发 </w:t>
                      </w:r>
                      <w:r>
                        <w:rPr>
                          <w:rFonts w:ascii="Arial Unicode MS" w:eastAsia="Arial Unicode MS" w:hAnsi="Arial Unicode MS" w:cs="Arial Unicode MS"/>
                          <w:spacing w:val="0"/>
                          <w:w w:val="100"/>
                          <w:position w:val="0"/>
                        </w:rPr>
                        <w:t>2016</w:t>
                      </w:r>
                      <w:r>
                        <w:rPr>
                          <w:spacing w:val="0"/>
                          <w:w w:val="100"/>
                          <w:position w:val="0"/>
                        </w:rPr>
                        <w:t>年度的股利。</w:t>
                      </w:r>
                    </w:p>
                  </w:txbxContent>
                </v:textbox>
                <w10:wrap type="topAndBottom" anchorx="page"/>
              </v:shape>
            </w:pict>
          </mc:Fallback>
        </mc:AlternateContent>
      </w:r>
      <w:r>
        <mc:AlternateContent>
          <mc:Choice Requires="wps">
            <w:drawing>
              <wp:anchor distT="438150" distB="1088390" distL="0" distR="0" simplePos="0" relativeHeight="125829446" behindDoc="0" locked="0" layoutInCell="1" allowOverlap="1">
                <wp:simplePos x="0" y="0"/>
                <wp:positionH relativeFrom="page">
                  <wp:posOffset>3806825</wp:posOffset>
                </wp:positionH>
                <wp:positionV relativeFrom="paragraph">
                  <wp:posOffset>438150</wp:posOffset>
                </wp:positionV>
                <wp:extent cx="2505710" cy="725170"/>
                <wp:wrapTopAndBottom/>
                <wp:docPr id="204" name="Shape 204"/>
                <a:graphic xmlns:a="http://schemas.openxmlformats.org/drawingml/2006/main">
                  <a:graphicData uri="http://schemas.microsoft.com/office/word/2010/wordprocessingShape">
                    <wps:wsp>
                      <wps:cNvSpPr txBox="1"/>
                      <wps:spPr>
                        <a:xfrm>
                          <a:ext cx="2505710" cy="725170"/>
                        </a:xfrm>
                        <a:prstGeom prst="rect"/>
                        <a:noFill/>
                      </wps:spPr>
                      <wps:txbx>
                        <w:txbxContent>
                          <w:p>
                            <w:pPr>
                              <w:pStyle w:val="Style128"/>
                              <w:keepNext w:val="0"/>
                              <w:keepLines w:val="0"/>
                              <w:widowControl w:val="0"/>
                              <w:shd w:val="clear" w:color="auto" w:fill="auto"/>
                              <w:bidi w:val="0"/>
                              <w:spacing w:before="0" w:after="100" w:line="211" w:lineRule="exact"/>
                              <w:ind w:left="0" w:right="0" w:firstLine="0"/>
                              <w:jc w:val="left"/>
                            </w:pPr>
                            <w:r>
                              <w:rPr>
                                <w:rFonts w:ascii="Arial Unicode MS" w:eastAsia="Arial Unicode MS" w:hAnsi="Arial Unicode MS" w:cs="Arial Unicode MS"/>
                                <w:spacing w:val="0"/>
                                <w:w w:val="100"/>
                                <w:position w:val="0"/>
                              </w:rPr>
                              <w:t>2016</w:t>
                            </w:r>
                            <w:r>
                              <w:rPr>
                                <w:spacing w:val="0"/>
                                <w:w w:val="100"/>
                                <w:position w:val="0"/>
                              </w:rPr>
                              <w:t>年末本公司可供股东分配的利润为人民币</w:t>
                            </w:r>
                            <w:r>
                              <w:rPr>
                                <w:rFonts w:ascii="Arial Unicode MS" w:eastAsia="Arial Unicode MS" w:hAnsi="Arial Unicode MS" w:cs="Arial Unicode MS"/>
                                <w:spacing w:val="0"/>
                                <w:w w:val="100"/>
                                <w:position w:val="0"/>
                              </w:rPr>
                              <w:t>0.08</w:t>
                            </w:r>
                            <w:r>
                              <w:rPr>
                                <w:spacing w:val="0"/>
                                <w:w w:val="100"/>
                                <w:position w:val="0"/>
                              </w:rPr>
                              <w:t>亿 元，预计将用于公司日常开支需要。</w:t>
                            </w:r>
                          </w:p>
                          <w:p>
                            <w:pPr>
                              <w:pStyle w:val="Style128"/>
                              <w:keepNext w:val="0"/>
                              <w:keepLines w:val="0"/>
                              <w:widowControl w:val="0"/>
                              <w:shd w:val="clear" w:color="auto" w:fill="auto"/>
                              <w:bidi w:val="0"/>
                              <w:spacing w:before="0" w:after="0" w:line="197" w:lineRule="exact"/>
                              <w:ind w:left="0" w:right="0" w:firstLine="0"/>
                              <w:jc w:val="left"/>
                            </w:pPr>
                            <w:r>
                              <w:rPr>
                                <w:spacing w:val="0"/>
                                <w:w w:val="100"/>
                                <w:position w:val="0"/>
                              </w:rPr>
                              <w:t>公司非常重视为股东提供合理的投资回报。未来公司将 继续严格遵守《公司章程》中的利润分配政策规定，在 努力提升盈利的同时，为</w:t>
                            </w:r>
                            <w:r>
                              <w:rPr>
                                <w:rFonts w:ascii="Arial Unicode MS" w:eastAsia="Arial Unicode MS" w:hAnsi="Arial Unicode MS" w:cs="Arial Unicode MS"/>
                                <w:spacing w:val="0"/>
                                <w:w w:val="100"/>
                                <w:position w:val="0"/>
                              </w:rPr>
                              <w:t>2017</w:t>
                            </w:r>
                            <w:r>
                              <w:rPr>
                                <w:spacing w:val="0"/>
                                <w:w w:val="100"/>
                                <w:position w:val="0"/>
                              </w:rPr>
                              <w:t>年度派发股息创造条件。</w:t>
                            </w:r>
                          </w:p>
                        </w:txbxContent>
                      </wps:txbx>
                      <wps:bodyPr lIns="0" tIns="0" rIns="0" bIns="0">
                        <a:noAutoFit/>
                      </wps:bodyPr>
                    </wps:wsp>
                  </a:graphicData>
                </a:graphic>
              </wp:anchor>
            </w:drawing>
          </mc:Choice>
          <mc:Fallback>
            <w:pict>
              <v:shape id="_x0000_s1230" type="#_x0000_t202" style="position:absolute;margin-left:299.75pt;margin-top:34.5pt;width:197.30000000000001pt;height:57.100000000000001pt;z-index:-125829307;mso-wrap-distance-left:0;mso-wrap-distance-top:34.5pt;mso-wrap-distance-right:0;mso-wrap-distance-bottom:85.700000000000003pt;mso-position-horizontal-relative:page" filled="f" stroked="f">
                <v:textbox inset="0,0,0,0">
                  <w:txbxContent>
                    <w:p>
                      <w:pPr>
                        <w:pStyle w:val="Style128"/>
                        <w:keepNext w:val="0"/>
                        <w:keepLines w:val="0"/>
                        <w:widowControl w:val="0"/>
                        <w:shd w:val="clear" w:color="auto" w:fill="auto"/>
                        <w:bidi w:val="0"/>
                        <w:spacing w:before="0" w:after="100" w:line="211" w:lineRule="exact"/>
                        <w:ind w:left="0" w:right="0" w:firstLine="0"/>
                        <w:jc w:val="left"/>
                      </w:pPr>
                      <w:r>
                        <w:rPr>
                          <w:rFonts w:ascii="Arial Unicode MS" w:eastAsia="Arial Unicode MS" w:hAnsi="Arial Unicode MS" w:cs="Arial Unicode MS"/>
                          <w:spacing w:val="0"/>
                          <w:w w:val="100"/>
                          <w:position w:val="0"/>
                        </w:rPr>
                        <w:t>2016</w:t>
                      </w:r>
                      <w:r>
                        <w:rPr>
                          <w:spacing w:val="0"/>
                          <w:w w:val="100"/>
                          <w:position w:val="0"/>
                        </w:rPr>
                        <w:t>年末本公司可供股东分配的利润为人民币</w:t>
                      </w:r>
                      <w:r>
                        <w:rPr>
                          <w:rFonts w:ascii="Arial Unicode MS" w:eastAsia="Arial Unicode MS" w:hAnsi="Arial Unicode MS" w:cs="Arial Unicode MS"/>
                          <w:spacing w:val="0"/>
                          <w:w w:val="100"/>
                          <w:position w:val="0"/>
                        </w:rPr>
                        <w:t>0.08</w:t>
                      </w:r>
                      <w:r>
                        <w:rPr>
                          <w:spacing w:val="0"/>
                          <w:w w:val="100"/>
                          <w:position w:val="0"/>
                        </w:rPr>
                        <w:t>亿 元，预计将用于公司日常开支需要。</w:t>
                      </w:r>
                    </w:p>
                    <w:p>
                      <w:pPr>
                        <w:pStyle w:val="Style128"/>
                        <w:keepNext w:val="0"/>
                        <w:keepLines w:val="0"/>
                        <w:widowControl w:val="0"/>
                        <w:shd w:val="clear" w:color="auto" w:fill="auto"/>
                        <w:bidi w:val="0"/>
                        <w:spacing w:before="0" w:after="0" w:line="197" w:lineRule="exact"/>
                        <w:ind w:left="0" w:right="0" w:firstLine="0"/>
                        <w:jc w:val="left"/>
                      </w:pPr>
                      <w:r>
                        <w:rPr>
                          <w:spacing w:val="0"/>
                          <w:w w:val="100"/>
                          <w:position w:val="0"/>
                        </w:rPr>
                        <w:t>公司非常重视为股东提供合理的投资回报。未来公司将 继续严格遵守《公司章程》中的利润分配政策规定，在 努力提升盈利的同时，为</w:t>
                      </w:r>
                      <w:r>
                        <w:rPr>
                          <w:rFonts w:ascii="Arial Unicode MS" w:eastAsia="Arial Unicode MS" w:hAnsi="Arial Unicode MS" w:cs="Arial Unicode MS"/>
                          <w:spacing w:val="0"/>
                          <w:w w:val="100"/>
                          <w:position w:val="0"/>
                        </w:rPr>
                        <w:t>2017</w:t>
                      </w:r>
                      <w:r>
                        <w:rPr>
                          <w:spacing w:val="0"/>
                          <w:w w:val="100"/>
                          <w:position w:val="0"/>
                        </w:rPr>
                        <w:t>年度派发股息创造条件。</w:t>
                      </w:r>
                    </w:p>
                  </w:txbxContent>
                </v:textbox>
                <w10:wrap type="topAndBottom" anchorx="page"/>
              </v:shape>
            </w:pict>
          </mc:Fallback>
        </mc:AlternateContent>
      </w:r>
    </w:p>
    <w:p>
      <w:pPr>
        <w:pStyle w:val="Style12"/>
        <w:keepNext w:val="0"/>
        <w:keepLines w:val="0"/>
        <w:widowControl w:val="0"/>
        <w:shd w:val="clear" w:color="auto" w:fill="auto"/>
        <w:bidi w:val="0"/>
        <w:spacing w:before="0" w:line="274" w:lineRule="exact"/>
        <w:ind w:left="0" w:right="0" w:firstLine="660"/>
        <w:jc w:val="both"/>
      </w:pPr>
      <w:r>
        <w:rPr>
          <w:spacing w:val="0"/>
          <w:w w:val="100"/>
          <w:position w:val="0"/>
        </w:rPr>
        <w:t>公司独立董事就公司</w:t>
      </w:r>
      <w:r>
        <w:rPr>
          <w:rFonts w:ascii="Arial Unicode MS" w:eastAsia="Arial Unicode MS" w:hAnsi="Arial Unicode MS" w:cs="Arial Unicode MS"/>
          <w:spacing w:val="0"/>
          <w:w w:val="100"/>
          <w:position w:val="0"/>
          <w:sz w:val="18"/>
          <w:szCs w:val="18"/>
        </w:rPr>
        <w:t>2016</w:t>
      </w:r>
      <w:r>
        <w:rPr>
          <w:spacing w:val="0"/>
          <w:w w:val="100"/>
          <w:position w:val="0"/>
        </w:rPr>
        <w:t>年度不进行利润分配发表如下独立意见：</w:t>
      </w:r>
    </w:p>
    <w:p>
      <w:pPr>
        <w:pStyle w:val="Style12"/>
        <w:keepNext w:val="0"/>
        <w:keepLines w:val="0"/>
        <w:widowControl w:val="0"/>
        <w:shd w:val="clear" w:color="auto" w:fill="auto"/>
        <w:bidi w:val="0"/>
        <w:spacing w:before="0" w:after="0" w:line="274" w:lineRule="exact"/>
        <w:ind w:left="660" w:right="0" w:firstLine="0"/>
        <w:jc w:val="both"/>
        <w:sectPr>
          <w:footnotePr>
            <w:pos w:val="pageBottom"/>
            <w:numFmt w:val="decimal"/>
            <w:numRestart w:val="continuous"/>
          </w:footnotePr>
          <w:pgSz w:w="12145" w:h="16680"/>
          <w:pgMar w:top="1845" w:right="2083" w:bottom="4548" w:left="576" w:header="0" w:footer="3" w:gutter="0"/>
          <w:cols w:space="720"/>
          <w:noEndnote/>
          <w:rtlGutter w:val="0"/>
          <w:docGrid w:linePitch="360"/>
        </w:sectPr>
      </w:pPr>
      <w:r>
        <w:rPr>
          <w:rFonts w:ascii="Arial Unicode MS" w:eastAsia="Arial Unicode MS" w:hAnsi="Arial Unicode MS" w:cs="Arial Unicode MS"/>
          <w:spacing w:val="0"/>
          <w:w w:val="100"/>
          <w:position w:val="0"/>
          <w:sz w:val="18"/>
          <w:szCs w:val="18"/>
        </w:rPr>
        <w:t>2016</w:t>
      </w:r>
      <w:r>
        <w:rPr>
          <w:spacing w:val="0"/>
          <w:w w:val="100"/>
          <w:position w:val="0"/>
        </w:rPr>
        <w:t>年利润分配预案基于公司实际情况制定，本利润分配预案的审议、表决程序符合国家有关法律法规政策和 《公司章程》的规定。我们同意公司</w:t>
      </w:r>
      <w:r>
        <w:rPr>
          <w:rFonts w:ascii="Arial Unicode MS" w:eastAsia="Arial Unicode MS" w:hAnsi="Arial Unicode MS" w:cs="Arial Unicode MS"/>
          <w:spacing w:val="0"/>
          <w:w w:val="100"/>
          <w:position w:val="0"/>
          <w:sz w:val="18"/>
          <w:szCs w:val="18"/>
        </w:rPr>
        <w:t>2016</w:t>
      </w:r>
      <w:r>
        <w:rPr>
          <w:spacing w:val="0"/>
          <w:w w:val="100"/>
          <w:position w:val="0"/>
        </w:rPr>
        <w:t>年度不进行利润分配的预案，并同意在董事会批准后将本预案提交公 司</w:t>
      </w:r>
      <w:r>
        <w:rPr>
          <w:rFonts w:ascii="Arial Unicode MS" w:eastAsia="Arial Unicode MS" w:hAnsi="Arial Unicode MS" w:cs="Arial Unicode MS"/>
          <w:spacing w:val="0"/>
          <w:w w:val="100"/>
          <w:position w:val="0"/>
          <w:sz w:val="18"/>
          <w:szCs w:val="18"/>
        </w:rPr>
        <w:t>2016</w:t>
      </w:r>
      <w:r>
        <w:rPr>
          <w:spacing w:val="0"/>
          <w:w w:val="100"/>
          <w:position w:val="0"/>
        </w:rPr>
        <w:t>年年度股东大会审议。</w:t>
      </w:r>
    </w:p>
    <w:p>
      <w:pPr>
        <w:pStyle w:val="Style6"/>
        <w:keepNext w:val="0"/>
        <w:keepLines w:val="0"/>
        <w:framePr w:w="1824" w:h="254" w:wrap="none" w:hAnchor="page" w:x="2603" w:y="1576"/>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DA2128"/>
          <w:spacing w:val="0"/>
          <w:w w:val="100"/>
          <w:position w:val="0"/>
          <w:sz w:val="18"/>
          <w:szCs w:val="18"/>
        </w:rPr>
        <w:t>二、承诺事项履行情况</w:t>
      </w:r>
    </w:p>
    <w:p>
      <w:pPr>
        <w:pStyle w:val="Style6"/>
        <w:keepNext w:val="0"/>
        <w:keepLines w:val="0"/>
        <w:framePr w:w="1157" w:h="403" w:wrap="none" w:hAnchor="page" w:x="9966" w:y="55"/>
        <w:widowControl w:val="0"/>
        <w:shd w:val="clear" w:color="auto" w:fill="auto"/>
        <w:bidi w:val="0"/>
        <w:spacing w:before="0" w:after="0" w:line="240" w:lineRule="auto"/>
        <w:ind w:left="0" w:right="0" w:firstLine="0"/>
        <w:jc w:val="right"/>
        <w:rPr>
          <w:sz w:val="28"/>
          <w:szCs w:val="28"/>
        </w:rPr>
      </w:pPr>
      <w:r>
        <w:rPr>
          <w:spacing w:val="0"/>
          <w:w w:val="100"/>
          <w:position w:val="0"/>
          <w:sz w:val="28"/>
          <w:szCs w:val="28"/>
        </w:rPr>
        <w:t>重要事项</w:t>
      </w:r>
    </w:p>
    <w:p>
      <w:pPr>
        <w:pStyle w:val="Style6"/>
        <w:keepNext w:val="0"/>
        <w:keepLines w:val="0"/>
        <w:framePr w:w="8290" w:h="240" w:wrap="none" w:hAnchor="page" w:x="2925" w:y="2047"/>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（一）公司实际控制人、股东、关联方、收购人以及公司等承诺相关方在报告期内或持续到报告期内的承诺事项</w:t>
      </w:r>
    </w:p>
    <w:p>
      <w:pPr>
        <w:pStyle w:val="Style134"/>
        <w:keepNext w:val="0"/>
        <w:keepLines w:val="0"/>
        <w:framePr w:w="1296" w:h="739" w:hRule="exact" w:wrap="none" w:hAnchor="page" w:x="3198" w:y="3088"/>
        <w:widowControl w:val="0"/>
        <w:pBdr>
          <w:bottom w:val="single" w:sz="4" w:space="0" w:color="auto"/>
        </w:pBdr>
        <w:shd w:val="clear" w:color="auto" w:fill="auto"/>
        <w:bidi w:val="0"/>
        <w:spacing w:before="0" w:after="0" w:line="571" w:lineRule="exact"/>
        <w:ind w:left="0" w:right="0" w:firstLine="180"/>
        <w:jc w:val="left"/>
        <w:textDirection w:val="tbRlV"/>
      </w:pPr>
      <w:r>
        <w:rPr>
          <w:spacing w:val="0"/>
          <w:w w:val="100"/>
          <w:position w:val="0"/>
        </w:rPr>
        <w:t>承诺方</w:t>
      </w:r>
      <w:r>
        <w:rPr>
          <w:spacing w:val="0"/>
          <w:w w:val="100"/>
          <w:position w:val="0"/>
          <w:eastAsianLayout w:id="0" w:vert="on"/>
        </w:rPr>
        <w:t xml:space="preserve"> </w:t>
      </w:r>
      <w:r>
        <w:rPr>
          <w:spacing w:val="0"/>
          <w:w w:val="100"/>
          <w:position w:val="0"/>
        </w:rPr>
        <w:t>承诺类型</w:t>
      </w:r>
      <w:r>
        <w:rPr>
          <w:spacing w:val="0"/>
          <w:w w:val="100"/>
          <w:position w:val="0"/>
          <w:eastAsianLayout w:id="1" w:vert="on"/>
        </w:rPr>
        <w:t xml:space="preserve"> </w:t>
      </w:r>
      <w:r>
        <w:rPr>
          <w:spacing w:val="0"/>
          <w:w w:val="100"/>
          <w:position w:val="0"/>
        </w:rPr>
        <w:t>承诺背景</w:t>
      </w:r>
    </w:p>
    <w:tbl>
      <w:tblPr>
        <w:tblOverlap w:val="never"/>
        <w:jc w:val="left"/>
        <w:tblLayout w:type="fixed"/>
      </w:tblPr>
      <w:tblGrid>
        <w:gridCol w:w="1421"/>
        <w:gridCol w:w="1334"/>
        <w:gridCol w:w="624"/>
        <w:gridCol w:w="533"/>
        <w:gridCol w:w="701"/>
        <w:gridCol w:w="586"/>
      </w:tblGrid>
      <w:tr>
        <w:trPr>
          <w:trHeight w:val="571" w:hRule="exact"/>
        </w:trPr>
        <w:tc>
          <w:tcPr>
            <w:tcBorders/>
            <w:shd w:val="clear" w:color="auto" w:fill="FFFFFF"/>
            <w:vAlign w:val="top"/>
          </w:tcPr>
          <w:p>
            <w:pPr>
              <w:framePr w:w="5198" w:h="1344" w:wrap="none" w:hAnchor="page" w:x="6016" w:y="2479"/>
              <w:widowControl w:val="0"/>
              <w:rPr>
                <w:sz w:val="10"/>
                <w:szCs w:val="10"/>
              </w:rPr>
            </w:pPr>
          </w:p>
        </w:tc>
        <w:tc>
          <w:tcPr>
            <w:tcBorders/>
            <w:shd w:val="clear" w:color="auto" w:fill="FFFFFF"/>
            <w:vAlign w:val="top"/>
          </w:tcPr>
          <w:p>
            <w:pPr>
              <w:framePr w:w="5198" w:h="1344" w:wrap="none" w:hAnchor="page" w:x="6016" w:y="2479"/>
              <w:widowControl w:val="0"/>
              <w:rPr>
                <w:sz w:val="10"/>
                <w:szCs w:val="10"/>
              </w:rPr>
            </w:pPr>
          </w:p>
        </w:tc>
        <w:tc>
          <w:tcPr>
            <w:tcBorders/>
            <w:shd w:val="clear" w:color="auto" w:fill="FFFFFF"/>
            <w:vAlign w:val="top"/>
          </w:tcPr>
          <w:p>
            <w:pPr>
              <w:framePr w:w="5198" w:h="1344" w:wrap="none" w:hAnchor="page" w:x="6016" w:y="2479"/>
              <w:widowControl w:val="0"/>
              <w:rPr>
                <w:sz w:val="10"/>
                <w:szCs w:val="10"/>
              </w:rPr>
            </w:pPr>
          </w:p>
        </w:tc>
        <w:tc>
          <w:tcPr>
            <w:tcBorders/>
            <w:shd w:val="clear" w:color="auto" w:fill="FFFFFF"/>
            <w:vAlign w:val="top"/>
          </w:tcPr>
          <w:p>
            <w:pPr>
              <w:framePr w:w="5198" w:h="1344" w:wrap="none" w:hAnchor="page" w:x="6016" w:y="2479"/>
              <w:widowControl w:val="0"/>
              <w:rPr>
                <w:sz w:val="10"/>
                <w:szCs w:val="10"/>
              </w:rPr>
            </w:pP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199" w:lineRule="exact"/>
              <w:ind w:left="0" w:right="0" w:firstLine="0"/>
              <w:jc w:val="left"/>
              <w:rPr>
                <w:sz w:val="15"/>
                <w:szCs w:val="15"/>
              </w:rPr>
            </w:pPr>
            <w:r>
              <w:rPr>
                <w:b/>
                <w:bCs/>
                <w:spacing w:val="0"/>
                <w:w w:val="100"/>
                <w:position w:val="0"/>
                <w:sz w:val="15"/>
                <w:szCs w:val="15"/>
              </w:rPr>
              <w:t>如未能 及时履 行应说</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如未能</w:t>
            </w:r>
          </w:p>
        </w:tc>
      </w:tr>
      <w:tr>
        <w:trPr>
          <w:trHeight w:val="202" w:hRule="exact"/>
        </w:trPr>
        <w:tc>
          <w:tcPr>
            <w:tcBorders/>
            <w:shd w:val="clear" w:color="auto" w:fill="FFFFFF"/>
            <w:vAlign w:val="top"/>
          </w:tcPr>
          <w:p>
            <w:pPr>
              <w:framePr w:w="5198" w:h="1344" w:wrap="none" w:hAnchor="page" w:x="6016" w:y="2479"/>
              <w:widowControl w:val="0"/>
              <w:rPr>
                <w:sz w:val="10"/>
                <w:szCs w:val="10"/>
              </w:rPr>
            </w:pP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800"/>
              <w:jc w:val="left"/>
              <w:rPr>
                <w:sz w:val="15"/>
                <w:szCs w:val="15"/>
              </w:rPr>
            </w:pPr>
            <w:r>
              <w:rPr>
                <w:b/>
                <w:bCs/>
                <w:spacing w:val="0"/>
                <w:w w:val="100"/>
                <w:position w:val="0"/>
                <w:sz w:val="15"/>
                <w:szCs w:val="15"/>
              </w:rPr>
              <w:t>承诺</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是否</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是否</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明未完</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及时履</w:t>
            </w:r>
          </w:p>
        </w:tc>
      </w:tr>
      <w:tr>
        <w:trPr>
          <w:trHeight w:val="202" w:hRule="exact"/>
        </w:trPr>
        <w:tc>
          <w:tcPr>
            <w:tcBorders/>
            <w:shd w:val="clear" w:color="auto" w:fill="FFFFFF"/>
            <w:vAlign w:val="top"/>
          </w:tcPr>
          <w:p>
            <w:pPr>
              <w:framePr w:w="5198" w:h="1344" w:wrap="none" w:hAnchor="page" w:x="6016" w:y="2479"/>
              <w:widowControl w:val="0"/>
              <w:rPr>
                <w:sz w:val="10"/>
                <w:szCs w:val="10"/>
              </w:rPr>
            </w:pP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800"/>
              <w:jc w:val="left"/>
              <w:rPr>
                <w:sz w:val="15"/>
                <w:szCs w:val="15"/>
              </w:rPr>
            </w:pPr>
            <w:r>
              <w:rPr>
                <w:b/>
                <w:bCs/>
                <w:spacing w:val="0"/>
                <w:w w:val="100"/>
                <w:position w:val="0"/>
                <w:sz w:val="15"/>
                <w:szCs w:val="15"/>
              </w:rPr>
              <w:t>时间</w:t>
            </w: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有履</w:t>
            </w: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及时</w:t>
            </w: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成履行</w:t>
            </w: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行应说</w:t>
            </w:r>
          </w:p>
        </w:tc>
      </w:tr>
      <w:tr>
        <w:trPr>
          <w:trHeight w:val="197" w:hRule="exact"/>
        </w:trPr>
        <w:tc>
          <w:tcPr>
            <w:tcBorders/>
            <w:shd w:val="clear" w:color="auto" w:fill="FFFFFF"/>
            <w:vAlign w:val="top"/>
          </w:tcPr>
          <w:p>
            <w:pPr>
              <w:framePr w:w="5198" w:h="1344" w:wrap="none" w:hAnchor="page" w:x="6016" w:y="2479"/>
              <w:widowControl w:val="0"/>
              <w:rPr>
                <w:sz w:val="10"/>
                <w:szCs w:val="10"/>
              </w:rPr>
            </w:pP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800"/>
              <w:jc w:val="left"/>
              <w:rPr>
                <w:sz w:val="15"/>
                <w:szCs w:val="15"/>
              </w:rPr>
            </w:pPr>
            <w:r>
              <w:rPr>
                <w:b/>
                <w:bCs/>
                <w:spacing w:val="0"/>
                <w:w w:val="100"/>
                <w:position w:val="0"/>
                <w:sz w:val="15"/>
                <w:szCs w:val="15"/>
              </w:rPr>
              <w:t>及期</w:t>
            </w: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行期</w:t>
            </w: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严格</w:t>
            </w: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的具体</w:t>
            </w:r>
          </w:p>
        </w:tc>
        <w:tc>
          <w:tcPr>
            <w:tcBorders/>
            <w:shd w:val="clear" w:color="auto" w:fill="FFFFFF"/>
            <w:vAlign w:val="top"/>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明下一</w:t>
            </w:r>
          </w:p>
        </w:tc>
      </w:tr>
      <w:tr>
        <w:trPr>
          <w:trHeight w:val="173" w:hRule="exact"/>
        </w:trPr>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承诺内容</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限</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280"/>
              <w:jc w:val="left"/>
              <w:rPr>
                <w:sz w:val="15"/>
                <w:szCs w:val="15"/>
              </w:rPr>
            </w:pPr>
            <w:r>
              <w:rPr>
                <w:b/>
                <w:bCs/>
                <w:spacing w:val="0"/>
                <w:w w:val="100"/>
                <w:position w:val="0"/>
                <w:sz w:val="15"/>
                <w:szCs w:val="15"/>
              </w:rPr>
              <w:t>限</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履行</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原因</w:t>
            </w:r>
          </w:p>
        </w:tc>
        <w:tc>
          <w:tcPr>
            <w:tcBorders/>
            <w:shd w:val="clear" w:color="auto" w:fill="FFFFFF"/>
            <w:vAlign w:val="bottom"/>
          </w:tcPr>
          <w:p>
            <w:pPr>
              <w:pStyle w:val="Style6"/>
              <w:keepNext w:val="0"/>
              <w:keepLines w:val="0"/>
              <w:framePr w:w="5198" w:h="1344" w:wrap="none" w:hAnchor="page" w:x="6016" w:y="2479"/>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步计划</w:t>
            </w:r>
          </w:p>
        </w:tc>
      </w:tr>
    </w:tbl>
    <w:p>
      <w:pPr>
        <w:framePr w:w="5198" w:h="1344" w:wrap="none" w:hAnchor="page" w:x="6016" w:y="2479"/>
        <w:widowControl w:val="0"/>
        <w:spacing w:line="1" w:lineRule="exact"/>
      </w:pPr>
    </w:p>
    <w:p>
      <w:pPr>
        <w:pStyle w:val="Style128"/>
        <w:keepNext w:val="0"/>
        <w:keepLines w:val="0"/>
        <w:framePr w:w="3034" w:h="216" w:wrap="none" w:hAnchor="page" w:x="4806" w:y="4115"/>
        <w:widowControl w:val="0"/>
        <w:shd w:val="clear" w:color="auto" w:fill="auto"/>
        <w:bidi w:val="0"/>
        <w:spacing w:before="0" w:after="0" w:line="240" w:lineRule="auto"/>
        <w:ind w:left="0" w:right="0" w:firstLine="0"/>
        <w:jc w:val="left"/>
      </w:pPr>
      <w:r>
        <w:rPr>
          <w:spacing w:val="0"/>
          <w:w w:val="100"/>
          <w:position w:val="0"/>
        </w:rPr>
        <w:t>公司</w:t>
      </w:r>
      <w:r>
        <w:rPr>
          <w:rFonts w:ascii="Arial Unicode MS" w:eastAsia="Arial Unicode MS" w:hAnsi="Arial Unicode MS" w:cs="Arial Unicode MS"/>
          <w:spacing w:val="0"/>
          <w:w w:val="100"/>
          <w:position w:val="0"/>
        </w:rPr>
        <w:t>2015</w:t>
      </w:r>
      <w:r>
        <w:rPr>
          <w:spacing w:val="0"/>
          <w:w w:val="100"/>
          <w:position w:val="0"/>
        </w:rPr>
        <w:t>年</w:t>
      </w:r>
      <w:r>
        <w:rPr>
          <w:rFonts w:ascii="Arial Unicode MS" w:eastAsia="Arial Unicode MS" w:hAnsi="Arial Unicode MS" w:cs="Arial Unicode MS"/>
          <w:spacing w:val="0"/>
          <w:w w:val="100"/>
          <w:position w:val="0"/>
        </w:rPr>
        <w:t>7</w:t>
      </w:r>
      <w:r>
        <w:rPr>
          <w:spacing w:val="0"/>
          <w:w w:val="100"/>
          <w:position w:val="0"/>
        </w:rPr>
        <w:t>月</w:t>
      </w:r>
      <w:r>
        <w:rPr>
          <w:rFonts w:ascii="Arial Unicode MS" w:eastAsia="Arial Unicode MS" w:hAnsi="Arial Unicode MS" w:cs="Arial Unicode MS"/>
          <w:spacing w:val="0"/>
          <w:w w:val="100"/>
          <w:position w:val="0"/>
        </w:rPr>
        <w:t>10</w:t>
      </w:r>
      <w:r>
        <w:rPr>
          <w:spacing w:val="0"/>
          <w:w w:val="100"/>
          <w:position w:val="0"/>
        </w:rPr>
        <w:t>日发布《关于控股股</w:t>
      </w:r>
    </w:p>
    <w:p>
      <w:pPr>
        <w:pStyle w:val="Style128"/>
        <w:keepNext w:val="0"/>
        <w:keepLines w:val="0"/>
        <w:framePr w:w="365" w:h="1435" w:wrap="none" w:hAnchor="page" w:x="4240" w:y="4797"/>
        <w:widowControl w:val="0"/>
        <w:shd w:val="clear" w:color="auto" w:fill="auto"/>
        <w:bidi w:val="0"/>
        <w:spacing w:before="0" w:after="0" w:line="200" w:lineRule="exact"/>
        <w:ind w:left="0" w:right="0" w:firstLine="0"/>
        <w:jc w:val="both"/>
      </w:pPr>
      <w:r>
        <w:rPr>
          <w:spacing w:val="0"/>
          <w:w w:val="100"/>
          <w:position w:val="0"/>
        </w:rPr>
        <w:t>中国 联合 网络 通信 集团 有限 公司</w:t>
      </w:r>
    </w:p>
    <w:p>
      <w:pPr>
        <w:pStyle w:val="Style128"/>
        <w:keepNext w:val="0"/>
        <w:keepLines w:val="0"/>
        <w:framePr w:w="3038" w:h="2626" w:wrap="none" w:hAnchor="page" w:x="4806" w:y="4303"/>
        <w:widowControl w:val="0"/>
        <w:shd w:val="clear" w:color="auto" w:fill="auto"/>
        <w:bidi w:val="0"/>
        <w:spacing w:before="0" w:after="0" w:line="200" w:lineRule="exact"/>
        <w:ind w:left="0" w:right="0" w:firstLine="0"/>
        <w:jc w:val="both"/>
      </w:pPr>
      <w:r>
        <w:rPr>
          <w:spacing w:val="0"/>
          <w:w w:val="100"/>
          <w:position w:val="0"/>
        </w:rPr>
        <w:t>东承诺不减持并拟增持公司股份的公告》 （编号：临时</w:t>
      </w:r>
      <w:r>
        <w:rPr>
          <w:rFonts w:ascii="Arial Unicode MS" w:eastAsia="Arial Unicode MS" w:hAnsi="Arial Unicode MS" w:cs="Arial Unicode MS"/>
          <w:spacing w:val="0"/>
          <w:w w:val="100"/>
          <w:position w:val="0"/>
        </w:rPr>
        <w:t>2015-031）：</w:t>
      </w:r>
      <w:r>
        <w:rPr>
          <w:spacing w:val="0"/>
          <w:w w:val="100"/>
          <w:position w:val="0"/>
        </w:rPr>
        <w:t>为维护证券市 场稳定，促进本公司持续、健康发展并维 护投资者利益，根据中国证监会《关于上 市公司大股东及董事、监事、高级管理人 员增持本公司股票相关事项的通知》（证 监发</w:t>
      </w:r>
      <w:r>
        <w:rPr>
          <w:rFonts w:ascii="Arial Unicode MS" w:eastAsia="Arial Unicode MS" w:hAnsi="Arial Unicode MS" w:cs="Arial Unicode MS"/>
          <w:spacing w:val="0"/>
          <w:w w:val="100"/>
          <w:position w:val="0"/>
        </w:rPr>
        <w:t>[2015]51</w:t>
      </w:r>
      <w:r>
        <w:rPr>
          <w:spacing w:val="0"/>
          <w:w w:val="100"/>
          <w:position w:val="0"/>
        </w:rPr>
        <w:t>号）的有关精神，联通集团 将积极承担社会责任，自上述通知下发之 日（</w:t>
      </w:r>
      <w:r>
        <w:rPr>
          <w:rFonts w:ascii="Arial Unicode MS" w:eastAsia="Arial Unicode MS" w:hAnsi="Arial Unicode MS" w:cs="Arial Unicode MS"/>
          <w:spacing w:val="0"/>
          <w:w w:val="100"/>
          <w:position w:val="0"/>
        </w:rPr>
        <w:t>2015</w:t>
      </w:r>
      <w:r>
        <w:rPr>
          <w:spacing w:val="0"/>
          <w:w w:val="100"/>
          <w:position w:val="0"/>
        </w:rPr>
        <w:t>年</w:t>
      </w:r>
      <w:r>
        <w:rPr>
          <w:rFonts w:ascii="Arial Unicode MS" w:eastAsia="Arial Unicode MS" w:hAnsi="Arial Unicode MS" w:cs="Arial Unicode MS"/>
          <w:spacing w:val="0"/>
          <w:w w:val="100"/>
          <w:position w:val="0"/>
        </w:rPr>
        <w:t>7</w:t>
      </w:r>
      <w:r>
        <w:rPr>
          <w:spacing w:val="0"/>
          <w:w w:val="100"/>
          <w:position w:val="0"/>
        </w:rPr>
        <w:t>月</w:t>
      </w:r>
      <w:r>
        <w:rPr>
          <w:rFonts w:ascii="Arial Unicode MS" w:eastAsia="Arial Unicode MS" w:hAnsi="Arial Unicode MS" w:cs="Arial Unicode MS"/>
          <w:spacing w:val="0"/>
          <w:w w:val="100"/>
          <w:position w:val="0"/>
        </w:rPr>
        <w:t>8</w:t>
      </w:r>
      <w:r>
        <w:rPr>
          <w:spacing w:val="0"/>
          <w:w w:val="100"/>
          <w:position w:val="0"/>
        </w:rPr>
        <w:t>日）起</w:t>
      </w:r>
      <w:r>
        <w:rPr>
          <w:rFonts w:ascii="Arial Unicode MS" w:eastAsia="Arial Unicode MS" w:hAnsi="Arial Unicode MS" w:cs="Arial Unicode MS"/>
          <w:spacing w:val="0"/>
          <w:w w:val="100"/>
          <w:position w:val="0"/>
        </w:rPr>
        <w:t>6</w:t>
      </w:r>
      <w:r>
        <w:rPr>
          <w:spacing w:val="0"/>
          <w:w w:val="100"/>
          <w:position w:val="0"/>
        </w:rPr>
        <w:t>个月内不减持 本公司股份；联通集团拟通过合法合规的 形式择机增持本公司股份，在增持完成后 六个月内及相关法律法规规定的期限内， 不减持本公司股份。</w:t>
      </w:r>
    </w:p>
    <w:p>
      <w:pPr>
        <w:pStyle w:val="Style128"/>
        <w:keepNext w:val="0"/>
        <w:keepLines w:val="0"/>
        <w:framePr w:w="840" w:h="2026" w:wrap="none" w:hAnchor="page" w:x="7974" w:y="4403"/>
        <w:widowControl w:val="0"/>
        <w:shd w:val="clear" w:color="auto" w:fill="auto"/>
        <w:bidi w:val="0"/>
        <w:spacing w:before="0" w:after="0" w:line="197" w:lineRule="exact"/>
        <w:ind w:left="0" w:right="0" w:firstLine="0"/>
        <w:jc w:val="left"/>
      </w:pPr>
      <w:r>
        <w:rPr>
          <w:spacing w:val="0"/>
          <w:w w:val="100"/>
          <w:position w:val="0"/>
        </w:rPr>
        <w:t>承诺时间：</w:t>
      </w:r>
    </w:p>
    <w:p>
      <w:pPr>
        <w:pStyle w:val="Style6"/>
        <w:keepNext w:val="0"/>
        <w:keepLines w:val="0"/>
        <w:framePr w:w="840" w:h="2026" w:wrap="none" w:hAnchor="page" w:x="7974" w:y="4403"/>
        <w:widowControl w:val="0"/>
        <w:numPr>
          <w:ilvl w:val="0"/>
          <w:numId w:val="31"/>
        </w:numPr>
        <w:shd w:val="clear" w:color="auto" w:fill="auto"/>
        <w:tabs>
          <w:tab w:pos="394" w:val="left"/>
        </w:tabs>
        <w:bidi w:val="0"/>
        <w:spacing w:before="0" w:after="200" w:line="197" w:lineRule="exact"/>
        <w:ind w:left="0" w:right="0" w:firstLine="0"/>
        <w:jc w:val="left"/>
        <w:rPr>
          <w:sz w:val="15"/>
          <w:szCs w:val="15"/>
        </w:rPr>
      </w:pPr>
      <w:bookmarkStart w:id="99" w:name="bookmark99"/>
      <w:bookmarkEnd w:id="99"/>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 xml:space="preserve">7 </w:t>
      </w:r>
      <w:r>
        <w:rPr>
          <w:spacing w:val="0"/>
          <w:w w:val="100"/>
          <w:position w:val="0"/>
          <w:sz w:val="15"/>
          <w:szCs w:val="15"/>
        </w:rPr>
        <w:t>月</w:t>
      </w:r>
      <w:r>
        <w:rPr>
          <w:rFonts w:ascii="Arial Unicode MS" w:eastAsia="Arial Unicode MS" w:hAnsi="Arial Unicode MS" w:cs="Arial Unicode MS"/>
          <w:spacing w:val="0"/>
          <w:w w:val="100"/>
          <w:position w:val="0"/>
          <w:sz w:val="15"/>
          <w:szCs w:val="15"/>
        </w:rPr>
        <w:t>9</w:t>
      </w:r>
      <w:r>
        <w:rPr>
          <w:spacing w:val="0"/>
          <w:w w:val="100"/>
          <w:position w:val="0"/>
          <w:sz w:val="15"/>
          <w:szCs w:val="15"/>
        </w:rPr>
        <w:t>日</w:t>
      </w:r>
    </w:p>
    <w:p>
      <w:pPr>
        <w:pStyle w:val="Style128"/>
        <w:keepNext w:val="0"/>
        <w:keepLines w:val="0"/>
        <w:framePr w:w="840" w:h="2026" w:wrap="none" w:hAnchor="page" w:x="7974" w:y="4403"/>
        <w:widowControl w:val="0"/>
        <w:shd w:val="clear" w:color="auto" w:fill="auto"/>
        <w:bidi w:val="0"/>
        <w:spacing w:before="0" w:after="0" w:line="200" w:lineRule="exact"/>
        <w:ind w:left="0" w:right="0" w:firstLine="0"/>
        <w:jc w:val="left"/>
      </w:pPr>
      <w:r>
        <w:rPr>
          <w:spacing w:val="0"/>
          <w:w w:val="100"/>
          <w:position w:val="0"/>
        </w:rPr>
        <w:t>承诺期 限</w:t>
      </w:r>
      <w:r>
        <w:rPr>
          <w:rFonts w:ascii="Arial Unicode MS" w:eastAsia="Arial Unicode MS" w:hAnsi="Arial Unicode MS" w:cs="Arial Unicode MS"/>
          <w:spacing w:val="0"/>
          <w:w w:val="100"/>
          <w:position w:val="0"/>
        </w:rPr>
        <w:t>：6</w:t>
      </w:r>
      <w:r>
        <w:rPr>
          <w:spacing w:val="0"/>
          <w:w w:val="100"/>
          <w:position w:val="0"/>
        </w:rPr>
        <w:t>个月</w:t>
      </w:r>
    </w:p>
    <w:p>
      <w:pPr>
        <w:pStyle w:val="Style6"/>
        <w:keepNext w:val="0"/>
        <w:keepLines w:val="0"/>
        <w:framePr w:w="840" w:h="2026" w:wrap="none" w:hAnchor="page" w:x="7974" w:y="4403"/>
        <w:widowControl w:val="0"/>
        <w:shd w:val="clear" w:color="auto" w:fill="auto"/>
        <w:bidi w:val="0"/>
        <w:spacing w:before="0" w:after="0" w:line="200" w:lineRule="exact"/>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（2015 </w:t>
      </w:r>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7</w:t>
      </w:r>
      <w:r>
        <w:rPr>
          <w:spacing w:val="0"/>
          <w:w w:val="100"/>
          <w:position w:val="0"/>
          <w:sz w:val="15"/>
          <w:szCs w:val="15"/>
        </w:rPr>
        <w:t>月</w:t>
      </w:r>
      <w:r>
        <w:rPr>
          <w:rFonts w:ascii="Arial Unicode MS" w:eastAsia="Arial Unicode MS" w:hAnsi="Arial Unicode MS" w:cs="Arial Unicode MS"/>
          <w:spacing w:val="0"/>
          <w:w w:val="100"/>
          <w:position w:val="0"/>
          <w:sz w:val="15"/>
          <w:szCs w:val="15"/>
        </w:rPr>
        <w:t>8</w:t>
      </w:r>
      <w:r>
        <w:rPr>
          <w:spacing w:val="0"/>
          <w:w w:val="100"/>
          <w:position w:val="0"/>
          <w:sz w:val="15"/>
          <w:szCs w:val="15"/>
        </w:rPr>
        <w:t>日至</w:t>
      </w:r>
    </w:p>
    <w:p>
      <w:pPr>
        <w:pStyle w:val="Style6"/>
        <w:keepNext w:val="0"/>
        <w:keepLines w:val="0"/>
        <w:framePr w:w="840" w:h="2026" w:wrap="none" w:hAnchor="page" w:x="7974" w:y="4403"/>
        <w:widowControl w:val="0"/>
        <w:numPr>
          <w:ilvl w:val="0"/>
          <w:numId w:val="31"/>
        </w:numPr>
        <w:shd w:val="clear" w:color="auto" w:fill="auto"/>
        <w:tabs>
          <w:tab w:pos="394" w:val="left"/>
        </w:tabs>
        <w:bidi w:val="0"/>
        <w:spacing w:before="0" w:line="200" w:lineRule="exact"/>
        <w:ind w:left="0" w:right="0" w:firstLine="0"/>
        <w:jc w:val="left"/>
        <w:rPr>
          <w:sz w:val="15"/>
          <w:szCs w:val="15"/>
        </w:rPr>
      </w:pPr>
      <w:bookmarkStart w:id="100" w:name="bookmark100"/>
      <w:bookmarkEnd w:id="100"/>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 xml:space="preserve">1 </w:t>
      </w:r>
      <w:r>
        <w:rPr>
          <w:spacing w:val="0"/>
          <w:w w:val="100"/>
          <w:position w:val="0"/>
          <w:sz w:val="15"/>
          <w:szCs w:val="15"/>
        </w:rPr>
        <w:t>月</w:t>
      </w:r>
      <w:r>
        <w:rPr>
          <w:rFonts w:ascii="Arial Unicode MS" w:eastAsia="Arial Unicode MS" w:hAnsi="Arial Unicode MS" w:cs="Arial Unicode MS"/>
          <w:spacing w:val="0"/>
          <w:w w:val="100"/>
          <w:position w:val="0"/>
          <w:sz w:val="15"/>
          <w:szCs w:val="15"/>
        </w:rPr>
        <w:t>7</w:t>
      </w:r>
      <w:r>
        <w:rPr>
          <w:spacing w:val="0"/>
          <w:w w:val="100"/>
          <w:position w:val="0"/>
          <w:sz w:val="15"/>
          <w:szCs w:val="15"/>
        </w:rPr>
        <w:t>日）</w:t>
      </w:r>
    </w:p>
    <w:p>
      <w:pPr>
        <w:pStyle w:val="Style134"/>
        <w:keepNext w:val="0"/>
        <w:keepLines w:val="0"/>
        <w:framePr w:w="149" w:h="2539" w:hRule="exact" w:wrap="none" w:hAnchor="page" w:x="3030" w:y="7029"/>
        <w:widowControl w:val="0"/>
        <w:shd w:val="clear" w:color="auto" w:fill="auto"/>
        <w:bidi w:val="0"/>
        <w:spacing w:before="0" w:after="0" w:line="240" w:lineRule="auto"/>
        <w:ind w:left="0" w:right="0" w:firstLine="0"/>
        <w:jc w:val="left"/>
        <w:textDirection w:val="tbRlV"/>
      </w:pPr>
      <w:r>
        <w:rPr>
          <w:rFonts w:ascii="SimSun" w:eastAsia="SimSun" w:hAnsi="SimSun" w:cs="SimSun"/>
          <w:spacing w:val="0"/>
          <w:w w:val="100"/>
          <w:position w:val="0"/>
        </w:rPr>
        <w:t>其他对公司中小股东所作承诺</w:t>
      </w:r>
    </w:p>
    <w:p>
      <w:pPr>
        <w:pStyle w:val="Style128"/>
        <w:keepNext w:val="0"/>
        <w:keepLines w:val="0"/>
        <w:framePr w:w="365" w:h="1435" w:wrap="none" w:hAnchor="page" w:x="4240" w:y="7783"/>
        <w:widowControl w:val="0"/>
        <w:shd w:val="clear" w:color="auto" w:fill="auto"/>
        <w:bidi w:val="0"/>
        <w:spacing w:before="0" w:after="0"/>
        <w:ind w:left="0" w:right="0" w:firstLine="0"/>
        <w:jc w:val="both"/>
      </w:pPr>
      <w:r>
        <w:rPr>
          <w:spacing w:val="0"/>
          <w:w w:val="100"/>
          <w:position w:val="0"/>
        </w:rPr>
        <w:t>中国 联合 网络 通信 集团 有限 公司</w:t>
      </w:r>
    </w:p>
    <w:p>
      <w:pPr>
        <w:pStyle w:val="Style128"/>
        <w:keepNext w:val="0"/>
        <w:keepLines w:val="0"/>
        <w:framePr w:w="3082" w:h="2822" w:wrap="none" w:hAnchor="page" w:x="4801" w:y="7096"/>
        <w:widowControl w:val="0"/>
        <w:shd w:val="clear" w:color="auto" w:fill="auto"/>
        <w:bidi w:val="0"/>
        <w:spacing w:before="0" w:after="0"/>
        <w:ind w:left="0" w:right="0" w:firstLine="0"/>
        <w:jc w:val="both"/>
      </w:pPr>
      <w:r>
        <w:rPr>
          <w:spacing w:val="0"/>
          <w:w w:val="100"/>
          <w:position w:val="0"/>
        </w:rPr>
        <w:t>公司</w:t>
      </w:r>
      <w:r>
        <w:rPr>
          <w:rFonts w:ascii="Arial Unicode MS" w:eastAsia="Arial Unicode MS" w:hAnsi="Arial Unicode MS" w:cs="Arial Unicode MS"/>
          <w:spacing w:val="0"/>
          <w:w w:val="100"/>
          <w:position w:val="0"/>
        </w:rPr>
        <w:t>2015</w:t>
      </w:r>
      <w:r>
        <w:rPr>
          <w:spacing w:val="0"/>
          <w:w w:val="100"/>
          <w:position w:val="0"/>
        </w:rPr>
        <w:t>年</w:t>
      </w:r>
      <w:r>
        <w:rPr>
          <w:rFonts w:ascii="Arial Unicode MS" w:eastAsia="Arial Unicode MS" w:hAnsi="Arial Unicode MS" w:cs="Arial Unicode MS"/>
          <w:spacing w:val="0"/>
          <w:w w:val="100"/>
          <w:position w:val="0"/>
        </w:rPr>
        <w:t>7</w:t>
      </w:r>
      <w:r>
        <w:rPr>
          <w:spacing w:val="0"/>
          <w:w w:val="100"/>
          <w:position w:val="0"/>
        </w:rPr>
        <w:t>月</w:t>
      </w:r>
      <w:r>
        <w:rPr>
          <w:rFonts w:ascii="Arial Unicode MS" w:eastAsia="Arial Unicode MS" w:hAnsi="Arial Unicode MS" w:cs="Arial Unicode MS"/>
          <w:spacing w:val="0"/>
          <w:w w:val="100"/>
          <w:position w:val="0"/>
        </w:rPr>
        <w:t>29</w:t>
      </w:r>
      <w:r>
        <w:rPr>
          <w:spacing w:val="0"/>
          <w:w w:val="100"/>
          <w:position w:val="0"/>
        </w:rPr>
        <w:t>日发布的《关于控股 股东增持公司股份计划暨通过定向资产管 理计划首次购买公司股份的公告》（编号： 临时</w:t>
      </w:r>
      <w:r>
        <w:rPr>
          <w:rFonts w:ascii="Arial Unicode MS" w:eastAsia="Arial Unicode MS" w:hAnsi="Arial Unicode MS" w:cs="Arial Unicode MS"/>
          <w:spacing w:val="0"/>
          <w:w w:val="100"/>
          <w:position w:val="0"/>
        </w:rPr>
        <w:t>2015-033）</w:t>
      </w:r>
      <w:r>
        <w:rPr>
          <w:rFonts w:ascii="Arial Unicode MS" w:eastAsia="Arial Unicode MS" w:hAnsi="Arial Unicode MS" w:cs="Arial Unicode MS"/>
          <w:spacing w:val="0"/>
          <w:w w:val="100"/>
          <w:position w:val="0"/>
        </w:rPr>
        <w:t>：2015</w:t>
      </w:r>
      <w:r>
        <w:rPr>
          <w:spacing w:val="0"/>
          <w:w w:val="100"/>
          <w:position w:val="0"/>
        </w:rPr>
        <w:t>年</w:t>
      </w:r>
      <w:r>
        <w:rPr>
          <w:rFonts w:ascii="Arial Unicode MS" w:eastAsia="Arial Unicode MS" w:hAnsi="Arial Unicode MS" w:cs="Arial Unicode MS"/>
          <w:spacing w:val="0"/>
          <w:w w:val="100"/>
          <w:position w:val="0"/>
        </w:rPr>
        <w:t>7</w:t>
      </w:r>
      <w:r>
        <w:rPr>
          <w:spacing w:val="0"/>
          <w:w w:val="100"/>
          <w:position w:val="0"/>
        </w:rPr>
        <w:t>月</w:t>
      </w:r>
      <w:r>
        <w:rPr>
          <w:rFonts w:ascii="Arial Unicode MS" w:eastAsia="Arial Unicode MS" w:hAnsi="Arial Unicode MS" w:cs="Arial Unicode MS"/>
          <w:spacing w:val="0"/>
          <w:w w:val="100"/>
          <w:position w:val="0"/>
        </w:rPr>
        <w:t>28</w:t>
      </w:r>
      <w:r>
        <w:rPr>
          <w:spacing w:val="0"/>
          <w:w w:val="100"/>
          <w:position w:val="0"/>
        </w:rPr>
        <w:t>日公 司控股股东-联通集团与中国国际金融股 份有限公司（以下简称"中金</w:t>
      </w:r>
      <w:r>
        <w:rPr>
          <w:spacing w:val="0"/>
          <w:w w:val="100"/>
          <w:position w:val="0"/>
        </w:rPr>
        <w:t>"）</w:t>
      </w:r>
      <w:r>
        <w:rPr>
          <w:spacing w:val="0"/>
          <w:w w:val="100"/>
          <w:position w:val="0"/>
        </w:rPr>
        <w:t>签订《中 金中国联通定向资产管理合同》及联通集 团通过定向资产管理计划首次购买本公司 股份。该增持计划为：联通集团承诺拟在 未来</w:t>
      </w:r>
      <w:r>
        <w:rPr>
          <w:rFonts w:ascii="Arial Unicode MS" w:eastAsia="Arial Unicode MS" w:hAnsi="Arial Unicode MS" w:cs="Arial Unicode MS"/>
          <w:spacing w:val="0"/>
          <w:w w:val="100"/>
          <w:position w:val="0"/>
        </w:rPr>
        <w:t>6</w:t>
      </w:r>
      <w:r>
        <w:rPr>
          <w:spacing w:val="0"/>
          <w:w w:val="100"/>
          <w:position w:val="0"/>
        </w:rPr>
        <w:t>个月内通过与中金签订的定向资产 管理计划择机增持公司股份，增持金额不 低于</w:t>
      </w:r>
      <w:r>
        <w:rPr>
          <w:rFonts w:ascii="Arial Unicode MS" w:eastAsia="Arial Unicode MS" w:hAnsi="Arial Unicode MS" w:cs="Arial Unicode MS"/>
          <w:spacing w:val="0"/>
          <w:w w:val="100"/>
          <w:position w:val="0"/>
        </w:rPr>
        <w:t>3</w:t>
      </w:r>
      <w:r>
        <w:rPr>
          <w:spacing w:val="0"/>
          <w:w w:val="100"/>
          <w:position w:val="0"/>
        </w:rPr>
        <w:t>亿元。联通集团承诺，在本次增持 计划实施期间及法定期限内不减持所持有 的公司股份。</w:t>
      </w:r>
    </w:p>
    <w:p>
      <w:pPr>
        <w:pStyle w:val="Style128"/>
        <w:keepNext w:val="0"/>
        <w:keepLines w:val="0"/>
        <w:framePr w:w="854" w:h="2045" w:wrap="none" w:hAnchor="page" w:x="7974" w:y="7375"/>
        <w:widowControl w:val="0"/>
        <w:shd w:val="clear" w:color="auto" w:fill="auto"/>
        <w:bidi w:val="0"/>
        <w:spacing w:before="0" w:after="200" w:line="202" w:lineRule="exact"/>
        <w:ind w:left="0" w:right="0" w:firstLine="0"/>
        <w:jc w:val="left"/>
      </w:pPr>
      <w:r>
        <w:rPr>
          <w:spacing w:val="0"/>
          <w:w w:val="100"/>
          <w:position w:val="0"/>
        </w:rPr>
        <w:t xml:space="preserve">承诺时间： </w:t>
      </w:r>
      <w:r>
        <w:rPr>
          <w:rFonts w:ascii="Arial Unicode MS" w:eastAsia="Arial Unicode MS" w:hAnsi="Arial Unicode MS" w:cs="Arial Unicode MS"/>
          <w:spacing w:val="0"/>
          <w:w w:val="100"/>
          <w:position w:val="0"/>
        </w:rPr>
        <w:t xml:space="preserve">2015 </w:t>
      </w:r>
      <w:r>
        <w:rPr>
          <w:spacing w:val="0"/>
          <w:w w:val="100"/>
          <w:position w:val="0"/>
        </w:rPr>
        <w:t xml:space="preserve">年 </w:t>
      </w:r>
      <w:r>
        <w:rPr>
          <w:rFonts w:ascii="Arial Unicode MS" w:eastAsia="Arial Unicode MS" w:hAnsi="Arial Unicode MS" w:cs="Arial Unicode MS"/>
          <w:spacing w:val="0"/>
          <w:w w:val="100"/>
          <w:position w:val="0"/>
        </w:rPr>
        <w:t xml:space="preserve">7 </w:t>
      </w:r>
      <w:r>
        <w:rPr>
          <w:spacing w:val="0"/>
          <w:w w:val="100"/>
          <w:position w:val="0"/>
        </w:rPr>
        <w:t>月</w:t>
      </w:r>
      <w:r>
        <w:rPr>
          <w:rFonts w:ascii="Arial Unicode MS" w:eastAsia="Arial Unicode MS" w:hAnsi="Arial Unicode MS" w:cs="Arial Unicode MS"/>
          <w:spacing w:val="0"/>
          <w:w w:val="100"/>
          <w:position w:val="0"/>
        </w:rPr>
        <w:t>28</w:t>
      </w:r>
      <w:r>
        <w:rPr>
          <w:spacing w:val="0"/>
          <w:w w:val="100"/>
          <w:position w:val="0"/>
        </w:rPr>
        <w:t>日</w:t>
      </w:r>
    </w:p>
    <w:p>
      <w:pPr>
        <w:pStyle w:val="Style128"/>
        <w:keepNext w:val="0"/>
        <w:keepLines w:val="0"/>
        <w:framePr w:w="854" w:h="2045" w:wrap="none" w:hAnchor="page" w:x="7974" w:y="7375"/>
        <w:widowControl w:val="0"/>
        <w:shd w:val="clear" w:color="auto" w:fill="auto"/>
        <w:bidi w:val="0"/>
        <w:spacing w:before="0" w:after="0" w:line="200" w:lineRule="exact"/>
        <w:ind w:left="0" w:right="0" w:firstLine="0"/>
        <w:jc w:val="left"/>
      </w:pPr>
      <w:r>
        <w:rPr>
          <w:spacing w:val="0"/>
          <w:w w:val="100"/>
          <w:position w:val="0"/>
        </w:rPr>
        <w:t>承诺期</w:t>
      </w:r>
    </w:p>
    <w:p>
      <w:pPr>
        <w:pStyle w:val="Style128"/>
        <w:keepNext w:val="0"/>
        <w:keepLines w:val="0"/>
        <w:framePr w:w="854" w:h="2045" w:wrap="none" w:hAnchor="page" w:x="7974" w:y="7375"/>
        <w:widowControl w:val="0"/>
        <w:shd w:val="clear" w:color="auto" w:fill="auto"/>
        <w:bidi w:val="0"/>
        <w:spacing w:before="0" w:after="0" w:line="200" w:lineRule="exact"/>
        <w:ind w:left="0" w:right="0" w:firstLine="0"/>
        <w:jc w:val="left"/>
      </w:pPr>
      <w:r>
        <w:rPr>
          <w:spacing w:val="0"/>
          <w:w w:val="100"/>
          <w:position w:val="0"/>
        </w:rPr>
        <w:t>限</w:t>
      </w:r>
      <w:r>
        <w:rPr>
          <w:rFonts w:ascii="Arial Unicode MS" w:eastAsia="Arial Unicode MS" w:hAnsi="Arial Unicode MS" w:cs="Arial Unicode MS"/>
          <w:spacing w:val="0"/>
          <w:w w:val="100"/>
          <w:position w:val="0"/>
        </w:rPr>
        <w:t>：6</w:t>
      </w:r>
      <w:r>
        <w:rPr>
          <w:spacing w:val="0"/>
          <w:w w:val="100"/>
          <w:position w:val="0"/>
        </w:rPr>
        <w:t>个月</w:t>
      </w:r>
    </w:p>
    <w:p>
      <w:pPr>
        <w:pStyle w:val="Style6"/>
        <w:keepNext w:val="0"/>
        <w:keepLines w:val="0"/>
        <w:framePr w:w="854" w:h="2045" w:wrap="none" w:hAnchor="page" w:x="7974" w:y="7375"/>
        <w:widowControl w:val="0"/>
        <w:shd w:val="clear" w:color="auto" w:fill="auto"/>
        <w:bidi w:val="0"/>
        <w:spacing w:before="0" w:line="200" w:lineRule="exact"/>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（2015 </w:t>
      </w:r>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7</w:t>
      </w:r>
      <w:r>
        <w:rPr>
          <w:spacing w:val="0"/>
          <w:w w:val="100"/>
          <w:position w:val="0"/>
          <w:sz w:val="15"/>
          <w:szCs w:val="15"/>
        </w:rPr>
        <w:t>月</w:t>
      </w:r>
      <w:r>
        <w:rPr>
          <w:rFonts w:ascii="Arial Unicode MS" w:eastAsia="Arial Unicode MS" w:hAnsi="Arial Unicode MS" w:cs="Arial Unicode MS"/>
          <w:spacing w:val="0"/>
          <w:w w:val="100"/>
          <w:position w:val="0"/>
          <w:sz w:val="15"/>
          <w:szCs w:val="15"/>
        </w:rPr>
        <w:t>28</w:t>
      </w:r>
      <w:r>
        <w:rPr>
          <w:spacing w:val="0"/>
          <w:w w:val="100"/>
          <w:position w:val="0"/>
          <w:sz w:val="15"/>
          <w:szCs w:val="15"/>
        </w:rPr>
        <w:t>日 至</w:t>
      </w:r>
      <w:r>
        <w:rPr>
          <w:rFonts w:ascii="Arial Unicode MS" w:eastAsia="Arial Unicode MS" w:hAnsi="Arial Unicode MS" w:cs="Arial Unicode MS"/>
          <w:spacing w:val="0"/>
          <w:w w:val="100"/>
          <w:position w:val="0"/>
          <w:sz w:val="15"/>
          <w:szCs w:val="15"/>
        </w:rPr>
        <w:t>2016</w:t>
      </w:r>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1</w:t>
      </w:r>
      <w:r>
        <w:rPr>
          <w:spacing w:val="0"/>
          <w:w w:val="100"/>
          <w:position w:val="0"/>
          <w:sz w:val="15"/>
          <w:szCs w:val="15"/>
        </w:rPr>
        <w:t>月</w:t>
      </w:r>
      <w:r>
        <w:rPr>
          <w:rFonts w:ascii="Arial Unicode MS" w:eastAsia="Arial Unicode MS" w:hAnsi="Arial Unicode MS" w:cs="Arial Unicode MS"/>
          <w:spacing w:val="0"/>
          <w:w w:val="100"/>
          <w:position w:val="0"/>
          <w:sz w:val="15"/>
          <w:szCs w:val="15"/>
        </w:rPr>
        <w:t>2 7</w:t>
      </w:r>
      <w:r>
        <w:rPr>
          <w:spacing w:val="0"/>
          <w:w w:val="100"/>
          <w:position w:val="0"/>
          <w:sz w:val="15"/>
          <w:szCs w:val="15"/>
        </w:rPr>
        <w:t>日）</w:t>
      </w:r>
    </w:p>
    <w:p>
      <w:pPr>
        <w:pStyle w:val="Style128"/>
        <w:keepNext w:val="0"/>
        <w:keepLines w:val="0"/>
        <w:framePr w:w="365" w:h="1435" w:wrap="none" w:hAnchor="page" w:x="4240" w:y="10567"/>
        <w:widowControl w:val="0"/>
        <w:shd w:val="clear" w:color="auto" w:fill="auto"/>
        <w:bidi w:val="0"/>
        <w:spacing w:before="0" w:after="0"/>
        <w:ind w:left="0" w:right="0" w:firstLine="0"/>
        <w:jc w:val="both"/>
      </w:pPr>
      <w:r>
        <w:rPr>
          <w:spacing w:val="0"/>
          <w:w w:val="100"/>
          <w:position w:val="0"/>
        </w:rPr>
        <w:t>中国 联合 网络 通信 集团 有限 公司</w:t>
      </w:r>
    </w:p>
    <w:p>
      <w:pPr>
        <w:pStyle w:val="Style128"/>
        <w:keepNext w:val="0"/>
        <w:keepLines w:val="0"/>
        <w:framePr w:w="3043" w:h="2424" w:wrap="none" w:hAnchor="page" w:x="4801" w:y="10082"/>
        <w:widowControl w:val="0"/>
        <w:pBdr>
          <w:bottom w:val="single" w:sz="4" w:space="0" w:color="auto"/>
        </w:pBdr>
        <w:shd w:val="clear" w:color="auto" w:fill="auto"/>
        <w:bidi w:val="0"/>
        <w:spacing w:before="0" w:after="0" w:line="201" w:lineRule="exact"/>
        <w:ind w:left="0" w:right="0" w:firstLine="0"/>
        <w:jc w:val="both"/>
      </w:pPr>
      <w:r>
        <w:rPr>
          <w:spacing w:val="0"/>
          <w:w w:val="100"/>
          <w:position w:val="0"/>
        </w:rPr>
        <w:t>公司</w:t>
      </w:r>
      <w:r>
        <w:rPr>
          <w:rFonts w:ascii="Arial Unicode MS" w:eastAsia="Arial Unicode MS" w:hAnsi="Arial Unicode MS" w:cs="Arial Unicode MS"/>
          <w:spacing w:val="0"/>
          <w:w w:val="100"/>
          <w:position w:val="0"/>
        </w:rPr>
        <w:t>2016</w:t>
      </w:r>
      <w:r>
        <w:rPr>
          <w:spacing w:val="0"/>
          <w:w w:val="100"/>
          <w:position w:val="0"/>
        </w:rPr>
        <w:t>年</w:t>
      </w:r>
      <w:r>
        <w:rPr>
          <w:rFonts w:ascii="Arial Unicode MS" w:eastAsia="Arial Unicode MS" w:hAnsi="Arial Unicode MS" w:cs="Arial Unicode MS"/>
          <w:spacing w:val="0"/>
          <w:w w:val="100"/>
          <w:position w:val="0"/>
        </w:rPr>
        <w:t>1</w:t>
      </w:r>
      <w:r>
        <w:rPr>
          <w:spacing w:val="0"/>
          <w:w w:val="100"/>
          <w:position w:val="0"/>
        </w:rPr>
        <w:t>月</w:t>
      </w:r>
      <w:r>
        <w:rPr>
          <w:rFonts w:ascii="Arial Unicode MS" w:eastAsia="Arial Unicode MS" w:hAnsi="Arial Unicode MS" w:cs="Arial Unicode MS"/>
          <w:spacing w:val="0"/>
          <w:w w:val="100"/>
          <w:position w:val="0"/>
        </w:rPr>
        <w:t>7</w:t>
      </w:r>
      <w:r>
        <w:rPr>
          <w:spacing w:val="0"/>
          <w:w w:val="100"/>
          <w:position w:val="0"/>
        </w:rPr>
        <w:t>日发布的《关于控股 股东通过定向资产管理计划增持公司股份 完成的公告》（编号：临时</w:t>
      </w:r>
      <w:r>
        <w:rPr>
          <w:rFonts w:ascii="Arial Unicode MS" w:eastAsia="Arial Unicode MS" w:hAnsi="Arial Unicode MS" w:cs="Arial Unicode MS"/>
          <w:spacing w:val="0"/>
          <w:w w:val="100"/>
          <w:position w:val="0"/>
        </w:rPr>
        <w:t>2016-001）</w:t>
      </w:r>
      <w:r>
        <w:rPr>
          <w:rFonts w:ascii="Arial Unicode MS" w:eastAsia="Arial Unicode MS" w:hAnsi="Arial Unicode MS" w:cs="Arial Unicode MS"/>
          <w:spacing w:val="0"/>
          <w:w w:val="100"/>
          <w:position w:val="0"/>
        </w:rPr>
        <w:t xml:space="preserve">: </w:t>
      </w:r>
      <w:r>
        <w:rPr>
          <w:spacing w:val="0"/>
          <w:w w:val="100"/>
          <w:position w:val="0"/>
        </w:rPr>
        <w:t>自</w:t>
      </w:r>
      <w:r>
        <w:rPr>
          <w:rFonts w:ascii="Arial Unicode MS" w:eastAsia="Arial Unicode MS" w:hAnsi="Arial Unicode MS" w:cs="Arial Unicode MS"/>
          <w:spacing w:val="0"/>
          <w:w w:val="100"/>
          <w:position w:val="0"/>
        </w:rPr>
        <w:t>2015</w:t>
      </w:r>
      <w:r>
        <w:rPr>
          <w:spacing w:val="0"/>
          <w:w w:val="100"/>
          <w:position w:val="0"/>
        </w:rPr>
        <w:t>年</w:t>
      </w:r>
      <w:r>
        <w:rPr>
          <w:rFonts w:ascii="Arial Unicode MS" w:eastAsia="Arial Unicode MS" w:hAnsi="Arial Unicode MS" w:cs="Arial Unicode MS"/>
          <w:spacing w:val="0"/>
          <w:w w:val="100"/>
          <w:position w:val="0"/>
        </w:rPr>
        <w:t>7</w:t>
      </w:r>
      <w:r>
        <w:rPr>
          <w:spacing w:val="0"/>
          <w:w w:val="100"/>
          <w:position w:val="0"/>
        </w:rPr>
        <w:t>月</w:t>
      </w:r>
      <w:r>
        <w:rPr>
          <w:rFonts w:ascii="Arial Unicode MS" w:eastAsia="Arial Unicode MS" w:hAnsi="Arial Unicode MS" w:cs="Arial Unicode MS"/>
          <w:spacing w:val="0"/>
          <w:w w:val="100"/>
          <w:position w:val="0"/>
        </w:rPr>
        <w:t>28</w:t>
      </w:r>
      <w:r>
        <w:rPr>
          <w:spacing w:val="0"/>
          <w:w w:val="100"/>
          <w:position w:val="0"/>
        </w:rPr>
        <w:t>日至</w:t>
      </w:r>
      <w:r>
        <w:rPr>
          <w:rFonts w:ascii="Arial Unicode MS" w:eastAsia="Arial Unicode MS" w:hAnsi="Arial Unicode MS" w:cs="Arial Unicode MS"/>
          <w:spacing w:val="0"/>
          <w:w w:val="100"/>
          <w:position w:val="0"/>
        </w:rPr>
        <w:t>2016</w:t>
      </w:r>
      <w:r>
        <w:rPr>
          <w:spacing w:val="0"/>
          <w:w w:val="100"/>
          <w:position w:val="0"/>
        </w:rPr>
        <w:t>年</w:t>
      </w:r>
      <w:r>
        <w:rPr>
          <w:rFonts w:ascii="Arial Unicode MS" w:eastAsia="Arial Unicode MS" w:hAnsi="Arial Unicode MS" w:cs="Arial Unicode MS"/>
          <w:spacing w:val="0"/>
          <w:w w:val="100"/>
          <w:position w:val="0"/>
        </w:rPr>
        <w:t>1</w:t>
      </w:r>
      <w:r>
        <w:rPr>
          <w:spacing w:val="0"/>
          <w:w w:val="100"/>
          <w:position w:val="0"/>
        </w:rPr>
        <w:t>月</w:t>
      </w:r>
      <w:r>
        <w:rPr>
          <w:rFonts w:ascii="Arial Unicode MS" w:eastAsia="Arial Unicode MS" w:hAnsi="Arial Unicode MS" w:cs="Arial Unicode MS"/>
          <w:spacing w:val="0"/>
          <w:w w:val="100"/>
          <w:position w:val="0"/>
        </w:rPr>
        <w:t>6</w:t>
      </w:r>
      <w:r>
        <w:rPr>
          <w:spacing w:val="0"/>
          <w:w w:val="100"/>
          <w:position w:val="0"/>
        </w:rPr>
        <w:t>日 收盘，联通集团通过上海证券交易所以中 金中国联通定向资产管理计划方式从二级 市场累计购买本公司股票</w:t>
      </w:r>
      <w:r>
        <w:rPr>
          <w:rFonts w:ascii="Arial Unicode MS" w:eastAsia="Arial Unicode MS" w:hAnsi="Arial Unicode MS" w:cs="Arial Unicode MS"/>
          <w:spacing w:val="0"/>
          <w:w w:val="100"/>
          <w:position w:val="0"/>
        </w:rPr>
        <w:t>51,117,566</w:t>
      </w:r>
      <w:r>
        <w:rPr>
          <w:spacing w:val="0"/>
          <w:w w:val="100"/>
          <w:position w:val="0"/>
        </w:rPr>
        <w:t>股， 购买成本</w:t>
      </w:r>
      <w:r>
        <w:rPr>
          <w:rFonts w:ascii="Arial Unicode MS" w:eastAsia="Arial Unicode MS" w:hAnsi="Arial Unicode MS" w:cs="Arial Unicode MS"/>
          <w:spacing w:val="0"/>
          <w:w w:val="100"/>
          <w:position w:val="0"/>
        </w:rPr>
        <w:t>300,286,003.4</w:t>
      </w:r>
      <w:r>
        <w:rPr>
          <w:spacing w:val="0"/>
          <w:w w:val="100"/>
          <w:position w:val="0"/>
        </w:rPr>
        <w:t xml:space="preserve">元（不含交易费 用），购买股份占本公司已发行总股份的 </w:t>
      </w:r>
      <w:r>
        <w:rPr>
          <w:rFonts w:ascii="Arial Unicode MS" w:eastAsia="Arial Unicode MS" w:hAnsi="Arial Unicode MS" w:cs="Arial Unicode MS"/>
          <w:spacing w:val="0"/>
          <w:w w:val="100"/>
          <w:position w:val="0"/>
        </w:rPr>
        <w:t xml:space="preserve">0.24 </w:t>
      </w:r>
      <w:r>
        <w:rPr>
          <w:rFonts w:ascii="Arial Unicode MS" w:eastAsia="Arial Unicode MS" w:hAnsi="Arial Unicode MS" w:cs="Arial Unicode MS"/>
          <w:spacing w:val="0"/>
          <w:w w:val="100"/>
          <w:position w:val="0"/>
        </w:rPr>
        <w:t>%</w:t>
      </w:r>
      <w:r>
        <w:rPr>
          <w:spacing w:val="0"/>
          <w:w w:val="100"/>
          <w:position w:val="0"/>
        </w:rPr>
        <w:t>。联通集团承诺：本次增持实施完 毕后，</w:t>
      </w:r>
      <w:r>
        <w:rPr>
          <w:rFonts w:ascii="Arial Unicode MS" w:eastAsia="Arial Unicode MS" w:hAnsi="Arial Unicode MS" w:cs="Arial Unicode MS"/>
          <w:spacing w:val="0"/>
          <w:w w:val="100"/>
          <w:position w:val="0"/>
        </w:rPr>
        <w:t>6</w:t>
      </w:r>
      <w:r>
        <w:rPr>
          <w:spacing w:val="0"/>
          <w:w w:val="100"/>
          <w:position w:val="0"/>
        </w:rPr>
        <w:t>个月内不减持通过定向资产管理 方式购买的本公司股票。</w:t>
      </w:r>
    </w:p>
    <w:p>
      <w:pPr>
        <w:pStyle w:val="Style128"/>
        <w:keepNext w:val="0"/>
        <w:keepLines w:val="0"/>
        <w:framePr w:w="840" w:h="634" w:wrap="none" w:hAnchor="page" w:x="7974" w:y="10168"/>
        <w:widowControl w:val="0"/>
        <w:shd w:val="clear" w:color="auto" w:fill="auto"/>
        <w:bidi w:val="0"/>
        <w:spacing w:before="0" w:after="0" w:line="197" w:lineRule="exact"/>
        <w:ind w:left="0" w:right="0" w:firstLine="0"/>
        <w:jc w:val="left"/>
      </w:pPr>
      <w:r>
        <w:rPr>
          <w:spacing w:val="0"/>
          <w:w w:val="100"/>
          <w:position w:val="0"/>
        </w:rPr>
        <w:t>承诺时间：</w:t>
      </w:r>
    </w:p>
    <w:p>
      <w:pPr>
        <w:pStyle w:val="Style6"/>
        <w:keepNext w:val="0"/>
        <w:keepLines w:val="0"/>
        <w:framePr w:w="840" w:h="634" w:wrap="none" w:hAnchor="page" w:x="7974" w:y="10168"/>
        <w:widowControl w:val="0"/>
        <w:shd w:val="clear" w:color="auto" w:fill="auto"/>
        <w:bidi w:val="0"/>
        <w:spacing w:before="0" w:after="0" w:line="197" w:lineRule="exact"/>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 xml:space="preserve">1 </w:t>
      </w:r>
      <w:r>
        <w:rPr>
          <w:spacing w:val="0"/>
          <w:w w:val="100"/>
          <w:position w:val="0"/>
          <w:sz w:val="15"/>
          <w:szCs w:val="15"/>
        </w:rPr>
        <w:t>月</w:t>
      </w:r>
      <w:r>
        <w:rPr>
          <w:rFonts w:ascii="Arial Unicode MS" w:eastAsia="Arial Unicode MS" w:hAnsi="Arial Unicode MS" w:cs="Arial Unicode MS"/>
          <w:spacing w:val="0"/>
          <w:w w:val="100"/>
          <w:position w:val="0"/>
          <w:sz w:val="15"/>
          <w:szCs w:val="15"/>
        </w:rPr>
        <w:t>6</w:t>
      </w:r>
      <w:r>
        <w:rPr>
          <w:spacing w:val="0"/>
          <w:w w:val="100"/>
          <w:position w:val="0"/>
          <w:sz w:val="15"/>
          <w:szCs w:val="15"/>
        </w:rPr>
        <w:t>日</w:t>
      </w:r>
    </w:p>
    <w:tbl>
      <w:tblPr>
        <w:tblOverlap w:val="never"/>
        <w:jc w:val="left"/>
        <w:tblLayout w:type="fixed"/>
      </w:tblPr>
      <w:tblGrid>
        <w:gridCol w:w="1426"/>
        <w:gridCol w:w="562"/>
        <w:gridCol w:w="667"/>
        <w:gridCol w:w="422"/>
      </w:tblGrid>
      <w:tr>
        <w:trPr>
          <w:trHeight w:val="202" w:hRule="exact"/>
        </w:trPr>
        <w:tc>
          <w:tcPr>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承诺期</w:t>
            </w:r>
          </w:p>
        </w:tc>
        <w:tc>
          <w:tcPr>
            <w:gridSpan w:val="2"/>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40" w:lineRule="auto"/>
              <w:ind w:left="0" w:right="0" w:firstLine="800"/>
              <w:jc w:val="left"/>
              <w:rPr>
                <w:sz w:val="15"/>
                <w:szCs w:val="15"/>
              </w:rPr>
            </w:pPr>
            <w:r>
              <w:rPr>
                <w:spacing w:val="0"/>
                <w:w w:val="100"/>
                <w:position w:val="0"/>
                <w:sz w:val="15"/>
                <w:szCs w:val="15"/>
              </w:rPr>
              <w:t>不</w:t>
            </w:r>
          </w:p>
        </w:tc>
        <w:tc>
          <w:tcPr>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40" w:lineRule="auto"/>
              <w:ind w:left="0" w:right="0" w:firstLine="260"/>
              <w:jc w:val="both"/>
              <w:rPr>
                <w:sz w:val="15"/>
                <w:szCs w:val="15"/>
              </w:rPr>
            </w:pPr>
            <w:r>
              <w:rPr>
                <w:spacing w:val="0"/>
                <w:w w:val="100"/>
                <w:position w:val="0"/>
                <w:sz w:val="15"/>
                <w:szCs w:val="15"/>
              </w:rPr>
              <w:t>不</w:t>
            </w:r>
          </w:p>
        </w:tc>
      </w:tr>
      <w:tr>
        <w:trPr>
          <w:trHeight w:val="202" w:hRule="exact"/>
        </w:trPr>
        <w:tc>
          <w:tcPr>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限</w:t>
            </w:r>
            <w:r>
              <w:rPr>
                <w:rFonts w:ascii="Arial Unicode MS" w:eastAsia="Arial Unicode MS" w:hAnsi="Arial Unicode MS" w:cs="Arial Unicode MS"/>
                <w:spacing w:val="0"/>
                <w:w w:val="100"/>
                <w:position w:val="0"/>
                <w:sz w:val="15"/>
                <w:szCs w:val="15"/>
              </w:rPr>
              <w:t>：6</w:t>
            </w:r>
            <w:r>
              <w:rPr>
                <w:spacing w:val="0"/>
                <w:w w:val="100"/>
                <w:position w:val="0"/>
                <w:sz w:val="15"/>
                <w:szCs w:val="15"/>
              </w:rPr>
              <w:t>个月 是</w:t>
            </w:r>
          </w:p>
        </w:tc>
        <w:tc>
          <w:tcPr>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是</w:t>
            </w:r>
          </w:p>
        </w:tc>
        <w:tc>
          <w:tcPr>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适</w:t>
            </w:r>
          </w:p>
        </w:tc>
        <w:tc>
          <w:tcPr>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40" w:lineRule="auto"/>
              <w:ind w:left="0" w:right="0" w:firstLine="260"/>
              <w:jc w:val="both"/>
              <w:rPr>
                <w:sz w:val="15"/>
                <w:szCs w:val="15"/>
              </w:rPr>
            </w:pPr>
            <w:r>
              <w:rPr>
                <w:spacing w:val="0"/>
                <w:w w:val="100"/>
                <w:position w:val="0"/>
                <w:sz w:val="15"/>
                <w:szCs w:val="15"/>
              </w:rPr>
              <w:t>适</w:t>
            </w:r>
          </w:p>
        </w:tc>
      </w:tr>
      <w:tr>
        <w:trPr>
          <w:trHeight w:val="797" w:hRule="exact"/>
        </w:trPr>
        <w:tc>
          <w:tcPr>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00" w:lineRule="exact"/>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1</w:t>
            </w:r>
            <w:r>
              <w:rPr>
                <w:spacing w:val="0"/>
                <w:w w:val="100"/>
                <w:position w:val="0"/>
                <w:sz w:val="15"/>
                <w:szCs w:val="15"/>
              </w:rPr>
              <w:t>月</w:t>
            </w:r>
            <w:r>
              <w:rPr>
                <w:rFonts w:ascii="Arial Unicode MS" w:eastAsia="Arial Unicode MS" w:hAnsi="Arial Unicode MS" w:cs="Arial Unicode MS"/>
                <w:spacing w:val="0"/>
                <w:w w:val="100"/>
                <w:position w:val="0"/>
                <w:sz w:val="15"/>
                <w:szCs w:val="15"/>
              </w:rPr>
              <w:t>6</w:t>
            </w:r>
            <w:r>
              <w:rPr>
                <w:spacing w:val="0"/>
                <w:w w:val="100"/>
                <w:position w:val="0"/>
                <w:sz w:val="15"/>
                <w:szCs w:val="15"/>
              </w:rPr>
              <w:t xml:space="preserve">日至 </w:t>
            </w: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 xml:space="preserve">7 </w:t>
            </w:r>
            <w:r>
              <w:rPr>
                <w:spacing w:val="0"/>
                <w:w w:val="100"/>
                <w:position w:val="0"/>
                <w:sz w:val="15"/>
                <w:szCs w:val="15"/>
              </w:rPr>
              <w:t>月</w:t>
            </w:r>
            <w:r>
              <w:rPr>
                <w:rFonts w:ascii="Arial Unicode MS" w:eastAsia="Arial Unicode MS" w:hAnsi="Arial Unicode MS" w:cs="Arial Unicode MS"/>
                <w:spacing w:val="0"/>
                <w:w w:val="100"/>
                <w:position w:val="0"/>
                <w:sz w:val="15"/>
                <w:szCs w:val="15"/>
              </w:rPr>
              <w:t>5</w:t>
            </w:r>
            <w:r>
              <w:rPr>
                <w:spacing w:val="0"/>
                <w:w w:val="100"/>
                <w:position w:val="0"/>
                <w:sz w:val="15"/>
                <w:szCs w:val="15"/>
              </w:rPr>
              <w:t>日）</w:t>
            </w:r>
          </w:p>
        </w:tc>
        <w:tc>
          <w:tcPr>
            <w:tcBorders/>
            <w:shd w:val="clear" w:color="auto" w:fill="FFFFFF"/>
            <w:vAlign w:val="top"/>
          </w:tcPr>
          <w:p>
            <w:pPr>
              <w:framePr w:w="3077" w:h="1200" w:wrap="none" w:hAnchor="page" w:x="7974" w:y="10989"/>
              <w:widowControl w:val="0"/>
              <w:rPr>
                <w:sz w:val="10"/>
                <w:szCs w:val="10"/>
              </w:rPr>
            </w:pPr>
          </w:p>
        </w:tc>
        <w:tc>
          <w:tcPr>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用</w:t>
            </w:r>
          </w:p>
        </w:tc>
        <w:tc>
          <w:tcPr>
            <w:tcBorders/>
            <w:shd w:val="clear" w:color="auto" w:fill="FFFFFF"/>
            <w:vAlign w:val="top"/>
          </w:tcPr>
          <w:p>
            <w:pPr>
              <w:pStyle w:val="Style6"/>
              <w:keepNext w:val="0"/>
              <w:keepLines w:val="0"/>
              <w:framePr w:w="3077" w:h="1200" w:wrap="none" w:hAnchor="page" w:x="7974" w:y="10989"/>
              <w:widowControl w:val="0"/>
              <w:shd w:val="clear" w:color="auto" w:fill="auto"/>
              <w:bidi w:val="0"/>
              <w:spacing w:before="0" w:after="0" w:line="240" w:lineRule="auto"/>
              <w:ind w:left="0" w:right="0" w:firstLine="260"/>
              <w:jc w:val="both"/>
              <w:rPr>
                <w:sz w:val="15"/>
                <w:szCs w:val="15"/>
              </w:rPr>
            </w:pPr>
            <w:r>
              <w:rPr>
                <w:spacing w:val="0"/>
                <w:w w:val="100"/>
                <w:position w:val="0"/>
                <w:sz w:val="15"/>
                <w:szCs w:val="15"/>
              </w:rPr>
              <w:t>用</w:t>
            </w:r>
          </w:p>
        </w:tc>
      </w:tr>
    </w:tbl>
    <w:p>
      <w:pPr>
        <w:framePr w:w="3077" w:h="1200" w:wrap="none" w:hAnchor="page" w:x="7974" w:y="10989"/>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0" w:line="1" w:lineRule="exact"/>
      </w:pPr>
    </w:p>
    <w:p>
      <w:pPr>
        <w:widowControl w:val="0"/>
        <w:spacing w:line="1" w:lineRule="exact"/>
        <w:sectPr>
          <w:footnotePr>
            <w:pos w:val="pageBottom"/>
            <w:numFmt w:val="decimal"/>
            <w:numRestart w:val="continuous"/>
          </w:footnotePr>
          <w:pgSz w:w="12145" w:h="16680"/>
          <w:pgMar w:top="1720" w:right="615" w:bottom="1720" w:left="2602" w:header="0" w:footer="3" w:gutter="0"/>
          <w:cols w:space="720"/>
          <w:noEndnote/>
          <w:rtlGutter w:val="0"/>
          <w:docGrid w:linePitch="360"/>
        </w:sectPr>
      </w:pPr>
    </w:p>
    <w:p>
      <w:pPr>
        <w:pStyle w:val="Style6"/>
        <w:keepNext w:val="0"/>
        <w:keepLines w:val="0"/>
        <w:widowControl w:val="0"/>
        <w:shd w:val="clear" w:color="auto" w:fill="auto"/>
        <w:bidi w:val="0"/>
        <w:spacing w:before="0" w:line="283" w:lineRule="exact"/>
        <w:ind w:left="620" w:right="0" w:firstLine="0"/>
        <w:jc w:val="both"/>
        <w:rPr>
          <w:sz w:val="16"/>
          <w:szCs w:val="16"/>
        </w:rPr>
      </w:pPr>
      <w:bookmarkStart w:id="101" w:name="bookmark101"/>
      <w:r>
        <w:rPr>
          <w:rFonts w:ascii="SimHei" w:eastAsia="SimHei" w:hAnsi="SimHei" w:cs="SimHei"/>
          <w:spacing w:val="0"/>
          <w:w w:val="100"/>
          <w:position w:val="0"/>
          <w:sz w:val="16"/>
          <w:szCs w:val="16"/>
        </w:rPr>
        <w:t>（</w:t>
      </w:r>
      <w:bookmarkEnd w:id="101"/>
      <w:r>
        <w:rPr>
          <w:rFonts w:ascii="SimHei" w:eastAsia="SimHei" w:hAnsi="SimHei" w:cs="SimHei"/>
          <w:spacing w:val="0"/>
          <w:w w:val="100"/>
          <w:position w:val="0"/>
          <w:sz w:val="16"/>
          <w:szCs w:val="16"/>
        </w:rPr>
        <w:t>二）公司资产或项目存在盈利预测，且报告期仍处在盈利预测期间，公司就资产或项目是否达到原盈利预测 及其原因作出说明</w:t>
      </w:r>
    </w:p>
    <w:p>
      <w:pPr>
        <w:pStyle w:val="Style12"/>
        <w:keepNext w:val="0"/>
        <w:keepLines w:val="0"/>
        <w:widowControl w:val="0"/>
        <w:shd w:val="clear" w:color="auto" w:fill="auto"/>
        <w:bidi w:val="0"/>
        <w:spacing w:before="0" w:after="280" w:line="283" w:lineRule="exact"/>
        <w:ind w:left="0" w:right="0" w:firstLine="680"/>
        <w:jc w:val="both"/>
      </w:pPr>
      <w:r>
        <w:rPr>
          <w:spacing w:val="0"/>
          <w:w w:val="100"/>
          <w:position w:val="0"/>
        </w:rPr>
        <w:t>口已达到□未达到。不适用</w:t>
      </w:r>
    </w:p>
    <w:p>
      <w:pPr>
        <w:pStyle w:val="Style6"/>
        <w:keepNext w:val="0"/>
        <w:keepLines w:val="0"/>
        <w:widowControl w:val="0"/>
        <w:shd w:val="clear" w:color="auto" w:fill="auto"/>
        <w:tabs>
          <w:tab w:pos="794" w:val="left"/>
        </w:tabs>
        <w:bidi w:val="0"/>
        <w:spacing w:before="0" w:after="180" w:line="283" w:lineRule="exact"/>
        <w:ind w:left="0" w:right="0" w:firstLine="340"/>
        <w:jc w:val="left"/>
        <w:rPr>
          <w:sz w:val="18"/>
          <w:szCs w:val="18"/>
        </w:rPr>
      </w:pPr>
      <w:bookmarkStart w:id="102" w:name="bookmark102"/>
      <w:r>
        <w:rPr>
          <w:rFonts w:ascii="SimHei" w:eastAsia="SimHei" w:hAnsi="SimHei" w:cs="SimHei"/>
          <w:color w:val="DA2128"/>
          <w:spacing w:val="0"/>
          <w:w w:val="100"/>
          <w:position w:val="0"/>
          <w:sz w:val="18"/>
          <w:szCs w:val="18"/>
        </w:rPr>
        <w:t>三</w:t>
      </w:r>
      <w:bookmarkEnd w:id="102"/>
      <w:r>
        <w:rPr>
          <w:rFonts w:ascii="SimHei" w:eastAsia="SimHei" w:hAnsi="SimHei" w:cs="SimHei"/>
          <w:color w:val="DA2128"/>
          <w:spacing w:val="0"/>
          <w:w w:val="100"/>
          <w:position w:val="0"/>
          <w:sz w:val="18"/>
          <w:szCs w:val="18"/>
        </w:rPr>
        <w:t>、</w:t>
        <w:tab/>
        <w:t>报告期内资金被占用情况及清欠进展情况</w:t>
      </w:r>
    </w:p>
    <w:p>
      <w:pPr>
        <w:pStyle w:val="Style12"/>
        <w:keepNext w:val="0"/>
        <w:keepLines w:val="0"/>
        <w:widowControl w:val="0"/>
        <w:shd w:val="clear" w:color="auto" w:fill="auto"/>
        <w:bidi w:val="0"/>
        <w:spacing w:before="0" w:after="280" w:line="283" w:lineRule="exact"/>
        <w:ind w:left="0" w:right="0" w:firstLine="680"/>
        <w:jc w:val="both"/>
      </w:pPr>
      <w:r>
        <w:rPr>
          <w:spacing w:val="0"/>
          <w:w w:val="100"/>
          <w:position w:val="0"/>
        </w:rPr>
        <w:t>口适用。不适用</w:t>
      </w:r>
    </w:p>
    <w:p>
      <w:pPr>
        <w:pStyle w:val="Style6"/>
        <w:keepNext w:val="0"/>
        <w:keepLines w:val="0"/>
        <w:widowControl w:val="0"/>
        <w:shd w:val="clear" w:color="auto" w:fill="auto"/>
        <w:tabs>
          <w:tab w:pos="794" w:val="left"/>
        </w:tabs>
        <w:bidi w:val="0"/>
        <w:spacing w:before="0" w:after="180" w:line="283" w:lineRule="exact"/>
        <w:ind w:left="0" w:right="0" w:firstLine="340"/>
        <w:jc w:val="left"/>
        <w:rPr>
          <w:sz w:val="18"/>
          <w:szCs w:val="18"/>
        </w:rPr>
      </w:pPr>
      <w:bookmarkStart w:id="103" w:name="bookmark103"/>
      <w:r>
        <w:rPr>
          <w:rFonts w:ascii="SimHei" w:eastAsia="SimHei" w:hAnsi="SimHei" w:cs="SimHei"/>
          <w:color w:val="DA2128"/>
          <w:spacing w:val="0"/>
          <w:w w:val="100"/>
          <w:position w:val="0"/>
          <w:sz w:val="18"/>
          <w:szCs w:val="18"/>
        </w:rPr>
        <w:t>四</w:t>
      </w:r>
      <w:bookmarkEnd w:id="103"/>
      <w:r>
        <w:rPr>
          <w:rFonts w:ascii="SimHei" w:eastAsia="SimHei" w:hAnsi="SimHei" w:cs="SimHei"/>
          <w:color w:val="DA2128"/>
          <w:spacing w:val="0"/>
          <w:w w:val="100"/>
          <w:position w:val="0"/>
          <w:sz w:val="18"/>
          <w:szCs w:val="18"/>
        </w:rPr>
        <w:t>、</w:t>
        <w:tab/>
        <w:t>公司对会计师事务所“非标准意见审计报告”的说明</w:t>
      </w:r>
    </w:p>
    <w:p>
      <w:pPr>
        <w:pStyle w:val="Style12"/>
        <w:keepNext w:val="0"/>
        <w:keepLines w:val="0"/>
        <w:widowControl w:val="0"/>
        <w:shd w:val="clear" w:color="auto" w:fill="auto"/>
        <w:bidi w:val="0"/>
        <w:spacing w:before="0" w:after="280" w:line="283" w:lineRule="exact"/>
        <w:ind w:left="0" w:right="0" w:firstLine="680"/>
        <w:jc w:val="both"/>
      </w:pPr>
      <w:r>
        <w:rPr>
          <w:spacing w:val="0"/>
          <w:w w:val="100"/>
          <w:position w:val="0"/>
        </w:rPr>
        <w:t>口适用。不适用</w:t>
      </w:r>
    </w:p>
    <w:p>
      <w:pPr>
        <w:pStyle w:val="Style6"/>
        <w:keepNext w:val="0"/>
        <w:keepLines w:val="0"/>
        <w:widowControl w:val="0"/>
        <w:shd w:val="clear" w:color="auto" w:fill="auto"/>
        <w:tabs>
          <w:tab w:pos="794" w:val="left"/>
        </w:tabs>
        <w:bidi w:val="0"/>
        <w:spacing w:before="0" w:after="180" w:line="283" w:lineRule="exact"/>
        <w:ind w:left="0" w:right="0" w:firstLine="340"/>
        <w:jc w:val="left"/>
        <w:rPr>
          <w:sz w:val="18"/>
          <w:szCs w:val="18"/>
        </w:rPr>
      </w:pPr>
      <w:bookmarkStart w:id="104" w:name="bookmark104"/>
      <w:r>
        <w:rPr>
          <w:rFonts w:ascii="SimHei" w:eastAsia="SimHei" w:hAnsi="SimHei" w:cs="SimHei"/>
          <w:color w:val="DA2128"/>
          <w:spacing w:val="0"/>
          <w:w w:val="100"/>
          <w:position w:val="0"/>
          <w:sz w:val="18"/>
          <w:szCs w:val="18"/>
        </w:rPr>
        <w:t>五</w:t>
      </w:r>
      <w:bookmarkEnd w:id="104"/>
      <w:r>
        <w:rPr>
          <w:rFonts w:ascii="SimHei" w:eastAsia="SimHei" w:hAnsi="SimHei" w:cs="SimHei"/>
          <w:color w:val="DA2128"/>
          <w:spacing w:val="0"/>
          <w:w w:val="100"/>
          <w:position w:val="0"/>
          <w:sz w:val="18"/>
          <w:szCs w:val="18"/>
        </w:rPr>
        <w:t>、</w:t>
        <w:tab/>
        <w:t>公司对会计政策、会计估计变更或重大会计差错更正原因和影响的分析说明</w:t>
      </w:r>
    </w:p>
    <w:p>
      <w:pPr>
        <w:pStyle w:val="Style12"/>
        <w:keepNext w:val="0"/>
        <w:keepLines w:val="0"/>
        <w:widowControl w:val="0"/>
        <w:shd w:val="clear" w:color="auto" w:fill="auto"/>
        <w:bidi w:val="0"/>
        <w:spacing w:before="0" w:after="280" w:line="283" w:lineRule="exact"/>
        <w:ind w:left="0" w:right="0" w:firstLine="680"/>
        <w:jc w:val="both"/>
      </w:pPr>
      <w:r>
        <w:rPr>
          <w:spacing w:val="0"/>
          <w:w w:val="100"/>
          <w:position w:val="0"/>
        </w:rPr>
        <w:t>口适用。不适用</w:t>
      </w:r>
    </w:p>
    <w:p>
      <w:pPr>
        <w:pStyle w:val="Style6"/>
        <w:keepNext w:val="0"/>
        <w:keepLines w:val="0"/>
        <w:widowControl w:val="0"/>
        <w:shd w:val="clear" w:color="auto" w:fill="auto"/>
        <w:tabs>
          <w:tab w:pos="794" w:val="left"/>
        </w:tabs>
        <w:bidi w:val="0"/>
        <w:spacing w:before="0" w:after="180" w:line="283" w:lineRule="exact"/>
        <w:ind w:left="0" w:right="0" w:firstLine="340"/>
        <w:jc w:val="left"/>
        <w:rPr>
          <w:sz w:val="18"/>
          <w:szCs w:val="18"/>
        </w:rPr>
      </w:pPr>
      <w:bookmarkStart w:id="105" w:name="bookmark105"/>
      <w:r>
        <w:rPr>
          <w:rFonts w:ascii="SimHei" w:eastAsia="SimHei" w:hAnsi="SimHei" w:cs="SimHei"/>
          <w:color w:val="DA2128"/>
          <w:spacing w:val="0"/>
          <w:w w:val="100"/>
          <w:position w:val="0"/>
          <w:sz w:val="18"/>
          <w:szCs w:val="18"/>
        </w:rPr>
        <w:t>六</w:t>
      </w:r>
      <w:bookmarkEnd w:id="105"/>
      <w:r>
        <w:rPr>
          <w:rFonts w:ascii="SimHei" w:eastAsia="SimHei" w:hAnsi="SimHei" w:cs="SimHei"/>
          <w:color w:val="DA2128"/>
          <w:spacing w:val="0"/>
          <w:w w:val="100"/>
          <w:position w:val="0"/>
          <w:sz w:val="18"/>
          <w:szCs w:val="18"/>
        </w:rPr>
        <w:t>、</w:t>
        <w:tab/>
        <w:t>聘任、解聘会计师事务所情况</w:t>
      </w:r>
    </w:p>
    <w:tbl>
      <w:tblPr>
        <w:tblOverlap w:val="never"/>
        <w:jc w:val="right"/>
        <w:tblLayout w:type="fixed"/>
      </w:tblPr>
      <w:tblGrid>
        <w:gridCol w:w="2184"/>
        <w:gridCol w:w="4392"/>
        <w:gridCol w:w="1483"/>
      </w:tblGrid>
      <w:tr>
        <w:trPr>
          <w:trHeight w:val="533"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2780" w:right="0" w:firstLine="0"/>
              <w:jc w:val="left"/>
              <w:rPr>
                <w:sz w:val="15"/>
                <w:szCs w:val="15"/>
              </w:rPr>
            </w:pPr>
            <w:r>
              <w:rPr>
                <w:b/>
                <w:bCs/>
                <w:spacing w:val="0"/>
                <w:w w:val="100"/>
                <w:position w:val="0"/>
                <w:sz w:val="15"/>
                <w:szCs w:val="15"/>
              </w:rPr>
              <w:t>现聘任</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1"/>
                <w:szCs w:val="11"/>
              </w:rPr>
            </w:pPr>
            <w:r>
              <w:rPr>
                <w:rFonts w:ascii="SimHei" w:eastAsia="SimHei" w:hAnsi="SimHei" w:cs="SimHei"/>
                <w:spacing w:val="0"/>
                <w:w w:val="100"/>
                <w:position w:val="0"/>
                <w:sz w:val="11"/>
                <w:szCs w:val="11"/>
              </w:rPr>
              <w:t>单位：元币种：人民币</w:t>
            </w:r>
          </w:p>
        </w:tc>
      </w:tr>
      <w:tr>
        <w:trPr>
          <w:trHeight w:val="950"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74" w:lineRule="exact"/>
              <w:ind w:left="0" w:right="0" w:firstLine="0"/>
              <w:jc w:val="left"/>
              <w:rPr>
                <w:sz w:val="15"/>
                <w:szCs w:val="15"/>
              </w:rPr>
            </w:pPr>
            <w:r>
              <w:rPr>
                <w:spacing w:val="0"/>
                <w:w w:val="100"/>
                <w:position w:val="0"/>
                <w:sz w:val="15"/>
                <w:szCs w:val="15"/>
              </w:rPr>
              <w:t>境内会计师事务所名称</w:t>
            </w:r>
          </w:p>
          <w:p>
            <w:pPr>
              <w:pStyle w:val="Style6"/>
              <w:keepNext w:val="0"/>
              <w:keepLines w:val="0"/>
              <w:widowControl w:val="0"/>
              <w:shd w:val="clear" w:color="auto" w:fill="auto"/>
              <w:bidi w:val="0"/>
              <w:spacing w:before="0" w:after="0" w:line="274" w:lineRule="exact"/>
              <w:ind w:left="0" w:right="0" w:firstLine="0"/>
              <w:jc w:val="left"/>
              <w:rPr>
                <w:sz w:val="15"/>
                <w:szCs w:val="15"/>
              </w:rPr>
            </w:pPr>
            <w:r>
              <w:rPr>
                <w:spacing w:val="0"/>
                <w:w w:val="100"/>
                <w:position w:val="0"/>
                <w:sz w:val="15"/>
                <w:szCs w:val="15"/>
              </w:rPr>
              <w:t>境内会计师事务所报酬 境内会计师事务所审计年限</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220"/>
              <w:jc w:val="left"/>
              <w:rPr>
                <w:sz w:val="15"/>
                <w:szCs w:val="15"/>
              </w:rPr>
            </w:pPr>
            <w:r>
              <w:rPr>
                <w:spacing w:val="0"/>
                <w:w w:val="100"/>
                <w:position w:val="0"/>
                <w:sz w:val="15"/>
                <w:szCs w:val="15"/>
              </w:rPr>
              <w:t>毕马威华振会计师事务所（特殊普通合伙）</w:t>
            </w:r>
          </w:p>
          <w:p>
            <w:pPr>
              <w:pStyle w:val="Style6"/>
              <w:keepNext w:val="0"/>
              <w:keepLines w:val="0"/>
              <w:widowControl w:val="0"/>
              <w:shd w:val="clear" w:color="auto" w:fill="auto"/>
              <w:bidi w:val="0"/>
              <w:spacing w:before="0" w:after="8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年度报酬合计</w:t>
            </w:r>
            <w:r>
              <w:rPr>
                <w:rFonts w:ascii="Arial Unicode MS" w:eastAsia="Arial Unicode MS" w:hAnsi="Arial Unicode MS" w:cs="Arial Unicode MS"/>
                <w:spacing w:val="0"/>
                <w:w w:val="100"/>
                <w:position w:val="0"/>
                <w:sz w:val="15"/>
                <w:szCs w:val="15"/>
              </w:rPr>
              <w:t>420</w:t>
            </w:r>
            <w:r>
              <w:rPr>
                <w:spacing w:val="0"/>
                <w:w w:val="100"/>
                <w:position w:val="0"/>
                <w:sz w:val="15"/>
                <w:szCs w:val="15"/>
              </w:rPr>
              <w:t>万元（含内控审计费用</w:t>
            </w:r>
            <w:r>
              <w:rPr>
                <w:rFonts w:ascii="Arial Unicode MS" w:eastAsia="Arial Unicode MS" w:hAnsi="Arial Unicode MS" w:cs="Arial Unicode MS"/>
                <w:spacing w:val="0"/>
                <w:w w:val="100"/>
                <w:position w:val="0"/>
                <w:sz w:val="15"/>
                <w:szCs w:val="15"/>
              </w:rPr>
              <w:t>100</w:t>
            </w:r>
            <w:r>
              <w:rPr>
                <w:spacing w:val="0"/>
                <w:w w:val="100"/>
                <w:position w:val="0"/>
                <w:sz w:val="15"/>
                <w:szCs w:val="15"/>
              </w:rPr>
              <w:t>万元）</w:t>
            </w:r>
          </w:p>
          <w:p>
            <w:pPr>
              <w:pStyle w:val="Style6"/>
              <w:keepNext w:val="0"/>
              <w:keepLines w:val="0"/>
              <w:widowControl w:val="0"/>
              <w:shd w:val="clear" w:color="auto" w:fill="auto"/>
              <w:bidi w:val="0"/>
              <w:spacing w:before="0" w:after="8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4</w:t>
            </w:r>
            <w:r>
              <w:rPr>
                <w:spacing w:val="0"/>
                <w:w w:val="100"/>
                <w:position w:val="0"/>
                <w:sz w:val="15"/>
                <w:szCs w:val="15"/>
              </w:rPr>
              <w:t>年</w:t>
            </w:r>
          </w:p>
        </w:tc>
        <w:tc>
          <w:tcPr>
            <w:tcBorders>
              <w:top w:val="single" w:sz="4"/>
            </w:tcBorders>
            <w:shd w:val="clear" w:color="auto" w:fill="FFFFFF"/>
            <w:vAlign w:val="top"/>
          </w:tcPr>
          <w:p>
            <w:pPr>
              <w:widowControl w:val="0"/>
              <w:rPr>
                <w:sz w:val="10"/>
                <w:szCs w:val="10"/>
              </w:rPr>
            </w:pPr>
          </w:p>
        </w:tc>
      </w:tr>
      <w:tr>
        <w:trPr>
          <w:trHeight w:val="64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名称</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报酬</w:t>
            </w:r>
          </w:p>
        </w:tc>
      </w:tr>
      <w:tr>
        <w:trPr>
          <w:trHeight w:val="413" w:hRule="exact"/>
        </w:trPr>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内部控制审计会计师事务所</w:t>
            </w:r>
          </w:p>
        </w:tc>
        <w:tc>
          <w:tcPr>
            <w:gridSpan w:val="2"/>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毕马威华振会计师事务所（特殊普通合伙）</w:t>
            </w:r>
            <w:r>
              <w:rPr>
                <w:rFonts w:ascii="Arial Unicode MS" w:eastAsia="Arial Unicode MS" w:hAnsi="Arial Unicode MS" w:cs="Arial Unicode MS"/>
                <w:spacing w:val="0"/>
                <w:w w:val="100"/>
                <w:position w:val="0"/>
                <w:sz w:val="15"/>
                <w:szCs w:val="15"/>
              </w:rPr>
              <w:t>2016</w:t>
            </w:r>
            <w:r>
              <w:rPr>
                <w:spacing w:val="0"/>
                <w:w w:val="100"/>
                <w:position w:val="0"/>
                <w:sz w:val="15"/>
                <w:szCs w:val="15"/>
              </w:rPr>
              <w:t>年度内控审计费用</w:t>
            </w:r>
            <w:r>
              <w:rPr>
                <w:rFonts w:ascii="Arial Unicode MS" w:eastAsia="Arial Unicode MS" w:hAnsi="Arial Unicode MS" w:cs="Arial Unicode MS"/>
                <w:spacing w:val="0"/>
                <w:w w:val="100"/>
                <w:position w:val="0"/>
                <w:sz w:val="15"/>
                <w:szCs w:val="15"/>
              </w:rPr>
              <w:t>100</w:t>
            </w:r>
            <w:r>
              <w:rPr>
                <w:spacing w:val="0"/>
                <w:w w:val="100"/>
                <w:position w:val="0"/>
                <w:sz w:val="15"/>
                <w:szCs w:val="15"/>
              </w:rPr>
              <w:t>万元</w:t>
            </w:r>
          </w:p>
        </w:tc>
      </w:tr>
    </w:tbl>
    <w:p>
      <w:pPr>
        <w:widowControl w:val="0"/>
        <w:spacing w:after="179" w:line="1" w:lineRule="exact"/>
      </w:pPr>
    </w:p>
    <w:p>
      <w:pPr>
        <w:pStyle w:val="Style12"/>
        <w:keepNext w:val="0"/>
        <w:keepLines w:val="0"/>
        <w:widowControl w:val="0"/>
        <w:shd w:val="clear" w:color="auto" w:fill="auto"/>
        <w:bidi w:val="0"/>
        <w:spacing w:before="0" w:after="180" w:line="280" w:lineRule="exact"/>
        <w:ind w:left="680" w:right="0" w:firstLine="0"/>
        <w:jc w:val="both"/>
        <w:sectPr>
          <w:headerReference w:type="default" r:id="rId87"/>
          <w:headerReference w:type="even" r:id="rId88"/>
          <w:footnotePr>
            <w:pos w:val="pageBottom"/>
            <w:numFmt w:val="decimal"/>
            <w:numRestart w:val="continuous"/>
          </w:footnotePr>
          <w:pgSz w:w="12145" w:h="16680"/>
          <w:pgMar w:top="3324" w:right="2703" w:bottom="3324" w:left="572" w:header="0" w:footer="2896" w:gutter="0"/>
          <w:cols w:space="720"/>
          <w:noEndnote/>
          <w:rtlGutter w:val="0"/>
          <w:docGrid w:linePitch="360"/>
        </w:sectPr>
      </w:pPr>
      <w:r>
        <w:rPr>
          <w:spacing w:val="0"/>
          <w:w w:val="100"/>
          <w:position w:val="0"/>
        </w:rPr>
        <w:t>经公司</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11</w:t>
      </w:r>
      <w:r>
        <w:rPr>
          <w:spacing w:val="0"/>
          <w:w w:val="100"/>
          <w:position w:val="0"/>
        </w:rPr>
        <w:t>日召开的</w:t>
      </w:r>
      <w:r>
        <w:rPr>
          <w:rFonts w:ascii="Arial Unicode MS" w:eastAsia="Arial Unicode MS" w:hAnsi="Arial Unicode MS" w:cs="Arial Unicode MS"/>
          <w:spacing w:val="0"/>
          <w:w w:val="100"/>
          <w:position w:val="0"/>
          <w:sz w:val="18"/>
          <w:szCs w:val="18"/>
        </w:rPr>
        <w:t>2015</w:t>
      </w:r>
      <w:r>
        <w:rPr>
          <w:spacing w:val="0"/>
          <w:w w:val="100"/>
          <w:position w:val="0"/>
        </w:rPr>
        <w:t>年年度股东大会通过，同意续聘毕马威华振会计师事务所（特殊 普通合伙）为公司</w:t>
      </w:r>
      <w:r>
        <w:rPr>
          <w:rFonts w:ascii="Arial Unicode MS" w:eastAsia="Arial Unicode MS" w:hAnsi="Arial Unicode MS" w:cs="Arial Unicode MS"/>
          <w:spacing w:val="0"/>
          <w:w w:val="100"/>
          <w:position w:val="0"/>
          <w:sz w:val="18"/>
          <w:szCs w:val="18"/>
        </w:rPr>
        <w:t>2016</w:t>
      </w:r>
      <w:r>
        <w:rPr>
          <w:spacing w:val="0"/>
          <w:w w:val="100"/>
          <w:position w:val="0"/>
        </w:rPr>
        <w:t>年度审计师，为公司提供包括</w:t>
      </w:r>
      <w:r>
        <w:rPr>
          <w:rFonts w:ascii="Arial Unicode MS" w:eastAsia="Arial Unicode MS" w:hAnsi="Arial Unicode MS" w:cs="Arial Unicode MS"/>
          <w:spacing w:val="0"/>
          <w:w w:val="100"/>
          <w:position w:val="0"/>
          <w:sz w:val="18"/>
          <w:szCs w:val="18"/>
        </w:rPr>
        <w:t>2016</w:t>
      </w:r>
      <w:r>
        <w:rPr>
          <w:spacing w:val="0"/>
          <w:w w:val="100"/>
          <w:position w:val="0"/>
        </w:rPr>
        <w:t xml:space="preserve">年度财务报表审计、与财务报告相关的内 控审计、半年报审阅以及季报商定程序等专业服务。同时授权管理层按照成本控制的原则与毕马威协商 </w:t>
      </w:r>
      <w:r>
        <w:rPr>
          <w:rFonts w:ascii="Arial Unicode MS" w:eastAsia="Arial Unicode MS" w:hAnsi="Arial Unicode MS" w:cs="Arial Unicode MS"/>
          <w:spacing w:val="0"/>
          <w:w w:val="100"/>
          <w:position w:val="0"/>
          <w:sz w:val="18"/>
          <w:szCs w:val="18"/>
        </w:rPr>
        <w:t>2016</w:t>
      </w:r>
      <w:r>
        <w:rPr>
          <w:spacing w:val="0"/>
          <w:w w:val="100"/>
          <w:position w:val="0"/>
        </w:rPr>
        <w:t>年度审计及相关服务费用。</w:t>
      </w:r>
    </w:p>
    <w:p>
      <w:pPr>
        <w:pStyle w:val="Style6"/>
        <w:keepNext w:val="0"/>
        <w:keepLines w:val="0"/>
        <w:widowControl w:val="0"/>
        <w:shd w:val="clear" w:color="auto" w:fill="auto"/>
        <w:tabs>
          <w:tab w:pos="450" w:val="left"/>
        </w:tabs>
        <w:bidi w:val="0"/>
        <w:spacing w:before="0" w:after="260" w:line="240" w:lineRule="auto"/>
        <w:ind w:left="0" w:right="0" w:firstLine="0"/>
        <w:jc w:val="left"/>
        <w:rPr>
          <w:sz w:val="18"/>
          <w:szCs w:val="18"/>
        </w:rPr>
      </w:pPr>
      <w:bookmarkStart w:id="106" w:name="bookmark106"/>
      <w:r>
        <w:rPr>
          <w:rFonts w:ascii="SimHei" w:eastAsia="SimHei" w:hAnsi="SimHei" w:cs="SimHei"/>
          <w:color w:val="DA2128"/>
          <w:spacing w:val="0"/>
          <w:w w:val="100"/>
          <w:position w:val="0"/>
          <w:sz w:val="18"/>
          <w:szCs w:val="18"/>
        </w:rPr>
        <w:t>七</w:t>
      </w:r>
      <w:bookmarkEnd w:id="106"/>
      <w:r>
        <w:rPr>
          <w:rFonts w:ascii="SimHei" w:eastAsia="SimHei" w:hAnsi="SimHei" w:cs="SimHei"/>
          <w:color w:val="DA2128"/>
          <w:spacing w:val="0"/>
          <w:w w:val="100"/>
          <w:position w:val="0"/>
          <w:sz w:val="18"/>
          <w:szCs w:val="18"/>
        </w:rPr>
        <w:t>、</w:t>
        <w:tab/>
        <w:t>面临暂停上市风险的情况</w:t>
      </w:r>
    </w:p>
    <w:p>
      <w:pPr>
        <w:pStyle w:val="Style6"/>
        <w:keepNext w:val="0"/>
        <w:keepLines w:val="0"/>
        <w:widowControl w:val="0"/>
        <w:shd w:val="clear" w:color="auto" w:fill="auto"/>
        <w:bidi w:val="0"/>
        <w:spacing w:before="0" w:after="180" w:line="240" w:lineRule="auto"/>
        <w:ind w:left="0" w:right="0" w:firstLine="360"/>
        <w:jc w:val="left"/>
        <w:rPr>
          <w:sz w:val="16"/>
          <w:szCs w:val="16"/>
        </w:rPr>
      </w:pPr>
      <w:r>
        <w:rPr>
          <w:rFonts w:ascii="SimHei" w:eastAsia="SimHei" w:hAnsi="SimHei" w:cs="SimHei"/>
          <w:spacing w:val="0"/>
          <w:w w:val="100"/>
          <w:position w:val="0"/>
          <w:sz w:val="16"/>
          <w:szCs w:val="16"/>
        </w:rPr>
        <w:t>(-)导致暂停上市的原因</w:t>
      </w:r>
    </w:p>
    <w:p>
      <w:pPr>
        <w:pStyle w:val="Style12"/>
        <w:keepNext w:val="0"/>
        <w:keepLines w:val="0"/>
        <w:widowControl w:val="0"/>
        <w:shd w:val="clear" w:color="auto" w:fill="auto"/>
        <w:bidi w:val="0"/>
        <w:spacing w:before="0" w:after="180" w:line="240" w:lineRule="auto"/>
        <w:ind w:left="0" w:right="0" w:firstLine="360"/>
        <w:jc w:val="left"/>
      </w:pPr>
      <w:r>
        <w:rPr>
          <w:spacing w:val="0"/>
          <w:w w:val="100"/>
          <w:position w:val="0"/>
        </w:rPr>
        <w:t>口适用。不适用</w:t>
      </w:r>
    </w:p>
    <w:p>
      <w:pPr>
        <w:pStyle w:val="Style6"/>
        <w:keepNext w:val="0"/>
        <w:keepLines w:val="0"/>
        <w:widowControl w:val="0"/>
        <w:shd w:val="clear" w:color="auto" w:fill="auto"/>
        <w:bidi w:val="0"/>
        <w:spacing w:before="0" w:after="180" w:line="240" w:lineRule="auto"/>
        <w:ind w:left="0" w:right="0" w:firstLine="360"/>
        <w:jc w:val="left"/>
        <w:rPr>
          <w:sz w:val="16"/>
          <w:szCs w:val="16"/>
        </w:rPr>
      </w:pPr>
      <w:r>
        <w:rPr>
          <w:rFonts w:ascii="SimHei" w:eastAsia="SimHei" w:hAnsi="SimHei" w:cs="SimHei"/>
          <w:spacing w:val="0"/>
          <w:w w:val="100"/>
          <w:position w:val="0"/>
          <w:sz w:val="16"/>
          <w:szCs w:val="16"/>
        </w:rPr>
        <w:t>(二)公司拟采取的应对措施</w:t>
      </w:r>
    </w:p>
    <w:p>
      <w:pPr>
        <w:pStyle w:val="Style12"/>
        <w:keepNext w:val="0"/>
        <w:keepLines w:val="0"/>
        <w:widowControl w:val="0"/>
        <w:shd w:val="clear" w:color="auto" w:fill="auto"/>
        <w:bidi w:val="0"/>
        <w:spacing w:before="0" w:after="360" w:line="240" w:lineRule="auto"/>
        <w:ind w:left="0" w:right="0" w:firstLine="360"/>
        <w:jc w:val="both"/>
      </w:pPr>
      <w:r>
        <w:rPr>
          <w:spacing w:val="0"/>
          <w:w w:val="100"/>
          <w:position w:val="0"/>
        </w:rPr>
        <w:t>口适用。不适用</w:t>
      </w:r>
    </w:p>
    <w:p>
      <w:pPr>
        <w:pStyle w:val="Style6"/>
        <w:keepNext w:val="0"/>
        <w:keepLines w:val="0"/>
        <w:widowControl w:val="0"/>
        <w:shd w:val="clear" w:color="auto" w:fill="auto"/>
        <w:tabs>
          <w:tab w:pos="454" w:val="left"/>
        </w:tabs>
        <w:bidi w:val="0"/>
        <w:spacing w:before="0" w:after="260" w:line="240" w:lineRule="auto"/>
        <w:ind w:left="0" w:right="0" w:firstLine="0"/>
        <w:jc w:val="left"/>
        <w:rPr>
          <w:sz w:val="18"/>
          <w:szCs w:val="18"/>
        </w:rPr>
      </w:pPr>
      <w:bookmarkStart w:id="107" w:name="bookmark107"/>
      <w:r>
        <w:rPr>
          <w:rFonts w:ascii="SimHei" w:eastAsia="SimHei" w:hAnsi="SimHei" w:cs="SimHei"/>
          <w:color w:val="DA2128"/>
          <w:spacing w:val="0"/>
          <w:w w:val="100"/>
          <w:position w:val="0"/>
          <w:sz w:val="18"/>
          <w:szCs w:val="18"/>
        </w:rPr>
        <w:t>八</w:t>
      </w:r>
      <w:bookmarkEnd w:id="107"/>
      <w:r>
        <w:rPr>
          <w:rFonts w:ascii="SimHei" w:eastAsia="SimHei" w:hAnsi="SimHei" w:cs="SimHei"/>
          <w:color w:val="DA2128"/>
          <w:spacing w:val="0"/>
          <w:w w:val="100"/>
          <w:position w:val="0"/>
          <w:sz w:val="18"/>
          <w:szCs w:val="18"/>
        </w:rPr>
        <w:t>、</w:t>
        <w:tab/>
        <w:t>面临终止上市的情况和原因</w:t>
      </w:r>
    </w:p>
    <w:p>
      <w:pPr>
        <w:pStyle w:val="Style12"/>
        <w:keepNext w:val="0"/>
        <w:keepLines w:val="0"/>
        <w:widowControl w:val="0"/>
        <w:shd w:val="clear" w:color="auto" w:fill="auto"/>
        <w:bidi w:val="0"/>
        <w:spacing w:before="0" w:after="360" w:line="240" w:lineRule="auto"/>
        <w:ind w:left="0" w:right="0" w:firstLine="360"/>
        <w:jc w:val="both"/>
      </w:pPr>
      <w:r>
        <w:rPr>
          <w:spacing w:val="0"/>
          <w:w w:val="100"/>
          <w:position w:val="0"/>
        </w:rPr>
        <w:t>口适用。不适用</w:t>
      </w:r>
    </w:p>
    <w:p>
      <w:pPr>
        <w:pStyle w:val="Style6"/>
        <w:keepNext w:val="0"/>
        <w:keepLines w:val="0"/>
        <w:widowControl w:val="0"/>
        <w:shd w:val="clear" w:color="auto" w:fill="auto"/>
        <w:tabs>
          <w:tab w:pos="454" w:val="left"/>
        </w:tabs>
        <w:bidi w:val="0"/>
        <w:spacing w:before="0" w:after="260" w:line="240" w:lineRule="auto"/>
        <w:ind w:left="0" w:right="0" w:firstLine="0"/>
        <w:jc w:val="left"/>
        <w:rPr>
          <w:sz w:val="18"/>
          <w:szCs w:val="18"/>
        </w:rPr>
      </w:pPr>
      <w:bookmarkStart w:id="108" w:name="bookmark108"/>
      <w:r>
        <w:rPr>
          <w:rFonts w:ascii="SimHei" w:eastAsia="SimHei" w:hAnsi="SimHei" w:cs="SimHei"/>
          <w:color w:val="DA2128"/>
          <w:spacing w:val="0"/>
          <w:w w:val="100"/>
          <w:position w:val="0"/>
          <w:sz w:val="18"/>
          <w:szCs w:val="18"/>
        </w:rPr>
        <w:t>九</w:t>
      </w:r>
      <w:bookmarkEnd w:id="108"/>
      <w:r>
        <w:rPr>
          <w:rFonts w:ascii="SimHei" w:eastAsia="SimHei" w:hAnsi="SimHei" w:cs="SimHei"/>
          <w:color w:val="DA2128"/>
          <w:spacing w:val="0"/>
          <w:w w:val="100"/>
          <w:position w:val="0"/>
          <w:sz w:val="18"/>
          <w:szCs w:val="18"/>
        </w:rPr>
        <w:t>、</w:t>
        <w:tab/>
        <w:t>破产重整相关事项</w:t>
      </w:r>
    </w:p>
    <w:p>
      <w:pPr>
        <w:pStyle w:val="Style12"/>
        <w:keepNext w:val="0"/>
        <w:keepLines w:val="0"/>
        <w:widowControl w:val="0"/>
        <w:shd w:val="clear" w:color="auto" w:fill="auto"/>
        <w:bidi w:val="0"/>
        <w:spacing w:before="0" w:after="360" w:line="240" w:lineRule="auto"/>
        <w:ind w:left="0" w:right="0" w:firstLine="360"/>
        <w:jc w:val="both"/>
      </w:pPr>
      <w:r>
        <w:rPr>
          <w:spacing w:val="0"/>
          <w:w w:val="100"/>
          <w:position w:val="0"/>
        </w:rPr>
        <w:t>口适用。不适用</w:t>
      </w:r>
    </w:p>
    <w:p>
      <w:pPr>
        <w:pStyle w:val="Style6"/>
        <w:keepNext w:val="0"/>
        <w:keepLines w:val="0"/>
        <w:widowControl w:val="0"/>
        <w:shd w:val="clear" w:color="auto" w:fill="auto"/>
        <w:bidi w:val="0"/>
        <w:spacing w:before="0" w:after="260" w:line="240" w:lineRule="auto"/>
        <w:ind w:left="0" w:right="0" w:firstLine="0"/>
        <w:jc w:val="left"/>
        <w:rPr>
          <w:sz w:val="18"/>
          <w:szCs w:val="18"/>
        </w:rPr>
      </w:pPr>
      <w:r>
        <w:rPr>
          <w:rFonts w:ascii="SimHei" w:eastAsia="SimHei" w:hAnsi="SimHei" w:cs="SimHei"/>
          <w:color w:val="DA2128"/>
          <w:spacing w:val="0"/>
          <w:w w:val="100"/>
          <w:position w:val="0"/>
          <w:sz w:val="18"/>
          <w:szCs w:val="18"/>
        </w:rPr>
        <w:t>十、重大诉讼、仲裁事项</w:t>
      </w:r>
    </w:p>
    <w:p>
      <w:pPr>
        <w:pStyle w:val="Style12"/>
        <w:keepNext w:val="0"/>
        <w:keepLines w:val="0"/>
        <w:widowControl w:val="0"/>
        <w:shd w:val="clear" w:color="auto" w:fill="auto"/>
        <w:bidi w:val="0"/>
        <w:spacing w:before="0" w:after="360" w:line="240" w:lineRule="auto"/>
        <w:ind w:left="0" w:right="0" w:firstLine="360"/>
        <w:jc w:val="left"/>
      </w:pPr>
      <w:r>
        <w:rPr>
          <w:spacing w:val="0"/>
          <w:w w:val="100"/>
          <w:position w:val="0"/>
        </w:rPr>
        <w:t>□本年度公司有重大诉讼、仲裁事项。本年度公司无重大诉讼、仲裁事项</w:t>
      </w:r>
    </w:p>
    <w:p>
      <w:pPr>
        <w:pStyle w:val="Style6"/>
        <w:keepNext w:val="0"/>
        <w:keepLines w:val="0"/>
        <w:widowControl w:val="0"/>
        <w:shd w:val="clear" w:color="auto" w:fill="auto"/>
        <w:bidi w:val="0"/>
        <w:spacing w:before="0" w:after="260" w:line="240" w:lineRule="auto"/>
        <w:ind w:left="0" w:right="0" w:firstLine="0"/>
        <w:jc w:val="left"/>
        <w:rPr>
          <w:sz w:val="18"/>
          <w:szCs w:val="18"/>
        </w:rPr>
      </w:pPr>
      <w:r>
        <w:rPr>
          <w:rFonts w:ascii="SimHei" w:eastAsia="SimHei" w:hAnsi="SimHei" w:cs="SimHei"/>
          <w:color w:val="DA2128"/>
          <w:spacing w:val="0"/>
          <w:w w:val="100"/>
          <w:position w:val="0"/>
          <w:sz w:val="18"/>
          <w:szCs w:val="18"/>
        </w:rPr>
        <w:t>十一、上市公司及其董事、监事、高级管理人员、控股股东、实际控制人、收购人处罚及整改情况</w:t>
      </w:r>
    </w:p>
    <w:p>
      <w:pPr>
        <w:pStyle w:val="Style12"/>
        <w:keepNext w:val="0"/>
        <w:keepLines w:val="0"/>
        <w:widowControl w:val="0"/>
        <w:shd w:val="clear" w:color="auto" w:fill="auto"/>
        <w:bidi w:val="0"/>
        <w:spacing w:before="0" w:after="360" w:line="240" w:lineRule="auto"/>
        <w:ind w:left="0" w:right="0" w:firstLine="360"/>
        <w:jc w:val="both"/>
      </w:pPr>
      <w:r>
        <w:rPr>
          <w:spacing w:val="0"/>
          <w:w w:val="100"/>
          <w:position w:val="0"/>
        </w:rPr>
        <w:t>口适用。不适用</w:t>
      </w:r>
    </w:p>
    <w:p>
      <w:pPr>
        <w:pStyle w:val="Style6"/>
        <w:keepNext w:val="0"/>
        <w:keepLines w:val="0"/>
        <w:widowControl w:val="0"/>
        <w:shd w:val="clear" w:color="auto" w:fill="auto"/>
        <w:bidi w:val="0"/>
        <w:spacing w:before="0" w:after="260" w:line="240" w:lineRule="auto"/>
        <w:ind w:left="0" w:right="0" w:firstLine="0"/>
        <w:jc w:val="left"/>
        <w:rPr>
          <w:sz w:val="18"/>
          <w:szCs w:val="18"/>
        </w:rPr>
      </w:pPr>
      <w:r>
        <w:rPr>
          <w:rFonts w:ascii="SimHei" w:eastAsia="SimHei" w:hAnsi="SimHei" w:cs="SimHei"/>
          <w:color w:val="DA2128"/>
          <w:spacing w:val="0"/>
          <w:w w:val="100"/>
          <w:position w:val="0"/>
          <w:sz w:val="18"/>
          <w:szCs w:val="18"/>
        </w:rPr>
        <w:t>十二、报告期内公司及其控股股东、实际控制人诚信状况的说明</w:t>
      </w:r>
    </w:p>
    <w:p>
      <w:pPr>
        <w:pStyle w:val="Style12"/>
        <w:keepNext w:val="0"/>
        <w:keepLines w:val="0"/>
        <w:widowControl w:val="0"/>
        <w:shd w:val="clear" w:color="auto" w:fill="auto"/>
        <w:bidi w:val="0"/>
        <w:spacing w:before="0" w:after="80" w:line="240" w:lineRule="auto"/>
        <w:ind w:left="0" w:right="0" w:firstLine="360"/>
        <w:jc w:val="left"/>
      </w:pPr>
      <w:r>
        <w:rPr>
          <w:spacing w:val="0"/>
          <w:w w:val="100"/>
          <w:position w:val="0"/>
        </w:rPr>
        <w:t>报告期内，本公司及其控股股东、实际控制人的诚信状况良好，不存在未履行法院生效判决、所负数额</w:t>
      </w:r>
    </w:p>
    <w:p>
      <w:pPr>
        <w:pStyle w:val="Style12"/>
        <w:keepNext w:val="0"/>
        <w:keepLines w:val="0"/>
        <w:widowControl w:val="0"/>
        <w:shd w:val="clear" w:color="auto" w:fill="auto"/>
        <w:bidi w:val="0"/>
        <w:spacing w:before="0" w:after="180" w:line="240" w:lineRule="auto"/>
        <w:ind w:left="0" w:right="0" w:firstLine="360"/>
        <w:jc w:val="left"/>
      </w:pPr>
      <w:r>
        <w:rPr>
          <w:spacing w:val="0"/>
          <w:w w:val="100"/>
          <w:position w:val="0"/>
        </w:rPr>
        <w:t>较大的债务到期未清偿等情况。</w:t>
      </w:r>
    </w:p>
    <w:p>
      <w:pPr>
        <w:pStyle w:val="Style12"/>
        <w:keepNext w:val="0"/>
        <w:keepLines w:val="0"/>
        <w:widowControl w:val="0"/>
        <w:shd w:val="clear" w:color="auto" w:fill="auto"/>
        <w:bidi w:val="0"/>
        <w:spacing w:before="0" w:after="80" w:line="240" w:lineRule="auto"/>
        <w:ind w:left="0" w:right="0" w:firstLine="360"/>
        <w:jc w:val="left"/>
      </w:pPr>
      <w:r>
        <w:rPr>
          <w:spacing w:val="0"/>
          <w:w w:val="100"/>
          <w:position w:val="0"/>
        </w:rPr>
        <w:t>公司严格按照法律法规及监管规则要求，据实公平披露信息，积极履行对资本市场的承诺事项。有关本</w:t>
      </w:r>
    </w:p>
    <w:p>
      <w:pPr>
        <w:pStyle w:val="Style12"/>
        <w:keepNext w:val="0"/>
        <w:keepLines w:val="0"/>
        <w:widowControl w:val="0"/>
        <w:shd w:val="clear" w:color="auto" w:fill="auto"/>
        <w:bidi w:val="0"/>
        <w:spacing w:before="0" w:after="80" w:line="240" w:lineRule="auto"/>
        <w:ind w:left="0" w:right="0" w:firstLine="360"/>
        <w:jc w:val="left"/>
      </w:pPr>
      <w:r>
        <w:rPr>
          <w:spacing w:val="0"/>
          <w:w w:val="100"/>
          <w:position w:val="0"/>
        </w:rPr>
        <w:t>公司及其实际控制人、股东、关联方等在报告期内或持续到报告期内的承诺事项履行情况，请参见本节</w:t>
      </w:r>
    </w:p>
    <w:p>
      <w:pPr>
        <w:pStyle w:val="Style12"/>
        <w:keepNext w:val="0"/>
        <w:keepLines w:val="0"/>
        <w:widowControl w:val="0"/>
        <w:shd w:val="clear" w:color="auto" w:fill="auto"/>
        <w:bidi w:val="0"/>
        <w:spacing w:before="0" w:after="260" w:line="240" w:lineRule="auto"/>
        <w:ind w:left="0" w:right="0" w:firstLine="360"/>
        <w:jc w:val="left"/>
        <w:sectPr>
          <w:headerReference w:type="default" r:id="rId89"/>
          <w:headerReference w:type="even" r:id="rId90"/>
          <w:footnotePr>
            <w:pos w:val="pageBottom"/>
            <w:numFmt w:val="decimal"/>
            <w:numRestart w:val="continuous"/>
          </w:footnotePr>
          <w:pgSz w:w="12145" w:h="16680"/>
          <w:pgMar w:top="3324" w:right="586" w:bottom="3324" w:left="2688" w:header="0" w:footer="2896" w:gutter="0"/>
          <w:cols w:space="720"/>
          <w:noEndnote/>
          <w:rtlGutter w:val="0"/>
          <w:docGrid w:linePitch="360"/>
        </w:sectPr>
      </w:pPr>
      <w:r>
        <w:rPr>
          <w:spacing w:val="0"/>
          <w:w w:val="100"/>
          <w:position w:val="0"/>
        </w:rPr>
        <w:t>"</w:t>
      </w:r>
      <w:r>
        <w:rPr>
          <w:spacing w:val="0"/>
          <w:w w:val="100"/>
          <w:position w:val="0"/>
        </w:rPr>
        <w:t>二、承诺事项履行情况"。</w:t>
      </w:r>
    </w:p>
    <w:p>
      <w:pPr>
        <w:pStyle w:val="Style6"/>
        <w:keepNext w:val="0"/>
        <w:keepLines w:val="0"/>
        <w:widowControl w:val="0"/>
        <w:shd w:val="clear" w:color="auto" w:fill="auto"/>
        <w:bidi w:val="0"/>
        <w:spacing w:before="0" w:after="1120" w:line="240" w:lineRule="auto"/>
        <w:ind w:left="0" w:right="0" w:firstLine="0"/>
        <w:jc w:val="left"/>
        <w:rPr>
          <w:sz w:val="28"/>
          <w:szCs w:val="28"/>
        </w:rPr>
      </w:pPr>
      <w:r>
        <w:rPr>
          <w:spacing w:val="0"/>
          <w:w w:val="100"/>
          <w:position w:val="0"/>
          <w:sz w:val="28"/>
          <w:szCs w:val="28"/>
        </w:rPr>
        <w:t>重要事项</w:t>
      </w:r>
    </w:p>
    <w:p>
      <w:pPr>
        <w:pStyle w:val="Style6"/>
        <w:keepNext w:val="0"/>
        <w:keepLines w:val="0"/>
        <w:widowControl w:val="0"/>
        <w:shd w:val="clear" w:color="auto" w:fill="auto"/>
        <w:bidi w:val="0"/>
        <w:spacing w:before="0" w:after="160" w:line="285" w:lineRule="exact"/>
        <w:ind w:left="0" w:right="0" w:firstLine="0"/>
        <w:jc w:val="left"/>
        <w:rPr>
          <w:sz w:val="18"/>
          <w:szCs w:val="18"/>
        </w:rPr>
      </w:pPr>
      <w:r>
        <w:rPr>
          <w:rFonts w:ascii="SimHei" w:eastAsia="SimHei" w:hAnsi="SimHei" w:cs="SimHei"/>
          <w:color w:val="DA2128"/>
          <w:spacing w:val="0"/>
          <w:w w:val="100"/>
          <w:position w:val="0"/>
          <w:sz w:val="18"/>
          <w:szCs w:val="18"/>
        </w:rPr>
        <w:t>十三、公司股权激励计划、员工持股计划或其他员工激励措施的情况及其影响</w:t>
      </w:r>
    </w:p>
    <w:p>
      <w:pPr>
        <w:pStyle w:val="Style12"/>
        <w:keepNext w:val="0"/>
        <w:keepLines w:val="0"/>
        <w:widowControl w:val="0"/>
        <w:shd w:val="clear" w:color="auto" w:fill="auto"/>
        <w:bidi w:val="0"/>
        <w:spacing w:before="0" w:after="80" w:line="285" w:lineRule="exact"/>
        <w:ind w:left="0" w:right="0" w:firstLine="360"/>
        <w:jc w:val="left"/>
      </w:pPr>
      <w:r>
        <w:rPr>
          <w:spacing w:val="0"/>
          <w:w w:val="100"/>
          <w:position w:val="0"/>
        </w:rPr>
        <w:t>本公司未实施任何股权激励计划。</w:t>
      </w:r>
    </w:p>
    <w:p>
      <w:pPr>
        <w:pStyle w:val="Style12"/>
        <w:keepNext w:val="0"/>
        <w:keepLines w:val="0"/>
        <w:widowControl w:val="0"/>
        <w:shd w:val="clear" w:color="auto" w:fill="auto"/>
        <w:bidi w:val="0"/>
        <w:spacing w:before="0" w:after="280" w:line="285" w:lineRule="exact"/>
        <w:ind w:left="360" w:right="0" w:firstLine="0"/>
        <w:jc w:val="both"/>
      </w:pPr>
      <w:r>
        <w:rPr>
          <w:spacing w:val="0"/>
          <w:w w:val="100"/>
          <w:position w:val="0"/>
        </w:rPr>
        <w:t>本公司子公司联通红筹公司于</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16</w:t>
      </w:r>
      <w:r>
        <w:rPr>
          <w:spacing w:val="0"/>
          <w:w w:val="100"/>
          <w:position w:val="0"/>
        </w:rPr>
        <w:t>日采纳了一份股份期权计划，旨在向符合资格的联通红筹 公司及其附属子公司的员工授予股份期权；自采纳</w:t>
      </w:r>
      <w:r>
        <w:rPr>
          <w:rFonts w:ascii="Arial Unicode MS" w:eastAsia="Arial Unicode MS" w:hAnsi="Arial Unicode MS" w:cs="Arial Unicode MS"/>
          <w:spacing w:val="0"/>
          <w:w w:val="100"/>
          <w:position w:val="0"/>
          <w:sz w:val="18"/>
          <w:szCs w:val="18"/>
        </w:rPr>
        <w:t>2014</w:t>
      </w:r>
      <w:r>
        <w:rPr>
          <w:spacing w:val="0"/>
          <w:w w:val="100"/>
          <w:position w:val="0"/>
        </w:rPr>
        <w:t>年股份期权计划后，联通红筹公司并未实际授 出任何股份期权。具体参见联通红筹公司网站</w:t>
      </w:r>
      <w:r>
        <w:rPr>
          <w:rFonts w:ascii="Arial Unicode MS" w:eastAsia="Arial Unicode MS" w:hAnsi="Arial Unicode MS" w:cs="Arial Unicode MS"/>
          <w:spacing w:val="0"/>
          <w:w w:val="100"/>
          <w:position w:val="0"/>
          <w:sz w:val="18"/>
          <w:szCs w:val="18"/>
        </w:rPr>
        <w:t>(www.chinaunicom.com.hk)</w:t>
      </w:r>
      <w:r>
        <w:rPr>
          <w:spacing w:val="0"/>
          <w:w w:val="100"/>
          <w:position w:val="0"/>
        </w:rPr>
        <w:t>所载公告。本集团预计此等 股份期权不会对本集团产生重大影响。</w:t>
      </w:r>
    </w:p>
    <w:p>
      <w:pPr>
        <w:pStyle w:val="Style6"/>
        <w:keepNext w:val="0"/>
        <w:keepLines w:val="0"/>
        <w:widowControl w:val="0"/>
        <w:shd w:val="clear" w:color="auto" w:fill="auto"/>
        <w:bidi w:val="0"/>
        <w:spacing w:before="0" w:after="160" w:line="285" w:lineRule="exact"/>
        <w:ind w:left="0" w:right="0" w:firstLine="0"/>
        <w:jc w:val="left"/>
        <w:rPr>
          <w:sz w:val="18"/>
          <w:szCs w:val="18"/>
        </w:rPr>
      </w:pPr>
      <w:r>
        <w:rPr>
          <w:rFonts w:ascii="SimHei" w:eastAsia="SimHei" w:hAnsi="SimHei" w:cs="SimHei"/>
          <w:color w:val="DA2128"/>
          <w:spacing w:val="0"/>
          <w:w w:val="100"/>
          <w:position w:val="0"/>
          <w:sz w:val="18"/>
          <w:szCs w:val="18"/>
        </w:rPr>
        <w:t>十四、重大关联交易</w:t>
      </w:r>
    </w:p>
    <w:p>
      <w:pPr>
        <w:pStyle w:val="Style12"/>
        <w:keepNext w:val="0"/>
        <w:keepLines w:val="0"/>
        <w:widowControl w:val="0"/>
        <w:shd w:val="clear" w:color="auto" w:fill="auto"/>
        <w:bidi w:val="0"/>
        <w:spacing w:before="0" w:after="280" w:line="285" w:lineRule="exact"/>
        <w:ind w:left="0" w:right="0" w:firstLine="360"/>
        <w:jc w:val="left"/>
      </w:pPr>
      <w:r>
        <w:rPr>
          <w:spacing w:val="0"/>
          <w:w w:val="100"/>
          <w:position w:val="0"/>
        </w:rPr>
        <w:t>本年度公司关联交易事项请参见财务报告附注十。</w:t>
      </w:r>
    </w:p>
    <w:p>
      <w:pPr>
        <w:pStyle w:val="Style6"/>
        <w:keepNext w:val="0"/>
        <w:keepLines w:val="0"/>
        <w:widowControl w:val="0"/>
        <w:shd w:val="clear" w:color="auto" w:fill="auto"/>
        <w:bidi w:val="0"/>
        <w:spacing w:before="0" w:after="160" w:line="285" w:lineRule="exact"/>
        <w:ind w:left="0" w:right="0" w:firstLine="0"/>
        <w:jc w:val="left"/>
        <w:rPr>
          <w:sz w:val="18"/>
          <w:szCs w:val="18"/>
        </w:rPr>
      </w:pPr>
      <w:r>
        <w:rPr>
          <w:rFonts w:ascii="SimHei" w:eastAsia="SimHei" w:hAnsi="SimHei" w:cs="SimHei"/>
          <w:color w:val="DA2128"/>
          <w:spacing w:val="0"/>
          <w:w w:val="100"/>
          <w:position w:val="0"/>
          <w:sz w:val="18"/>
          <w:szCs w:val="18"/>
        </w:rPr>
        <w:t>十五、重大合同及其履行情况</w:t>
      </w:r>
    </w:p>
    <w:p>
      <w:pPr>
        <w:pStyle w:val="Style12"/>
        <w:keepNext w:val="0"/>
        <w:keepLines w:val="0"/>
        <w:widowControl w:val="0"/>
        <w:shd w:val="clear" w:color="auto" w:fill="auto"/>
        <w:bidi w:val="0"/>
        <w:spacing w:before="0" w:after="280" w:line="285" w:lineRule="exact"/>
        <w:ind w:left="0" w:right="0" w:firstLine="360"/>
        <w:jc w:val="left"/>
      </w:pPr>
      <w:r>
        <w:rPr>
          <w:spacing w:val="0"/>
          <w:w w:val="100"/>
          <w:position w:val="0"/>
        </w:rPr>
        <w:t>口适用。不适用</w:t>
      </w:r>
    </w:p>
    <w:p>
      <w:pPr>
        <w:pStyle w:val="Style6"/>
        <w:keepNext w:val="0"/>
        <w:keepLines w:val="0"/>
        <w:widowControl w:val="0"/>
        <w:shd w:val="clear" w:color="auto" w:fill="auto"/>
        <w:bidi w:val="0"/>
        <w:spacing w:before="0" w:after="160" w:line="285" w:lineRule="exact"/>
        <w:ind w:left="0" w:right="0" w:firstLine="0"/>
        <w:jc w:val="left"/>
        <w:rPr>
          <w:sz w:val="18"/>
          <w:szCs w:val="18"/>
        </w:rPr>
      </w:pPr>
      <w:r>
        <w:rPr>
          <w:rFonts w:ascii="SimHei" w:eastAsia="SimHei" w:hAnsi="SimHei" w:cs="SimHei"/>
          <w:color w:val="DA2128"/>
          <w:spacing w:val="0"/>
          <w:w w:val="100"/>
          <w:position w:val="0"/>
          <w:sz w:val="18"/>
          <w:szCs w:val="18"/>
        </w:rPr>
        <w:t>十六、其他重大事项的说明</w:t>
      </w:r>
    </w:p>
    <w:p>
      <w:pPr>
        <w:pStyle w:val="Style12"/>
        <w:keepNext w:val="0"/>
        <w:keepLines w:val="0"/>
        <w:widowControl w:val="0"/>
        <w:shd w:val="clear" w:color="auto" w:fill="auto"/>
        <w:bidi w:val="0"/>
        <w:spacing w:before="0" w:after="280" w:line="285" w:lineRule="exact"/>
        <w:ind w:left="0" w:right="0" w:firstLine="360"/>
        <w:jc w:val="left"/>
      </w:pPr>
      <w:r>
        <w:rPr>
          <w:spacing w:val="0"/>
          <w:w w:val="100"/>
          <w:position w:val="0"/>
        </w:rPr>
        <w:t>口适用。不适用</w:t>
      </w:r>
    </w:p>
    <w:p>
      <w:pPr>
        <w:pStyle w:val="Style6"/>
        <w:keepNext w:val="0"/>
        <w:keepLines w:val="0"/>
        <w:widowControl w:val="0"/>
        <w:shd w:val="clear" w:color="auto" w:fill="auto"/>
        <w:bidi w:val="0"/>
        <w:spacing w:before="0" w:after="160" w:line="285" w:lineRule="exact"/>
        <w:ind w:left="0" w:right="0" w:firstLine="0"/>
        <w:jc w:val="left"/>
        <w:rPr>
          <w:sz w:val="18"/>
          <w:szCs w:val="18"/>
        </w:rPr>
      </w:pPr>
      <w:r>
        <w:rPr>
          <w:rFonts w:ascii="SimHei" w:eastAsia="SimHei" w:hAnsi="SimHei" w:cs="SimHei"/>
          <w:color w:val="DA2128"/>
          <w:spacing w:val="0"/>
          <w:w w:val="100"/>
          <w:position w:val="0"/>
          <w:sz w:val="18"/>
          <w:szCs w:val="18"/>
        </w:rPr>
        <w:t>十七、积极履行社会责任的工作情况</w:t>
      </w:r>
    </w:p>
    <w:p>
      <w:pPr>
        <w:pStyle w:val="Style6"/>
        <w:keepNext w:val="0"/>
        <w:keepLines w:val="0"/>
        <w:widowControl w:val="0"/>
        <w:shd w:val="clear" w:color="auto" w:fill="auto"/>
        <w:bidi w:val="0"/>
        <w:spacing w:before="0" w:after="160" w:line="285" w:lineRule="exact"/>
        <w:ind w:left="0" w:right="0" w:firstLine="360"/>
        <w:jc w:val="left"/>
        <w:rPr>
          <w:sz w:val="16"/>
          <w:szCs w:val="16"/>
        </w:rPr>
      </w:pPr>
      <w:r>
        <w:rPr>
          <w:rFonts w:ascii="SimHei" w:eastAsia="SimHei" w:hAnsi="SimHei" w:cs="SimHei"/>
          <w:spacing w:val="0"/>
          <w:w w:val="100"/>
          <w:position w:val="0"/>
          <w:sz w:val="16"/>
          <w:szCs w:val="16"/>
        </w:rPr>
        <w:t>(-)上市公司扶贫工作情况</w:t>
      </w:r>
    </w:p>
    <w:p>
      <w:pPr>
        <w:pStyle w:val="Style12"/>
        <w:keepNext w:val="0"/>
        <w:keepLines w:val="0"/>
        <w:widowControl w:val="0"/>
        <w:numPr>
          <w:ilvl w:val="0"/>
          <w:numId w:val="33"/>
        </w:numPr>
        <w:shd w:val="clear" w:color="auto" w:fill="auto"/>
        <w:tabs>
          <w:tab w:pos="675" w:val="left"/>
        </w:tabs>
        <w:bidi w:val="0"/>
        <w:spacing w:before="0" w:after="0" w:line="283" w:lineRule="auto"/>
        <w:ind w:left="0" w:right="0" w:firstLine="360"/>
        <w:jc w:val="left"/>
      </w:pPr>
      <w:bookmarkStart w:id="109" w:name="bookmark109"/>
      <w:bookmarkEnd w:id="109"/>
      <w:r>
        <w:rPr>
          <w:color w:val="FAA61A"/>
          <w:spacing w:val="0"/>
          <w:w w:val="100"/>
          <w:position w:val="0"/>
        </w:rPr>
        <w:t>精准扶贫规划</w:t>
      </w:r>
    </w:p>
    <w:p>
      <w:pPr>
        <w:pStyle w:val="Style12"/>
        <w:keepNext w:val="0"/>
        <w:keepLines w:val="0"/>
        <w:widowControl w:val="0"/>
        <w:shd w:val="clear" w:color="auto" w:fill="auto"/>
        <w:bidi w:val="0"/>
        <w:spacing w:before="0" w:after="160" w:line="283" w:lineRule="exact"/>
        <w:ind w:left="360" w:right="0" w:firstLine="0"/>
        <w:jc w:val="left"/>
      </w:pPr>
      <w:r>
        <w:rPr>
          <w:spacing w:val="0"/>
          <w:w w:val="100"/>
          <w:position w:val="0"/>
        </w:rPr>
        <w:t>根据各级政府精准扶贫工作的总体规划、全面部署和具体要求，积极配合地方政府开展定点扶贫工作。 按照国家</w:t>
      </w:r>
      <w:r>
        <w:rPr>
          <w:spacing w:val="0"/>
          <w:w w:val="100"/>
          <w:position w:val="0"/>
        </w:rPr>
        <w:t>"</w:t>
      </w:r>
      <w:r>
        <w:rPr>
          <w:spacing w:val="0"/>
          <w:w w:val="100"/>
          <w:position w:val="0"/>
        </w:rPr>
        <w:t>五个一批'’要求，结合中国联通行业优势，重点在产业扶贫、医疗扶贫、就业扶贫等方面推 进定点扶贫工作，落实扶贫项目，安排扶贫资金，确保扶贫效果。</w:t>
      </w:r>
    </w:p>
    <w:p>
      <w:pPr>
        <w:pStyle w:val="Style12"/>
        <w:keepNext w:val="0"/>
        <w:keepLines w:val="0"/>
        <w:widowControl w:val="0"/>
        <w:numPr>
          <w:ilvl w:val="0"/>
          <w:numId w:val="33"/>
        </w:numPr>
        <w:shd w:val="clear" w:color="auto" w:fill="auto"/>
        <w:tabs>
          <w:tab w:pos="685" w:val="left"/>
        </w:tabs>
        <w:bidi w:val="0"/>
        <w:spacing w:before="0" w:after="0" w:line="283" w:lineRule="auto"/>
        <w:ind w:left="0" w:right="0" w:firstLine="360"/>
        <w:jc w:val="left"/>
      </w:pPr>
      <w:bookmarkStart w:id="110" w:name="bookmark110"/>
      <w:bookmarkEnd w:id="110"/>
      <w:r>
        <w:rPr>
          <w:color w:val="FAA61A"/>
          <w:spacing w:val="0"/>
          <w:w w:val="100"/>
          <w:position w:val="0"/>
        </w:rPr>
        <w:t>年度精准扶贫概要</w:t>
      </w:r>
    </w:p>
    <w:p>
      <w:pPr>
        <w:pStyle w:val="Style12"/>
        <w:keepNext w:val="0"/>
        <w:keepLines w:val="0"/>
        <w:widowControl w:val="0"/>
        <w:shd w:val="clear" w:color="auto" w:fill="auto"/>
        <w:bidi w:val="0"/>
        <w:spacing w:before="0" w:after="160" w:line="287" w:lineRule="exact"/>
        <w:ind w:left="360" w:right="0" w:firstLine="0"/>
        <w:jc w:val="both"/>
        <w:sectPr>
          <w:headerReference w:type="default" r:id="rId91"/>
          <w:headerReference w:type="even" r:id="rId92"/>
          <w:footnotePr>
            <w:pos w:val="pageBottom"/>
            <w:numFmt w:val="decimal"/>
            <w:numRestart w:val="continuous"/>
          </w:footnotePr>
          <w:pgSz w:w="12145" w:h="16680"/>
          <w:pgMar w:top="1845" w:right="2386" w:bottom="1845" w:left="888" w:header="0" w:footer="3" w:gutter="0"/>
          <w:cols w:space="720"/>
          <w:noEndnote/>
          <w:rtlGutter w:val="0"/>
          <w:docGrid w:linePitch="360"/>
        </w:sectPr>
      </w:pPr>
      <w:r>
        <w:rPr>
          <w:spacing w:val="0"/>
          <w:w w:val="100"/>
          <w:position w:val="0"/>
        </w:rPr>
        <w:t>认真学习中央单位定点扶贫工作会议精神，全面梳理近年来国家定点扶贫政策要求，深入贯彻国资委关 于做好中央企业扶贫开发工作的要求，总结公司</w:t>
      </w:r>
      <w:r>
        <w:rPr>
          <w:spacing w:val="0"/>
          <w:w w:val="100"/>
          <w:position w:val="0"/>
        </w:rPr>
        <w:t>"</w:t>
      </w:r>
      <w:r>
        <w:rPr>
          <w:spacing w:val="0"/>
          <w:w w:val="100"/>
          <w:position w:val="0"/>
        </w:rPr>
        <w:t>十二五</w:t>
      </w:r>
      <w:r>
        <w:rPr>
          <w:spacing w:val="0"/>
          <w:w w:val="100"/>
          <w:position w:val="0"/>
        </w:rPr>
        <w:t>"</w:t>
      </w:r>
      <w:r>
        <w:rPr>
          <w:spacing w:val="0"/>
          <w:w w:val="100"/>
          <w:position w:val="0"/>
        </w:rPr>
        <w:t>定点扶贫工作成效，确定</w:t>
      </w:r>
      <w:r>
        <w:rPr>
          <w:spacing w:val="0"/>
          <w:w w:val="100"/>
          <w:position w:val="0"/>
        </w:rPr>
        <w:t>"</w:t>
      </w:r>
      <w:r>
        <w:rPr>
          <w:spacing w:val="0"/>
          <w:w w:val="100"/>
          <w:position w:val="0"/>
        </w:rPr>
        <w:t>十三五</w:t>
      </w:r>
      <w:r>
        <w:rPr>
          <w:spacing w:val="0"/>
          <w:w w:val="100"/>
          <w:position w:val="0"/>
        </w:rPr>
        <w:t>"</w:t>
      </w:r>
      <w:r>
        <w:rPr>
          <w:spacing w:val="0"/>
          <w:w w:val="100"/>
          <w:position w:val="0"/>
        </w:rPr>
        <w:t>定点扶 贫工作思路，明确工作原则，完善组织机构，明确工作职责，确定工作原则，选派挂职干部，有效开展 定点扶贫工作。组织编制、评审中国联通定点扶贫</w:t>
      </w:r>
      <w:r>
        <w:rPr>
          <w:spacing w:val="0"/>
          <w:w w:val="100"/>
          <w:position w:val="0"/>
        </w:rPr>
        <w:t>"</w:t>
      </w:r>
      <w:r>
        <w:rPr>
          <w:spacing w:val="0"/>
          <w:w w:val="100"/>
          <w:position w:val="0"/>
        </w:rPr>
        <w:t>十三五</w:t>
      </w:r>
      <w:r>
        <w:rPr>
          <w:spacing w:val="0"/>
          <w:w w:val="100"/>
          <w:position w:val="0"/>
        </w:rPr>
        <w:t>"</w:t>
      </w:r>
      <w:r>
        <w:rPr>
          <w:spacing w:val="0"/>
          <w:w w:val="100"/>
          <w:position w:val="0"/>
        </w:rPr>
        <w:t>规划，推进革命老区贫困村</w:t>
      </w:r>
      <w:r>
        <w:rPr>
          <w:spacing w:val="0"/>
          <w:w w:val="100"/>
          <w:position w:val="0"/>
        </w:rPr>
        <w:t>"</w:t>
      </w:r>
      <w:r>
        <w:rPr>
          <w:spacing w:val="0"/>
          <w:w w:val="100"/>
          <w:position w:val="0"/>
        </w:rPr>
        <w:t>百县万村" 活动扶贫规划项目落地实施。</w:t>
      </w:r>
    </w:p>
    <w:p>
      <w:pPr>
        <w:pStyle w:val="Style6"/>
        <w:keepNext w:val="0"/>
        <w:keepLines w:val="0"/>
        <w:widowControl w:val="0"/>
        <w:shd w:val="clear" w:color="auto" w:fill="auto"/>
        <w:bidi w:val="0"/>
        <w:spacing w:before="0" w:after="1160" w:line="240" w:lineRule="auto"/>
        <w:ind w:left="0" w:right="140" w:firstLine="0"/>
        <w:jc w:val="right"/>
        <w:rPr>
          <w:sz w:val="28"/>
          <w:szCs w:val="28"/>
        </w:rPr>
      </w:pPr>
      <w:r>
        <w:rPr>
          <w:spacing w:val="0"/>
          <w:w w:val="100"/>
          <w:position w:val="0"/>
          <w:sz w:val="28"/>
          <w:szCs w:val="28"/>
        </w:rPr>
        <w:t>重要事项</w:t>
      </w:r>
    </w:p>
    <w:p>
      <w:pPr>
        <w:pStyle w:val="Style12"/>
        <w:keepNext w:val="0"/>
        <w:keepLines w:val="0"/>
        <w:widowControl w:val="0"/>
        <w:numPr>
          <w:ilvl w:val="0"/>
          <w:numId w:val="33"/>
        </w:numPr>
        <w:shd w:val="clear" w:color="auto" w:fill="auto"/>
        <w:bidi w:val="0"/>
        <w:spacing w:before="0" w:after="120" w:line="240" w:lineRule="auto"/>
        <w:ind w:left="0" w:right="0" w:firstLine="380"/>
        <w:jc w:val="left"/>
      </w:pPr>
      <w:bookmarkStart w:id="111" w:name="bookmark111"/>
      <w:bookmarkEnd w:id="111"/>
      <w:r>
        <w:rPr>
          <w:color w:val="FAA61A"/>
          <w:spacing w:val="0"/>
          <w:w w:val="100"/>
          <w:position w:val="0"/>
        </w:rPr>
        <w:t>上市公司</w:t>
      </w:r>
      <w:r>
        <w:rPr>
          <w:rFonts w:ascii="Arial Unicode MS" w:eastAsia="Arial Unicode MS" w:hAnsi="Arial Unicode MS" w:cs="Arial Unicode MS"/>
          <w:color w:val="FAA61A"/>
          <w:spacing w:val="0"/>
          <w:w w:val="100"/>
          <w:position w:val="0"/>
          <w:sz w:val="18"/>
          <w:szCs w:val="18"/>
        </w:rPr>
        <w:t>2016</w:t>
      </w:r>
      <w:r>
        <w:rPr>
          <w:color w:val="FAA61A"/>
          <w:spacing w:val="0"/>
          <w:w w:val="100"/>
          <w:position w:val="0"/>
        </w:rPr>
        <w:t>年精准扶贫工作情况统计表</w:t>
      </w:r>
    </w:p>
    <w:tbl>
      <w:tblPr>
        <w:tblOverlap w:val="never"/>
        <w:jc w:val="center"/>
        <w:tblLayout w:type="fixed"/>
      </w:tblPr>
      <w:tblGrid>
        <w:gridCol w:w="4733"/>
        <w:gridCol w:w="3326"/>
      </w:tblGrid>
      <w:tr>
        <w:trPr>
          <w:trHeight w:val="53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指标</w:t>
            </w:r>
          </w:p>
        </w:tc>
        <w:tc>
          <w:tcPr>
            <w:tcBorders/>
            <w:shd w:val="clear" w:color="auto" w:fill="FFFFFF"/>
            <w:vAlign w:val="top"/>
          </w:tcPr>
          <w:p>
            <w:pPr>
              <w:pStyle w:val="Style6"/>
              <w:keepNext w:val="0"/>
              <w:keepLines w:val="0"/>
              <w:widowControl w:val="0"/>
              <w:shd w:val="clear" w:color="auto" w:fill="auto"/>
              <w:bidi w:val="0"/>
              <w:spacing w:before="0" w:line="240" w:lineRule="auto"/>
              <w:ind w:left="0" w:right="0" w:firstLine="0"/>
              <w:jc w:val="right"/>
              <w:rPr>
                <w:sz w:val="11"/>
                <w:szCs w:val="11"/>
              </w:rPr>
            </w:pPr>
            <w:r>
              <w:rPr>
                <w:rFonts w:ascii="SimHei" w:eastAsia="SimHei" w:hAnsi="SimHei" w:cs="SimHei"/>
                <w:spacing w:val="0"/>
                <w:w w:val="100"/>
                <w:position w:val="0"/>
                <w:sz w:val="11"/>
                <w:szCs w:val="11"/>
              </w:rPr>
              <w:t>单位：万元币种：人民币</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数量及开展情况</w:t>
            </w:r>
          </w:p>
        </w:tc>
      </w:tr>
      <w:tr>
        <w:trPr>
          <w:trHeight w:val="307"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一、总体情况</w:t>
            </w:r>
          </w:p>
        </w:tc>
        <w:tc>
          <w:tcPr>
            <w:tcBorders>
              <w:top w:val="single" w:sz="4"/>
            </w:tcBorders>
            <w:shd w:val="clear" w:color="auto" w:fill="FFFFFF"/>
            <w:vAlign w:val="top"/>
          </w:tcPr>
          <w:p>
            <w:pPr>
              <w:widowControl w:val="0"/>
              <w:rPr>
                <w:sz w:val="10"/>
                <w:szCs w:val="10"/>
              </w:rPr>
            </w:pPr>
          </w:p>
        </w:tc>
      </w:tr>
      <w:tr>
        <w:trPr>
          <w:trHeight w:val="2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：1</w:t>
            </w:r>
            <w:r>
              <w:rPr>
                <w:spacing w:val="0"/>
                <w:w w:val="100"/>
                <w:position w:val="0"/>
                <w:sz w:val="15"/>
                <w:szCs w:val="15"/>
              </w:rPr>
              <w:t>.资金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660" w:right="0" w:firstLine="0"/>
              <w:jc w:val="both"/>
              <w:rPr>
                <w:sz w:val="15"/>
                <w:szCs w:val="15"/>
              </w:rPr>
            </w:pPr>
            <w:r>
              <w:rPr>
                <w:rFonts w:ascii="Arial Unicode MS" w:eastAsia="Arial Unicode MS" w:hAnsi="Arial Unicode MS" w:cs="Arial Unicode MS"/>
                <w:spacing w:val="0"/>
                <w:w w:val="100"/>
                <w:position w:val="0"/>
                <w:sz w:val="15"/>
                <w:szCs w:val="15"/>
              </w:rPr>
              <w:t>4,440.68</w:t>
            </w:r>
          </w:p>
        </w:tc>
      </w:tr>
      <w:tr>
        <w:trPr>
          <w:trHeight w:val="2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80"/>
              <w:jc w:val="left"/>
              <w:rPr>
                <w:sz w:val="15"/>
                <w:szCs w:val="15"/>
              </w:rPr>
            </w:pPr>
            <w:r>
              <w:rPr>
                <w:rFonts w:ascii="Arial Unicode MS" w:eastAsia="Arial Unicode MS" w:hAnsi="Arial Unicode MS" w:cs="Arial Unicode MS"/>
                <w:spacing w:val="0"/>
                <w:w w:val="100"/>
                <w:position w:val="0"/>
                <w:sz w:val="15"/>
                <w:szCs w:val="15"/>
              </w:rPr>
              <w:t>2.</w:t>
            </w:r>
            <w:r>
              <w:rPr>
                <w:spacing w:val="0"/>
                <w:w w:val="100"/>
                <w:position w:val="0"/>
                <w:sz w:val="15"/>
                <w:szCs w:val="15"/>
              </w:rPr>
              <w:t>物资折款</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800" w:right="0" w:firstLine="0"/>
              <w:jc w:val="both"/>
              <w:rPr>
                <w:sz w:val="15"/>
                <w:szCs w:val="15"/>
              </w:rPr>
            </w:pPr>
            <w:r>
              <w:rPr>
                <w:rFonts w:ascii="Arial Unicode MS" w:eastAsia="Arial Unicode MS" w:hAnsi="Arial Unicode MS" w:cs="Arial Unicode MS"/>
                <w:spacing w:val="0"/>
                <w:w w:val="100"/>
                <w:position w:val="0"/>
                <w:sz w:val="15"/>
                <w:szCs w:val="15"/>
              </w:rPr>
              <w:t>691.87</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80"/>
              <w:jc w:val="left"/>
              <w:rPr>
                <w:sz w:val="15"/>
                <w:szCs w:val="15"/>
              </w:rPr>
            </w:pPr>
            <w:r>
              <w:rPr>
                <w:rFonts w:ascii="Arial Unicode MS" w:eastAsia="Arial Unicode MS" w:hAnsi="Arial Unicode MS" w:cs="Arial Unicode MS"/>
                <w:spacing w:val="0"/>
                <w:w w:val="100"/>
                <w:position w:val="0"/>
                <w:sz w:val="15"/>
                <w:szCs w:val="15"/>
              </w:rPr>
              <w:t>3.</w:t>
            </w:r>
            <w:r>
              <w:rPr>
                <w:spacing w:val="0"/>
                <w:w w:val="100"/>
                <w:position w:val="0"/>
                <w:sz w:val="15"/>
                <w:szCs w:val="15"/>
              </w:rPr>
              <w:t>帮助建档立卡贫困人口脱贫数（人）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800" w:right="0" w:firstLine="0"/>
              <w:jc w:val="both"/>
              <w:rPr>
                <w:sz w:val="15"/>
                <w:szCs w:val="15"/>
              </w:rPr>
            </w:pPr>
            <w:r>
              <w:rPr>
                <w:rFonts w:ascii="Arial Unicode MS" w:eastAsia="Arial Unicode MS" w:hAnsi="Arial Unicode MS" w:cs="Arial Unicode MS"/>
                <w:spacing w:val="0"/>
                <w:w w:val="100"/>
                <w:position w:val="0"/>
                <w:sz w:val="15"/>
                <w:szCs w:val="15"/>
              </w:rPr>
              <w:t>23,650</w:t>
            </w:r>
          </w:p>
        </w:tc>
      </w:tr>
      <w:tr>
        <w:trPr>
          <w:trHeight w:val="2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二、分项投入</w:t>
            </w:r>
          </w:p>
        </w:tc>
        <w:tc>
          <w:tcPr>
            <w:tcBorders/>
            <w:shd w:val="clear" w:color="auto" w:fill="FFFFFF"/>
            <w:vAlign w:val="top"/>
          </w:tcPr>
          <w:p>
            <w:pPr>
              <w:widowControl w:val="0"/>
              <w:rPr>
                <w:sz w:val="10"/>
                <w:szCs w:val="10"/>
              </w:rPr>
            </w:pPr>
          </w:p>
        </w:tc>
      </w:tr>
      <w:tr>
        <w:trPr>
          <w:trHeight w:val="840"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.产业发展脱贫</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V</w:t>
            </w:r>
            <w:r>
              <w:rPr>
                <w:spacing w:val="0"/>
                <w:w w:val="100"/>
                <w:position w:val="0"/>
                <w:sz w:val="15"/>
                <w:szCs w:val="15"/>
              </w:rPr>
              <w:t>农林产业扶贫</w:t>
            </w:r>
          </w:p>
          <w:p>
            <w:pPr>
              <w:pStyle w:val="Style6"/>
              <w:keepNext w:val="0"/>
              <w:keepLines w:val="0"/>
              <w:widowControl w:val="0"/>
              <w:shd w:val="clear" w:color="auto" w:fill="auto"/>
              <w:bidi w:val="0"/>
              <w:spacing w:before="0" w:after="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V</w:t>
            </w:r>
            <w:r>
              <w:rPr>
                <w:spacing w:val="0"/>
                <w:w w:val="100"/>
                <w:position w:val="0"/>
                <w:sz w:val="15"/>
                <w:szCs w:val="15"/>
              </w:rPr>
              <w:t>旅游扶贫</w:t>
            </w:r>
          </w:p>
          <w:p>
            <w:pPr>
              <w:pStyle w:val="Style6"/>
              <w:keepNext w:val="0"/>
              <w:keepLines w:val="0"/>
              <w:widowControl w:val="0"/>
              <w:shd w:val="clear" w:color="auto" w:fill="auto"/>
              <w:bidi w:val="0"/>
              <w:spacing w:before="0" w:after="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V</w:t>
            </w:r>
            <w:r>
              <w:rPr>
                <w:spacing w:val="0"/>
                <w:w w:val="100"/>
                <w:position w:val="0"/>
                <w:sz w:val="15"/>
                <w:szCs w:val="15"/>
              </w:rPr>
              <w:t>电商扶贫</w:t>
            </w:r>
          </w:p>
        </w:tc>
      </w:tr>
      <w:tr>
        <w:trPr>
          <w:trHeight w:val="75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：1.1</w:t>
            </w:r>
            <w:r>
              <w:rPr>
                <w:spacing w:val="0"/>
                <w:w w:val="100"/>
                <w:position w:val="0"/>
                <w:sz w:val="15"/>
                <w:szCs w:val="15"/>
              </w:rPr>
              <w:t>产业扶贫项目类型</w:t>
            </w:r>
          </w:p>
        </w:tc>
        <w:tc>
          <w:tcPr>
            <w:tcBorders/>
            <w:shd w:val="clear" w:color="auto" w:fill="FFFFFF"/>
            <w:vAlign w:val="bottom"/>
          </w:tcPr>
          <w:p>
            <w:pPr>
              <w:pStyle w:val="Style6"/>
              <w:keepNext w:val="0"/>
              <w:keepLines w:val="0"/>
              <w:widowControl w:val="0"/>
              <w:shd w:val="clear" w:color="auto" w:fill="auto"/>
              <w:bidi w:val="0"/>
              <w:spacing w:before="0" w:after="40" w:line="240" w:lineRule="auto"/>
              <w:ind w:left="0" w:right="0" w:firstLine="700"/>
              <w:jc w:val="left"/>
              <w:rPr>
                <w:sz w:val="15"/>
                <w:szCs w:val="15"/>
              </w:rPr>
            </w:pPr>
            <w:r>
              <w:rPr>
                <w:spacing w:val="0"/>
                <w:w w:val="100"/>
                <w:position w:val="0"/>
                <w:sz w:val="15"/>
                <w:szCs w:val="15"/>
              </w:rPr>
              <w:t>□</w:t>
            </w:r>
            <w:r>
              <w:rPr>
                <w:spacing w:val="0"/>
                <w:w w:val="100"/>
                <w:position w:val="0"/>
                <w:sz w:val="15"/>
                <w:szCs w:val="15"/>
              </w:rPr>
              <w:t>资产收益扶贫</w:t>
            </w:r>
          </w:p>
          <w:p>
            <w:pPr>
              <w:pStyle w:val="Style6"/>
              <w:keepNext w:val="0"/>
              <w:keepLines w:val="0"/>
              <w:widowControl w:val="0"/>
              <w:shd w:val="clear" w:color="auto" w:fill="auto"/>
              <w:bidi w:val="0"/>
              <w:spacing w:before="0" w:after="40" w:line="240" w:lineRule="auto"/>
              <w:ind w:left="0" w:right="0" w:firstLine="700"/>
              <w:jc w:val="left"/>
              <w:rPr>
                <w:sz w:val="15"/>
                <w:szCs w:val="15"/>
              </w:rPr>
            </w:pPr>
            <w:r>
              <w:rPr>
                <w:spacing w:val="0"/>
                <w:w w:val="100"/>
                <w:position w:val="0"/>
                <w:sz w:val="15"/>
                <w:szCs w:val="15"/>
              </w:rPr>
              <w:t>□</w:t>
            </w:r>
            <w:r>
              <w:rPr>
                <w:spacing w:val="0"/>
                <w:w w:val="100"/>
                <w:position w:val="0"/>
                <w:sz w:val="15"/>
                <w:szCs w:val="15"/>
              </w:rPr>
              <w:t>科技扶贫</w:t>
            </w:r>
          </w:p>
          <w:p>
            <w:pPr>
              <w:pStyle w:val="Style6"/>
              <w:keepNext w:val="0"/>
              <w:keepLines w:val="0"/>
              <w:widowControl w:val="0"/>
              <w:shd w:val="clear" w:color="auto" w:fill="auto"/>
              <w:bidi w:val="0"/>
              <w:spacing w:before="0" w:after="4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V</w:t>
            </w:r>
            <w:r>
              <w:rPr>
                <w:spacing w:val="0"/>
                <w:w w:val="100"/>
                <w:position w:val="0"/>
                <w:sz w:val="15"/>
                <w:szCs w:val="15"/>
              </w:rPr>
              <w:t>其他</w:t>
            </w:r>
          </w:p>
        </w:tc>
      </w:tr>
      <w:tr>
        <w:trPr>
          <w:trHeight w:val="2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1.2</w:t>
            </w:r>
            <w:r>
              <w:rPr>
                <w:spacing w:val="0"/>
                <w:w w:val="100"/>
                <w:position w:val="0"/>
                <w:sz w:val="15"/>
                <w:szCs w:val="15"/>
              </w:rPr>
              <w:t>产业扶贫项目个数（个）</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980" w:right="0" w:firstLine="0"/>
              <w:jc w:val="both"/>
              <w:rPr>
                <w:sz w:val="15"/>
                <w:szCs w:val="15"/>
              </w:rPr>
            </w:pPr>
            <w:r>
              <w:rPr>
                <w:rFonts w:ascii="Arial Unicode MS" w:eastAsia="Arial Unicode MS" w:hAnsi="Arial Unicode MS" w:cs="Arial Unicode MS"/>
                <w:spacing w:val="0"/>
                <w:w w:val="100"/>
                <w:position w:val="0"/>
                <w:sz w:val="15"/>
                <w:szCs w:val="15"/>
              </w:rPr>
              <w:t>214</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1.3</w:t>
            </w:r>
            <w:r>
              <w:rPr>
                <w:spacing w:val="0"/>
                <w:w w:val="100"/>
                <w:position w:val="0"/>
                <w:sz w:val="15"/>
                <w:szCs w:val="15"/>
              </w:rPr>
              <w:t>产业扶贫项目投入金额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660" w:right="0" w:firstLine="0"/>
              <w:jc w:val="both"/>
              <w:rPr>
                <w:sz w:val="15"/>
                <w:szCs w:val="15"/>
              </w:rPr>
            </w:pPr>
            <w:r>
              <w:rPr>
                <w:rFonts w:ascii="Arial Unicode MS" w:eastAsia="Arial Unicode MS" w:hAnsi="Arial Unicode MS" w:cs="Arial Unicode MS"/>
                <w:spacing w:val="0"/>
                <w:w w:val="100"/>
                <w:position w:val="0"/>
                <w:sz w:val="15"/>
                <w:szCs w:val="15"/>
              </w:rPr>
              <w:t>2,684.56</w:t>
            </w:r>
          </w:p>
        </w:tc>
      </w:tr>
      <w:tr>
        <w:trPr>
          <w:trHeight w:val="2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1.4</w:t>
            </w:r>
            <w:r>
              <w:rPr>
                <w:spacing w:val="0"/>
                <w:w w:val="100"/>
                <w:position w:val="0"/>
                <w:sz w:val="15"/>
                <w:szCs w:val="15"/>
              </w:rPr>
              <w:t>帮助建档立卡贫困人口脱贫数（人）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800" w:right="0" w:firstLine="0"/>
              <w:jc w:val="both"/>
              <w:rPr>
                <w:sz w:val="15"/>
                <w:szCs w:val="15"/>
              </w:rPr>
            </w:pPr>
            <w:r>
              <w:rPr>
                <w:rFonts w:ascii="Arial Unicode MS" w:eastAsia="Arial Unicode MS" w:hAnsi="Arial Unicode MS" w:cs="Arial Unicode MS"/>
                <w:spacing w:val="0"/>
                <w:w w:val="100"/>
                <w:position w:val="0"/>
                <w:sz w:val="15"/>
                <w:szCs w:val="15"/>
              </w:rPr>
              <w:t>19,109</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2.</w:t>
            </w:r>
            <w:r>
              <w:rPr>
                <w:spacing w:val="0"/>
                <w:w w:val="100"/>
                <w:position w:val="0"/>
                <w:sz w:val="15"/>
                <w:szCs w:val="15"/>
              </w:rPr>
              <w:t>转移就业脱贫</w:t>
            </w:r>
          </w:p>
        </w:tc>
        <w:tc>
          <w:tcPr>
            <w:tcBorders/>
            <w:shd w:val="clear" w:color="auto" w:fill="FFFFFF"/>
            <w:vAlign w:val="top"/>
          </w:tcPr>
          <w:p>
            <w:pPr>
              <w:widowControl w:val="0"/>
              <w:rPr>
                <w:sz w:val="10"/>
                <w:szCs w:val="10"/>
              </w:rPr>
            </w:pPr>
          </w:p>
        </w:tc>
      </w:tr>
      <w:tr>
        <w:trPr>
          <w:trHeight w:val="2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：2.1</w:t>
            </w:r>
            <w:r>
              <w:rPr>
                <w:spacing w:val="0"/>
                <w:w w:val="100"/>
                <w:position w:val="0"/>
                <w:sz w:val="15"/>
                <w:szCs w:val="15"/>
              </w:rPr>
              <w:t>职业技能培训投入金额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980" w:right="0" w:firstLine="0"/>
              <w:jc w:val="both"/>
              <w:rPr>
                <w:sz w:val="15"/>
                <w:szCs w:val="15"/>
              </w:rPr>
            </w:pPr>
            <w:r>
              <w:rPr>
                <w:rFonts w:ascii="Arial Unicode MS" w:eastAsia="Arial Unicode MS" w:hAnsi="Arial Unicode MS" w:cs="Arial Unicode MS"/>
                <w:spacing w:val="0"/>
                <w:w w:val="100"/>
                <w:position w:val="0"/>
                <w:sz w:val="15"/>
                <w:szCs w:val="15"/>
              </w:rPr>
              <w:t>15.4</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2.2</w:t>
            </w:r>
            <w:r>
              <w:rPr>
                <w:spacing w:val="0"/>
                <w:w w:val="100"/>
                <w:position w:val="0"/>
                <w:sz w:val="15"/>
                <w:szCs w:val="15"/>
              </w:rPr>
              <w:t>职业技能培训人数（人/次）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880" w:right="0" w:firstLine="0"/>
              <w:jc w:val="both"/>
              <w:rPr>
                <w:sz w:val="15"/>
                <w:szCs w:val="15"/>
              </w:rPr>
            </w:pPr>
            <w:r>
              <w:rPr>
                <w:rFonts w:ascii="Arial Unicode MS" w:eastAsia="Arial Unicode MS" w:hAnsi="Arial Unicode MS" w:cs="Arial Unicode MS"/>
                <w:spacing w:val="0"/>
                <w:w w:val="100"/>
                <w:position w:val="0"/>
                <w:sz w:val="15"/>
                <w:szCs w:val="15"/>
              </w:rPr>
              <w:t>2,751</w:t>
            </w:r>
          </w:p>
        </w:tc>
      </w:tr>
      <w:tr>
        <w:trPr>
          <w:trHeight w:val="2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2.3</w:t>
            </w:r>
            <w:r>
              <w:rPr>
                <w:spacing w:val="0"/>
                <w:w w:val="100"/>
                <w:position w:val="0"/>
                <w:sz w:val="15"/>
                <w:szCs w:val="15"/>
              </w:rPr>
              <w:t>帮助建档立卡贫困户实现就业人数（人）</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980" w:right="0" w:firstLine="0"/>
              <w:jc w:val="both"/>
              <w:rPr>
                <w:sz w:val="15"/>
                <w:szCs w:val="15"/>
              </w:rPr>
            </w:pPr>
            <w:r>
              <w:rPr>
                <w:rFonts w:ascii="Arial Unicode MS" w:eastAsia="Arial Unicode MS" w:hAnsi="Arial Unicode MS" w:cs="Arial Unicode MS"/>
                <w:spacing w:val="0"/>
                <w:w w:val="100"/>
                <w:position w:val="0"/>
                <w:sz w:val="15"/>
                <w:szCs w:val="15"/>
              </w:rPr>
              <w:t>392</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3.</w:t>
            </w:r>
            <w:r>
              <w:rPr>
                <w:spacing w:val="0"/>
                <w:w w:val="100"/>
                <w:position w:val="0"/>
                <w:sz w:val="15"/>
                <w:szCs w:val="15"/>
              </w:rPr>
              <w:t>易地搬迁脱贫</w:t>
            </w:r>
          </w:p>
        </w:tc>
        <w:tc>
          <w:tcPr>
            <w:tcBorders/>
            <w:shd w:val="clear" w:color="auto" w:fill="FFFFFF"/>
            <w:vAlign w:val="top"/>
          </w:tcPr>
          <w:p>
            <w:pPr>
              <w:widowControl w:val="0"/>
              <w:rPr>
                <w:sz w:val="10"/>
                <w:szCs w:val="10"/>
              </w:rPr>
            </w:pPr>
          </w:p>
        </w:tc>
      </w:tr>
      <w:tr>
        <w:trPr>
          <w:trHeight w:val="2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：3.1</w:t>
            </w:r>
            <w:r>
              <w:rPr>
                <w:spacing w:val="0"/>
                <w:w w:val="100"/>
                <w:position w:val="0"/>
                <w:sz w:val="15"/>
                <w:szCs w:val="15"/>
              </w:rPr>
              <w:t>帮助搬迁户就业人数（人）</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4.</w:t>
            </w:r>
            <w:r>
              <w:rPr>
                <w:spacing w:val="0"/>
                <w:w w:val="100"/>
                <w:position w:val="0"/>
                <w:sz w:val="15"/>
                <w:szCs w:val="15"/>
              </w:rPr>
              <w:t>教育脱贫</w:t>
            </w:r>
          </w:p>
        </w:tc>
        <w:tc>
          <w:tcPr>
            <w:tcBorders/>
            <w:shd w:val="clear" w:color="auto" w:fill="FFFFFF"/>
            <w:vAlign w:val="top"/>
          </w:tcPr>
          <w:p>
            <w:pPr>
              <w:widowControl w:val="0"/>
              <w:rPr>
                <w:sz w:val="10"/>
                <w:szCs w:val="10"/>
              </w:rPr>
            </w:pPr>
          </w:p>
        </w:tc>
      </w:tr>
      <w:tr>
        <w:trPr>
          <w:trHeight w:val="2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：4.1</w:t>
            </w:r>
            <w:r>
              <w:rPr>
                <w:spacing w:val="0"/>
                <w:w w:val="100"/>
                <w:position w:val="0"/>
                <w:sz w:val="15"/>
                <w:szCs w:val="15"/>
              </w:rPr>
              <w:t>资助贫困学生投入金额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880" w:right="0" w:firstLine="0"/>
              <w:jc w:val="both"/>
              <w:rPr>
                <w:sz w:val="15"/>
                <w:szCs w:val="15"/>
              </w:rPr>
            </w:pPr>
            <w:r>
              <w:rPr>
                <w:rFonts w:ascii="Arial Unicode MS" w:eastAsia="Arial Unicode MS" w:hAnsi="Arial Unicode MS" w:cs="Arial Unicode MS"/>
                <w:spacing w:val="0"/>
                <w:w w:val="100"/>
                <w:position w:val="0"/>
                <w:sz w:val="15"/>
                <w:szCs w:val="15"/>
              </w:rPr>
              <w:t>23.33</w:t>
            </w:r>
          </w:p>
        </w:tc>
      </w:tr>
      <w:tr>
        <w:trPr>
          <w:trHeight w:val="2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4.2</w:t>
            </w:r>
            <w:r>
              <w:rPr>
                <w:spacing w:val="0"/>
                <w:w w:val="100"/>
                <w:position w:val="0"/>
                <w:sz w:val="15"/>
                <w:szCs w:val="15"/>
              </w:rPr>
              <w:t>资助贫困学生人数（人）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980" w:right="0" w:firstLine="0"/>
              <w:jc w:val="both"/>
              <w:rPr>
                <w:sz w:val="15"/>
                <w:szCs w:val="15"/>
              </w:rPr>
            </w:pPr>
            <w:r>
              <w:rPr>
                <w:rFonts w:ascii="Arial Unicode MS" w:eastAsia="Arial Unicode MS" w:hAnsi="Arial Unicode MS" w:cs="Arial Unicode MS"/>
                <w:spacing w:val="0"/>
                <w:w w:val="100"/>
                <w:position w:val="0"/>
                <w:sz w:val="15"/>
                <w:szCs w:val="15"/>
              </w:rPr>
              <w:t>379</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4.3</w:t>
            </w:r>
            <w:r>
              <w:rPr>
                <w:spacing w:val="0"/>
                <w:w w:val="100"/>
                <w:position w:val="0"/>
                <w:sz w:val="15"/>
                <w:szCs w:val="15"/>
              </w:rPr>
              <w:t>改善贫困地区教育资源投入金额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880" w:right="0" w:firstLine="0"/>
              <w:jc w:val="both"/>
              <w:rPr>
                <w:sz w:val="15"/>
                <w:szCs w:val="15"/>
              </w:rPr>
            </w:pPr>
            <w:r>
              <w:rPr>
                <w:rFonts w:ascii="Arial Unicode MS" w:eastAsia="Arial Unicode MS" w:hAnsi="Arial Unicode MS" w:cs="Arial Unicode MS"/>
                <w:spacing w:val="0"/>
                <w:w w:val="100"/>
                <w:position w:val="0"/>
                <w:sz w:val="15"/>
                <w:szCs w:val="15"/>
              </w:rPr>
              <w:t>62.66</w:t>
            </w:r>
          </w:p>
        </w:tc>
      </w:tr>
      <w:tr>
        <w:trPr>
          <w:trHeight w:val="2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5</w:t>
            </w:r>
            <w:r>
              <w:rPr>
                <w:spacing w:val="0"/>
                <w:w w:val="100"/>
                <w:position w:val="0"/>
                <w:sz w:val="15"/>
                <w:szCs w:val="15"/>
              </w:rPr>
              <w:t>.健康扶贫</w:t>
            </w: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：5.1</w:t>
            </w:r>
            <w:r>
              <w:rPr>
                <w:spacing w:val="0"/>
                <w:w w:val="100"/>
                <w:position w:val="0"/>
                <w:sz w:val="15"/>
                <w:szCs w:val="15"/>
              </w:rPr>
              <w:t>贫困地区医疗卫生资源投入金额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3100" w:right="0" w:firstLine="0"/>
              <w:jc w:val="both"/>
              <w:rPr>
                <w:sz w:val="15"/>
                <w:szCs w:val="15"/>
              </w:rPr>
            </w:pPr>
            <w:r>
              <w:rPr>
                <w:rFonts w:ascii="Arial Unicode MS" w:eastAsia="Arial Unicode MS" w:hAnsi="Arial Unicode MS" w:cs="Arial Unicode MS"/>
                <w:spacing w:val="0"/>
                <w:w w:val="100"/>
                <w:position w:val="0"/>
                <w:sz w:val="15"/>
                <w:szCs w:val="15"/>
              </w:rPr>
              <w:t>89</w:t>
            </w:r>
          </w:p>
        </w:tc>
      </w:tr>
      <w:tr>
        <w:trPr>
          <w:trHeight w:val="45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6.</w:t>
            </w:r>
            <w:r>
              <w:rPr>
                <w:spacing w:val="0"/>
                <w:w w:val="100"/>
                <w:position w:val="0"/>
                <w:sz w:val="15"/>
                <w:szCs w:val="15"/>
              </w:rPr>
              <w:t>生态保护扶贫</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left"/>
              <w:rPr>
                <w:sz w:val="15"/>
                <w:szCs w:val="15"/>
              </w:rPr>
            </w:pPr>
            <w:r>
              <w:rPr>
                <w:spacing w:val="0"/>
                <w:w w:val="100"/>
                <w:position w:val="0"/>
                <w:sz w:val="15"/>
                <w:szCs w:val="15"/>
              </w:rPr>
              <w:t>□</w:t>
            </w:r>
            <w:r>
              <w:rPr>
                <w:spacing w:val="0"/>
                <w:w w:val="100"/>
                <w:position w:val="0"/>
                <w:sz w:val="15"/>
                <w:szCs w:val="15"/>
              </w:rPr>
              <w:t>开展生态保护与建设</w:t>
            </w:r>
          </w:p>
        </w:tc>
      </w:tr>
      <w:tr>
        <w:trPr>
          <w:trHeight w:val="686" w:hRule="exact"/>
        </w:trPr>
        <w:tc>
          <w:tcPr>
            <w:tcBorders/>
            <w:shd w:val="clear" w:color="auto" w:fill="FFFFFF"/>
            <w:vAlign w:val="top"/>
          </w:tcPr>
          <w:p>
            <w:pPr>
              <w:pStyle w:val="Style6"/>
              <w:keepNext w:val="0"/>
              <w:keepLines w:val="0"/>
              <w:widowControl w:val="0"/>
              <w:shd w:val="clear" w:color="auto" w:fill="auto"/>
              <w:bidi w:val="0"/>
              <w:spacing w:before="120" w:after="0" w:line="240" w:lineRule="auto"/>
              <w:ind w:left="0" w:right="0" w:firstLine="48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：6.1</w:t>
            </w:r>
            <w:r>
              <w:rPr>
                <w:spacing w:val="0"/>
                <w:w w:val="100"/>
                <w:position w:val="0"/>
                <w:sz w:val="15"/>
                <w:szCs w:val="15"/>
              </w:rPr>
              <w:t>项目名称</w:t>
            </w:r>
          </w:p>
        </w:tc>
        <w:tc>
          <w:tcPr>
            <w:tcBorders/>
            <w:shd w:val="clear" w:color="auto" w:fill="FFFFFF"/>
            <w:vAlign w:val="top"/>
          </w:tcPr>
          <w:p>
            <w:pPr>
              <w:pStyle w:val="Style6"/>
              <w:keepNext w:val="0"/>
              <w:keepLines w:val="0"/>
              <w:widowControl w:val="0"/>
              <w:shd w:val="clear" w:color="auto" w:fill="auto"/>
              <w:bidi w:val="0"/>
              <w:spacing w:before="0" w:after="40" w:line="240" w:lineRule="auto"/>
              <w:ind w:left="0" w:right="0" w:firstLine="700"/>
              <w:jc w:val="left"/>
              <w:rPr>
                <w:sz w:val="15"/>
                <w:szCs w:val="15"/>
              </w:rPr>
            </w:pPr>
            <w:r>
              <w:rPr>
                <w:spacing w:val="0"/>
                <w:w w:val="100"/>
                <w:position w:val="0"/>
                <w:sz w:val="15"/>
                <w:szCs w:val="15"/>
              </w:rPr>
              <w:t>□</w:t>
            </w:r>
            <w:r>
              <w:rPr>
                <w:spacing w:val="0"/>
                <w:w w:val="100"/>
                <w:position w:val="0"/>
                <w:sz w:val="15"/>
                <w:szCs w:val="15"/>
              </w:rPr>
              <w:t>建立生态保护补偿方式</w:t>
            </w:r>
          </w:p>
          <w:p>
            <w:pPr>
              <w:pStyle w:val="Style6"/>
              <w:keepNext w:val="0"/>
              <w:keepLines w:val="0"/>
              <w:widowControl w:val="0"/>
              <w:shd w:val="clear" w:color="auto" w:fill="auto"/>
              <w:bidi w:val="0"/>
              <w:spacing w:before="0" w:after="40" w:line="240" w:lineRule="auto"/>
              <w:ind w:left="0" w:right="0" w:firstLine="700"/>
              <w:jc w:val="left"/>
              <w:rPr>
                <w:sz w:val="15"/>
                <w:szCs w:val="15"/>
              </w:rPr>
            </w:pPr>
            <w:r>
              <w:rPr>
                <w:spacing w:val="0"/>
                <w:w w:val="100"/>
                <w:position w:val="0"/>
                <w:sz w:val="15"/>
                <w:szCs w:val="15"/>
              </w:rPr>
              <w:t>□</w:t>
            </w:r>
            <w:r>
              <w:rPr>
                <w:spacing w:val="0"/>
                <w:w w:val="100"/>
                <w:position w:val="0"/>
                <w:sz w:val="15"/>
                <w:szCs w:val="15"/>
              </w:rPr>
              <w:t>设立生态公益岗位</w:t>
            </w:r>
          </w:p>
          <w:p>
            <w:pPr>
              <w:pStyle w:val="Style6"/>
              <w:keepNext w:val="0"/>
              <w:keepLines w:val="0"/>
              <w:widowControl w:val="0"/>
              <w:shd w:val="clear" w:color="auto" w:fill="auto"/>
              <w:bidi w:val="0"/>
              <w:spacing w:before="0" w:after="4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 xml:space="preserve">V </w:t>
            </w:r>
            <w:r>
              <w:rPr>
                <w:spacing w:val="0"/>
                <w:w w:val="100"/>
                <w:position w:val="0"/>
                <w:sz w:val="15"/>
                <w:szCs w:val="15"/>
              </w:rPr>
              <w:t>其他</w:t>
            </w:r>
          </w:p>
        </w:tc>
      </w:tr>
      <w:tr>
        <w:trPr>
          <w:trHeight w:val="22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6.2</w:t>
            </w:r>
            <w:r>
              <w:rPr>
                <w:spacing w:val="0"/>
                <w:w w:val="100"/>
                <w:position w:val="0"/>
                <w:sz w:val="15"/>
                <w:szCs w:val="15"/>
              </w:rPr>
              <w:t>投入金额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980" w:right="0" w:firstLine="0"/>
              <w:jc w:val="both"/>
              <w:rPr>
                <w:sz w:val="15"/>
                <w:szCs w:val="15"/>
              </w:rPr>
            </w:pPr>
            <w:r>
              <w:rPr>
                <w:rFonts w:ascii="Arial Unicode MS" w:eastAsia="Arial Unicode MS" w:hAnsi="Arial Unicode MS" w:cs="Arial Unicode MS"/>
                <w:spacing w:val="0"/>
                <w:w w:val="100"/>
                <w:position w:val="0"/>
                <w:sz w:val="15"/>
                <w:szCs w:val="15"/>
              </w:rPr>
              <w:t>25.6</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7.</w:t>
            </w:r>
            <w:r>
              <w:rPr>
                <w:spacing w:val="0"/>
                <w:w w:val="100"/>
                <w:position w:val="0"/>
                <w:sz w:val="15"/>
                <w:szCs w:val="15"/>
              </w:rPr>
              <w:t>兜底保障</w:t>
            </w: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：7.1</w:t>
            </w:r>
            <w:r>
              <w:rPr>
                <w:spacing w:val="0"/>
                <w:w w:val="100"/>
                <w:position w:val="0"/>
                <w:sz w:val="15"/>
                <w:szCs w:val="15"/>
              </w:rPr>
              <w:t>帮助"三留守</w:t>
            </w:r>
            <w:r>
              <w:rPr>
                <w:rFonts w:ascii="Arial Unicode MS" w:eastAsia="Arial Unicode MS" w:hAnsi="Arial Unicode MS" w:cs="Arial Unicode MS"/>
                <w:spacing w:val="0"/>
                <w:w w:val="100"/>
                <w:position w:val="0"/>
                <w:sz w:val="15"/>
                <w:szCs w:val="15"/>
              </w:rPr>
              <w:t>”</w:t>
            </w:r>
            <w:r>
              <w:rPr>
                <w:spacing w:val="0"/>
                <w:w w:val="100"/>
                <w:position w:val="0"/>
                <w:sz w:val="15"/>
                <w:szCs w:val="15"/>
              </w:rPr>
              <w:t>人员投入金额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880" w:right="0" w:firstLine="0"/>
              <w:jc w:val="both"/>
              <w:rPr>
                <w:sz w:val="15"/>
                <w:szCs w:val="15"/>
              </w:rPr>
            </w:pPr>
            <w:r>
              <w:rPr>
                <w:rFonts w:ascii="Arial Unicode MS" w:eastAsia="Arial Unicode MS" w:hAnsi="Arial Unicode MS" w:cs="Arial Unicode MS"/>
                <w:spacing w:val="0"/>
                <w:w w:val="100"/>
                <w:position w:val="0"/>
                <w:sz w:val="15"/>
                <w:szCs w:val="15"/>
              </w:rPr>
              <w:t>24.88</w:t>
            </w:r>
          </w:p>
        </w:tc>
      </w:tr>
      <w:tr>
        <w:trPr>
          <w:trHeight w:val="2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7.2</w:t>
            </w:r>
            <w:r>
              <w:rPr>
                <w:spacing w:val="0"/>
                <w:w w:val="100"/>
                <w:position w:val="0"/>
                <w:sz w:val="15"/>
                <w:szCs w:val="15"/>
              </w:rPr>
              <w:t>帮助"三留守”人员数（人）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980" w:right="0" w:firstLine="0"/>
              <w:jc w:val="both"/>
              <w:rPr>
                <w:sz w:val="15"/>
                <w:szCs w:val="15"/>
              </w:rPr>
            </w:pPr>
            <w:r>
              <w:rPr>
                <w:rFonts w:ascii="Arial Unicode MS" w:eastAsia="Arial Unicode MS" w:hAnsi="Arial Unicode MS" w:cs="Arial Unicode MS"/>
                <w:spacing w:val="0"/>
                <w:w w:val="100"/>
                <w:position w:val="0"/>
                <w:sz w:val="15"/>
                <w:szCs w:val="15"/>
              </w:rPr>
              <w:t>528</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7.3</w:t>
            </w:r>
            <w:r>
              <w:rPr>
                <w:spacing w:val="0"/>
                <w:w w:val="100"/>
                <w:position w:val="0"/>
                <w:sz w:val="15"/>
                <w:szCs w:val="15"/>
              </w:rPr>
              <w:t>帮助贫困残疾人投入金额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880" w:right="0" w:firstLine="0"/>
              <w:jc w:val="both"/>
              <w:rPr>
                <w:sz w:val="15"/>
                <w:szCs w:val="15"/>
              </w:rPr>
            </w:pPr>
            <w:r>
              <w:rPr>
                <w:rFonts w:ascii="Arial Unicode MS" w:eastAsia="Arial Unicode MS" w:hAnsi="Arial Unicode MS" w:cs="Arial Unicode MS"/>
                <w:spacing w:val="0"/>
                <w:w w:val="100"/>
                <w:position w:val="0"/>
                <w:sz w:val="15"/>
                <w:szCs w:val="15"/>
              </w:rPr>
              <w:t>10.58</w:t>
            </w:r>
          </w:p>
        </w:tc>
      </w:tr>
      <w:tr>
        <w:trPr>
          <w:trHeight w:val="2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7.4</w:t>
            </w:r>
            <w:r>
              <w:rPr>
                <w:spacing w:val="0"/>
                <w:w w:val="100"/>
                <w:position w:val="0"/>
                <w:sz w:val="15"/>
                <w:szCs w:val="15"/>
              </w:rPr>
              <w:t>帮助贫困残疾人数（人）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3100" w:right="0" w:firstLine="0"/>
              <w:jc w:val="both"/>
              <w:rPr>
                <w:sz w:val="15"/>
                <w:szCs w:val="15"/>
              </w:rPr>
            </w:pPr>
            <w:r>
              <w:rPr>
                <w:rFonts w:ascii="Arial Unicode MS" w:eastAsia="Arial Unicode MS" w:hAnsi="Arial Unicode MS" w:cs="Arial Unicode MS"/>
                <w:spacing w:val="0"/>
                <w:w w:val="100"/>
                <w:position w:val="0"/>
                <w:sz w:val="15"/>
                <w:szCs w:val="15"/>
              </w:rPr>
              <w:t>98</w:t>
            </w:r>
          </w:p>
        </w:tc>
      </w:tr>
      <w:tr>
        <w:trPr>
          <w:trHeight w:val="230"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8.</w:t>
            </w:r>
            <w:r>
              <w:rPr>
                <w:spacing w:val="0"/>
                <w:w w:val="100"/>
                <w:position w:val="0"/>
                <w:sz w:val="15"/>
                <w:szCs w:val="15"/>
              </w:rPr>
              <w:t>社会扶贫</w:t>
            </w: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8.1</w:t>
            </w:r>
            <w:r>
              <w:rPr>
                <w:spacing w:val="0"/>
                <w:w w:val="100"/>
                <w:position w:val="0"/>
                <w:sz w:val="15"/>
                <w:szCs w:val="15"/>
              </w:rPr>
              <w:t>定点扶贫工作投入金额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660" w:right="0" w:firstLine="0"/>
              <w:jc w:val="both"/>
              <w:rPr>
                <w:sz w:val="15"/>
                <w:szCs w:val="15"/>
              </w:rPr>
            </w:pPr>
            <w:r>
              <w:rPr>
                <w:rFonts w:ascii="Arial Unicode MS" w:eastAsia="Arial Unicode MS" w:hAnsi="Arial Unicode MS" w:cs="Arial Unicode MS"/>
                <w:spacing w:val="0"/>
                <w:w w:val="100"/>
                <w:position w:val="0"/>
                <w:sz w:val="15"/>
                <w:szCs w:val="15"/>
              </w:rPr>
              <w:t>2,619.53</w:t>
            </w:r>
          </w:p>
        </w:tc>
      </w:tr>
      <w:tr>
        <w:trPr>
          <w:trHeight w:val="2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8.2</w:t>
            </w:r>
            <w:r>
              <w:rPr>
                <w:spacing w:val="0"/>
                <w:w w:val="100"/>
                <w:position w:val="0"/>
                <w:sz w:val="15"/>
                <w:szCs w:val="15"/>
              </w:rPr>
              <w:t>扶贫公益基金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30,023.01</w:t>
            </w:r>
          </w:p>
        </w:tc>
      </w:tr>
      <w:tr>
        <w:trPr>
          <w:trHeight w:val="23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其中：</w:t>
            </w:r>
            <w:r>
              <w:rPr>
                <w:rFonts w:ascii="Arial Unicode MS" w:eastAsia="Arial Unicode MS" w:hAnsi="Arial Unicode MS" w:cs="Arial Unicode MS"/>
                <w:spacing w:val="0"/>
                <w:w w:val="100"/>
                <w:position w:val="0"/>
                <w:sz w:val="15"/>
                <w:szCs w:val="15"/>
              </w:rPr>
              <w:t xml:space="preserve">9.1 </w:t>
            </w:r>
            <w:r>
              <w:rPr>
                <w:spacing w:val="0"/>
                <w:w w:val="100"/>
                <w:position w:val="0"/>
                <w:sz w:val="15"/>
                <w:szCs w:val="15"/>
              </w:rPr>
              <w:t>.项目个数（个）</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3100" w:right="0" w:firstLine="0"/>
              <w:jc w:val="both"/>
              <w:rPr>
                <w:sz w:val="15"/>
                <w:szCs w:val="15"/>
              </w:rPr>
            </w:pPr>
            <w:r>
              <w:rPr>
                <w:rFonts w:ascii="Arial Unicode MS" w:eastAsia="Arial Unicode MS" w:hAnsi="Arial Unicode MS" w:cs="Arial Unicode MS"/>
                <w:spacing w:val="0"/>
                <w:w w:val="100"/>
                <w:position w:val="0"/>
                <w:sz w:val="15"/>
                <w:szCs w:val="15"/>
              </w:rPr>
              <w:t>59</w:t>
            </w:r>
          </w:p>
        </w:tc>
      </w:tr>
      <w:tr>
        <w:trPr>
          <w:trHeight w:val="2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9.2.</w:t>
            </w:r>
            <w:r>
              <w:rPr>
                <w:spacing w:val="0"/>
                <w:w w:val="100"/>
                <w:position w:val="0"/>
                <w:sz w:val="15"/>
                <w:szCs w:val="15"/>
              </w:rPr>
              <w:t>投入金额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660" w:right="0" w:firstLine="0"/>
              <w:jc w:val="both"/>
              <w:rPr>
                <w:sz w:val="15"/>
                <w:szCs w:val="15"/>
              </w:rPr>
            </w:pPr>
            <w:r>
              <w:rPr>
                <w:rFonts w:ascii="Arial Unicode MS" w:eastAsia="Arial Unicode MS" w:hAnsi="Arial Unicode MS" w:cs="Arial Unicode MS"/>
                <w:spacing w:val="0"/>
                <w:w w:val="100"/>
                <w:position w:val="0"/>
                <w:sz w:val="15"/>
                <w:szCs w:val="15"/>
              </w:rPr>
              <w:t>1,391.34</w:t>
            </w:r>
          </w:p>
        </w:tc>
      </w:tr>
      <w:tr>
        <w:trPr>
          <w:trHeight w:val="298"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60"/>
              <w:jc w:val="left"/>
              <w:rPr>
                <w:sz w:val="15"/>
                <w:szCs w:val="15"/>
              </w:rPr>
            </w:pPr>
            <w:r>
              <w:rPr>
                <w:rFonts w:ascii="Arial Unicode MS" w:eastAsia="Arial Unicode MS" w:hAnsi="Arial Unicode MS" w:cs="Arial Unicode MS"/>
                <w:spacing w:val="0"/>
                <w:w w:val="100"/>
                <w:position w:val="0"/>
                <w:sz w:val="15"/>
                <w:szCs w:val="15"/>
              </w:rPr>
              <w:t>9.3.</w:t>
            </w:r>
            <w:r>
              <w:rPr>
                <w:spacing w:val="0"/>
                <w:w w:val="100"/>
                <w:position w:val="0"/>
                <w:sz w:val="15"/>
                <w:szCs w:val="15"/>
              </w:rPr>
              <w:t>帮助建档立卡贫困人口脱贫数（人）</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2880" w:right="0" w:firstLine="0"/>
              <w:jc w:val="both"/>
              <w:rPr>
                <w:sz w:val="15"/>
                <w:szCs w:val="15"/>
              </w:rPr>
            </w:pPr>
            <w:r>
              <w:rPr>
                <w:rFonts w:ascii="Arial Unicode MS" w:eastAsia="Arial Unicode MS" w:hAnsi="Arial Unicode MS" w:cs="Arial Unicode MS"/>
                <w:spacing w:val="0"/>
                <w:w w:val="100"/>
                <w:position w:val="0"/>
                <w:sz w:val="15"/>
                <w:szCs w:val="15"/>
              </w:rPr>
              <w:t>3,974</w:t>
            </w:r>
          </w:p>
        </w:tc>
      </w:tr>
    </w:tbl>
    <w:p>
      <w:pPr>
        <w:widowControl w:val="0"/>
        <w:spacing w:after="119" w:line="1" w:lineRule="exact"/>
      </w:pPr>
    </w:p>
    <w:p>
      <w:pPr>
        <w:pStyle w:val="Style12"/>
        <w:keepNext w:val="0"/>
        <w:keepLines w:val="0"/>
        <w:widowControl w:val="0"/>
        <w:shd w:val="clear" w:color="auto" w:fill="auto"/>
        <w:bidi w:val="0"/>
        <w:spacing w:before="0" w:after="0" w:line="288" w:lineRule="exact"/>
        <w:ind w:left="380" w:right="0" w:firstLine="20"/>
        <w:jc w:val="left"/>
      </w:pPr>
      <w:r>
        <w:rPr>
          <w:spacing w:val="0"/>
          <w:w w:val="100"/>
          <w:position w:val="0"/>
        </w:rPr>
        <w:t>说明：上表包含本公司控股股东联通集团</w:t>
      </w:r>
      <w:r>
        <w:rPr>
          <w:rFonts w:ascii="Arial Unicode MS" w:eastAsia="Arial Unicode MS" w:hAnsi="Arial Unicode MS" w:cs="Arial Unicode MS"/>
          <w:spacing w:val="0"/>
          <w:w w:val="100"/>
          <w:position w:val="0"/>
          <w:sz w:val="18"/>
          <w:szCs w:val="18"/>
        </w:rPr>
        <w:t>2016</w:t>
      </w:r>
      <w:r>
        <w:rPr>
          <w:spacing w:val="0"/>
          <w:w w:val="100"/>
          <w:position w:val="0"/>
        </w:rPr>
        <w:t>年精准扶贫工作情况。不包含联通集团后，本公司及所 属子公司报告期内扶贫支出人民币</w:t>
      </w:r>
      <w:r>
        <w:rPr>
          <w:rFonts w:ascii="Arial Unicode MS" w:eastAsia="Arial Unicode MS" w:hAnsi="Arial Unicode MS" w:cs="Arial Unicode MS"/>
          <w:spacing w:val="0"/>
          <w:w w:val="100"/>
          <w:position w:val="0"/>
          <w:sz w:val="18"/>
          <w:szCs w:val="18"/>
        </w:rPr>
        <w:t>643.6</w:t>
      </w:r>
      <w:r>
        <w:rPr>
          <w:spacing w:val="0"/>
          <w:w w:val="100"/>
          <w:position w:val="0"/>
        </w:rPr>
        <w:t>万元。</w:t>
      </w:r>
    </w:p>
    <w:p>
      <w:pPr>
        <w:pStyle w:val="Style6"/>
        <w:keepNext w:val="0"/>
        <w:keepLines w:val="0"/>
        <w:widowControl w:val="0"/>
        <w:shd w:val="clear" w:color="auto" w:fill="auto"/>
        <w:bidi w:val="0"/>
        <w:spacing w:before="0" w:after="1120" w:line="240" w:lineRule="auto"/>
        <w:ind w:left="0" w:right="0" w:firstLine="0"/>
        <w:jc w:val="left"/>
        <w:rPr>
          <w:sz w:val="28"/>
          <w:szCs w:val="28"/>
        </w:rPr>
      </w:pPr>
      <w:r>
        <w:rPr>
          <w:spacing w:val="0"/>
          <w:w w:val="100"/>
          <w:position w:val="0"/>
          <w:sz w:val="28"/>
          <w:szCs w:val="28"/>
        </w:rPr>
        <w:t>重要事项</w:t>
      </w:r>
    </w:p>
    <w:p>
      <w:pPr>
        <w:pStyle w:val="Style12"/>
        <w:keepNext w:val="0"/>
        <w:keepLines w:val="0"/>
        <w:widowControl w:val="0"/>
        <w:numPr>
          <w:ilvl w:val="0"/>
          <w:numId w:val="33"/>
        </w:numPr>
        <w:shd w:val="clear" w:color="auto" w:fill="auto"/>
        <w:bidi w:val="0"/>
        <w:spacing w:before="0" w:line="280" w:lineRule="exact"/>
        <w:ind w:left="0" w:right="0" w:firstLine="360"/>
        <w:jc w:val="left"/>
      </w:pPr>
      <w:bookmarkStart w:id="112" w:name="bookmark112"/>
      <w:bookmarkEnd w:id="112"/>
      <w:r>
        <w:rPr>
          <w:color w:val="FAA61A"/>
          <w:spacing w:val="0"/>
          <w:w w:val="100"/>
          <w:position w:val="0"/>
        </w:rPr>
        <w:t>后续精准扶贫计划</w:t>
      </w:r>
    </w:p>
    <w:p>
      <w:pPr>
        <w:pStyle w:val="Style12"/>
        <w:keepNext w:val="0"/>
        <w:keepLines w:val="0"/>
        <w:widowControl w:val="0"/>
        <w:shd w:val="clear" w:color="auto" w:fill="auto"/>
        <w:bidi w:val="0"/>
        <w:spacing w:before="0" w:line="280" w:lineRule="exact"/>
        <w:ind w:left="360" w:right="0" w:firstLine="0"/>
        <w:jc w:val="both"/>
      </w:pPr>
      <w:r>
        <w:rPr>
          <w:spacing w:val="0"/>
          <w:w w:val="100"/>
          <w:position w:val="0"/>
        </w:rPr>
        <w:t>强化"三落实</w:t>
      </w:r>
      <w:r>
        <w:rPr>
          <w:spacing w:val="0"/>
          <w:w w:val="100"/>
          <w:position w:val="0"/>
        </w:rPr>
        <w:t>"，</w:t>
      </w:r>
      <w:r>
        <w:rPr>
          <w:spacing w:val="0"/>
          <w:w w:val="100"/>
          <w:position w:val="0"/>
        </w:rPr>
        <w:t>推动定点扶贫工作持续有效开展。一是落实扶贫责任，中国联通与当地政府签署"十三五</w:t>
      </w:r>
      <w:r>
        <w:rPr>
          <w:spacing w:val="0"/>
          <w:w w:val="100"/>
          <w:position w:val="0"/>
        </w:rPr>
        <w:t xml:space="preserve">" </w:t>
      </w:r>
      <w:r>
        <w:rPr>
          <w:spacing w:val="0"/>
          <w:w w:val="100"/>
          <w:position w:val="0"/>
        </w:rPr>
        <w:t>帮扶协议，明确双方在扶贫资金拨付与使用、扶贫项目实施与监管等方面的责任、权利和义务，切实帮 扶当地贫困群众真正从扶贫项目中受益。当地政府与扶贫项目负责人签署协议，明确项目负责人的责任 和义务，确保按照扶贫规划实施扶贫项目。二是落实规划项目，中国联通省级分公司依托中国联通定点 扶贫</w:t>
      </w:r>
      <w:r>
        <w:rPr>
          <w:spacing w:val="0"/>
          <w:w w:val="100"/>
          <w:position w:val="0"/>
        </w:rPr>
        <w:t>"</w:t>
      </w:r>
      <w:r>
        <w:rPr>
          <w:spacing w:val="0"/>
          <w:w w:val="100"/>
          <w:position w:val="0"/>
        </w:rPr>
        <w:t>十三五‘‘规划，根据项目实施进度拨付资金，确保扶贫项目如期建设。当地政府按照规划实施项目， 确保项目工期和建设质量。三是落实考核评价，中国联通将对省级分公司和挂职干部定点扶贫工作成效 进行考核，对扶贫项目的减贫效果和贫困户受益脱贫情况进行评价，确保中国联通定点扶贫工作取得实 效，确保建档立卡贫困户真正实现持续脱贫。</w:t>
      </w:r>
    </w:p>
    <w:p>
      <w:pPr>
        <w:pStyle w:val="Style6"/>
        <w:keepNext w:val="0"/>
        <w:keepLines w:val="0"/>
        <w:widowControl w:val="0"/>
        <w:shd w:val="clear" w:color="auto" w:fill="auto"/>
        <w:tabs>
          <w:tab w:pos="925" w:val="left"/>
        </w:tabs>
        <w:bidi w:val="0"/>
        <w:spacing w:before="0" w:line="280" w:lineRule="exact"/>
        <w:ind w:left="0" w:right="0" w:firstLine="360"/>
        <w:jc w:val="left"/>
        <w:rPr>
          <w:sz w:val="16"/>
          <w:szCs w:val="16"/>
        </w:rPr>
      </w:pPr>
      <w:bookmarkStart w:id="113" w:name="bookmark113"/>
      <w:r>
        <w:rPr>
          <w:rFonts w:ascii="SimHei" w:eastAsia="SimHei" w:hAnsi="SimHei" w:cs="SimHei"/>
          <w:spacing w:val="0"/>
          <w:w w:val="100"/>
          <w:position w:val="0"/>
          <w:sz w:val="16"/>
          <w:szCs w:val="16"/>
        </w:rPr>
        <w:t>（</w:t>
      </w:r>
      <w:bookmarkEnd w:id="113"/>
      <w:r>
        <w:rPr>
          <w:rFonts w:ascii="SimHei" w:eastAsia="SimHei" w:hAnsi="SimHei" w:cs="SimHei"/>
          <w:spacing w:val="0"/>
          <w:w w:val="100"/>
          <w:position w:val="0"/>
          <w:sz w:val="16"/>
          <w:szCs w:val="16"/>
        </w:rPr>
        <w:t>二）</w:t>
        <w:tab/>
        <w:t>社会责任工作情况</w:t>
      </w:r>
    </w:p>
    <w:p>
      <w:pPr>
        <w:pStyle w:val="Style12"/>
        <w:keepNext w:val="0"/>
        <w:keepLines w:val="0"/>
        <w:widowControl w:val="0"/>
        <w:shd w:val="clear" w:color="auto" w:fill="auto"/>
        <w:bidi w:val="0"/>
        <w:spacing w:before="0" w:line="283" w:lineRule="exact"/>
        <w:ind w:left="360" w:right="0" w:firstLine="0"/>
        <w:jc w:val="left"/>
      </w:pPr>
      <w:r>
        <w:rPr>
          <w:spacing w:val="0"/>
          <w:w w:val="100"/>
          <w:position w:val="0"/>
        </w:rPr>
        <w:t>公司</w:t>
      </w:r>
      <w:r>
        <w:rPr>
          <w:rFonts w:ascii="Arial Unicode MS" w:eastAsia="Arial Unicode MS" w:hAnsi="Arial Unicode MS" w:cs="Arial Unicode MS"/>
          <w:spacing w:val="0"/>
          <w:w w:val="100"/>
          <w:position w:val="0"/>
          <w:sz w:val="18"/>
          <w:szCs w:val="18"/>
        </w:rPr>
        <w:t>2016</w:t>
      </w:r>
      <w:r>
        <w:rPr>
          <w:spacing w:val="0"/>
          <w:w w:val="100"/>
          <w:position w:val="0"/>
        </w:rPr>
        <w:t>年度社会责任报告详见本公司与本报告同日在上海证券交易所</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www.sse.com.cn</w:t>
      </w:r>
      <w:r>
        <w:rPr>
          <w:rFonts w:ascii="Arial Unicode MS" w:eastAsia="Arial Unicode MS" w:hAnsi="Arial Unicode MS" w:cs="Arial Unicode MS"/>
          <w:spacing w:val="0"/>
          <w:w w:val="100"/>
          <w:position w:val="0"/>
          <w:sz w:val="18"/>
          <w:szCs w:val="18"/>
        </w:rPr>
        <w:t xml:space="preserve"> </w:t>
      </w:r>
      <w:r>
        <w:rPr>
          <w:rFonts w:ascii="Arial Unicode MS" w:eastAsia="Arial Unicode MS" w:hAnsi="Arial Unicode MS" w:cs="Arial Unicode MS"/>
          <w:spacing w:val="0"/>
          <w:w w:val="100"/>
          <w:position w:val="0"/>
          <w:sz w:val="18"/>
          <w:szCs w:val="18"/>
        </w:rPr>
        <w:t>）</w:t>
      </w:r>
      <w:r>
        <w:rPr>
          <w:spacing w:val="0"/>
          <w:w w:val="100"/>
          <w:position w:val="0"/>
        </w:rPr>
        <w:t>和本公 司网站</w:t>
      </w:r>
      <w:r>
        <w:rPr>
          <w:rFonts w:ascii="Arial Unicode MS" w:eastAsia="Arial Unicode MS" w:hAnsi="Arial Unicode MS" w:cs="Arial Unicode MS"/>
          <w:spacing w:val="0"/>
          <w:w w:val="100"/>
          <w:position w:val="0"/>
          <w:sz w:val="18"/>
          <w:szCs w:val="18"/>
        </w:rPr>
        <w:t>（</w:t>
      </w:r>
      <w:r>
        <w:fldChar w:fldCharType="begin"/>
      </w:r>
      <w:r>
        <w:rPr/>
        <w:instrText> HYPERLINK "http://www.chinaunicom-a.com" </w:instrText>
      </w:r>
      <w:r>
        <w:fldChar w:fldCharType="separate"/>
      </w:r>
      <w:r>
        <w:rPr>
          <w:rFonts w:ascii="Arial Unicode MS" w:eastAsia="Arial Unicode MS" w:hAnsi="Arial Unicode MS" w:cs="Arial Unicode MS"/>
          <w:spacing w:val="0"/>
          <w:w w:val="100"/>
          <w:position w:val="0"/>
          <w:sz w:val="18"/>
          <w:szCs w:val="18"/>
        </w:rPr>
        <w:t>www.chinaunicom-a.com</w:t>
      </w:r>
      <w:r>
        <w:fldChar w:fldCharType="end"/>
      </w:r>
      <w:r>
        <w:rPr>
          <w:rFonts w:ascii="Arial Unicode MS" w:eastAsia="Arial Unicode MS" w:hAnsi="Arial Unicode MS" w:cs="Arial Unicode MS"/>
          <w:spacing w:val="0"/>
          <w:w w:val="100"/>
          <w:position w:val="0"/>
          <w:sz w:val="18"/>
          <w:szCs w:val="18"/>
        </w:rPr>
        <w:t xml:space="preserve"> </w:t>
      </w:r>
      <w:r>
        <w:rPr>
          <w:rFonts w:ascii="Arial Unicode MS" w:eastAsia="Arial Unicode MS" w:hAnsi="Arial Unicode MS" w:cs="Arial Unicode MS"/>
          <w:spacing w:val="0"/>
          <w:w w:val="100"/>
          <w:position w:val="0"/>
          <w:sz w:val="18"/>
          <w:szCs w:val="18"/>
        </w:rPr>
        <w:t>）</w:t>
      </w:r>
      <w:r>
        <w:rPr>
          <w:spacing w:val="0"/>
          <w:w w:val="100"/>
          <w:position w:val="0"/>
        </w:rPr>
        <w:t>披露的相关报告。</w:t>
      </w:r>
    </w:p>
    <w:p>
      <w:pPr>
        <w:pStyle w:val="Style6"/>
        <w:keepNext w:val="0"/>
        <w:keepLines w:val="0"/>
        <w:widowControl w:val="0"/>
        <w:shd w:val="clear" w:color="auto" w:fill="auto"/>
        <w:tabs>
          <w:tab w:pos="925" w:val="left"/>
        </w:tabs>
        <w:bidi w:val="0"/>
        <w:spacing w:before="0" w:line="280" w:lineRule="exact"/>
        <w:ind w:left="360" w:right="0" w:firstLine="0"/>
        <w:jc w:val="left"/>
        <w:rPr>
          <w:sz w:val="16"/>
          <w:szCs w:val="16"/>
        </w:rPr>
      </w:pPr>
      <w:bookmarkStart w:id="114" w:name="bookmark114"/>
      <w:r>
        <w:rPr>
          <w:rFonts w:ascii="SimHei" w:eastAsia="SimHei" w:hAnsi="SimHei" w:cs="SimHei"/>
          <w:spacing w:val="0"/>
          <w:w w:val="100"/>
          <w:position w:val="0"/>
          <w:sz w:val="16"/>
          <w:szCs w:val="16"/>
        </w:rPr>
        <w:t>（</w:t>
      </w:r>
      <w:bookmarkEnd w:id="114"/>
      <w:r>
        <w:rPr>
          <w:rFonts w:ascii="SimHei" w:eastAsia="SimHei" w:hAnsi="SimHei" w:cs="SimHei"/>
          <w:spacing w:val="0"/>
          <w:w w:val="100"/>
          <w:position w:val="0"/>
          <w:sz w:val="16"/>
          <w:szCs w:val="16"/>
        </w:rPr>
        <w:t>三）</w:t>
        <w:tab/>
        <w:t>属于环境保护部门公布的重点排污单位的公司及其子公司的环保情况说明</w:t>
      </w:r>
    </w:p>
    <w:p>
      <w:pPr>
        <w:pStyle w:val="Style12"/>
        <w:keepNext w:val="0"/>
        <w:keepLines w:val="0"/>
        <w:widowControl w:val="0"/>
        <w:shd w:val="clear" w:color="auto" w:fill="auto"/>
        <w:bidi w:val="0"/>
        <w:spacing w:before="0" w:line="280" w:lineRule="exact"/>
        <w:ind w:left="360" w:right="0" w:firstLine="0"/>
        <w:jc w:val="left"/>
      </w:pPr>
      <w:r>
        <w:rPr>
          <w:spacing w:val="0"/>
          <w:w w:val="100"/>
          <w:position w:val="0"/>
        </w:rPr>
        <w:t>口适用。不适用</w:t>
      </w:r>
    </w:p>
    <w:p>
      <w:pPr>
        <w:pStyle w:val="Style6"/>
        <w:keepNext w:val="0"/>
        <w:keepLines w:val="0"/>
        <w:widowControl w:val="0"/>
        <w:shd w:val="clear" w:color="auto" w:fill="auto"/>
        <w:tabs>
          <w:tab w:pos="925" w:val="left"/>
        </w:tabs>
        <w:bidi w:val="0"/>
        <w:spacing w:before="0" w:line="280" w:lineRule="exact"/>
        <w:ind w:left="360" w:right="0" w:firstLine="0"/>
        <w:jc w:val="left"/>
        <w:rPr>
          <w:sz w:val="16"/>
          <w:szCs w:val="16"/>
        </w:rPr>
      </w:pPr>
      <w:bookmarkStart w:id="115" w:name="bookmark115"/>
      <w:r>
        <w:rPr>
          <w:rFonts w:ascii="SimHei" w:eastAsia="SimHei" w:hAnsi="SimHei" w:cs="SimHei"/>
          <w:spacing w:val="0"/>
          <w:w w:val="100"/>
          <w:position w:val="0"/>
          <w:sz w:val="16"/>
          <w:szCs w:val="16"/>
        </w:rPr>
        <w:t>（</w:t>
      </w:r>
      <w:bookmarkEnd w:id="115"/>
      <w:r>
        <w:rPr>
          <w:rFonts w:ascii="SimHei" w:eastAsia="SimHei" w:hAnsi="SimHei" w:cs="SimHei"/>
          <w:spacing w:val="0"/>
          <w:w w:val="100"/>
          <w:position w:val="0"/>
          <w:sz w:val="16"/>
          <w:szCs w:val="16"/>
        </w:rPr>
        <w:t>四）</w:t>
        <w:tab/>
        <w:t>其他说明</w:t>
      </w:r>
    </w:p>
    <w:p>
      <w:pPr>
        <w:pStyle w:val="Style12"/>
        <w:keepNext w:val="0"/>
        <w:keepLines w:val="0"/>
        <w:widowControl w:val="0"/>
        <w:shd w:val="clear" w:color="auto" w:fill="auto"/>
        <w:bidi w:val="0"/>
        <w:spacing w:before="0" w:after="280" w:line="280" w:lineRule="exact"/>
        <w:ind w:left="360" w:right="0" w:firstLine="0"/>
        <w:jc w:val="left"/>
      </w:pPr>
      <w:r>
        <w:rPr>
          <w:spacing w:val="0"/>
          <w:w w:val="100"/>
          <w:position w:val="0"/>
        </w:rPr>
        <w:t>口适用。不适用</w:t>
      </w:r>
    </w:p>
    <w:p>
      <w:pPr>
        <w:pStyle w:val="Style6"/>
        <w:keepNext w:val="0"/>
        <w:keepLines w:val="0"/>
        <w:widowControl w:val="0"/>
        <w:shd w:val="clear" w:color="auto" w:fill="auto"/>
        <w:bidi w:val="0"/>
        <w:spacing w:before="0" w:after="180" w:line="280" w:lineRule="exact"/>
        <w:ind w:left="0" w:right="0" w:firstLine="0"/>
        <w:jc w:val="left"/>
        <w:rPr>
          <w:sz w:val="18"/>
          <w:szCs w:val="18"/>
        </w:rPr>
      </w:pPr>
      <w:r>
        <w:rPr>
          <w:rFonts w:ascii="SimHei" w:eastAsia="SimHei" w:hAnsi="SimHei" w:cs="SimHei"/>
          <w:color w:val="DA2128"/>
          <w:spacing w:val="0"/>
          <w:w w:val="100"/>
          <w:position w:val="0"/>
          <w:sz w:val="18"/>
          <w:szCs w:val="18"/>
        </w:rPr>
        <w:t>十八、可转换公司债券情况</w:t>
      </w:r>
    </w:p>
    <w:p>
      <w:pPr>
        <w:pStyle w:val="Style12"/>
        <w:keepNext w:val="0"/>
        <w:keepLines w:val="0"/>
        <w:widowControl w:val="0"/>
        <w:shd w:val="clear" w:color="auto" w:fill="auto"/>
        <w:bidi w:val="0"/>
        <w:spacing w:before="0" w:line="280" w:lineRule="exact"/>
        <w:ind w:left="0" w:right="0" w:firstLine="360"/>
        <w:jc w:val="left"/>
        <w:sectPr>
          <w:footnotePr>
            <w:pos w:val="pageBottom"/>
            <w:numFmt w:val="decimal"/>
            <w:numRestart w:val="continuous"/>
          </w:footnotePr>
          <w:pgSz w:w="12145" w:h="16680"/>
          <w:pgMar w:top="1845" w:right="1737" w:bottom="1572" w:left="1768" w:header="0" w:footer="3" w:gutter="0"/>
          <w:cols w:space="720"/>
          <w:noEndnote/>
          <w:rtlGutter w:val="0"/>
          <w:docGrid w:linePitch="360"/>
        </w:sectPr>
      </w:pPr>
      <w:r>
        <w:rPr>
          <w:spacing w:val="0"/>
          <w:w w:val="100"/>
          <w:position w:val="0"/>
        </w:rPr>
        <w:t>口适用。不适用</w:t>
      </w:r>
    </w:p>
    <w:p>
      <w:pPr>
        <w:pStyle w:val="Style6"/>
        <w:keepNext w:val="0"/>
        <w:keepLines w:val="0"/>
        <w:widowControl w:val="0"/>
        <w:shd w:val="clear" w:color="auto" w:fill="auto"/>
        <w:bidi w:val="0"/>
        <w:spacing w:before="0" w:after="0" w:line="240" w:lineRule="auto"/>
        <w:ind w:left="0" w:right="440" w:firstLine="0"/>
        <w:jc w:val="right"/>
        <w:rPr>
          <w:sz w:val="28"/>
          <w:szCs w:val="28"/>
        </w:rPr>
      </w:pPr>
      <w:r>
        <w:rPr>
          <w:spacing w:val="0"/>
          <w:w w:val="100"/>
          <w:position w:val="0"/>
          <w:sz w:val="28"/>
          <w:szCs w:val="28"/>
        </w:rPr>
        <w:t>普通股股份变动及股东情况</w:t>
      </w:r>
    </w:p>
    <w:p>
      <w:pPr>
        <w:widowControl w:val="0"/>
        <w:spacing w:line="1" w:lineRule="exact"/>
        <w:sectPr>
          <w:footnotePr>
            <w:pos w:val="pageBottom"/>
            <w:numFmt w:val="decimal"/>
            <w:numRestart w:val="continuous"/>
          </w:footnotePr>
          <w:pgSz w:w="12145" w:h="16680"/>
          <w:pgMar w:top="1844" w:right="587" w:bottom="1360" w:left="2706" w:header="0" w:footer="3" w:gutter="0"/>
          <w:cols w:space="720"/>
          <w:noEndnote/>
          <w:rtlGutter w:val="0"/>
          <w:docGrid w:linePitch="360"/>
        </w:sectPr>
      </w:pPr>
      <w:r>
        <w:drawing>
          <wp:anchor distT="165100" distB="33020" distL="0" distR="0" simplePos="0" relativeHeight="125829448" behindDoc="0" locked="0" layoutInCell="1" allowOverlap="1">
            <wp:simplePos x="0" y="0"/>
            <wp:positionH relativeFrom="page">
              <wp:posOffset>75565</wp:posOffset>
            </wp:positionH>
            <wp:positionV relativeFrom="paragraph">
              <wp:posOffset>165100</wp:posOffset>
            </wp:positionV>
            <wp:extent cx="7559040" cy="4547870"/>
            <wp:wrapTopAndBottom/>
            <wp:docPr id="218" name="Shape 218"/>
            <a:graphic xmlns:a="http://schemas.openxmlformats.org/drawingml/2006/main">
              <a:graphicData uri="http://schemas.openxmlformats.org/drawingml/2006/picture">
                <pic:pic xmlns:pic="http://schemas.openxmlformats.org/drawingml/2006/picture">
                  <pic:nvPicPr>
                    <pic:cNvPr id="219" name="Picture box 219"/>
                    <pic:cNvPicPr/>
                  </pic:nvPicPr>
                  <pic:blipFill>
                    <a:blip r:embed="rId93"/>
                    <a:stretch/>
                  </pic:blipFill>
                  <pic:spPr>
                    <a:xfrm>
                      <a:ext cx="7559040" cy="454787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1718310</wp:posOffset>
                </wp:positionH>
                <wp:positionV relativeFrom="paragraph">
                  <wp:posOffset>3529330</wp:posOffset>
                </wp:positionV>
                <wp:extent cx="1283970" cy="158750"/>
                <wp:wrapNone/>
                <wp:docPr id="220" name="Shape 220"/>
                <a:graphic xmlns:a="http://schemas.openxmlformats.org/drawingml/2006/main">
                  <a:graphicData uri="http://schemas.microsoft.com/office/word/2010/wordprocessingShape">
                    <wps:wsp>
                      <wps:cNvSpPr txBox="1"/>
                      <wps:spPr>
                        <a:xfrm>
                          <a:ext cx="1283970" cy="1587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center"/>
                              <w:rPr>
                                <w:sz w:val="18"/>
                                <w:szCs w:val="18"/>
                              </w:rPr>
                            </w:pPr>
                            <w:r>
                              <w:rPr>
                                <w:rFonts w:ascii="SimHei" w:eastAsia="SimHei" w:hAnsi="SimHei" w:cs="SimHei"/>
                                <w:color w:val="DA2128"/>
                                <w:spacing w:val="0"/>
                                <w:w w:val="100"/>
                                <w:position w:val="0"/>
                                <w:sz w:val="18"/>
                                <w:szCs w:val="18"/>
                              </w:rPr>
                              <w:t>一、普通股股本变动情况</w:t>
                            </w:r>
                          </w:p>
                        </w:txbxContent>
                      </wps:txbx>
                      <wps:bodyPr lIns="0" tIns="0" rIns="0" bIns="0">
                        <a:noAutoFit/>
                      </wps:bodyPr>
                    </wps:wsp>
                  </a:graphicData>
                </a:graphic>
              </wp:anchor>
            </w:drawing>
          </mc:Choice>
          <mc:Fallback>
            <w:pict>
              <v:shape id="_x0000_s1246" type="#_x0000_t202" style="position:absolute;margin-left:135.30000000000001pt;margin-top:277.90000000000003pt;width:101.10000000000001pt;height:12.5pt;z-index:251657731;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center"/>
                        <w:rPr>
                          <w:sz w:val="18"/>
                          <w:szCs w:val="18"/>
                        </w:rPr>
                      </w:pPr>
                      <w:r>
                        <w:rPr>
                          <w:rFonts w:ascii="SimHei" w:eastAsia="SimHei" w:hAnsi="SimHei" w:cs="SimHei"/>
                          <w:color w:val="DA2128"/>
                          <w:spacing w:val="0"/>
                          <w:w w:val="100"/>
                          <w:position w:val="0"/>
                          <w:sz w:val="18"/>
                          <w:szCs w:val="18"/>
                        </w:rPr>
                        <w:t>一、普通股股本变动情况</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1937385</wp:posOffset>
                </wp:positionH>
                <wp:positionV relativeFrom="paragraph">
                  <wp:posOffset>3830955</wp:posOffset>
                </wp:positionV>
                <wp:extent cx="1378585" cy="150495"/>
                <wp:wrapNone/>
                <wp:docPr id="222" name="Shape 222"/>
                <a:graphic xmlns:a="http://schemas.openxmlformats.org/drawingml/2006/main">
                  <a:graphicData uri="http://schemas.microsoft.com/office/word/2010/wordprocessingShape">
                    <wps:wsp>
                      <wps:cNvSpPr txBox="1"/>
                      <wps:spPr>
                        <a:xfrm>
                          <a:ext cx="1378585" cy="15049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（-）普通股股份变动情况表</w:t>
                            </w:r>
                          </w:p>
                        </w:txbxContent>
                      </wps:txbx>
                      <wps:bodyPr lIns="0" tIns="0" rIns="0" bIns="0">
                        <a:noAutoFit/>
                      </wps:bodyPr>
                    </wps:wsp>
                  </a:graphicData>
                </a:graphic>
              </wp:anchor>
            </w:drawing>
          </mc:Choice>
          <mc:Fallback>
            <w:pict>
              <v:shape id="_x0000_s1248" type="#_x0000_t202" style="position:absolute;margin-left:152.55000000000001pt;margin-top:301.65000000000003pt;width:108.55pt;height:11.85pt;z-index:251657733;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（-）普通股股份变动情况表</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1937385</wp:posOffset>
                </wp:positionH>
                <wp:positionV relativeFrom="paragraph">
                  <wp:posOffset>4083050</wp:posOffset>
                </wp:positionV>
                <wp:extent cx="2881630" cy="148590"/>
                <wp:wrapNone/>
                <wp:docPr id="224" name="Shape 224"/>
                <a:graphic xmlns:a="http://schemas.openxmlformats.org/drawingml/2006/main">
                  <a:graphicData uri="http://schemas.microsoft.com/office/word/2010/wordprocessingShape">
                    <wps:wsp>
                      <wps:cNvSpPr txBox="1"/>
                      <wps:spPr>
                        <a:xfrm>
                          <a:ext cx="2881630" cy="14859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报告期内，公司普通股股份总数及股本结构未发生变化。</w:t>
                            </w:r>
                          </w:p>
                        </w:txbxContent>
                      </wps:txbx>
                      <wps:bodyPr lIns="0" tIns="0" rIns="0" bIns="0">
                        <a:noAutoFit/>
                      </wps:bodyPr>
                    </wps:wsp>
                  </a:graphicData>
                </a:graphic>
              </wp:anchor>
            </w:drawing>
          </mc:Choice>
          <mc:Fallback>
            <w:pict>
              <v:shape id="_x0000_s1250" type="#_x0000_t202" style="position:absolute;margin-left:152.55000000000001pt;margin-top:321.5pt;width:226.90000000000001pt;height:11.700000000000001pt;z-index:251657735;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报告期内，公司普通股股份总数及股本结构未发生变化。</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1937385</wp:posOffset>
                </wp:positionH>
                <wp:positionV relativeFrom="paragraph">
                  <wp:posOffset>4326255</wp:posOffset>
                </wp:positionV>
                <wp:extent cx="1163955" cy="152400"/>
                <wp:wrapNone/>
                <wp:docPr id="226" name="Shape 226"/>
                <a:graphic xmlns:a="http://schemas.openxmlformats.org/drawingml/2006/main">
                  <a:graphicData uri="http://schemas.microsoft.com/office/word/2010/wordprocessingShape">
                    <wps:wsp>
                      <wps:cNvSpPr txBox="1"/>
                      <wps:spPr>
                        <a:xfrm>
                          <a:ext cx="1163955"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（二）限售股份变动情况</w:t>
                            </w:r>
                          </w:p>
                        </w:txbxContent>
                      </wps:txbx>
                      <wps:bodyPr lIns="0" tIns="0" rIns="0" bIns="0">
                        <a:noAutoFit/>
                      </wps:bodyPr>
                    </wps:wsp>
                  </a:graphicData>
                </a:graphic>
              </wp:anchor>
            </w:drawing>
          </mc:Choice>
          <mc:Fallback>
            <w:pict>
              <v:shape id="_x0000_s1252" type="#_x0000_t202" style="position:absolute;margin-left:152.55000000000001pt;margin-top:340.65000000000003pt;width:91.650000000000006pt;height:12.pt;z-index:251657737;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（二）限售股份变动情况</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2903220</wp:posOffset>
                </wp:positionH>
                <wp:positionV relativeFrom="paragraph">
                  <wp:posOffset>1205230</wp:posOffset>
                </wp:positionV>
                <wp:extent cx="318135" cy="161290"/>
                <wp:wrapNone/>
                <wp:docPr id="228" name="Shape 228"/>
                <a:graphic xmlns:a="http://schemas.openxmlformats.org/drawingml/2006/main">
                  <a:graphicData uri="http://schemas.microsoft.com/office/word/2010/wordprocessingShape">
                    <wps:wsp>
                      <wps:cNvSpPr txBox="1"/>
                      <wps:spPr>
                        <a:xfrm>
                          <a:ext cx="318135" cy="161290"/>
                        </a:xfrm>
                        <a:prstGeom prst="rect"/>
                        <a:noFill/>
                      </wps:spPr>
                      <wps:txbx>
                        <w:txbxContent>
                          <w:p>
                            <w:pPr>
                              <w:pStyle w:val="Style49"/>
                              <w:keepNext w:val="0"/>
                              <w:keepLines w:val="0"/>
                              <w:widowControl w:val="0"/>
                              <w:pBdr>
                                <w:top w:val="single" w:sz="0" w:space="0" w:color="795748"/>
                                <w:left w:val="single" w:sz="0" w:space="0" w:color="795748"/>
                                <w:bottom w:val="single" w:sz="0" w:space="0" w:color="795748"/>
                                <w:right w:val="single" w:sz="0" w:space="0" w:color="795748"/>
                              </w:pBdr>
                              <w:shd w:val="clear" w:color="auto" w:fill="795748"/>
                              <w:bidi w:val="0"/>
                              <w:spacing w:before="0" w:after="0" w:line="240" w:lineRule="auto"/>
                              <w:ind w:left="0" w:right="0" w:firstLine="0"/>
                              <w:jc w:val="left"/>
                            </w:pPr>
                            <w:r>
                              <w:rPr>
                                <w:rFonts w:ascii="SimHei" w:eastAsia="SimHei" w:hAnsi="SimHei" w:cs="SimHei"/>
                                <w:color w:val="FFFFFF"/>
                                <w:spacing w:val="0"/>
                                <w:w w:val="100"/>
                                <w:position w:val="0"/>
                              </w:rPr>
                              <w:t>么大</w:t>
                            </w:r>
                          </w:p>
                        </w:txbxContent>
                      </wps:txbx>
                      <wps:bodyPr lIns="0" tIns="0" rIns="0" bIns="0">
                        <a:noAutoFit/>
                      </wps:bodyPr>
                    </wps:wsp>
                  </a:graphicData>
                </a:graphic>
              </wp:anchor>
            </w:drawing>
          </mc:Choice>
          <mc:Fallback>
            <w:pict>
              <v:shape id="_x0000_s1254" type="#_x0000_t202" style="position:absolute;margin-left:228.59999999999999pt;margin-top:94.900000000000006pt;width:25.050000000000001pt;height:12.700000000000001pt;z-index:251657739;mso-wrap-distance-left:0;mso-wrap-distance-right:0;mso-position-horizontal-relative:page" filled="f" stroked="f">
                <v:textbox inset="0,0,0,0">
                  <w:txbxContent>
                    <w:p>
                      <w:pPr>
                        <w:pStyle w:val="Style49"/>
                        <w:keepNext w:val="0"/>
                        <w:keepLines w:val="0"/>
                        <w:widowControl w:val="0"/>
                        <w:pBdr>
                          <w:top w:val="single" w:sz="0" w:space="0" w:color="795748"/>
                          <w:left w:val="single" w:sz="0" w:space="0" w:color="795748"/>
                          <w:bottom w:val="single" w:sz="0" w:space="0" w:color="795748"/>
                          <w:right w:val="single" w:sz="0" w:space="0" w:color="795748"/>
                        </w:pBdr>
                        <w:shd w:val="clear" w:color="auto" w:fill="795748"/>
                        <w:bidi w:val="0"/>
                        <w:spacing w:before="0" w:after="0" w:line="240" w:lineRule="auto"/>
                        <w:ind w:left="0" w:right="0" w:firstLine="0"/>
                        <w:jc w:val="left"/>
                      </w:pPr>
                      <w:r>
                        <w:rPr>
                          <w:rFonts w:ascii="SimHei" w:eastAsia="SimHei" w:hAnsi="SimHei" w:cs="SimHei"/>
                          <w:color w:val="FFFFFF"/>
                          <w:spacing w:val="0"/>
                          <w:w w:val="100"/>
                          <w:position w:val="0"/>
                        </w:rPr>
                        <w:t>么大</w:t>
                      </w:r>
                    </w:p>
                  </w:txbxContent>
                </v:textbox>
                <w10:wrap anchorx="page"/>
              </v:shape>
            </w:pict>
          </mc:Fallback>
        </mc:AlternateContent>
      </w:r>
      <w:r>
        <mc:AlternateContent>
          <mc:Choice Requires="wps">
            <w:drawing>
              <wp:anchor distT="4578350" distB="0" distL="0" distR="0" simplePos="0" relativeHeight="125829449" behindDoc="0" locked="0" layoutInCell="1" allowOverlap="1">
                <wp:simplePos x="0" y="0"/>
                <wp:positionH relativeFrom="page">
                  <wp:posOffset>1941830</wp:posOffset>
                </wp:positionH>
                <wp:positionV relativeFrom="paragraph">
                  <wp:posOffset>4578350</wp:posOffset>
                </wp:positionV>
                <wp:extent cx="850265" cy="165100"/>
                <wp:wrapTopAndBottom/>
                <wp:docPr id="230" name="Shape 230"/>
                <a:graphic xmlns:a="http://schemas.openxmlformats.org/drawingml/2006/main">
                  <a:graphicData uri="http://schemas.microsoft.com/office/word/2010/wordprocessingShape">
                    <wps:wsp>
                      <wps:cNvSpPr txBox="1"/>
                      <wps:spPr>
                        <a:xfrm>
                          <a:ext cx="850265" cy="1651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txbxContent>
                      </wps:txbx>
                      <wps:bodyPr wrap="none" lIns="0" tIns="0" rIns="0" bIns="0">
                        <a:noAutoFit/>
                      </wps:bodyPr>
                    </wps:wsp>
                  </a:graphicData>
                </a:graphic>
              </wp:anchor>
            </w:drawing>
          </mc:Choice>
          <mc:Fallback>
            <w:pict>
              <v:shape id="_x0000_s1256" type="#_x0000_t202" style="position:absolute;margin-left:152.90000000000001pt;margin-top:360.5pt;width:66.950000000000003pt;height:13.pt;z-index:-125829304;mso-wrap-distance-left:0;mso-wrap-distance-top:360.5pt;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txbxContent>
                </v:textbox>
                <w10:wrap type="topAndBottom" anchorx="page"/>
              </v:shape>
            </w:pict>
          </mc:Fallback>
        </mc:AlternateContent>
      </w:r>
    </w:p>
    <w:p>
      <w:pPr>
        <w:widowControl w:val="0"/>
        <w:spacing w:line="200" w:lineRule="exact"/>
        <w:rPr>
          <w:sz w:val="16"/>
          <w:szCs w:val="16"/>
        </w:rPr>
      </w:pPr>
    </w:p>
    <w:p>
      <w:pPr>
        <w:widowControl w:val="0"/>
        <w:spacing w:line="1" w:lineRule="exact"/>
        <w:sectPr>
          <w:footnotePr>
            <w:pos w:val="pageBottom"/>
            <w:numFmt w:val="decimal"/>
            <w:numRestart w:val="continuous"/>
          </w:footnotePr>
          <w:type w:val="continuous"/>
          <w:pgSz w:w="12145" w:h="16680"/>
          <w:pgMar w:top="1844" w:right="0" w:bottom="1360" w:left="0" w:header="0" w:footer="3" w:gutter="0"/>
          <w:cols w:space="720"/>
          <w:noEndnote/>
          <w:rtlGutter w:val="0"/>
          <w:docGrid w:linePitch="360"/>
        </w:sectPr>
      </w:pPr>
    </w:p>
    <w:p>
      <w:pPr>
        <w:pStyle w:val="Style6"/>
        <w:keepNext w:val="0"/>
        <w:keepLines w:val="0"/>
        <w:widowControl w:val="0"/>
        <w:shd w:val="clear" w:color="auto" w:fill="auto"/>
        <w:tabs>
          <w:tab w:pos="450" w:val="left"/>
        </w:tabs>
        <w:bidi w:val="0"/>
        <w:spacing w:before="0" w:after="260" w:line="240" w:lineRule="auto"/>
        <w:ind w:left="0" w:right="0" w:firstLine="0"/>
        <w:jc w:val="left"/>
        <w:rPr>
          <w:sz w:val="18"/>
          <w:szCs w:val="18"/>
        </w:rPr>
      </w:pPr>
      <w:bookmarkStart w:id="116" w:name="bookmark116"/>
      <w:r>
        <w:rPr>
          <w:rFonts w:ascii="SimHei" w:eastAsia="SimHei" w:hAnsi="SimHei" w:cs="SimHei"/>
          <w:color w:val="DA2128"/>
          <w:spacing w:val="0"/>
          <w:w w:val="100"/>
          <w:position w:val="0"/>
          <w:sz w:val="18"/>
          <w:szCs w:val="18"/>
        </w:rPr>
        <w:t>二</w:t>
      </w:r>
      <w:bookmarkEnd w:id="116"/>
      <w:r>
        <w:rPr>
          <w:rFonts w:ascii="SimHei" w:eastAsia="SimHei" w:hAnsi="SimHei" w:cs="SimHei"/>
          <w:color w:val="DA2128"/>
          <w:spacing w:val="0"/>
          <w:w w:val="100"/>
          <w:position w:val="0"/>
          <w:sz w:val="18"/>
          <w:szCs w:val="18"/>
        </w:rPr>
        <w:t>、</w:t>
        <w:tab/>
        <w:t>证券发行与上市情况</w:t>
      </w:r>
    </w:p>
    <w:p>
      <w:pPr>
        <w:pStyle w:val="Style6"/>
        <w:keepNext w:val="0"/>
        <w:keepLines w:val="0"/>
        <w:widowControl w:val="0"/>
        <w:shd w:val="clear" w:color="auto" w:fill="auto"/>
        <w:tabs>
          <w:tab w:pos="924" w:val="left"/>
        </w:tabs>
        <w:bidi w:val="0"/>
        <w:spacing w:before="0" w:after="180" w:line="240" w:lineRule="auto"/>
        <w:ind w:left="0" w:right="0" w:firstLine="360"/>
        <w:jc w:val="left"/>
        <w:rPr>
          <w:sz w:val="16"/>
          <w:szCs w:val="16"/>
        </w:rPr>
      </w:pPr>
      <w:bookmarkStart w:id="117" w:name="bookmark117"/>
      <w:r>
        <w:rPr>
          <w:rFonts w:ascii="SimHei" w:eastAsia="SimHei" w:hAnsi="SimHei" w:cs="SimHei"/>
          <w:spacing w:val="0"/>
          <w:w w:val="100"/>
          <w:position w:val="0"/>
          <w:sz w:val="16"/>
          <w:szCs w:val="16"/>
        </w:rPr>
        <w:t>（</w:t>
      </w:r>
      <w:bookmarkEnd w:id="117"/>
      <w:r>
        <w:rPr>
          <w:rFonts w:ascii="SimHei" w:eastAsia="SimHei" w:hAnsi="SimHei" w:cs="SimHei"/>
          <w:spacing w:val="0"/>
          <w:w w:val="100"/>
          <w:position w:val="0"/>
          <w:sz w:val="16"/>
          <w:szCs w:val="16"/>
        </w:rPr>
        <w:t>一）</w:t>
        <w:tab/>
        <w:t>截至报告期内证券发行情况</w:t>
      </w:r>
    </w:p>
    <w:p>
      <w:pPr>
        <w:pStyle w:val="Style12"/>
        <w:keepNext w:val="0"/>
        <w:keepLines w:val="0"/>
        <w:widowControl w:val="0"/>
        <w:shd w:val="clear" w:color="auto" w:fill="auto"/>
        <w:bidi w:val="0"/>
        <w:spacing w:before="0" w:after="180" w:line="240" w:lineRule="auto"/>
        <w:ind w:left="0" w:right="0" w:firstLine="360"/>
        <w:jc w:val="left"/>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pStyle w:val="Style6"/>
        <w:keepNext w:val="0"/>
        <w:keepLines w:val="0"/>
        <w:widowControl w:val="0"/>
        <w:shd w:val="clear" w:color="auto" w:fill="auto"/>
        <w:tabs>
          <w:tab w:pos="924" w:val="left"/>
        </w:tabs>
        <w:bidi w:val="0"/>
        <w:spacing w:before="0" w:after="180" w:line="240" w:lineRule="auto"/>
        <w:ind w:left="0" w:right="0" w:firstLine="360"/>
        <w:jc w:val="left"/>
        <w:rPr>
          <w:sz w:val="16"/>
          <w:szCs w:val="16"/>
        </w:rPr>
      </w:pPr>
      <w:bookmarkStart w:id="118" w:name="bookmark118"/>
      <w:r>
        <w:rPr>
          <w:rFonts w:ascii="SimHei" w:eastAsia="SimHei" w:hAnsi="SimHei" w:cs="SimHei"/>
          <w:spacing w:val="0"/>
          <w:w w:val="100"/>
          <w:position w:val="0"/>
          <w:sz w:val="16"/>
          <w:szCs w:val="16"/>
        </w:rPr>
        <w:t>（</w:t>
      </w:r>
      <w:bookmarkEnd w:id="118"/>
      <w:r>
        <w:rPr>
          <w:rFonts w:ascii="SimHei" w:eastAsia="SimHei" w:hAnsi="SimHei" w:cs="SimHei"/>
          <w:spacing w:val="0"/>
          <w:w w:val="100"/>
          <w:position w:val="0"/>
          <w:sz w:val="16"/>
          <w:szCs w:val="16"/>
        </w:rPr>
        <w:t>二）</w:t>
        <w:tab/>
        <w:t>公司普通股股份总数及股东结构变动及公司资产和负债结构的变动情况</w:t>
      </w:r>
    </w:p>
    <w:p>
      <w:pPr>
        <w:pStyle w:val="Style12"/>
        <w:keepNext w:val="0"/>
        <w:keepLines w:val="0"/>
        <w:widowControl w:val="0"/>
        <w:shd w:val="clear" w:color="auto" w:fill="auto"/>
        <w:bidi w:val="0"/>
        <w:spacing w:before="0" w:after="180" w:line="240" w:lineRule="auto"/>
        <w:ind w:left="0" w:right="0" w:firstLine="360"/>
        <w:jc w:val="left"/>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pStyle w:val="Style6"/>
        <w:keepNext w:val="0"/>
        <w:keepLines w:val="0"/>
        <w:widowControl w:val="0"/>
        <w:shd w:val="clear" w:color="auto" w:fill="auto"/>
        <w:tabs>
          <w:tab w:pos="924" w:val="left"/>
        </w:tabs>
        <w:bidi w:val="0"/>
        <w:spacing w:before="0" w:after="180" w:line="240" w:lineRule="auto"/>
        <w:ind w:left="0" w:right="0" w:firstLine="360"/>
        <w:jc w:val="left"/>
        <w:rPr>
          <w:sz w:val="16"/>
          <w:szCs w:val="16"/>
        </w:rPr>
      </w:pPr>
      <w:bookmarkStart w:id="119" w:name="bookmark119"/>
      <w:r>
        <w:rPr>
          <w:rFonts w:ascii="SimHei" w:eastAsia="SimHei" w:hAnsi="SimHei" w:cs="SimHei"/>
          <w:spacing w:val="0"/>
          <w:w w:val="100"/>
          <w:position w:val="0"/>
          <w:sz w:val="16"/>
          <w:szCs w:val="16"/>
        </w:rPr>
        <w:t>（</w:t>
      </w:r>
      <w:bookmarkEnd w:id="119"/>
      <w:r>
        <w:rPr>
          <w:rFonts w:ascii="SimHei" w:eastAsia="SimHei" w:hAnsi="SimHei" w:cs="SimHei"/>
          <w:spacing w:val="0"/>
          <w:w w:val="100"/>
          <w:position w:val="0"/>
          <w:sz w:val="16"/>
          <w:szCs w:val="16"/>
        </w:rPr>
        <w:t>三）</w:t>
        <w:tab/>
        <w:t>现存的内部职工股情况</w:t>
      </w:r>
    </w:p>
    <w:p>
      <w:pPr>
        <w:pStyle w:val="Style12"/>
        <w:keepNext w:val="0"/>
        <w:keepLines w:val="0"/>
        <w:widowControl w:val="0"/>
        <w:shd w:val="clear" w:color="auto" w:fill="auto"/>
        <w:bidi w:val="0"/>
        <w:spacing w:before="0" w:after="340" w:line="240" w:lineRule="auto"/>
        <w:ind w:left="0" w:right="0" w:firstLine="360"/>
        <w:jc w:val="left"/>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pStyle w:val="Style6"/>
        <w:keepNext w:val="0"/>
        <w:keepLines w:val="0"/>
        <w:widowControl w:val="0"/>
        <w:shd w:val="clear" w:color="auto" w:fill="auto"/>
        <w:tabs>
          <w:tab w:pos="450" w:val="left"/>
        </w:tabs>
        <w:bidi w:val="0"/>
        <w:spacing w:before="0" w:after="260" w:line="240" w:lineRule="auto"/>
        <w:ind w:left="0" w:right="0" w:firstLine="0"/>
        <w:jc w:val="left"/>
        <w:rPr>
          <w:sz w:val="18"/>
          <w:szCs w:val="18"/>
        </w:rPr>
      </w:pPr>
      <w:bookmarkStart w:id="120" w:name="bookmark120"/>
      <w:r>
        <w:rPr>
          <w:rFonts w:ascii="SimHei" w:eastAsia="SimHei" w:hAnsi="SimHei" w:cs="SimHei"/>
          <w:color w:val="DA2128"/>
          <w:spacing w:val="0"/>
          <w:w w:val="100"/>
          <w:position w:val="0"/>
          <w:sz w:val="18"/>
          <w:szCs w:val="18"/>
        </w:rPr>
        <w:t>三</w:t>
      </w:r>
      <w:bookmarkEnd w:id="120"/>
      <w:r>
        <w:rPr>
          <w:rFonts w:ascii="SimHei" w:eastAsia="SimHei" w:hAnsi="SimHei" w:cs="SimHei"/>
          <w:color w:val="DA2128"/>
          <w:spacing w:val="0"/>
          <w:w w:val="100"/>
          <w:position w:val="0"/>
          <w:sz w:val="18"/>
          <w:szCs w:val="18"/>
        </w:rPr>
        <w:t>、</w:t>
        <w:tab/>
        <w:t>股东和实际控制人情况</w:t>
      </w:r>
    </w:p>
    <w:p>
      <w:pPr>
        <w:pStyle w:val="Style6"/>
        <w:keepNext w:val="0"/>
        <w:keepLines w:val="0"/>
        <w:widowControl w:val="0"/>
        <w:shd w:val="clear" w:color="auto" w:fill="auto"/>
        <w:bidi w:val="0"/>
        <w:spacing w:before="0" w:after="340" w:line="240" w:lineRule="auto"/>
        <w:ind w:left="0" w:right="0" w:firstLine="360"/>
        <w:jc w:val="left"/>
        <w:rPr>
          <w:sz w:val="16"/>
          <w:szCs w:val="16"/>
        </w:rPr>
      </w:pPr>
      <w:bookmarkStart w:id="121" w:name="bookmark121"/>
      <w:r>
        <w:rPr>
          <w:rFonts w:ascii="SimHei" w:eastAsia="SimHei" w:hAnsi="SimHei" w:cs="SimHei"/>
          <w:spacing w:val="0"/>
          <w:w w:val="100"/>
          <w:position w:val="0"/>
          <w:sz w:val="16"/>
          <w:szCs w:val="16"/>
        </w:rPr>
        <w:t>（</w:t>
      </w:r>
      <w:bookmarkEnd w:id="121"/>
      <w:r>
        <w:rPr>
          <w:rFonts w:ascii="SimHei" w:eastAsia="SimHei" w:hAnsi="SimHei" w:cs="SimHei"/>
          <w:spacing w:val="0"/>
          <w:w w:val="100"/>
          <w:position w:val="0"/>
          <w:sz w:val="16"/>
          <w:szCs w:val="16"/>
        </w:rPr>
        <w:t>一）股东总数</w:t>
      </w:r>
    </w:p>
    <w:p>
      <w:pPr>
        <w:pStyle w:val="Style128"/>
        <w:keepNext w:val="0"/>
        <w:keepLines w:val="0"/>
        <w:widowControl w:val="0"/>
        <w:shd w:val="clear" w:color="auto" w:fill="auto"/>
        <w:tabs>
          <w:tab w:pos="7442" w:val="left"/>
        </w:tabs>
        <w:bidi w:val="0"/>
        <w:spacing w:before="0" w:after="80" w:line="240" w:lineRule="auto"/>
        <w:ind w:left="0" w:right="0" w:firstLine="440"/>
        <w:jc w:val="left"/>
      </w:pPr>
      <w:r>
        <w:rPr>
          <w:spacing w:val="0"/>
          <w:w w:val="100"/>
          <w:position w:val="0"/>
        </w:rPr>
        <w:t>截止报告期末普通股股东总数（户</w:t>
      </w:r>
      <w:r>
        <w:rPr>
          <w:rFonts w:ascii="Arial Unicode MS" w:eastAsia="Arial Unicode MS" w:hAnsi="Arial Unicode MS" w:cs="Arial Unicode MS"/>
          <w:spacing w:val="0"/>
          <w:w w:val="100"/>
          <w:position w:val="0"/>
        </w:rPr>
        <w:t>）</w:t>
        <w:tab/>
        <w:t>638,110</w:t>
      </w:r>
    </w:p>
    <w:p>
      <w:pPr>
        <w:pStyle w:val="Style128"/>
        <w:keepNext w:val="0"/>
        <w:keepLines w:val="0"/>
        <w:widowControl w:val="0"/>
        <w:shd w:val="clear" w:color="auto" w:fill="auto"/>
        <w:tabs>
          <w:tab w:pos="7442" w:val="left"/>
        </w:tabs>
        <w:bidi w:val="0"/>
        <w:spacing w:before="0" w:after="260" w:line="240" w:lineRule="auto"/>
        <w:ind w:left="0" w:right="0" w:firstLine="440"/>
        <w:jc w:val="left"/>
      </w:pPr>
      <w:r>
        <w:rPr>
          <w:spacing w:val="0"/>
          <w:w w:val="100"/>
          <w:position w:val="0"/>
        </w:rPr>
        <w:t>年度报告披露日前上一月末的普通股股东总数（户</w:t>
      </w:r>
      <w:r>
        <w:rPr>
          <w:rFonts w:ascii="Arial Unicode MS" w:eastAsia="Arial Unicode MS" w:hAnsi="Arial Unicode MS" w:cs="Arial Unicode MS"/>
          <w:spacing w:val="0"/>
          <w:w w:val="100"/>
          <w:position w:val="0"/>
        </w:rPr>
        <w:t>）</w:t>
        <w:tab/>
        <w:t>633,697</w:t>
      </w:r>
    </w:p>
    <w:p>
      <w:pPr>
        <w:pStyle w:val="Style128"/>
        <w:keepNext w:val="0"/>
        <w:keepLines w:val="0"/>
        <w:widowControl w:val="0"/>
        <w:shd w:val="clear" w:color="auto" w:fill="auto"/>
        <w:bidi w:val="0"/>
        <w:spacing w:before="0" w:after="220" w:line="231" w:lineRule="exact"/>
        <w:ind w:left="360" w:right="0" w:firstLine="0"/>
        <w:jc w:val="left"/>
        <w:sectPr>
          <w:footnotePr>
            <w:pos w:val="pageBottom"/>
            <w:numFmt w:val="decimal"/>
            <w:numRestart w:val="continuous"/>
          </w:footnotePr>
          <w:type w:val="continuous"/>
          <w:pgSz w:w="12145" w:h="16680"/>
          <w:pgMar w:top="1844" w:right="587" w:bottom="1360" w:left="2706" w:header="0" w:footer="3" w:gutter="0"/>
          <w:cols w:space="720"/>
          <w:noEndnote/>
          <w:rtlGutter w:val="0"/>
          <w:docGrid w:linePitch="360"/>
        </w:sectPr>
      </w:pPr>
      <w:r>
        <w:rPr>
          <w:spacing w:val="0"/>
          <w:w w:val="100"/>
          <w:position w:val="0"/>
        </w:rPr>
        <w:t>注：上表所列数据为合并普通账户和融资融券信用账户后的普通股股东总数。合并融资融券信用账户前，截至 报告期末普通股股东总户数为</w:t>
      </w:r>
      <w:r>
        <w:rPr>
          <w:rFonts w:ascii="Arial Unicode MS" w:eastAsia="Arial Unicode MS" w:hAnsi="Arial Unicode MS" w:cs="Arial Unicode MS"/>
          <w:spacing w:val="0"/>
          <w:w w:val="100"/>
          <w:position w:val="0"/>
        </w:rPr>
        <w:t>620,618</w:t>
      </w:r>
      <w:r>
        <w:rPr>
          <w:spacing w:val="0"/>
          <w:w w:val="100"/>
          <w:position w:val="0"/>
        </w:rPr>
        <w:t>户，年度报告披露日前上一月末的普通股股东总数为</w:t>
      </w:r>
      <w:r>
        <w:rPr>
          <w:rFonts w:ascii="Arial Unicode MS" w:eastAsia="Arial Unicode MS" w:hAnsi="Arial Unicode MS" w:cs="Arial Unicode MS"/>
          <w:spacing w:val="0"/>
          <w:w w:val="100"/>
          <w:position w:val="0"/>
        </w:rPr>
        <w:t>616,953</w:t>
      </w:r>
      <w:r>
        <w:rPr>
          <w:spacing w:val="0"/>
          <w:w w:val="100"/>
          <w:position w:val="0"/>
        </w:rPr>
        <w:t>户。</w:t>
      </w:r>
    </w:p>
    <w:p>
      <w:pPr>
        <w:pStyle w:val="Style6"/>
        <w:keepNext w:val="0"/>
        <w:keepLines w:val="0"/>
        <w:widowControl w:val="0"/>
        <w:shd w:val="clear" w:color="auto" w:fill="auto"/>
        <w:bidi w:val="0"/>
        <w:spacing w:before="0" w:after="1180" w:line="240" w:lineRule="auto"/>
        <w:ind w:left="0" w:right="0" w:hanging="240"/>
        <w:jc w:val="left"/>
        <w:rPr>
          <w:sz w:val="28"/>
          <w:szCs w:val="28"/>
        </w:rPr>
      </w:pPr>
      <w:r>
        <w:rPr>
          <w:spacing w:val="0"/>
          <w:w w:val="100"/>
          <w:position w:val="0"/>
          <w:sz w:val="28"/>
          <w:szCs w:val="28"/>
        </w:rPr>
        <w:t>普通股股份变动及股东情况</w:t>
      </w:r>
    </w:p>
    <w:p>
      <w:pPr>
        <w:pStyle w:val="Style6"/>
        <w:keepNext w:val="0"/>
        <w:keepLines w:val="0"/>
        <w:widowControl w:val="0"/>
        <w:shd w:val="clear" w:color="auto" w:fill="auto"/>
        <w:bidi w:val="0"/>
        <w:spacing w:before="0" w:after="140" w:line="240" w:lineRule="auto"/>
        <w:ind w:left="0" w:right="0" w:firstLine="0"/>
        <w:jc w:val="left"/>
        <w:rPr>
          <w:sz w:val="16"/>
          <w:szCs w:val="16"/>
        </w:rPr>
      </w:pPr>
      <w:bookmarkStart w:id="122" w:name="bookmark122"/>
      <w:r>
        <w:rPr>
          <w:rFonts w:ascii="SimHei" w:eastAsia="SimHei" w:hAnsi="SimHei" w:cs="SimHei"/>
          <w:spacing w:val="0"/>
          <w:w w:val="100"/>
          <w:position w:val="0"/>
          <w:sz w:val="16"/>
          <w:szCs w:val="16"/>
        </w:rPr>
        <w:t>（</w:t>
      </w:r>
      <w:bookmarkEnd w:id="122"/>
      <w:r>
        <w:rPr>
          <w:rFonts w:ascii="SimHei" w:eastAsia="SimHei" w:hAnsi="SimHei" w:cs="SimHei"/>
          <w:spacing w:val="0"/>
          <w:w w:val="100"/>
          <w:position w:val="0"/>
          <w:sz w:val="16"/>
          <w:szCs w:val="16"/>
        </w:rPr>
        <w:t>二）截止报告期末前十名股东、前十名流通股东（或无限售条件股东）持股情况表</w:t>
      </w:r>
    </w:p>
    <w:p>
      <w:pPr>
        <w:pStyle w:val="Style6"/>
        <w:keepNext w:val="0"/>
        <w:keepLines w:val="0"/>
        <w:widowControl w:val="0"/>
        <w:shd w:val="clear" w:color="auto" w:fill="auto"/>
        <w:bidi w:val="0"/>
        <w:spacing w:before="0" w:after="80" w:line="240" w:lineRule="auto"/>
        <w:ind w:left="0" w:right="0" w:firstLine="0"/>
        <w:jc w:val="right"/>
        <w:rPr>
          <w:sz w:val="11"/>
          <w:szCs w:val="11"/>
        </w:rPr>
      </w:pPr>
      <w:r>
        <w:rPr>
          <w:rFonts w:ascii="SimHei" w:eastAsia="SimHei" w:hAnsi="SimHei" w:cs="SimHei"/>
          <w:spacing w:val="0"/>
          <w:w w:val="100"/>
          <w:position w:val="0"/>
          <w:sz w:val="11"/>
          <w:szCs w:val="11"/>
        </w:rPr>
        <w:t>单位：股</w:t>
      </w:r>
    </w:p>
    <w:p>
      <w:pPr>
        <w:pStyle w:val="Style6"/>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spacing w:val="0"/>
          <w:w w:val="100"/>
          <w:position w:val="0"/>
          <w:sz w:val="16"/>
          <w:szCs w:val="16"/>
        </w:rPr>
        <w:t>前十名股东持股情况</w:t>
      </w:r>
    </w:p>
    <w:p>
      <w:pPr>
        <w:pStyle w:val="Style128"/>
        <w:keepNext w:val="0"/>
        <w:keepLines w:val="0"/>
        <w:widowControl w:val="0"/>
        <w:shd w:val="clear" w:color="auto" w:fill="auto"/>
        <w:bidi w:val="0"/>
        <w:spacing w:before="0" w:after="0" w:line="240" w:lineRule="auto"/>
        <w:ind w:left="0" w:right="960" w:firstLine="0"/>
        <w:jc w:val="right"/>
      </w:pPr>
      <w:r>
        <w:rPr>
          <w:b/>
          <w:bCs/>
          <w:spacing w:val="0"/>
          <w:w w:val="100"/>
          <w:position w:val="0"/>
        </w:rPr>
        <w:t>质押或</w:t>
      </w:r>
    </w:p>
    <w:p>
      <w:pPr>
        <w:pStyle w:val="Style128"/>
        <w:keepNext w:val="0"/>
        <w:keepLines w:val="0"/>
        <w:widowControl w:val="0"/>
        <w:pBdr>
          <w:bottom w:val="single" w:sz="4" w:space="0" w:color="auto"/>
        </w:pBdr>
        <w:shd w:val="clear" w:color="auto" w:fill="auto"/>
        <w:bidi w:val="0"/>
        <w:spacing w:before="0" w:after="80" w:line="240" w:lineRule="auto"/>
        <w:ind w:left="0" w:right="960" w:firstLine="0"/>
        <w:jc w:val="right"/>
      </w:pPr>
      <w:r>
        <w:rPr>
          <w:b/>
          <w:bCs/>
          <w:spacing w:val="0"/>
          <w:w w:val="100"/>
          <w:position w:val="0"/>
        </w:rPr>
        <w:t>冻结情况</w:t>
      </w:r>
    </w:p>
    <w:p>
      <w:pPr>
        <w:pStyle w:val="Style39"/>
        <w:keepNext w:val="0"/>
        <w:keepLines w:val="0"/>
        <w:widowControl w:val="0"/>
        <w:shd w:val="clear" w:color="auto" w:fill="auto"/>
        <w:bidi w:val="0"/>
        <w:spacing w:before="0" w:after="0" w:line="197" w:lineRule="exact"/>
        <w:ind w:left="6514" w:right="0" w:firstLine="0"/>
        <w:jc w:val="left"/>
      </w:pPr>
      <w:r>
        <w:rPr>
          <w:rFonts w:ascii="SimSun" w:eastAsia="SimSun" w:hAnsi="SimSun" w:cs="SimSun"/>
          <w:b/>
          <w:bCs/>
          <w:spacing w:val="0"/>
          <w:w w:val="100"/>
          <w:position w:val="0"/>
        </w:rPr>
        <w:t>持有有 限售条</w:t>
      </w:r>
    </w:p>
    <w:tbl>
      <w:tblPr>
        <w:tblOverlap w:val="never"/>
        <w:jc w:val="center"/>
        <w:tblLayout w:type="fixed"/>
      </w:tblPr>
      <w:tblGrid>
        <w:gridCol w:w="3077"/>
        <w:gridCol w:w="1392"/>
        <w:gridCol w:w="1354"/>
        <w:gridCol w:w="624"/>
        <w:gridCol w:w="667"/>
        <w:gridCol w:w="581"/>
        <w:gridCol w:w="470"/>
        <w:gridCol w:w="835"/>
      </w:tblGrid>
      <w:tr>
        <w:trPr>
          <w:trHeight w:val="49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股东名称（全称）</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5"/>
                <w:szCs w:val="15"/>
              </w:rPr>
            </w:pPr>
            <w:r>
              <w:rPr>
                <w:b/>
                <w:bCs/>
                <w:spacing w:val="0"/>
                <w:w w:val="100"/>
                <w:position w:val="0"/>
                <w:sz w:val="15"/>
                <w:szCs w:val="15"/>
              </w:rPr>
              <w:t>报告期内 增减</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期末持股</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数量</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both"/>
              <w:rPr>
                <w:sz w:val="15"/>
                <w:szCs w:val="15"/>
              </w:rPr>
            </w:pPr>
            <w:r>
              <w:rPr>
                <w:b/>
                <w:bCs/>
                <w:spacing w:val="0"/>
                <w:w w:val="100"/>
                <w:position w:val="0"/>
                <w:sz w:val="15"/>
                <w:szCs w:val="15"/>
              </w:rPr>
              <w:t>比例</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件股份</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数量</w:t>
            </w:r>
          </w:p>
        </w:tc>
        <w:tc>
          <w:tcPr>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both"/>
              <w:rPr>
                <w:sz w:val="15"/>
                <w:szCs w:val="15"/>
              </w:rPr>
            </w:pPr>
            <w:r>
              <w:rPr>
                <w:b/>
                <w:bCs/>
                <w:spacing w:val="0"/>
                <w:w w:val="100"/>
                <w:position w:val="0"/>
                <w:sz w:val="15"/>
                <w:szCs w:val="15"/>
              </w:rPr>
              <w:t>股份 状态</w:t>
            </w:r>
          </w:p>
        </w:tc>
        <w:tc>
          <w:tcPr>
            <w:tcBorders/>
            <w:shd w:val="clear" w:color="auto" w:fill="FFFFFF"/>
            <w:vAlign w:val="top"/>
          </w:tcPr>
          <w:p>
            <w:pPr>
              <w:pStyle w:val="Style6"/>
              <w:keepNext w:val="0"/>
              <w:keepLines w:val="0"/>
              <w:widowControl w:val="0"/>
              <w:shd w:val="clear" w:color="auto" w:fill="auto"/>
              <w:bidi w:val="0"/>
              <w:spacing w:before="0" w:after="0" w:line="197" w:lineRule="exact"/>
              <w:ind w:left="0" w:right="0" w:firstLine="0"/>
              <w:jc w:val="center"/>
              <w:rPr>
                <w:sz w:val="15"/>
                <w:szCs w:val="15"/>
              </w:rPr>
            </w:pPr>
            <w:r>
              <w:rPr>
                <w:b/>
                <w:bCs/>
                <w:spacing w:val="0"/>
                <w:w w:val="100"/>
                <w:position w:val="0"/>
                <w:sz w:val="15"/>
                <w:szCs w:val="15"/>
              </w:rPr>
              <w:t>数 量</w:t>
            </w:r>
          </w:p>
        </w:tc>
        <w:tc>
          <w:tcPr>
            <w:tcBorders/>
            <w:shd w:val="clear" w:color="auto" w:fill="FFFFFF"/>
            <w:vAlign w:val="top"/>
          </w:tcPr>
          <w:p>
            <w:pPr>
              <w:pStyle w:val="Style6"/>
              <w:keepNext w:val="0"/>
              <w:keepLines w:val="0"/>
              <w:widowControl w:val="0"/>
              <w:shd w:val="clear" w:color="auto" w:fill="auto"/>
              <w:bidi w:val="0"/>
              <w:spacing w:before="0" w:after="0" w:line="216" w:lineRule="exact"/>
              <w:ind w:left="440" w:right="0" w:firstLine="0"/>
              <w:jc w:val="both"/>
              <w:rPr>
                <w:sz w:val="15"/>
                <w:szCs w:val="15"/>
              </w:rPr>
            </w:pPr>
            <w:r>
              <w:rPr>
                <w:b/>
                <w:bCs/>
                <w:spacing w:val="0"/>
                <w:w w:val="100"/>
                <w:position w:val="0"/>
                <w:sz w:val="15"/>
                <w:szCs w:val="15"/>
              </w:rPr>
              <w:t>股东 性质</w:t>
            </w:r>
          </w:p>
        </w:tc>
      </w:tr>
      <w:tr>
        <w:trPr>
          <w:trHeight w:val="346"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中国联合网络通信集团有限公司</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41,361,898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13,298,349,411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62.74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国有法人</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中央汇金资产管理有限责任公司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288,488,300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1.36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国有法人</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中国证券金融股份有限公司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-194,071,463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201,865,563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0.95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国有法人</w:t>
            </w:r>
          </w:p>
        </w:tc>
      </w:tr>
      <w:tr>
        <w:trPr>
          <w:trHeight w:val="475" w:hRule="exact"/>
        </w:trPr>
        <w:tc>
          <w:tcPr>
            <w:tcBorders/>
            <w:shd w:val="clear" w:color="auto" w:fill="FFFFFF"/>
            <w:vAlign w:val="bottom"/>
          </w:tcPr>
          <w:p>
            <w:pPr>
              <w:pStyle w:val="Style6"/>
              <w:keepNext w:val="0"/>
              <w:keepLines w:val="0"/>
              <w:widowControl w:val="0"/>
              <w:shd w:val="clear" w:color="auto" w:fill="auto"/>
              <w:bidi w:val="0"/>
              <w:spacing w:before="0" w:after="0" w:line="211" w:lineRule="exact"/>
              <w:ind w:left="0" w:right="0" w:firstLine="0"/>
              <w:jc w:val="left"/>
              <w:rPr>
                <w:sz w:val="15"/>
                <w:szCs w:val="15"/>
              </w:rPr>
            </w:pPr>
            <w:r>
              <w:rPr>
                <w:spacing w:val="0"/>
                <w:w w:val="100"/>
                <w:position w:val="0"/>
                <w:sz w:val="15"/>
                <w:szCs w:val="15"/>
              </w:rPr>
              <w:t>博时基金-农业银行-博时中证金融 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70" w:hRule="exact"/>
        </w:trPr>
        <w:tc>
          <w:tcPr>
            <w:tcBorders/>
            <w:shd w:val="clear" w:color="auto" w:fill="FFFFFF"/>
            <w:vAlign w:val="bottom"/>
          </w:tcPr>
          <w:p>
            <w:pPr>
              <w:pStyle w:val="Style6"/>
              <w:keepNext w:val="0"/>
              <w:keepLines w:val="0"/>
              <w:widowControl w:val="0"/>
              <w:shd w:val="clear" w:color="auto" w:fill="auto"/>
              <w:bidi w:val="0"/>
              <w:spacing w:before="0" w:after="0" w:line="192" w:lineRule="exact"/>
              <w:ind w:left="0" w:right="0" w:firstLine="0"/>
              <w:jc w:val="left"/>
              <w:rPr>
                <w:sz w:val="15"/>
                <w:szCs w:val="15"/>
              </w:rPr>
            </w:pPr>
            <w:r>
              <w:rPr>
                <w:spacing w:val="0"/>
                <w:w w:val="100"/>
                <w:position w:val="0"/>
                <w:sz w:val="15"/>
                <w:szCs w:val="15"/>
              </w:rPr>
              <w:t>易方达基金-农业银行-易方达中证 金融资产管理计划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75" w:hRule="exact"/>
        </w:trPr>
        <w:tc>
          <w:tcPr>
            <w:tcBorders/>
            <w:shd w:val="clear" w:color="auto" w:fill="FFFFFF"/>
            <w:vAlign w:val="bottom"/>
          </w:tcPr>
          <w:p>
            <w:pPr>
              <w:pStyle w:val="Style6"/>
              <w:keepNext w:val="0"/>
              <w:keepLines w:val="0"/>
              <w:widowControl w:val="0"/>
              <w:shd w:val="clear" w:color="auto" w:fill="auto"/>
              <w:bidi w:val="0"/>
              <w:spacing w:before="0" w:after="0" w:line="197" w:lineRule="exact"/>
              <w:ind w:left="0" w:right="0" w:firstLine="0"/>
              <w:jc w:val="left"/>
              <w:rPr>
                <w:sz w:val="15"/>
                <w:szCs w:val="15"/>
              </w:rPr>
            </w:pPr>
            <w:r>
              <w:rPr>
                <w:spacing w:val="0"/>
                <w:w w:val="100"/>
                <w:position w:val="0"/>
                <w:sz w:val="15"/>
                <w:szCs w:val="15"/>
              </w:rPr>
              <w:t>大成基金-农业银行-大成中证金融 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75" w:hRule="exact"/>
        </w:trPr>
        <w:tc>
          <w:tcPr>
            <w:tcBorders/>
            <w:shd w:val="clear" w:color="auto" w:fill="FFFFFF"/>
            <w:vAlign w:val="bottom"/>
          </w:tcPr>
          <w:p>
            <w:pPr>
              <w:pStyle w:val="Style6"/>
              <w:keepNext w:val="0"/>
              <w:keepLines w:val="0"/>
              <w:widowControl w:val="0"/>
              <w:shd w:val="clear" w:color="auto" w:fill="auto"/>
              <w:bidi w:val="0"/>
              <w:spacing w:before="0" w:after="0" w:line="197" w:lineRule="exact"/>
              <w:ind w:left="0" w:right="0" w:firstLine="0"/>
              <w:jc w:val="left"/>
              <w:rPr>
                <w:sz w:val="15"/>
                <w:szCs w:val="15"/>
              </w:rPr>
            </w:pPr>
            <w:r>
              <w:rPr>
                <w:spacing w:val="0"/>
                <w:w w:val="100"/>
                <w:position w:val="0"/>
                <w:sz w:val="15"/>
                <w:szCs w:val="15"/>
              </w:rPr>
              <w:t>嘉实基金-农业银行-嘉实中证金融 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70" w:hRule="exact"/>
        </w:trPr>
        <w:tc>
          <w:tcPr>
            <w:tcBorders/>
            <w:shd w:val="clear" w:color="auto" w:fill="FFFFFF"/>
            <w:vAlign w:val="bottom"/>
          </w:tcPr>
          <w:p>
            <w:pPr>
              <w:pStyle w:val="Style6"/>
              <w:keepNext w:val="0"/>
              <w:keepLines w:val="0"/>
              <w:widowControl w:val="0"/>
              <w:shd w:val="clear" w:color="auto" w:fill="auto"/>
              <w:bidi w:val="0"/>
              <w:spacing w:before="0" w:after="0" w:line="192" w:lineRule="exact"/>
              <w:ind w:left="0" w:right="0" w:firstLine="0"/>
              <w:jc w:val="left"/>
              <w:rPr>
                <w:sz w:val="15"/>
                <w:szCs w:val="15"/>
              </w:rPr>
            </w:pPr>
            <w:r>
              <w:rPr>
                <w:spacing w:val="0"/>
                <w:w w:val="100"/>
                <w:position w:val="0"/>
                <w:sz w:val="15"/>
                <w:szCs w:val="15"/>
              </w:rPr>
              <w:t>广发基金-农业银行-广发中证金融 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75" w:hRule="exact"/>
        </w:trPr>
        <w:tc>
          <w:tcPr>
            <w:tcBorders/>
            <w:shd w:val="clear" w:color="auto" w:fill="FFFFFF"/>
            <w:vAlign w:val="bottom"/>
          </w:tcPr>
          <w:p>
            <w:pPr>
              <w:pStyle w:val="Style6"/>
              <w:keepNext w:val="0"/>
              <w:keepLines w:val="0"/>
              <w:widowControl w:val="0"/>
              <w:shd w:val="clear" w:color="auto" w:fill="auto"/>
              <w:bidi w:val="0"/>
              <w:spacing w:before="0" w:after="0" w:line="197" w:lineRule="exact"/>
              <w:ind w:left="0" w:right="0" w:firstLine="0"/>
              <w:jc w:val="left"/>
              <w:rPr>
                <w:sz w:val="15"/>
                <w:szCs w:val="15"/>
              </w:rPr>
            </w:pPr>
            <w:r>
              <w:rPr>
                <w:spacing w:val="0"/>
                <w:w w:val="100"/>
                <w:position w:val="0"/>
                <w:sz w:val="15"/>
                <w:szCs w:val="15"/>
              </w:rPr>
              <w:t>中欧基金-农业银行-中欧中证金融 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75" w:hRule="exact"/>
        </w:trPr>
        <w:tc>
          <w:tcPr>
            <w:tcBorders/>
            <w:shd w:val="clear" w:color="auto" w:fill="FFFFFF"/>
            <w:vAlign w:val="bottom"/>
          </w:tcPr>
          <w:p>
            <w:pPr>
              <w:pStyle w:val="Style6"/>
              <w:keepNext w:val="0"/>
              <w:keepLines w:val="0"/>
              <w:widowControl w:val="0"/>
              <w:shd w:val="clear" w:color="auto" w:fill="auto"/>
              <w:bidi w:val="0"/>
              <w:spacing w:before="0" w:after="0" w:line="197" w:lineRule="exact"/>
              <w:ind w:left="0" w:right="0" w:firstLine="0"/>
              <w:jc w:val="left"/>
              <w:rPr>
                <w:sz w:val="15"/>
                <w:szCs w:val="15"/>
              </w:rPr>
            </w:pPr>
            <w:r>
              <w:rPr>
                <w:spacing w:val="0"/>
                <w:w w:val="100"/>
                <w:position w:val="0"/>
                <w:sz w:val="15"/>
                <w:szCs w:val="15"/>
              </w:rPr>
              <w:t>华夏基金-农业银行-华夏中证金融 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70" w:hRule="exact"/>
        </w:trPr>
        <w:tc>
          <w:tcPr>
            <w:tcBorders/>
            <w:shd w:val="clear" w:color="auto" w:fill="FFFFFF"/>
            <w:vAlign w:val="bottom"/>
          </w:tcPr>
          <w:p>
            <w:pPr>
              <w:pStyle w:val="Style6"/>
              <w:keepNext w:val="0"/>
              <w:keepLines w:val="0"/>
              <w:widowControl w:val="0"/>
              <w:shd w:val="clear" w:color="auto" w:fill="auto"/>
              <w:bidi w:val="0"/>
              <w:spacing w:before="0" w:after="0" w:line="216" w:lineRule="exact"/>
              <w:ind w:left="0" w:right="0" w:firstLine="0"/>
              <w:jc w:val="left"/>
              <w:rPr>
                <w:sz w:val="15"/>
                <w:szCs w:val="15"/>
              </w:rPr>
            </w:pPr>
            <w:r>
              <w:rPr>
                <w:spacing w:val="0"/>
                <w:w w:val="100"/>
                <w:position w:val="0"/>
                <w:sz w:val="15"/>
                <w:szCs w:val="15"/>
              </w:rPr>
              <w:t>银华基金—农业银行—银华中证金融 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75" w:hRule="exact"/>
        </w:trPr>
        <w:tc>
          <w:tcPr>
            <w:tcBorders/>
            <w:shd w:val="clear" w:color="auto" w:fill="FFFFFF"/>
            <w:vAlign w:val="bottom"/>
          </w:tcPr>
          <w:p>
            <w:pPr>
              <w:pStyle w:val="Style6"/>
              <w:keepNext w:val="0"/>
              <w:keepLines w:val="0"/>
              <w:widowControl w:val="0"/>
              <w:shd w:val="clear" w:color="auto" w:fill="auto"/>
              <w:bidi w:val="0"/>
              <w:spacing w:before="0" w:after="0" w:line="197" w:lineRule="exact"/>
              <w:ind w:left="0" w:right="0" w:firstLine="0"/>
              <w:jc w:val="left"/>
              <w:rPr>
                <w:sz w:val="15"/>
                <w:szCs w:val="15"/>
              </w:rPr>
            </w:pPr>
            <w:r>
              <w:rPr>
                <w:spacing w:val="0"/>
                <w:w w:val="100"/>
                <w:position w:val="0"/>
                <w:sz w:val="15"/>
                <w:szCs w:val="15"/>
              </w:rPr>
              <w:t>南方基金-农业银行-南方中证金融 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80" w:hRule="exact"/>
        </w:trPr>
        <w:tc>
          <w:tcPr>
            <w:tcBorders/>
            <w:shd w:val="clear" w:color="auto" w:fill="FFFFFF"/>
            <w:vAlign w:val="top"/>
          </w:tcPr>
          <w:p>
            <w:pPr>
              <w:pStyle w:val="Style6"/>
              <w:keepNext w:val="0"/>
              <w:keepLines w:val="0"/>
              <w:widowControl w:val="0"/>
              <w:shd w:val="clear" w:color="auto" w:fill="auto"/>
              <w:bidi w:val="0"/>
              <w:spacing w:before="0" w:after="0" w:line="192" w:lineRule="exact"/>
              <w:ind w:left="0" w:right="0" w:firstLine="0"/>
              <w:jc w:val="left"/>
              <w:rPr>
                <w:sz w:val="15"/>
                <w:szCs w:val="15"/>
              </w:rPr>
            </w:pPr>
            <w:r>
              <w:rPr>
                <w:spacing w:val="0"/>
                <w:w w:val="100"/>
                <w:position w:val="0"/>
                <w:sz w:val="15"/>
                <w:szCs w:val="15"/>
              </w:rPr>
              <w:t>工银瑞信基金-农业银行-工银瑞信 中证金融资产管理计划</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北京凤山投资有限责任公司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107,287,440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0.51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北京坤藤投资有限责任公司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100,581,975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0.47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王素芳</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87,539,000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87,539,000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0.41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齐齐哈尔市中正房地产开发有限公司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79,440,751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79,440,751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0.37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75" w:hRule="exact"/>
        </w:trPr>
        <w:tc>
          <w:tcPr>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left"/>
              <w:rPr>
                <w:sz w:val="15"/>
                <w:szCs w:val="15"/>
              </w:rPr>
            </w:pPr>
            <w:r>
              <w:rPr>
                <w:spacing w:val="0"/>
                <w:w w:val="100"/>
                <w:position w:val="0"/>
                <w:sz w:val="15"/>
                <w:szCs w:val="15"/>
              </w:rPr>
              <w:t>中国工商银行-上证</w:t>
            </w:r>
            <w:r>
              <w:rPr>
                <w:rFonts w:ascii="Arial Unicode MS" w:eastAsia="Arial Unicode MS" w:hAnsi="Arial Unicode MS" w:cs="Arial Unicode MS"/>
                <w:spacing w:val="0"/>
                <w:w w:val="100"/>
                <w:position w:val="0"/>
                <w:sz w:val="15"/>
                <w:szCs w:val="15"/>
              </w:rPr>
              <w:t>50</w:t>
            </w:r>
            <w:r>
              <w:rPr>
                <w:spacing w:val="0"/>
                <w:w w:val="100"/>
                <w:position w:val="0"/>
                <w:sz w:val="15"/>
                <w:szCs w:val="15"/>
              </w:rPr>
              <w:t>交易型开放式 指数证券投资基金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1,651,800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62,828,693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0.30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r>
        <w:trPr>
          <w:trHeight w:val="442" w:hRule="exact"/>
        </w:trPr>
        <w:tc>
          <w:tcPr>
            <w:tcBorders/>
            <w:shd w:val="clear" w:color="auto" w:fill="FFFFFF"/>
            <w:vAlign w:val="bottom"/>
          </w:tcPr>
          <w:p>
            <w:pPr>
              <w:pStyle w:val="Style6"/>
              <w:keepNext w:val="0"/>
              <w:keepLines w:val="0"/>
              <w:widowControl w:val="0"/>
              <w:shd w:val="clear" w:color="auto" w:fill="auto"/>
              <w:bidi w:val="0"/>
              <w:spacing w:before="0" w:after="0" w:line="202" w:lineRule="exact"/>
              <w:ind w:left="0" w:right="0" w:firstLine="0"/>
              <w:jc w:val="left"/>
              <w:rPr>
                <w:sz w:val="15"/>
                <w:szCs w:val="15"/>
              </w:rPr>
            </w:pPr>
            <w:r>
              <w:rPr>
                <w:spacing w:val="0"/>
                <w:w w:val="100"/>
                <w:position w:val="0"/>
                <w:sz w:val="15"/>
                <w:szCs w:val="15"/>
              </w:rPr>
              <w:t>中国农业银行股份有限公司-富国中证 国有企业改革指数分级证券投资基金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-26,240,900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59,508,377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0.28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未知</w:t>
            </w:r>
          </w:p>
        </w:tc>
      </w:tr>
    </w:tbl>
    <w:p>
      <w:pPr>
        <w:sectPr>
          <w:footnotePr>
            <w:pos w:val="pageBottom"/>
            <w:numFmt w:val="decimal"/>
            <w:numRestart w:val="continuous"/>
          </w:footnotePr>
          <w:pgSz w:w="12145" w:h="16680"/>
          <w:pgMar w:top="1686" w:right="1466" w:bottom="3651" w:left="1659" w:header="0" w:footer="3" w:gutter="0"/>
          <w:cols w:space="720"/>
          <w:noEndnote/>
          <w:rtlGutter w:val="0"/>
          <w:docGrid w:linePitch="360"/>
        </w:sectPr>
      </w:pPr>
    </w:p>
    <w:p>
      <w:pPr>
        <w:pStyle w:val="Style6"/>
        <w:keepNext w:val="0"/>
        <w:keepLines w:val="0"/>
        <w:widowControl w:val="0"/>
        <w:shd w:val="clear" w:color="auto" w:fill="auto"/>
        <w:bidi w:val="0"/>
        <w:spacing w:before="0" w:after="1160" w:line="240" w:lineRule="auto"/>
        <w:ind w:left="0" w:right="0" w:firstLine="0"/>
        <w:jc w:val="right"/>
        <w:rPr>
          <w:sz w:val="28"/>
          <w:szCs w:val="28"/>
        </w:rPr>
      </w:pPr>
      <w:r>
        <w:rPr>
          <w:spacing w:val="0"/>
          <w:w w:val="100"/>
          <w:position w:val="0"/>
          <w:sz w:val="28"/>
          <w:szCs w:val="28"/>
        </w:rPr>
        <w:t>普通股股份变动及股东情况</w:t>
      </w:r>
    </w:p>
    <w:p>
      <w:pPr>
        <w:pStyle w:val="Style39"/>
        <w:keepNext w:val="0"/>
        <w:keepLines w:val="0"/>
        <w:widowControl w:val="0"/>
        <w:shd w:val="clear" w:color="auto" w:fill="auto"/>
        <w:bidi w:val="0"/>
        <w:spacing w:before="0" w:after="0" w:line="240" w:lineRule="auto"/>
        <w:ind w:left="8376" w:right="0" w:firstLine="0"/>
        <w:jc w:val="left"/>
        <w:rPr>
          <w:sz w:val="11"/>
          <w:szCs w:val="11"/>
        </w:rPr>
      </w:pPr>
      <w:r>
        <w:rPr>
          <w:rFonts w:ascii="SimHei" w:eastAsia="SimHei" w:hAnsi="SimHei" w:cs="SimHei"/>
          <w:spacing w:val="0"/>
          <w:w w:val="100"/>
          <w:position w:val="0"/>
          <w:sz w:val="11"/>
          <w:szCs w:val="11"/>
        </w:rPr>
        <w:t>单位：股</w:t>
      </w:r>
    </w:p>
    <w:p>
      <w:pPr>
        <w:pStyle w:val="Style39"/>
        <w:keepNext w:val="0"/>
        <w:keepLines w:val="0"/>
        <w:widowControl w:val="0"/>
        <w:shd w:val="clear" w:color="auto" w:fill="auto"/>
        <w:bidi w:val="0"/>
        <w:spacing w:before="0" w:after="0" w:line="240" w:lineRule="auto"/>
        <w:ind w:left="3341" w:right="0" w:firstLine="0"/>
        <w:jc w:val="left"/>
        <w:rPr>
          <w:sz w:val="16"/>
          <w:szCs w:val="16"/>
        </w:rPr>
      </w:pPr>
      <w:r>
        <w:rPr>
          <w:rFonts w:ascii="SimHei" w:eastAsia="SimHei" w:hAnsi="SimHei" w:cs="SimHei"/>
          <w:spacing w:val="0"/>
          <w:w w:val="100"/>
          <w:position w:val="0"/>
          <w:sz w:val="16"/>
          <w:szCs w:val="16"/>
        </w:rPr>
        <w:t>前十名无限售条件股东持股情况</w:t>
      </w:r>
    </w:p>
    <w:tbl>
      <w:tblPr>
        <w:tblOverlap w:val="never"/>
        <w:jc w:val="center"/>
        <w:tblLayout w:type="fixed"/>
      </w:tblPr>
      <w:tblGrid>
        <w:gridCol w:w="4560"/>
        <w:gridCol w:w="1603"/>
        <w:gridCol w:w="1402"/>
        <w:gridCol w:w="1426"/>
      </w:tblGrid>
      <w:tr>
        <w:trPr>
          <w:trHeight w:val="274" w:hRule="exact"/>
        </w:trPr>
        <w:tc>
          <w:tcPr>
            <w:vMerge w:val="restart"/>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股东名称</w:t>
            </w:r>
          </w:p>
        </w:tc>
        <w:tc>
          <w:tcPr>
            <w:vMerge w:val="restart"/>
            <w:tcBorders/>
            <w:shd w:val="clear" w:color="auto" w:fill="FFFFFF"/>
            <w:vAlign w:val="center"/>
          </w:tcPr>
          <w:p>
            <w:pPr>
              <w:pStyle w:val="Style6"/>
              <w:keepNext w:val="0"/>
              <w:keepLines w:val="0"/>
              <w:widowControl w:val="0"/>
              <w:shd w:val="clear" w:color="auto" w:fill="auto"/>
              <w:bidi w:val="0"/>
              <w:spacing w:before="0" w:after="0" w:line="206" w:lineRule="exact"/>
              <w:ind w:left="420" w:right="0" w:hanging="140"/>
              <w:jc w:val="left"/>
              <w:rPr>
                <w:sz w:val="15"/>
                <w:szCs w:val="15"/>
              </w:rPr>
            </w:pPr>
            <w:r>
              <w:rPr>
                <w:b/>
                <w:bCs/>
                <w:spacing w:val="0"/>
                <w:w w:val="100"/>
                <w:position w:val="0"/>
                <w:sz w:val="15"/>
                <w:szCs w:val="15"/>
              </w:rPr>
              <w:t>持有无限售条件</w:t>
            </w:r>
            <w:r>
              <w:rPr>
                <w:b/>
                <w:bCs/>
                <w:color w:val="000000"/>
                <w:spacing w:val="0"/>
                <w:w w:val="100"/>
                <w:position w:val="0"/>
                <w:sz w:val="15"/>
                <w:szCs w:val="15"/>
              </w:rPr>
              <w:t xml:space="preserve">_ </w:t>
            </w:r>
            <w:r>
              <w:rPr>
                <w:b/>
                <w:bCs/>
                <w:spacing w:val="0"/>
                <w:w w:val="100"/>
                <w:position w:val="0"/>
                <w:sz w:val="15"/>
                <w:szCs w:val="15"/>
              </w:rPr>
              <w:t>流通股的数量</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b/>
                <w:bCs/>
                <w:spacing w:val="0"/>
                <w:w w:val="100"/>
                <w:position w:val="0"/>
                <w:sz w:val="15"/>
                <w:szCs w:val="15"/>
              </w:rPr>
              <w:t>股份种类及数量</w:t>
            </w:r>
          </w:p>
        </w:tc>
      </w:tr>
      <w:tr>
        <w:trPr>
          <w:trHeight w:val="298" w:hRule="exact"/>
        </w:trPr>
        <w:tc>
          <w:tcPr>
            <w:vMerge/>
            <w:tcBorders/>
            <w:shd w:val="clear" w:color="auto" w:fill="FFFFFF"/>
            <w:vAlign w:val="bottom"/>
          </w:tcPr>
          <w:p>
            <w:pPr/>
          </w:p>
        </w:tc>
        <w:tc>
          <w:tcPr>
            <w:vMerge/>
            <w:tcBorders/>
            <w:shd w:val="clear" w:color="auto" w:fill="FFFFFF"/>
            <w:vAlign w:val="center"/>
          </w:tcPr>
          <w:p>
            <w:pP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220" w:firstLine="0"/>
              <w:jc w:val="right"/>
              <w:rPr>
                <w:sz w:val="15"/>
                <w:szCs w:val="15"/>
              </w:rPr>
            </w:pPr>
            <w:r>
              <w:rPr>
                <w:b/>
                <w:bCs/>
                <w:spacing w:val="0"/>
                <w:w w:val="100"/>
                <w:position w:val="0"/>
                <w:sz w:val="15"/>
                <w:szCs w:val="15"/>
              </w:rPr>
              <w:t>种类</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数量</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中国联合网络通信集团有限公司</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both"/>
              <w:rPr>
                <w:sz w:val="15"/>
                <w:szCs w:val="15"/>
              </w:rPr>
            </w:pPr>
            <w:r>
              <w:rPr>
                <w:rFonts w:ascii="Arial Unicode MS" w:eastAsia="Arial Unicode MS" w:hAnsi="Arial Unicode MS" w:cs="Arial Unicode MS"/>
                <w:spacing w:val="0"/>
                <w:w w:val="100"/>
                <w:position w:val="0"/>
                <w:sz w:val="15"/>
                <w:szCs w:val="15"/>
              </w:rPr>
              <w:t>13,298,349,411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13,298,349,411</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中央汇金资产管理有限责任公司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288,488,300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288,488,300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中国证券金融股份有限公司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201,865,563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201,865,563</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博时基金-农业银行-博时中证金融资产管理计划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易方达基金-农业银行-易方达中证金融资产管理计划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大成基金-农业银行-大成中证金融资产管理计划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嘉实基金-农业银行-嘉实中证金融资产管理计划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广发基金-农业银行-广发中证金融资产管理计划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中欧基金-农业银行-中欧中证金融资产管理计划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华夏基金-农业银行-华夏中证金融资产管理计划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银华基金-农业银行-银华中证金融资产管理计划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南方基金-农业银行-南方中证金融资产管理计划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工银瑞信基金-农业银行-工银瑞信中证金融资产管理计划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134,109,300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134,109,300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北京凤山投资有限责任公司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107,287,440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107,287,440</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北京坤藤投资有限责任公司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100,581,975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100,581,975</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王素芳</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both"/>
              <w:rPr>
                <w:sz w:val="15"/>
                <w:szCs w:val="15"/>
              </w:rPr>
            </w:pPr>
            <w:r>
              <w:rPr>
                <w:rFonts w:ascii="Arial Unicode MS" w:eastAsia="Arial Unicode MS" w:hAnsi="Arial Unicode MS" w:cs="Arial Unicode MS"/>
                <w:spacing w:val="0"/>
                <w:w w:val="100"/>
                <w:position w:val="0"/>
                <w:sz w:val="15"/>
                <w:szCs w:val="15"/>
              </w:rPr>
              <w:t>87,539,000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87,539,000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齐齐哈尔市中正房地产开发有限公司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both"/>
              <w:rPr>
                <w:sz w:val="15"/>
                <w:szCs w:val="15"/>
              </w:rPr>
            </w:pPr>
            <w:r>
              <w:rPr>
                <w:rFonts w:ascii="Arial Unicode MS" w:eastAsia="Arial Unicode MS" w:hAnsi="Arial Unicode MS" w:cs="Arial Unicode MS"/>
                <w:spacing w:val="0"/>
                <w:w w:val="100"/>
                <w:position w:val="0"/>
                <w:sz w:val="15"/>
                <w:szCs w:val="15"/>
              </w:rPr>
              <w:t>79,440,751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79,440,751</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中国工商银行-上证</w:t>
            </w:r>
            <w:r>
              <w:rPr>
                <w:rFonts w:ascii="Arial Unicode MS" w:eastAsia="Arial Unicode MS" w:hAnsi="Arial Unicode MS" w:cs="Arial Unicode MS"/>
                <w:spacing w:val="0"/>
                <w:w w:val="100"/>
                <w:position w:val="0"/>
                <w:sz w:val="15"/>
                <w:szCs w:val="15"/>
              </w:rPr>
              <w:t>50</w:t>
            </w:r>
            <w:r>
              <w:rPr>
                <w:spacing w:val="0"/>
                <w:w w:val="100"/>
                <w:position w:val="0"/>
                <w:sz w:val="15"/>
                <w:szCs w:val="15"/>
              </w:rPr>
              <w:t>交易型开放式指数证券投资基金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both"/>
              <w:rPr>
                <w:sz w:val="15"/>
                <w:szCs w:val="15"/>
              </w:rPr>
            </w:pPr>
            <w:r>
              <w:rPr>
                <w:rFonts w:ascii="Arial Unicode MS" w:eastAsia="Arial Unicode MS" w:hAnsi="Arial Unicode MS" w:cs="Arial Unicode MS"/>
                <w:spacing w:val="0"/>
                <w:w w:val="100"/>
                <w:position w:val="0"/>
                <w:sz w:val="15"/>
                <w:szCs w:val="15"/>
              </w:rPr>
              <w:t>62,828,693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62,828,693</w:t>
            </w:r>
          </w:p>
        </w:tc>
      </w:tr>
      <w:tr>
        <w:trPr>
          <w:trHeight w:val="446" w:hRule="exact"/>
        </w:trPr>
        <w:tc>
          <w:tcPr>
            <w:tcBorders/>
            <w:shd w:val="clear" w:color="auto" w:fill="FFFFFF"/>
            <w:vAlign w:val="bottom"/>
          </w:tcPr>
          <w:p>
            <w:pPr>
              <w:pStyle w:val="Style6"/>
              <w:keepNext w:val="0"/>
              <w:keepLines w:val="0"/>
              <w:widowControl w:val="0"/>
              <w:shd w:val="clear" w:color="auto" w:fill="auto"/>
              <w:bidi w:val="0"/>
              <w:spacing w:before="0" w:after="0" w:line="206" w:lineRule="exact"/>
              <w:ind w:left="0" w:right="0" w:firstLine="0"/>
              <w:jc w:val="left"/>
              <w:rPr>
                <w:sz w:val="15"/>
                <w:szCs w:val="15"/>
              </w:rPr>
            </w:pPr>
            <w:r>
              <w:rPr>
                <w:spacing w:val="0"/>
                <w:w w:val="100"/>
                <w:position w:val="0"/>
                <w:sz w:val="15"/>
                <w:szCs w:val="15"/>
              </w:rPr>
              <w:t>中国农业银行股份有限公司-富国中证国有企业改革 指数分级证券投资基金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both"/>
              <w:rPr>
                <w:sz w:val="15"/>
                <w:szCs w:val="15"/>
              </w:rPr>
            </w:pPr>
            <w:r>
              <w:rPr>
                <w:rFonts w:ascii="Arial Unicode MS" w:eastAsia="Arial Unicode MS" w:hAnsi="Arial Unicode MS" w:cs="Arial Unicode MS"/>
                <w:spacing w:val="0"/>
                <w:w w:val="100"/>
                <w:position w:val="0"/>
                <w:sz w:val="15"/>
                <w:szCs w:val="15"/>
              </w:rPr>
              <w:t>59,508,377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15"/>
                <w:szCs w:val="15"/>
              </w:rPr>
            </w:pPr>
            <w:r>
              <w:rPr>
                <w:spacing w:val="0"/>
                <w:w w:val="100"/>
                <w:position w:val="0"/>
                <w:sz w:val="15"/>
                <w:szCs w:val="15"/>
              </w:rPr>
              <w:t>人民币普通股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59,508,377</w:t>
            </w:r>
          </w:p>
        </w:tc>
      </w:tr>
    </w:tbl>
    <w:p>
      <w:pPr>
        <w:widowControl w:val="0"/>
        <w:spacing w:after="39" w:line="1" w:lineRule="exact"/>
      </w:pPr>
    </w:p>
    <w:p>
      <w:pPr>
        <w:pStyle w:val="Style128"/>
        <w:keepNext w:val="0"/>
        <w:keepLines w:val="0"/>
        <w:widowControl w:val="0"/>
        <w:shd w:val="clear" w:color="auto" w:fill="auto"/>
        <w:bidi w:val="0"/>
        <w:spacing w:before="0" w:after="0" w:line="198" w:lineRule="exact"/>
        <w:ind w:left="1760" w:right="0" w:firstLine="2860"/>
        <w:jc w:val="left"/>
      </w:pPr>
      <w:r>
        <mc:AlternateContent>
          <mc:Choice Requires="wps">
            <w:drawing>
              <wp:anchor distT="0" distB="0" distL="114300" distR="114300" simplePos="0" relativeHeight="125829451" behindDoc="0" locked="0" layoutInCell="1" allowOverlap="1">
                <wp:simplePos x="0" y="0"/>
                <wp:positionH relativeFrom="page">
                  <wp:posOffset>1113155</wp:posOffset>
                </wp:positionH>
                <wp:positionV relativeFrom="paragraph">
                  <wp:posOffset>266700</wp:posOffset>
                </wp:positionV>
                <wp:extent cx="1649095" cy="137160"/>
                <wp:wrapSquare wrapText="right"/>
                <wp:docPr id="232" name="Shape 232"/>
                <a:graphic xmlns:a="http://schemas.openxmlformats.org/drawingml/2006/main">
                  <a:graphicData uri="http://schemas.microsoft.com/office/word/2010/wordprocessingShape">
                    <wps:wsp>
                      <wps:cNvSpPr txBox="1"/>
                      <wps:spPr>
                        <a:xfrm>
                          <a:ext cx="1649095" cy="137160"/>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上述股东关联关系或一致行动的说明</w:t>
                            </w:r>
                          </w:p>
                        </w:txbxContent>
                      </wps:txbx>
                      <wps:bodyPr wrap="none" lIns="0" tIns="0" rIns="0" bIns="0">
                        <a:noAutoFit/>
                      </wps:bodyPr>
                    </wps:wsp>
                  </a:graphicData>
                </a:graphic>
              </wp:anchor>
            </w:drawing>
          </mc:Choice>
          <mc:Fallback>
            <w:pict>
              <v:shape id="_x0000_s1258" type="#_x0000_t202" style="position:absolute;margin-left:87.650000000000006pt;margin-top:21.pt;width:129.84999999999999pt;height:10.800000000000001pt;z-index:-125829302;mso-wrap-distance-left:9.pt;mso-wrap-distance-right:9.pt;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上述股东关联关系或一致行动的说明</w:t>
                      </w:r>
                    </w:p>
                  </w:txbxContent>
                </v:textbox>
                <w10:wrap type="square" side="right" anchorx="page"/>
              </v:shape>
            </w:pict>
          </mc:Fallback>
        </mc:AlternateContent>
      </w:r>
      <w:r>
        <w:rPr>
          <w:spacing w:val="0"/>
          <w:w w:val="100"/>
          <w:position w:val="0"/>
        </w:rPr>
        <w:t>中国联合网络通信集团有限公司为本公司控股股东。本公司 未知前十名股东之间存在关联关系或一致行动人的情况。本 公司未知前十名无限售条件股东之间存在关联关系或一致行 动人的情况。本公司未知前十名无限售条件股东和前十名股 东之间存在关联关系或一致行动人的情况。</w:t>
      </w:r>
    </w:p>
    <w:p>
      <w:pPr>
        <w:widowControl w:val="0"/>
        <w:spacing w:line="1" w:lineRule="exact"/>
      </w:pPr>
      <w:r>
        <mc:AlternateContent>
          <mc:Choice Requires="wps">
            <w:drawing>
              <wp:anchor distT="0" distB="0" distL="0" distR="0" simplePos="0" relativeHeight="125829453" behindDoc="0" locked="0" layoutInCell="1" allowOverlap="1">
                <wp:simplePos x="0" y="0"/>
                <wp:positionH relativeFrom="page">
                  <wp:posOffset>1113155</wp:posOffset>
                </wp:positionH>
                <wp:positionV relativeFrom="paragraph">
                  <wp:posOffset>0</wp:posOffset>
                </wp:positionV>
                <wp:extent cx="1953895" cy="140335"/>
                <wp:wrapTopAndBottom/>
                <wp:docPr id="234" name="Shape 234"/>
                <a:graphic xmlns:a="http://schemas.openxmlformats.org/drawingml/2006/main">
                  <a:graphicData uri="http://schemas.microsoft.com/office/word/2010/wordprocessingShape">
                    <wps:wsp>
                      <wps:cNvSpPr txBox="1"/>
                      <wps:spPr>
                        <a:xfrm>
                          <a:ext cx="1953895" cy="140335"/>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表决权恢复的优先股股东及持股数量的说明</w:t>
                            </w:r>
                          </w:p>
                        </w:txbxContent>
                      </wps:txbx>
                      <wps:bodyPr wrap="none" lIns="0" tIns="0" rIns="0" bIns="0">
                        <a:noAutoFit/>
                      </wps:bodyPr>
                    </wps:wsp>
                  </a:graphicData>
                </a:graphic>
              </wp:anchor>
            </w:drawing>
          </mc:Choice>
          <mc:Fallback>
            <w:pict>
              <v:shape id="_x0000_s1260" type="#_x0000_t202" style="position:absolute;margin-left:87.650000000000006pt;margin-top:0;width:153.84999999999999pt;height:11.050000000000001pt;z-index:-125829300;mso-wrap-distance-left:0;mso-wrap-distance-right:0;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表决权恢复的优先股股东及持股数量的说明</w:t>
                      </w:r>
                    </w:p>
                  </w:txbxContent>
                </v:textbox>
                <w10:wrap type="topAndBottom" anchorx="page"/>
              </v:shape>
            </w:pict>
          </mc:Fallback>
        </mc:AlternateContent>
      </w:r>
      <w:r>
        <mc:AlternateContent>
          <mc:Choice Requires="wps">
            <w:drawing>
              <wp:anchor distT="6350" distB="0" distL="0" distR="0" simplePos="0" relativeHeight="125829455" behindDoc="0" locked="0" layoutInCell="1" allowOverlap="1">
                <wp:simplePos x="0" y="0"/>
                <wp:positionH relativeFrom="page">
                  <wp:posOffset>3993515</wp:posOffset>
                </wp:positionH>
                <wp:positionV relativeFrom="paragraph">
                  <wp:posOffset>6350</wp:posOffset>
                </wp:positionV>
                <wp:extent cx="326390" cy="133985"/>
                <wp:wrapTopAndBottom/>
                <wp:docPr id="236" name="Shape 236"/>
                <a:graphic xmlns:a="http://schemas.openxmlformats.org/drawingml/2006/main">
                  <a:graphicData uri="http://schemas.microsoft.com/office/word/2010/wordprocessingShape">
                    <wps:wsp>
                      <wps:cNvSpPr txBox="1"/>
                      <wps:spPr>
                        <a:xfrm>
                          <a:ext cx="326390" cy="133985"/>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不适用</w:t>
                            </w:r>
                          </w:p>
                        </w:txbxContent>
                      </wps:txbx>
                      <wps:bodyPr wrap="none" lIns="0" tIns="0" rIns="0" bIns="0">
                        <a:noAutoFit/>
                      </wps:bodyPr>
                    </wps:wsp>
                  </a:graphicData>
                </a:graphic>
              </wp:anchor>
            </w:drawing>
          </mc:Choice>
          <mc:Fallback>
            <w:pict>
              <v:shape id="_x0000_s1262" type="#_x0000_t202" style="position:absolute;margin-left:314.44999999999999pt;margin-top:0.5pt;width:25.699999999999999pt;height:10.550000000000001pt;z-index:-125829298;mso-wrap-distance-left:0;mso-wrap-distance-top:0.5pt;mso-wrap-distance-right:0;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不适用</w:t>
                      </w:r>
                    </w:p>
                  </w:txbxContent>
                </v:textbox>
                <w10:wrap type="topAndBottom" anchorx="page"/>
              </v:shape>
            </w:pict>
          </mc:Fallback>
        </mc:AlternateContent>
      </w:r>
    </w:p>
    <w:p>
      <w:pPr>
        <w:pStyle w:val="Style128"/>
        <w:keepNext w:val="0"/>
        <w:keepLines w:val="0"/>
        <w:widowControl w:val="0"/>
        <w:shd w:val="clear" w:color="auto" w:fill="auto"/>
        <w:bidi w:val="0"/>
        <w:spacing w:before="0" w:after="160" w:line="240" w:lineRule="auto"/>
        <w:ind w:left="0" w:right="0" w:firstLine="0"/>
        <w:jc w:val="left"/>
      </w:pPr>
      <w:r>
        <w:rPr>
          <w:spacing w:val="0"/>
          <w:w w:val="100"/>
          <w:position w:val="0"/>
        </w:rPr>
        <w:t>注：上表中排名及股份数量等信息均按照合并普通账户和融资融券信用账户后的股东名册统计。</w:t>
      </w:r>
    </w:p>
    <w:p>
      <w:pPr>
        <w:pStyle w:val="Style12"/>
        <w:keepNext w:val="0"/>
        <w:keepLines w:val="0"/>
        <w:widowControl w:val="0"/>
        <w:shd w:val="clear" w:color="auto" w:fill="auto"/>
        <w:bidi w:val="0"/>
        <w:spacing w:before="0" w:after="160" w:line="240" w:lineRule="auto"/>
        <w:ind w:left="0" w:right="0" w:firstLine="0"/>
        <w:jc w:val="left"/>
      </w:pPr>
      <w:r>
        <w:rPr>
          <w:spacing w:val="0"/>
          <w:w w:val="100"/>
          <w:position w:val="0"/>
        </w:rPr>
        <w:t xml:space="preserve">前十名有限售条件股东持股数量及限售条件 </w:t>
      </w: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pStyle w:val="Style6"/>
        <w:keepNext w:val="0"/>
        <w:keepLines w:val="0"/>
        <w:widowControl w:val="0"/>
        <w:shd w:val="clear" w:color="auto" w:fill="auto"/>
        <w:bidi w:val="0"/>
        <w:spacing w:before="0" w:after="160" w:line="240" w:lineRule="auto"/>
        <w:ind w:left="0" w:right="0" w:firstLine="0"/>
        <w:jc w:val="left"/>
        <w:rPr>
          <w:sz w:val="16"/>
          <w:szCs w:val="16"/>
        </w:rPr>
      </w:pPr>
      <w:r>
        <w:rPr>
          <w:rFonts w:ascii="SimHei" w:eastAsia="SimHei" w:hAnsi="SimHei" w:cs="SimHei"/>
          <w:spacing w:val="0"/>
          <w:w w:val="100"/>
          <w:position w:val="0"/>
          <w:sz w:val="16"/>
          <w:szCs w:val="16"/>
        </w:rPr>
        <w:t>（三）战略投资者或一般法人因配售新股成为前</w:t>
      </w:r>
      <w:r>
        <w:rPr>
          <w:rFonts w:ascii="Arial" w:eastAsia="Arial" w:hAnsi="Arial" w:cs="Arial"/>
          <w:spacing w:val="0"/>
          <w:w w:val="100"/>
          <w:position w:val="0"/>
          <w:sz w:val="19"/>
          <w:szCs w:val="19"/>
        </w:rPr>
        <w:t>10</w:t>
      </w:r>
      <w:r>
        <w:rPr>
          <w:rFonts w:ascii="SimHei" w:eastAsia="SimHei" w:hAnsi="SimHei" w:cs="SimHei"/>
          <w:spacing w:val="0"/>
          <w:w w:val="100"/>
          <w:position w:val="0"/>
          <w:sz w:val="16"/>
          <w:szCs w:val="16"/>
        </w:rPr>
        <w:t>名股东</w:t>
      </w:r>
    </w:p>
    <w:p>
      <w:pPr>
        <w:pStyle w:val="Style6"/>
        <w:keepNext w:val="0"/>
        <w:keepLines w:val="0"/>
        <w:widowControl w:val="0"/>
        <w:shd w:val="clear" w:color="auto" w:fill="auto"/>
        <w:bidi w:val="0"/>
        <w:spacing w:before="0" w:after="1200" w:line="240" w:lineRule="auto"/>
        <w:ind w:left="0" w:right="0" w:firstLine="0"/>
        <w:jc w:val="left"/>
        <w:rPr>
          <w:sz w:val="28"/>
          <w:szCs w:val="28"/>
        </w:rPr>
      </w:pPr>
      <w:r>
        <w:rPr>
          <w:spacing w:val="0"/>
          <w:w w:val="100"/>
          <w:position w:val="0"/>
          <w:sz w:val="28"/>
          <w:szCs w:val="28"/>
        </w:rPr>
        <w:t>普通股股份变动及股东情况</w:t>
      </w:r>
    </w:p>
    <w:p>
      <w:pPr>
        <w:pStyle w:val="Style6"/>
        <w:keepNext w:val="0"/>
        <w:keepLines w:val="0"/>
        <w:widowControl w:val="0"/>
        <w:shd w:val="clear" w:color="auto" w:fill="auto"/>
        <w:bidi w:val="0"/>
        <w:spacing w:before="0" w:after="260" w:line="240" w:lineRule="auto"/>
        <w:ind w:left="0" w:right="0" w:firstLine="0"/>
        <w:jc w:val="left"/>
        <w:rPr>
          <w:sz w:val="18"/>
          <w:szCs w:val="18"/>
        </w:rPr>
      </w:pPr>
      <w:bookmarkStart w:id="123" w:name="bookmark123"/>
      <w:r>
        <w:rPr>
          <w:rFonts w:ascii="SimHei" w:eastAsia="SimHei" w:hAnsi="SimHei" w:cs="SimHei"/>
          <w:color w:val="DA2128"/>
          <w:spacing w:val="0"/>
          <w:w w:val="100"/>
          <w:position w:val="0"/>
          <w:sz w:val="18"/>
          <w:szCs w:val="18"/>
        </w:rPr>
        <w:t>四</w:t>
      </w:r>
      <w:bookmarkEnd w:id="123"/>
      <w:r>
        <w:rPr>
          <w:rFonts w:ascii="SimHei" w:eastAsia="SimHei" w:hAnsi="SimHei" w:cs="SimHei"/>
          <w:color w:val="DA2128"/>
          <w:spacing w:val="0"/>
          <w:w w:val="100"/>
          <w:position w:val="0"/>
          <w:sz w:val="18"/>
          <w:szCs w:val="18"/>
        </w:rPr>
        <w:t>、控股股东及实际控制人情况</w:t>
      </w:r>
    </w:p>
    <w:p>
      <w:pPr>
        <w:pStyle w:val="Style6"/>
        <w:keepNext w:val="0"/>
        <w:keepLines w:val="0"/>
        <w:widowControl w:val="0"/>
        <w:shd w:val="clear" w:color="auto" w:fill="auto"/>
        <w:bidi w:val="0"/>
        <w:spacing w:before="0" w:after="160" w:line="240" w:lineRule="auto"/>
        <w:ind w:left="0" w:right="0" w:firstLine="340"/>
        <w:jc w:val="left"/>
        <w:rPr>
          <w:sz w:val="16"/>
          <w:szCs w:val="16"/>
        </w:rPr>
      </w:pPr>
      <w:r>
        <w:rPr>
          <w:rFonts w:ascii="SimHei" w:eastAsia="SimHei" w:hAnsi="SimHei" w:cs="SimHei"/>
          <w:spacing w:val="0"/>
          <w:w w:val="100"/>
          <w:position w:val="0"/>
          <w:sz w:val="16"/>
          <w:szCs w:val="16"/>
        </w:rPr>
        <w:t>（-）控股股东情况</w:t>
      </w:r>
    </w:p>
    <w:p>
      <w:pPr>
        <w:pStyle w:val="Style12"/>
        <w:keepNext w:val="0"/>
        <w:keepLines w:val="0"/>
        <w:widowControl w:val="0"/>
        <w:numPr>
          <w:ilvl w:val="0"/>
          <w:numId w:val="35"/>
        </w:numPr>
        <w:shd w:val="clear" w:color="auto" w:fill="auto"/>
        <w:bidi w:val="0"/>
        <w:spacing w:before="0" w:after="320" w:line="240" w:lineRule="auto"/>
        <w:ind w:left="0" w:right="0" w:firstLine="340"/>
        <w:jc w:val="left"/>
      </w:pPr>
      <w:bookmarkStart w:id="124" w:name="bookmark124"/>
      <w:bookmarkEnd w:id="124"/>
      <w:r>
        <w:rPr>
          <w:color w:val="FAA61A"/>
          <w:spacing w:val="0"/>
          <w:w w:val="100"/>
          <w:position w:val="0"/>
        </w:rPr>
        <w:t>法人</w:t>
      </w:r>
    </w:p>
    <w:tbl>
      <w:tblPr>
        <w:tblOverlap w:val="never"/>
        <w:jc w:val="left"/>
        <w:tblLayout w:type="fixed"/>
      </w:tblPr>
      <w:tblGrid>
        <w:gridCol w:w="2544"/>
        <w:gridCol w:w="5525"/>
      </w:tblGrid>
      <w:tr>
        <w:trPr>
          <w:trHeight w:val="26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both"/>
              <w:rPr>
                <w:sz w:val="15"/>
                <w:szCs w:val="15"/>
              </w:rPr>
            </w:pPr>
            <w:r>
              <w:rPr>
                <w:b/>
                <w:bCs/>
                <w:spacing w:val="0"/>
                <w:w w:val="100"/>
                <w:position w:val="0"/>
                <w:sz w:val="15"/>
                <w:szCs w:val="15"/>
              </w:rPr>
              <w:t>名称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中国联合网络通信集团有限公司</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both"/>
              <w:rPr>
                <w:sz w:val="15"/>
                <w:szCs w:val="15"/>
              </w:rPr>
            </w:pPr>
            <w:r>
              <w:rPr>
                <w:b/>
                <w:bCs/>
                <w:spacing w:val="0"/>
                <w:w w:val="100"/>
                <w:position w:val="0"/>
                <w:sz w:val="15"/>
                <w:szCs w:val="15"/>
              </w:rPr>
              <w:t>单位负责人或法定代表人</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王晓初</w:t>
            </w:r>
          </w:p>
        </w:tc>
      </w:tr>
      <w:tr>
        <w:trPr>
          <w:trHeight w:val="139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b/>
                <w:bCs/>
                <w:spacing w:val="0"/>
                <w:w w:val="100"/>
                <w:position w:val="0"/>
                <w:sz w:val="15"/>
                <w:szCs w:val="15"/>
              </w:rPr>
              <w:t>成立日期</w:t>
            </w:r>
          </w:p>
        </w:tc>
        <w:tc>
          <w:tcPr>
            <w:tcBorders/>
            <w:shd w:val="clear" w:color="auto" w:fill="FFFFFF"/>
            <w:vAlign w:val="bottom"/>
          </w:tcPr>
          <w:p>
            <w:pPr>
              <w:pStyle w:val="Style6"/>
              <w:keepNext w:val="0"/>
              <w:keepLines w:val="0"/>
              <w:widowControl w:val="0"/>
              <w:shd w:val="clear" w:color="auto" w:fill="auto"/>
              <w:bidi w:val="0"/>
              <w:spacing w:before="0" w:after="120" w:line="200" w:lineRule="exact"/>
              <w:ind w:left="0" w:right="0" w:firstLine="0"/>
              <w:jc w:val="left"/>
              <w:rPr>
                <w:sz w:val="15"/>
                <w:szCs w:val="15"/>
              </w:rPr>
            </w:pPr>
            <w:r>
              <w:rPr>
                <w:rFonts w:ascii="Arial Unicode MS" w:eastAsia="Arial Unicode MS" w:hAnsi="Arial Unicode MS" w:cs="Arial Unicode MS"/>
                <w:spacing w:val="0"/>
                <w:w w:val="100"/>
                <w:position w:val="0"/>
                <w:sz w:val="15"/>
                <w:szCs w:val="15"/>
              </w:rPr>
              <w:t>1994</w:t>
            </w:r>
            <w:r>
              <w:rPr>
                <w:spacing w:val="0"/>
                <w:w w:val="100"/>
                <w:position w:val="0"/>
                <w:sz w:val="15"/>
                <w:szCs w:val="15"/>
              </w:rPr>
              <w:t>年</w:t>
            </w: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r>
              <w:rPr>
                <w:rFonts w:ascii="Arial Unicode MS" w:eastAsia="Arial Unicode MS" w:hAnsi="Arial Unicode MS" w:cs="Arial Unicode MS"/>
                <w:spacing w:val="0"/>
                <w:w w:val="100"/>
                <w:position w:val="0"/>
                <w:sz w:val="15"/>
                <w:szCs w:val="15"/>
              </w:rPr>
              <w:t>18</w:t>
            </w:r>
            <w:r>
              <w:rPr>
                <w:spacing w:val="0"/>
                <w:w w:val="100"/>
                <w:position w:val="0"/>
                <w:sz w:val="15"/>
                <w:szCs w:val="15"/>
              </w:rPr>
              <w:t>日</w:t>
            </w:r>
          </w:p>
          <w:p>
            <w:pPr>
              <w:pStyle w:val="Style6"/>
              <w:keepNext w:val="0"/>
              <w:keepLines w:val="0"/>
              <w:widowControl w:val="0"/>
              <w:shd w:val="clear" w:color="auto" w:fill="auto"/>
              <w:bidi w:val="0"/>
              <w:spacing w:before="0" w:after="0" w:line="200" w:lineRule="exact"/>
              <w:ind w:left="0" w:right="0" w:firstLine="0"/>
              <w:jc w:val="left"/>
              <w:rPr>
                <w:sz w:val="15"/>
                <w:szCs w:val="15"/>
              </w:rPr>
            </w:pPr>
            <w:r>
              <w:rPr>
                <w:spacing w:val="0"/>
                <w:w w:val="100"/>
                <w:position w:val="0"/>
                <w:sz w:val="15"/>
                <w:szCs w:val="15"/>
              </w:rPr>
              <w:t>许可经营项目：固定通信业务、蜂窝移动通信业务、第一类卫星通信业务、 第一类数据通信业务、网络接入业务；国内甚小口径终端地球站（</w:t>
            </w:r>
            <w:r>
              <w:rPr>
                <w:rFonts w:ascii="Arial Unicode MS" w:eastAsia="Arial Unicode MS" w:hAnsi="Arial Unicode MS" w:cs="Arial Unicode MS"/>
                <w:spacing w:val="0"/>
                <w:w w:val="100"/>
                <w:position w:val="0"/>
                <w:sz w:val="15"/>
                <w:szCs w:val="15"/>
              </w:rPr>
              <w:t xml:space="preserve">VSAT </w:t>
            </w:r>
            <w:r>
              <w:rPr>
                <w:spacing w:val="0"/>
                <w:w w:val="100"/>
                <w:position w:val="0"/>
                <w:sz w:val="15"/>
                <w:szCs w:val="15"/>
              </w:rPr>
              <w:t>）通 信业务、固定网国内数据传送业务、无线数据传送业务、用户驻地网业务和 网络托管业务、增值电信业务中的在线数据处理与交易处理业务、国内因特 网虚拟专用网业务、因特网数据中心业务、语音信箱业务、传真存储转发业务、</w:t>
            </w:r>
          </w:p>
        </w:tc>
      </w:tr>
      <w:tr>
        <w:trPr>
          <w:trHeight w:val="2328" w:hRule="exact"/>
        </w:trPr>
        <w:tc>
          <w:tcPr>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440"/>
              <w:jc w:val="left"/>
              <w:rPr>
                <w:sz w:val="15"/>
                <w:szCs w:val="15"/>
              </w:rPr>
            </w:pPr>
            <w:r>
              <w:rPr>
                <w:b/>
                <w:bCs/>
                <w:spacing w:val="0"/>
                <w:w w:val="100"/>
                <w:position w:val="0"/>
                <w:sz w:val="15"/>
                <w:szCs w:val="15"/>
              </w:rPr>
              <w:t>主要经营业务</w:t>
            </w:r>
          </w:p>
        </w:tc>
        <w:tc>
          <w:tcPr>
            <w:tcBorders/>
            <w:shd w:val="clear" w:color="auto" w:fill="FFFFFF"/>
            <w:vAlign w:val="top"/>
          </w:tcPr>
          <w:p>
            <w:pPr>
              <w:pStyle w:val="Style6"/>
              <w:keepNext w:val="0"/>
              <w:keepLines w:val="0"/>
              <w:widowControl w:val="0"/>
              <w:shd w:val="clear" w:color="auto" w:fill="auto"/>
              <w:bidi w:val="0"/>
              <w:spacing w:before="0" w:after="0" w:line="194" w:lineRule="exact"/>
              <w:ind w:left="0" w:right="0" w:firstLine="0"/>
              <w:jc w:val="left"/>
              <w:rPr>
                <w:sz w:val="15"/>
                <w:szCs w:val="15"/>
              </w:rPr>
            </w:pPr>
            <w:r>
              <w:rPr>
                <w:rFonts w:ascii="Arial Unicode MS" w:eastAsia="Arial Unicode MS" w:hAnsi="Arial Unicode MS" w:cs="Arial Unicode MS"/>
                <w:spacing w:val="0"/>
                <w:w w:val="100"/>
                <w:position w:val="0"/>
                <w:sz w:val="15"/>
                <w:szCs w:val="15"/>
              </w:rPr>
              <w:t>X.40</w:t>
            </w:r>
            <w:r>
              <w:rPr>
                <w:rFonts w:ascii="Arial Unicode MS" w:eastAsia="Arial Unicode MS" w:hAnsi="Arial Unicode MS" w:cs="Arial Unicode MS"/>
                <w:spacing w:val="0"/>
                <w:w w:val="100"/>
                <w:position w:val="0"/>
                <w:sz w:val="15"/>
                <w:szCs w:val="15"/>
              </w:rPr>
              <w:t>0</w:t>
            </w:r>
            <w:r>
              <w:rPr>
                <w:spacing w:val="0"/>
                <w:w w:val="100"/>
                <w:position w:val="0"/>
                <w:sz w:val="15"/>
                <w:szCs w:val="15"/>
              </w:rPr>
              <w:t>电子邮件业务、呼叫中心业务、因特网接入服务业务和信息服务业务； 《信息通信技术》期刊出版；利用信息网络经营音乐娱乐产品，演出剧（节） 目、表演，动漫产品，游戏产品（含网络游戏虚拟货币发行）。</w:t>
            </w:r>
          </w:p>
          <w:p>
            <w:pPr>
              <w:pStyle w:val="Style6"/>
              <w:keepNext w:val="0"/>
              <w:keepLines w:val="0"/>
              <w:widowControl w:val="0"/>
              <w:shd w:val="clear" w:color="auto" w:fill="auto"/>
              <w:bidi w:val="0"/>
              <w:spacing w:before="0" w:after="120" w:line="200" w:lineRule="exact"/>
              <w:ind w:left="0" w:right="0" w:firstLine="0"/>
              <w:jc w:val="left"/>
              <w:rPr>
                <w:sz w:val="15"/>
                <w:szCs w:val="15"/>
              </w:rPr>
            </w:pPr>
            <w:r>
              <w:rPr>
                <w:spacing w:val="0"/>
                <w:w w:val="100"/>
                <w:position w:val="0"/>
                <w:sz w:val="15"/>
                <w:szCs w:val="15"/>
              </w:rPr>
              <w:t>一般经营项目：经营与通信及信息业务相关的系统集成、技术开发、技术服务、 设备生产、销售、设计施工业务；招标代理；自有房屋出租；电子通信器材 的销售；承办展览；专业人员培训；物业管理；技术交流和信息咨询；广告 业务；编制、发行电话号码簿。</w:t>
            </w:r>
          </w:p>
          <w:p>
            <w:pPr>
              <w:pStyle w:val="Style6"/>
              <w:keepNext w:val="0"/>
              <w:keepLines w:val="0"/>
              <w:widowControl w:val="0"/>
              <w:shd w:val="clear" w:color="auto" w:fill="auto"/>
              <w:bidi w:val="0"/>
              <w:spacing w:before="0" w:after="60" w:line="200" w:lineRule="exact"/>
              <w:ind w:left="0" w:right="0" w:firstLine="0"/>
              <w:jc w:val="left"/>
              <w:rPr>
                <w:sz w:val="15"/>
                <w:szCs w:val="15"/>
              </w:rPr>
            </w:pPr>
            <w:r>
              <w:rPr>
                <w:spacing w:val="0"/>
                <w:w w:val="100"/>
                <w:position w:val="0"/>
                <w:sz w:val="15"/>
                <w:szCs w:val="15"/>
              </w:rPr>
              <w:t>联通集团持有中国通信服务股份有限公司</w:t>
            </w:r>
            <w:r>
              <w:rPr>
                <w:rFonts w:ascii="Arial Unicode MS" w:eastAsia="Arial Unicode MS" w:hAnsi="Arial Unicode MS" w:cs="Arial Unicode MS"/>
                <w:spacing w:val="0"/>
                <w:w w:val="100"/>
                <w:position w:val="0"/>
                <w:sz w:val="15"/>
                <w:szCs w:val="15"/>
              </w:rPr>
              <w:t>3.41%</w:t>
            </w:r>
            <w:r>
              <w:rPr>
                <w:spacing w:val="0"/>
                <w:w w:val="100"/>
                <w:position w:val="0"/>
                <w:sz w:val="15"/>
                <w:szCs w:val="15"/>
              </w:rPr>
              <w:t>股权，持有人民网股份有限 公司</w:t>
            </w:r>
            <w:r>
              <w:rPr>
                <w:rFonts w:ascii="Arial Unicode MS" w:eastAsia="Arial Unicode MS" w:hAnsi="Arial Unicode MS" w:cs="Arial Unicode MS"/>
                <w:spacing w:val="0"/>
                <w:w w:val="100"/>
                <w:position w:val="0"/>
                <w:sz w:val="15"/>
                <w:szCs w:val="15"/>
              </w:rPr>
              <w:t>1.45%</w:t>
            </w:r>
            <w:r>
              <w:rPr>
                <w:spacing w:val="0"/>
                <w:w w:val="100"/>
                <w:position w:val="0"/>
                <w:sz w:val="15"/>
                <w:szCs w:val="15"/>
              </w:rPr>
              <w:t>股权，持有新华网股份有限公司</w:t>
            </w:r>
            <w:r>
              <w:rPr>
                <w:rFonts w:ascii="Arial Unicode MS" w:eastAsia="Arial Unicode MS" w:hAnsi="Arial Unicode MS" w:cs="Arial Unicode MS"/>
                <w:spacing w:val="0"/>
                <w:w w:val="100"/>
                <w:position w:val="0"/>
                <w:sz w:val="15"/>
                <w:szCs w:val="15"/>
              </w:rPr>
              <w:t>1.45%</w:t>
            </w:r>
            <w:r>
              <w:rPr>
                <w:spacing w:val="0"/>
                <w:w w:val="100"/>
                <w:position w:val="0"/>
                <w:sz w:val="15"/>
                <w:szCs w:val="15"/>
              </w:rPr>
              <w:t>股权，持有中国电影股 份有限公司</w:t>
            </w:r>
            <w:r>
              <w:rPr>
                <w:rFonts w:ascii="Arial Unicode MS" w:eastAsia="Arial Unicode MS" w:hAnsi="Arial Unicode MS" w:cs="Arial Unicode MS"/>
                <w:spacing w:val="0"/>
                <w:w w:val="100"/>
                <w:position w:val="0"/>
                <w:sz w:val="15"/>
                <w:szCs w:val="15"/>
              </w:rPr>
              <w:t>0.72%</w:t>
            </w:r>
            <w:r>
              <w:rPr>
                <w:spacing w:val="0"/>
                <w:w w:val="100"/>
                <w:position w:val="0"/>
                <w:sz w:val="15"/>
                <w:szCs w:val="15"/>
              </w:rPr>
              <w:t>股权，持有北京首商集团股份有限公司</w:t>
            </w:r>
            <w:r>
              <w:rPr>
                <w:rFonts w:ascii="Arial Unicode MS" w:eastAsia="Arial Unicode MS" w:hAnsi="Arial Unicode MS" w:cs="Arial Unicode MS"/>
                <w:spacing w:val="0"/>
                <w:w w:val="100"/>
                <w:position w:val="0"/>
                <w:sz w:val="15"/>
                <w:szCs w:val="15"/>
              </w:rPr>
              <w:t>0.04%</w:t>
            </w:r>
            <w:r>
              <w:rPr>
                <w:spacing w:val="0"/>
                <w:w w:val="100"/>
                <w:position w:val="0"/>
                <w:sz w:val="15"/>
                <w:szCs w:val="15"/>
              </w:rPr>
              <w:t>股权，持 有交通银行股份有限公司</w:t>
            </w:r>
            <w:r>
              <w:rPr>
                <w:rFonts w:ascii="Arial Unicode MS" w:eastAsia="Arial Unicode MS" w:hAnsi="Arial Unicode MS" w:cs="Arial Unicode MS"/>
                <w:spacing w:val="0"/>
                <w:w w:val="100"/>
                <w:position w:val="0"/>
                <w:sz w:val="15"/>
                <w:szCs w:val="15"/>
              </w:rPr>
              <w:t>0.02%</w:t>
            </w:r>
            <w:r>
              <w:rPr>
                <w:spacing w:val="0"/>
                <w:w w:val="100"/>
                <w:position w:val="0"/>
                <w:sz w:val="15"/>
                <w:szCs w:val="15"/>
              </w:rPr>
              <w:t>股权。</w:t>
            </w:r>
          </w:p>
        </w:tc>
      </w:tr>
      <w:tr>
        <w:trPr>
          <w:trHeight w:val="1267" w:hRule="exact"/>
        </w:trPr>
        <w:tc>
          <w:tcPr>
            <w:tcBorders/>
            <w:shd w:val="clear" w:color="auto" w:fill="FFFFFF"/>
            <w:vAlign w:val="top"/>
          </w:tcPr>
          <w:p>
            <w:pPr>
              <w:pStyle w:val="Style6"/>
              <w:keepNext w:val="0"/>
              <w:keepLines w:val="0"/>
              <w:widowControl w:val="0"/>
              <w:shd w:val="clear" w:color="auto" w:fill="auto"/>
              <w:bidi w:val="0"/>
              <w:spacing w:before="0" w:after="0" w:line="202" w:lineRule="exact"/>
              <w:ind w:left="440" w:right="0" w:firstLine="0"/>
              <w:jc w:val="both"/>
              <w:rPr>
                <w:sz w:val="15"/>
                <w:szCs w:val="15"/>
              </w:rPr>
            </w:pPr>
            <w:r>
              <w:rPr>
                <w:b/>
                <w:bCs/>
                <w:spacing w:val="0"/>
                <w:w w:val="100"/>
                <w:position w:val="0"/>
                <w:sz w:val="15"/>
                <w:szCs w:val="15"/>
              </w:rPr>
              <w:t>报告期内控股和参股的其他 境内外上市公司的股权情况</w:t>
            </w:r>
          </w:p>
        </w:tc>
        <w:tc>
          <w:tcPr>
            <w:tcBorders/>
            <w:shd w:val="clear" w:color="auto" w:fill="FFFFFF"/>
            <w:vAlign w:val="top"/>
          </w:tcPr>
          <w:p>
            <w:pPr>
              <w:pStyle w:val="Style6"/>
              <w:keepNext w:val="0"/>
              <w:keepLines w:val="0"/>
              <w:widowControl w:val="0"/>
              <w:shd w:val="clear" w:color="auto" w:fill="auto"/>
              <w:bidi w:val="0"/>
              <w:spacing w:before="0" w:after="0" w:line="201" w:lineRule="exact"/>
              <w:ind w:left="0" w:right="0" w:firstLine="0"/>
              <w:jc w:val="left"/>
              <w:rPr>
                <w:sz w:val="15"/>
                <w:szCs w:val="15"/>
              </w:rPr>
            </w:pPr>
            <w:r>
              <w:rPr>
                <w:spacing w:val="0"/>
                <w:w w:val="100"/>
                <w:position w:val="0"/>
                <w:sz w:val="15"/>
                <w:szCs w:val="15"/>
              </w:rPr>
              <w:t>此外，联通集团</w:t>
            </w:r>
            <w:r>
              <w:rPr>
                <w:rFonts w:ascii="Arial Unicode MS" w:eastAsia="Arial Unicode MS" w:hAnsi="Arial Unicode MS" w:cs="Arial Unicode MS"/>
                <w:spacing w:val="0"/>
                <w:w w:val="100"/>
                <w:position w:val="0"/>
                <w:sz w:val="15"/>
                <w:szCs w:val="15"/>
              </w:rPr>
              <w:t>2015</w:t>
            </w:r>
            <w:r>
              <w:rPr>
                <w:spacing w:val="0"/>
                <w:w w:val="100"/>
                <w:position w:val="0"/>
                <w:sz w:val="15"/>
                <w:szCs w:val="15"/>
              </w:rPr>
              <w:t>年在二级市场购入国电电力发展股份有限公司、中国中 铁股份有限公司、中国神华能源股份有限公司、宝山钢铁股份有限公司、招 商银行股份有限公司、中国交通建设股份有限公司、中国中车股份有限公司、 华能国际电力股份有限公司、中国铁建股份有限公司、中国建筑股份有限公司、 中国电力建设股份有限公司、中国石油化工股份有限公司、中国石油天然气 股份有限公司股票，占比极小。</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b/>
                <w:bCs/>
                <w:spacing w:val="0"/>
                <w:w w:val="100"/>
                <w:position w:val="0"/>
                <w:sz w:val="15"/>
                <w:szCs w:val="15"/>
              </w:rPr>
              <w:t>其他情况说明</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无</w:t>
            </w:r>
          </w:p>
        </w:tc>
      </w:tr>
    </w:tbl>
    <w:p>
      <w:pPr>
        <w:widowControl w:val="0"/>
        <w:spacing w:after="319" w:line="1" w:lineRule="exact"/>
      </w:pPr>
    </w:p>
    <w:p>
      <w:pPr>
        <w:pStyle w:val="Style12"/>
        <w:keepNext w:val="0"/>
        <w:keepLines w:val="0"/>
        <w:widowControl w:val="0"/>
        <w:numPr>
          <w:ilvl w:val="0"/>
          <w:numId w:val="35"/>
        </w:numPr>
        <w:shd w:val="clear" w:color="auto" w:fill="auto"/>
        <w:tabs>
          <w:tab w:pos="665" w:val="left"/>
        </w:tabs>
        <w:bidi w:val="0"/>
        <w:spacing w:before="0" w:after="160" w:line="240" w:lineRule="auto"/>
        <w:ind w:left="0" w:right="0" w:firstLine="340"/>
        <w:jc w:val="left"/>
      </w:pPr>
      <w:bookmarkStart w:id="125" w:name="bookmark125"/>
      <w:bookmarkEnd w:id="125"/>
      <w:r>
        <w:rPr>
          <w:color w:val="FAA61A"/>
          <w:spacing w:val="0"/>
          <w:w w:val="100"/>
          <w:position w:val="0"/>
        </w:rPr>
        <w:t>自然人</w:t>
      </w:r>
    </w:p>
    <w:p>
      <w:pPr>
        <w:pStyle w:val="Style12"/>
        <w:keepNext w:val="0"/>
        <w:keepLines w:val="0"/>
        <w:widowControl w:val="0"/>
        <w:shd w:val="clear" w:color="auto" w:fill="auto"/>
        <w:bidi w:val="0"/>
        <w:spacing w:before="0" w:after="160" w:line="240" w:lineRule="auto"/>
        <w:ind w:left="0" w:right="0" w:firstLine="340"/>
        <w:jc w:val="left"/>
      </w:pPr>
      <w:r>
        <w:rPr>
          <w:spacing w:val="0"/>
          <w:w w:val="100"/>
          <w:position w:val="0"/>
        </w:rPr>
        <w:t>口适用。不适用</w:t>
      </w:r>
    </w:p>
    <w:p>
      <w:pPr>
        <w:pStyle w:val="Style12"/>
        <w:keepNext w:val="0"/>
        <w:keepLines w:val="0"/>
        <w:widowControl w:val="0"/>
        <w:numPr>
          <w:ilvl w:val="0"/>
          <w:numId w:val="35"/>
        </w:numPr>
        <w:shd w:val="clear" w:color="auto" w:fill="auto"/>
        <w:tabs>
          <w:tab w:pos="670" w:val="left"/>
        </w:tabs>
        <w:bidi w:val="0"/>
        <w:spacing w:before="0" w:after="160" w:line="240" w:lineRule="auto"/>
        <w:ind w:left="0" w:right="0" w:firstLine="340"/>
        <w:jc w:val="left"/>
      </w:pPr>
      <w:bookmarkStart w:id="126" w:name="bookmark126"/>
      <w:bookmarkEnd w:id="126"/>
      <w:r>
        <w:rPr>
          <w:color w:val="FAA61A"/>
          <w:spacing w:val="0"/>
          <w:w w:val="100"/>
          <w:position w:val="0"/>
        </w:rPr>
        <w:t>公司不存在控股股东情况的特别说明</w:t>
      </w:r>
    </w:p>
    <w:p>
      <w:pPr>
        <w:pStyle w:val="Style12"/>
        <w:keepNext w:val="0"/>
        <w:keepLines w:val="0"/>
        <w:widowControl w:val="0"/>
        <w:shd w:val="clear" w:color="auto" w:fill="auto"/>
        <w:bidi w:val="0"/>
        <w:spacing w:before="0" w:after="160" w:line="240" w:lineRule="auto"/>
        <w:ind w:left="0" w:right="0" w:firstLine="340"/>
        <w:jc w:val="left"/>
      </w:pPr>
      <w:r>
        <w:rPr>
          <w:spacing w:val="0"/>
          <w:w w:val="100"/>
          <w:position w:val="0"/>
        </w:rPr>
        <w:t>口适用。不适用</w:t>
      </w:r>
    </w:p>
    <w:p>
      <w:pPr>
        <w:pStyle w:val="Style12"/>
        <w:keepNext w:val="0"/>
        <w:keepLines w:val="0"/>
        <w:widowControl w:val="0"/>
        <w:numPr>
          <w:ilvl w:val="0"/>
          <w:numId w:val="35"/>
        </w:numPr>
        <w:shd w:val="clear" w:color="auto" w:fill="auto"/>
        <w:tabs>
          <w:tab w:pos="670" w:val="left"/>
        </w:tabs>
        <w:bidi w:val="0"/>
        <w:spacing w:before="0" w:after="220" w:line="240" w:lineRule="auto"/>
        <w:ind w:left="0" w:right="0" w:firstLine="340"/>
        <w:jc w:val="left"/>
        <w:sectPr>
          <w:headerReference w:type="default" r:id="rId95"/>
          <w:footerReference w:type="default" r:id="rId96"/>
          <w:headerReference w:type="even" r:id="rId97"/>
          <w:footerReference w:type="even" r:id="rId98"/>
          <w:headerReference w:type="first" r:id="rId99"/>
          <w:footerReference w:type="first" r:id="rId100"/>
          <w:footnotePr>
            <w:pos w:val="pageBottom"/>
            <w:numFmt w:val="decimal"/>
            <w:numRestart w:val="continuous"/>
          </w:footnotePr>
          <w:pgSz w:w="12145" w:h="16680"/>
          <w:pgMar w:top="1686" w:right="1466" w:bottom="3651" w:left="1659" w:header="0" w:footer="3" w:gutter="0"/>
          <w:cols w:space="720"/>
          <w:noEndnote/>
          <w:titlePg/>
          <w:rtlGutter w:val="0"/>
          <w:docGrid w:linePitch="360"/>
        </w:sectPr>
      </w:pPr>
      <w:bookmarkStart w:id="127" w:name="bookmark127"/>
      <w:bookmarkEnd w:id="127"/>
      <w:r>
        <w:rPr>
          <w:color w:val="FAA61A"/>
          <w:spacing w:val="0"/>
          <w:w w:val="100"/>
          <w:position w:val="0"/>
        </w:rPr>
        <w:t>报告期内控股股东变更情况索引及日期</w:t>
      </w:r>
    </w:p>
    <w:p>
      <w:pPr>
        <w:pStyle w:val="Style6"/>
        <w:keepNext w:val="0"/>
        <w:keepLines w:val="0"/>
        <w:widowControl w:val="0"/>
        <w:shd w:val="clear" w:color="auto" w:fill="auto"/>
        <w:bidi w:val="0"/>
        <w:spacing w:before="0" w:after="1180" w:line="240" w:lineRule="auto"/>
        <w:ind w:left="0" w:right="140" w:firstLine="0"/>
        <w:jc w:val="right"/>
        <w:rPr>
          <w:sz w:val="28"/>
          <w:szCs w:val="28"/>
        </w:rPr>
      </w:pPr>
      <w:r>
        <w:rPr>
          <w:spacing w:val="0"/>
          <w:w w:val="100"/>
          <w:position w:val="0"/>
          <w:sz w:val="28"/>
          <w:szCs w:val="28"/>
        </w:rPr>
        <w:t>普通股股份变动及股东情况</w:t>
      </w:r>
    </w:p>
    <w:p>
      <w:pPr>
        <w:pStyle w:val="Style12"/>
        <w:keepNext w:val="0"/>
        <w:keepLines w:val="0"/>
        <w:widowControl w:val="0"/>
        <w:numPr>
          <w:ilvl w:val="0"/>
          <w:numId w:val="35"/>
        </w:numPr>
        <w:shd w:val="clear" w:color="auto" w:fill="auto"/>
        <w:bidi w:val="0"/>
        <w:spacing w:before="0" w:after="480" w:line="240" w:lineRule="auto"/>
        <w:ind w:left="0" w:right="0" w:firstLine="820"/>
        <w:jc w:val="left"/>
      </w:pPr>
      <w:bookmarkStart w:id="128" w:name="bookmark128"/>
      <w:bookmarkEnd w:id="128"/>
      <w:r>
        <w:rPr>
          <w:color w:val="FAA61A"/>
          <w:spacing w:val="0"/>
          <w:w w:val="100"/>
          <w:position w:val="0"/>
        </w:rPr>
        <w:t>公司与控股股东之间的产权及控制关系的方框图</w:t>
      </w:r>
    </w:p>
    <w:p>
      <w:pPr>
        <w:widowControl w:val="0"/>
        <w:jc w:val="center"/>
        <w:rPr>
          <w:sz w:val="2"/>
          <w:szCs w:val="2"/>
        </w:rPr>
      </w:pPr>
      <w:r>
        <w:drawing>
          <wp:inline>
            <wp:extent cx="4822190" cy="2103120"/>
            <wp:docPr id="256" name="Picutre 256"/>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01"/>
                    <a:stretch/>
                  </pic:blipFill>
                  <pic:spPr>
                    <a:xfrm>
                      <a:ext cx="4822190" cy="2103120"/>
                    </a:xfrm>
                    <a:prstGeom prst="rect"/>
                  </pic:spPr>
                </pic:pic>
              </a:graphicData>
            </a:graphic>
          </wp:inline>
        </w:drawing>
      </w:r>
    </w:p>
    <w:p>
      <w:pPr>
        <w:pStyle w:val="Style49"/>
        <w:keepNext w:val="0"/>
        <w:keepLines w:val="0"/>
        <w:widowControl w:val="0"/>
        <w:shd w:val="clear" w:color="auto" w:fill="auto"/>
        <w:bidi w:val="0"/>
        <w:spacing w:before="0" w:after="0" w:line="240" w:lineRule="auto"/>
        <w:ind w:left="3053" w:right="0" w:firstLine="0"/>
        <w:jc w:val="left"/>
        <w:rPr>
          <w:sz w:val="14"/>
          <w:szCs w:val="14"/>
        </w:rPr>
      </w:pPr>
      <w:r>
        <w:rPr>
          <w:spacing w:val="0"/>
          <w:w w:val="100"/>
          <w:position w:val="0"/>
          <w:sz w:val="14"/>
          <w:szCs w:val="14"/>
        </w:rPr>
        <w:t>中国联合网络通信（香港）股份有限公司</w:t>
      </w:r>
    </w:p>
    <w:p>
      <w:pPr>
        <w:widowControl w:val="0"/>
        <w:spacing w:after="259" w:line="1" w:lineRule="exact"/>
      </w:pPr>
    </w:p>
    <w:p>
      <w:pPr>
        <w:pStyle w:val="Style6"/>
        <w:keepNext w:val="0"/>
        <w:keepLines w:val="0"/>
        <w:widowControl w:val="0"/>
        <w:shd w:val="clear" w:color="auto" w:fill="auto"/>
        <w:bidi w:val="0"/>
        <w:spacing w:before="0" w:after="260" w:line="240" w:lineRule="auto"/>
        <w:ind w:left="0" w:right="0" w:firstLine="0"/>
        <w:jc w:val="center"/>
        <w:rPr>
          <w:sz w:val="13"/>
          <w:szCs w:val="13"/>
        </w:rPr>
      </w:pPr>
      <w:r>
        <w:rPr>
          <w:rFonts w:ascii="Courier New" w:eastAsia="Courier New" w:hAnsi="Courier New" w:cs="Courier New"/>
          <w:spacing w:val="0"/>
          <w:w w:val="100"/>
          <w:position w:val="0"/>
          <w:sz w:val="13"/>
          <w:szCs w:val="13"/>
        </w:rPr>
        <w:t>100%</w:t>
      </w:r>
    </w:p>
    <w:p>
      <w:pPr>
        <w:pStyle w:val="Style128"/>
        <w:keepNext w:val="0"/>
        <w:keepLines w:val="0"/>
        <w:widowControl w:val="0"/>
        <w:pBdr>
          <w:bottom w:val="single" w:sz="4" w:space="0" w:color="auto"/>
        </w:pBdr>
        <w:shd w:val="clear" w:color="auto" w:fill="auto"/>
        <w:bidi w:val="0"/>
        <w:spacing w:before="0" w:after="660" w:line="240" w:lineRule="auto"/>
        <w:ind w:left="0" w:right="0" w:firstLine="0"/>
        <w:jc w:val="center"/>
        <w:rPr>
          <w:sz w:val="14"/>
          <w:szCs w:val="14"/>
        </w:rPr>
      </w:pPr>
      <w:r>
        <w:rPr>
          <w:spacing w:val="0"/>
          <w:w w:val="100"/>
          <w:position w:val="0"/>
          <w:sz w:val="14"/>
          <w:szCs w:val="14"/>
        </w:rPr>
        <w:t>中国联合网络通信有限公司</w:t>
      </w:r>
    </w:p>
    <w:p>
      <w:pPr>
        <w:pStyle w:val="Style6"/>
        <w:keepNext w:val="0"/>
        <w:keepLines w:val="0"/>
        <w:widowControl w:val="0"/>
        <w:shd w:val="clear" w:color="auto" w:fill="auto"/>
        <w:bidi w:val="0"/>
        <w:spacing w:before="0" w:after="0" w:line="259" w:lineRule="exact"/>
        <w:ind w:left="0" w:right="0" w:firstLine="820"/>
        <w:jc w:val="left"/>
        <w:rPr>
          <w:sz w:val="15"/>
          <w:szCs w:val="15"/>
        </w:rPr>
      </w:pPr>
      <w:r>
        <w:rPr>
          <w:spacing w:val="0"/>
          <w:w w:val="100"/>
          <w:position w:val="0"/>
          <w:sz w:val="15"/>
          <w:szCs w:val="15"/>
        </w:rPr>
        <w:t>注</w:t>
      </w:r>
      <w:r>
        <w:rPr>
          <w:rFonts w:ascii="Arial Unicode MS" w:eastAsia="Arial Unicode MS" w:hAnsi="Arial Unicode MS" w:cs="Arial Unicode MS"/>
          <w:spacing w:val="0"/>
          <w:w w:val="100"/>
          <w:position w:val="0"/>
          <w:sz w:val="15"/>
          <w:szCs w:val="15"/>
        </w:rPr>
        <w:t>：1</w:t>
      </w:r>
      <w:r>
        <w:rPr>
          <w:spacing w:val="0"/>
          <w:w w:val="100"/>
          <w:position w:val="0"/>
          <w:sz w:val="15"/>
          <w:szCs w:val="15"/>
        </w:rPr>
        <w:t>.数据截至</w:t>
      </w: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r>
        <w:rPr>
          <w:rFonts w:ascii="Arial Unicode MS" w:eastAsia="Arial Unicode MS" w:hAnsi="Arial Unicode MS" w:cs="Arial Unicode MS"/>
          <w:spacing w:val="0"/>
          <w:w w:val="100"/>
          <w:position w:val="0"/>
          <w:sz w:val="15"/>
          <w:szCs w:val="15"/>
        </w:rPr>
        <w:t>31</w:t>
      </w:r>
      <w:r>
        <w:rPr>
          <w:spacing w:val="0"/>
          <w:w w:val="100"/>
          <w:position w:val="0"/>
          <w:sz w:val="15"/>
          <w:szCs w:val="15"/>
        </w:rPr>
        <w:t>日</w:t>
      </w:r>
    </w:p>
    <w:p>
      <w:pPr>
        <w:pStyle w:val="Style128"/>
        <w:keepNext w:val="0"/>
        <w:keepLines w:val="0"/>
        <w:widowControl w:val="0"/>
        <w:numPr>
          <w:ilvl w:val="0"/>
          <w:numId w:val="37"/>
        </w:numPr>
        <w:shd w:val="clear" w:color="auto" w:fill="auto"/>
        <w:bidi w:val="0"/>
        <w:spacing w:before="0" w:after="140" w:line="259" w:lineRule="exact"/>
        <w:ind w:left="1120" w:right="0" w:firstLine="0"/>
        <w:jc w:val="left"/>
      </w:pPr>
      <w:bookmarkStart w:id="129" w:name="bookmark129"/>
      <w:bookmarkEnd w:id="129"/>
      <w:r>
        <w:rPr>
          <w:spacing w:val="0"/>
          <w:w w:val="100"/>
          <w:position w:val="0"/>
        </w:rPr>
        <w:t>不包含中国联通集团</w:t>
      </w:r>
      <w:r>
        <w:rPr>
          <w:rFonts w:ascii="Arial Unicode MS" w:eastAsia="Arial Unicode MS" w:hAnsi="Arial Unicode MS" w:cs="Arial Unicode MS"/>
          <w:spacing w:val="0"/>
          <w:w w:val="100"/>
          <w:position w:val="0"/>
        </w:rPr>
        <w:t>（BVI）</w:t>
      </w:r>
      <w:r>
        <w:rPr>
          <w:spacing w:val="0"/>
          <w:w w:val="100"/>
          <w:position w:val="0"/>
        </w:rPr>
        <w:t>有限公司作为受托人代表一名中国股东持有的</w:t>
      </w:r>
      <w:r>
        <w:rPr>
          <w:rFonts w:ascii="Arial Unicode MS" w:eastAsia="Arial Unicode MS" w:hAnsi="Arial Unicode MS" w:cs="Arial Unicode MS"/>
          <w:spacing w:val="0"/>
          <w:w w:val="100"/>
          <w:position w:val="0"/>
        </w:rPr>
        <w:t>225,722,791</w:t>
      </w:r>
      <w:r>
        <w:rPr>
          <w:spacing w:val="0"/>
          <w:w w:val="100"/>
          <w:position w:val="0"/>
        </w:rPr>
        <w:t>股中国联合网络通信（香 港）股份有限公司的股份</w:t>
      </w:r>
    </w:p>
    <w:p>
      <w:pPr>
        <w:pStyle w:val="Style6"/>
        <w:keepNext w:val="0"/>
        <w:keepLines w:val="0"/>
        <w:widowControl w:val="0"/>
        <w:shd w:val="clear" w:color="auto" w:fill="auto"/>
        <w:bidi w:val="0"/>
        <w:spacing w:before="0" w:after="140" w:line="259" w:lineRule="exact"/>
        <w:ind w:left="0" w:right="0" w:firstLine="820"/>
        <w:jc w:val="left"/>
        <w:rPr>
          <w:sz w:val="16"/>
          <w:szCs w:val="16"/>
        </w:rPr>
      </w:pPr>
      <w:r>
        <w:rPr>
          <w:rFonts w:ascii="SimHei" w:eastAsia="SimHei" w:hAnsi="SimHei" w:cs="SimHei"/>
          <w:spacing w:val="0"/>
          <w:w w:val="100"/>
          <w:position w:val="0"/>
          <w:sz w:val="16"/>
          <w:szCs w:val="16"/>
        </w:rPr>
        <w:t>（二）实际控制人情况</w:t>
      </w:r>
    </w:p>
    <w:p>
      <w:pPr>
        <w:pStyle w:val="Style6"/>
        <w:keepNext w:val="0"/>
        <w:keepLines w:val="0"/>
        <w:widowControl w:val="0"/>
        <w:numPr>
          <w:ilvl w:val="0"/>
          <w:numId w:val="39"/>
        </w:numPr>
        <w:shd w:val="clear" w:color="auto" w:fill="auto"/>
        <w:tabs>
          <w:tab w:pos="1135" w:val="left"/>
        </w:tabs>
        <w:bidi w:val="0"/>
        <w:spacing w:before="0" w:after="140" w:line="240" w:lineRule="auto"/>
        <w:ind w:left="0" w:right="0" w:firstLine="820"/>
        <w:jc w:val="left"/>
      </w:pPr>
      <w:bookmarkStart w:id="130" w:name="bookmark130"/>
      <w:bookmarkEnd w:id="130"/>
      <w:r>
        <w:rPr>
          <w:color w:val="FAA61A"/>
          <w:spacing w:val="0"/>
          <w:w w:val="100"/>
          <w:position w:val="0"/>
        </w:rPr>
        <w:t>法人</w:t>
      </w:r>
    </w:p>
    <w:p>
      <w:pPr>
        <w:pStyle w:val="Style12"/>
        <w:keepNext w:val="0"/>
        <w:keepLines w:val="0"/>
        <w:widowControl w:val="0"/>
        <w:shd w:val="clear" w:color="auto" w:fill="auto"/>
        <w:bidi w:val="0"/>
        <w:spacing w:before="0" w:after="140" w:line="240" w:lineRule="auto"/>
        <w:ind w:left="0" w:right="0" w:firstLine="820"/>
        <w:jc w:val="left"/>
      </w:pPr>
      <w:r>
        <w:rPr>
          <w:spacing w:val="0"/>
          <w:w w:val="100"/>
          <w:position w:val="0"/>
        </w:rPr>
        <w:t>名称：国务院国有资产监督管理委员会</w:t>
      </w:r>
    </w:p>
    <w:p>
      <w:pPr>
        <w:pStyle w:val="Style12"/>
        <w:keepNext w:val="0"/>
        <w:keepLines w:val="0"/>
        <w:widowControl w:val="0"/>
        <w:shd w:val="clear" w:color="auto" w:fill="auto"/>
        <w:bidi w:val="0"/>
        <w:spacing w:before="0" w:after="140" w:line="240" w:lineRule="auto"/>
        <w:ind w:left="0" w:right="0" w:firstLine="820"/>
        <w:jc w:val="left"/>
      </w:pPr>
      <w:r>
        <w:rPr>
          <w:spacing w:val="0"/>
          <w:w w:val="100"/>
          <w:position w:val="0"/>
        </w:rPr>
        <w:t>本公司的控股股东为联通集团，本公司的实际最终控制人为国务院国有资产监督管理委员会。</w:t>
      </w:r>
    </w:p>
    <w:p>
      <w:pPr>
        <w:pStyle w:val="Style12"/>
        <w:keepNext w:val="0"/>
        <w:keepLines w:val="0"/>
        <w:widowControl w:val="0"/>
        <w:numPr>
          <w:ilvl w:val="0"/>
          <w:numId w:val="39"/>
        </w:numPr>
        <w:shd w:val="clear" w:color="auto" w:fill="auto"/>
        <w:tabs>
          <w:tab w:pos="1145" w:val="left"/>
        </w:tabs>
        <w:bidi w:val="0"/>
        <w:spacing w:before="0" w:after="140" w:line="240" w:lineRule="auto"/>
        <w:ind w:left="0" w:right="0" w:firstLine="820"/>
        <w:jc w:val="left"/>
      </w:pPr>
      <w:bookmarkStart w:id="131" w:name="bookmark131"/>
      <w:bookmarkEnd w:id="131"/>
      <w:r>
        <w:rPr>
          <w:color w:val="FAA61A"/>
          <w:spacing w:val="0"/>
          <w:w w:val="100"/>
          <w:position w:val="0"/>
        </w:rPr>
        <w:t>自然人</w:t>
      </w:r>
    </w:p>
    <w:p>
      <w:pPr>
        <w:pStyle w:val="Style12"/>
        <w:keepNext w:val="0"/>
        <w:keepLines w:val="0"/>
        <w:widowControl w:val="0"/>
        <w:shd w:val="clear" w:color="auto" w:fill="auto"/>
        <w:bidi w:val="0"/>
        <w:spacing w:before="0" w:after="140" w:line="240" w:lineRule="auto"/>
        <w:ind w:left="0" w:right="0" w:firstLine="820"/>
        <w:jc w:val="left"/>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pStyle w:val="Style12"/>
        <w:keepNext w:val="0"/>
        <w:keepLines w:val="0"/>
        <w:widowControl w:val="0"/>
        <w:numPr>
          <w:ilvl w:val="0"/>
          <w:numId w:val="39"/>
        </w:numPr>
        <w:shd w:val="clear" w:color="auto" w:fill="auto"/>
        <w:tabs>
          <w:tab w:pos="1150" w:val="left"/>
        </w:tabs>
        <w:bidi w:val="0"/>
        <w:spacing w:before="0" w:after="140" w:line="240" w:lineRule="auto"/>
        <w:ind w:left="0" w:right="0" w:firstLine="820"/>
        <w:jc w:val="left"/>
      </w:pPr>
      <w:bookmarkStart w:id="132" w:name="bookmark132"/>
      <w:bookmarkEnd w:id="132"/>
      <w:r>
        <w:rPr>
          <w:color w:val="FAA61A"/>
          <w:spacing w:val="0"/>
          <w:w w:val="100"/>
          <w:position w:val="0"/>
        </w:rPr>
        <w:t>公司不存在实际控制人情况的特别说明</w:t>
      </w:r>
    </w:p>
    <w:p>
      <w:pPr>
        <w:pStyle w:val="Style12"/>
        <w:keepNext w:val="0"/>
        <w:keepLines w:val="0"/>
        <w:widowControl w:val="0"/>
        <w:shd w:val="clear" w:color="auto" w:fill="auto"/>
        <w:bidi w:val="0"/>
        <w:spacing w:before="0" w:after="140" w:line="240" w:lineRule="auto"/>
        <w:ind w:left="0" w:right="0" w:firstLine="820"/>
        <w:jc w:val="left"/>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pStyle w:val="Style12"/>
        <w:keepNext w:val="0"/>
        <w:keepLines w:val="0"/>
        <w:widowControl w:val="0"/>
        <w:numPr>
          <w:ilvl w:val="0"/>
          <w:numId w:val="39"/>
        </w:numPr>
        <w:shd w:val="clear" w:color="auto" w:fill="auto"/>
        <w:tabs>
          <w:tab w:pos="1150" w:val="left"/>
        </w:tabs>
        <w:bidi w:val="0"/>
        <w:spacing w:before="0" w:after="140" w:line="240" w:lineRule="auto"/>
        <w:ind w:left="0" w:right="0" w:firstLine="820"/>
        <w:jc w:val="left"/>
      </w:pPr>
      <w:bookmarkStart w:id="133" w:name="bookmark133"/>
      <w:bookmarkEnd w:id="133"/>
      <w:r>
        <w:rPr>
          <w:color w:val="FAA61A"/>
          <w:spacing w:val="0"/>
          <w:w w:val="100"/>
          <w:position w:val="0"/>
        </w:rPr>
        <w:t>报告期内实际控制人变更情况索引及日期</w:t>
      </w:r>
    </w:p>
    <w:p>
      <w:pPr>
        <w:pStyle w:val="Style12"/>
        <w:keepNext w:val="0"/>
        <w:keepLines w:val="0"/>
        <w:widowControl w:val="0"/>
        <w:shd w:val="clear" w:color="auto" w:fill="auto"/>
        <w:bidi w:val="0"/>
        <w:spacing w:before="0" w:after="140" w:line="240" w:lineRule="auto"/>
        <w:ind w:left="0" w:right="0" w:firstLine="820"/>
        <w:jc w:val="left"/>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r>
        <w:br w:type="page"/>
      </w:r>
    </w:p>
    <w:p>
      <w:pPr>
        <w:pStyle w:val="Style6"/>
        <w:keepNext w:val="0"/>
        <w:keepLines w:val="0"/>
        <w:widowControl w:val="0"/>
        <w:shd w:val="clear" w:color="auto" w:fill="auto"/>
        <w:bidi w:val="0"/>
        <w:spacing w:before="0" w:after="1140" w:line="240" w:lineRule="auto"/>
        <w:ind w:left="0" w:right="0" w:firstLine="560"/>
        <w:jc w:val="left"/>
        <w:rPr>
          <w:sz w:val="28"/>
          <w:szCs w:val="28"/>
        </w:rPr>
      </w:pPr>
      <w:r>
        <w:rPr>
          <w:spacing w:val="0"/>
          <w:w w:val="100"/>
          <w:position w:val="0"/>
          <w:sz w:val="28"/>
          <w:szCs w:val="28"/>
        </w:rPr>
        <w:t>普通股股份变动及股东情况</w:t>
      </w:r>
    </w:p>
    <w:p>
      <w:pPr>
        <w:pStyle w:val="Style12"/>
        <w:keepNext w:val="0"/>
        <w:keepLines w:val="0"/>
        <w:widowControl w:val="0"/>
        <w:numPr>
          <w:ilvl w:val="0"/>
          <w:numId w:val="39"/>
        </w:numPr>
        <w:shd w:val="clear" w:color="auto" w:fill="auto"/>
        <w:bidi w:val="0"/>
        <w:spacing w:before="0" w:after="460" w:line="240" w:lineRule="auto"/>
        <w:ind w:left="0" w:right="0" w:firstLine="780"/>
        <w:jc w:val="both"/>
      </w:pPr>
      <w:bookmarkStart w:id="134" w:name="bookmark134"/>
      <w:bookmarkEnd w:id="134"/>
      <w:r>
        <w:rPr>
          <w:color w:val="FAA61A"/>
          <w:spacing w:val="0"/>
          <w:w w:val="100"/>
          <w:position w:val="0"/>
        </w:rPr>
        <w:t>公司与实际控制人之间的产权及控制关系的方框图</w:t>
      </w:r>
    </w:p>
    <w:p>
      <w:pPr>
        <w:widowControl w:val="0"/>
        <w:jc w:val="center"/>
        <w:rPr>
          <w:sz w:val="2"/>
          <w:szCs w:val="2"/>
        </w:rPr>
      </w:pPr>
      <w:r>
        <w:drawing>
          <wp:inline>
            <wp:extent cx="4822190" cy="3590290"/>
            <wp:docPr id="257" name="Picutre 257"/>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03"/>
                    <a:stretch/>
                  </pic:blipFill>
                  <pic:spPr>
                    <a:xfrm>
                      <a:ext cx="4822190" cy="3590290"/>
                    </a:xfrm>
                    <a:prstGeom prst="rect"/>
                  </pic:spPr>
                </pic:pic>
              </a:graphicData>
            </a:graphic>
          </wp:inline>
        </w:drawing>
      </w:r>
    </w:p>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注</w:t>
      </w:r>
      <w:r>
        <w:rPr>
          <w:rFonts w:ascii="Arial Unicode MS" w:eastAsia="Arial Unicode MS" w:hAnsi="Arial Unicode MS" w:cs="Arial Unicode MS"/>
          <w:spacing w:val="0"/>
          <w:w w:val="100"/>
          <w:position w:val="0"/>
          <w:sz w:val="15"/>
          <w:szCs w:val="15"/>
        </w:rPr>
        <w:t>：1.</w:t>
      </w:r>
      <w:r>
        <w:rPr>
          <w:spacing w:val="0"/>
          <w:w w:val="100"/>
          <w:position w:val="0"/>
          <w:sz w:val="15"/>
          <w:szCs w:val="15"/>
        </w:rPr>
        <w:t>数据截至</w:t>
      </w: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r>
        <w:rPr>
          <w:rFonts w:ascii="Arial Unicode MS" w:eastAsia="Arial Unicode MS" w:hAnsi="Arial Unicode MS" w:cs="Arial Unicode MS"/>
          <w:spacing w:val="0"/>
          <w:w w:val="100"/>
          <w:position w:val="0"/>
          <w:sz w:val="15"/>
          <w:szCs w:val="15"/>
        </w:rPr>
        <w:t>31</w:t>
      </w:r>
      <w:r>
        <w:rPr>
          <w:spacing w:val="0"/>
          <w:w w:val="100"/>
          <w:position w:val="0"/>
          <w:sz w:val="15"/>
          <w:szCs w:val="15"/>
        </w:rPr>
        <w:t>日</w:t>
      </w:r>
    </w:p>
    <w:p>
      <w:pPr>
        <w:pStyle w:val="Style49"/>
        <w:keepNext w:val="0"/>
        <w:keepLines w:val="0"/>
        <w:widowControl w:val="0"/>
        <w:shd w:val="clear" w:color="auto" w:fill="auto"/>
        <w:bidi w:val="0"/>
        <w:spacing w:before="0" w:after="0" w:line="259" w:lineRule="exact"/>
        <w:ind w:left="0" w:right="0" w:firstLine="0"/>
        <w:jc w:val="distribute"/>
        <w:rPr>
          <w:sz w:val="15"/>
          <w:szCs w:val="15"/>
        </w:rPr>
      </w:pPr>
      <w:r>
        <w:rPr>
          <w:rFonts w:ascii="Arial Unicode MS" w:eastAsia="Arial Unicode MS" w:hAnsi="Arial Unicode MS" w:cs="Arial Unicode MS"/>
          <w:spacing w:val="0"/>
          <w:w w:val="100"/>
          <w:position w:val="0"/>
          <w:sz w:val="15"/>
          <w:szCs w:val="15"/>
        </w:rPr>
        <w:t>2</w:t>
      </w:r>
      <w:r>
        <w:rPr>
          <w:spacing w:val="0"/>
          <w:w w:val="100"/>
          <w:position w:val="0"/>
          <w:sz w:val="15"/>
          <w:szCs w:val="15"/>
        </w:rPr>
        <w:t>.不包含中国联通集团</w:t>
      </w:r>
      <w:r>
        <w:rPr>
          <w:rFonts w:ascii="Arial Unicode MS" w:eastAsia="Arial Unicode MS" w:hAnsi="Arial Unicode MS" w:cs="Arial Unicode MS"/>
          <w:spacing w:val="0"/>
          <w:w w:val="100"/>
          <w:position w:val="0"/>
          <w:sz w:val="15"/>
          <w:szCs w:val="15"/>
        </w:rPr>
        <w:t>（BVI）</w:t>
      </w:r>
      <w:r>
        <w:rPr>
          <w:spacing w:val="0"/>
          <w:w w:val="100"/>
          <w:position w:val="0"/>
          <w:sz w:val="15"/>
          <w:szCs w:val="15"/>
        </w:rPr>
        <w:t>有限公司作为受托人代表一名中国股东持有的</w:t>
      </w:r>
      <w:r>
        <w:rPr>
          <w:rFonts w:ascii="Arial Unicode MS" w:eastAsia="Arial Unicode MS" w:hAnsi="Arial Unicode MS" w:cs="Arial Unicode MS"/>
          <w:spacing w:val="0"/>
          <w:w w:val="100"/>
          <w:position w:val="0"/>
          <w:sz w:val="15"/>
          <w:szCs w:val="15"/>
        </w:rPr>
        <w:t>225,722,791</w:t>
      </w:r>
      <w:r>
        <w:rPr>
          <w:spacing w:val="0"/>
          <w:w w:val="100"/>
          <w:position w:val="0"/>
          <w:sz w:val="15"/>
          <w:szCs w:val="15"/>
        </w:rPr>
        <w:t>股中国联合网络通信（香 港）股份有限公司的股份</w:t>
      </w:r>
    </w:p>
    <w:p>
      <w:pPr>
        <w:widowControl w:val="0"/>
        <w:spacing w:after="179" w:line="1" w:lineRule="exact"/>
      </w:pPr>
    </w:p>
    <w:p>
      <w:pPr>
        <w:pStyle w:val="Style12"/>
        <w:keepNext w:val="0"/>
        <w:keepLines w:val="0"/>
        <w:widowControl w:val="0"/>
        <w:numPr>
          <w:ilvl w:val="0"/>
          <w:numId w:val="39"/>
        </w:numPr>
        <w:shd w:val="clear" w:color="auto" w:fill="auto"/>
        <w:bidi w:val="0"/>
        <w:spacing w:before="0" w:after="180" w:line="240" w:lineRule="auto"/>
        <w:ind w:left="0" w:right="0" w:firstLine="780"/>
        <w:jc w:val="both"/>
      </w:pPr>
      <w:bookmarkStart w:id="135" w:name="bookmark135"/>
      <w:bookmarkEnd w:id="135"/>
      <w:r>
        <w:rPr>
          <w:color w:val="FAA61A"/>
          <w:spacing w:val="0"/>
          <w:w w:val="100"/>
          <w:position w:val="0"/>
        </w:rPr>
        <w:t>实际控制人通过信托或其他资产管理方式控制公司</w:t>
      </w:r>
    </w:p>
    <w:p>
      <w:pPr>
        <w:pStyle w:val="Style12"/>
        <w:keepNext w:val="0"/>
        <w:keepLines w:val="0"/>
        <w:widowControl w:val="0"/>
        <w:shd w:val="clear" w:color="auto" w:fill="auto"/>
        <w:bidi w:val="0"/>
        <w:spacing w:before="0" w:after="120" w:line="240" w:lineRule="auto"/>
        <w:ind w:left="0" w:right="0" w:firstLine="780"/>
        <w:jc w:val="both"/>
      </w:pPr>
      <w:r>
        <w:rPr>
          <w:spacing w:val="0"/>
          <w:w w:val="100"/>
          <w:position w:val="0"/>
        </w:rPr>
        <w:t>口适用。不适用</w:t>
      </w:r>
    </w:p>
    <w:p>
      <w:pPr>
        <w:pStyle w:val="Style6"/>
        <w:keepNext w:val="0"/>
        <w:keepLines w:val="0"/>
        <w:widowControl w:val="0"/>
        <w:shd w:val="clear" w:color="auto" w:fill="auto"/>
        <w:bidi w:val="0"/>
        <w:spacing w:before="0" w:after="180" w:line="259" w:lineRule="exact"/>
        <w:ind w:left="0" w:right="0" w:firstLine="780"/>
        <w:jc w:val="both"/>
        <w:rPr>
          <w:sz w:val="16"/>
          <w:szCs w:val="16"/>
        </w:rPr>
      </w:pPr>
      <w:bookmarkStart w:id="136" w:name="bookmark136"/>
      <w:r>
        <w:rPr>
          <w:rFonts w:ascii="SimHei" w:eastAsia="SimHei" w:hAnsi="SimHei" w:cs="SimHei"/>
          <w:spacing w:val="0"/>
          <w:w w:val="100"/>
          <w:position w:val="0"/>
          <w:sz w:val="16"/>
          <w:szCs w:val="16"/>
        </w:rPr>
        <w:t>（</w:t>
      </w:r>
      <w:bookmarkEnd w:id="136"/>
      <w:r>
        <w:rPr>
          <w:rFonts w:ascii="SimHei" w:eastAsia="SimHei" w:hAnsi="SimHei" w:cs="SimHei"/>
          <w:spacing w:val="0"/>
          <w:w w:val="100"/>
          <w:position w:val="0"/>
          <w:sz w:val="16"/>
          <w:szCs w:val="16"/>
        </w:rPr>
        <w:t>三）控股股东及实际控制人其他情况介绍</w:t>
      </w:r>
    </w:p>
    <w:p>
      <w:pPr>
        <w:pStyle w:val="Style12"/>
        <w:keepNext w:val="0"/>
        <w:keepLines w:val="0"/>
        <w:widowControl w:val="0"/>
        <w:shd w:val="clear" w:color="auto" w:fill="auto"/>
        <w:bidi w:val="0"/>
        <w:spacing w:before="0" w:after="360" w:line="240" w:lineRule="auto"/>
        <w:ind w:left="0" w:right="0" w:firstLine="780"/>
        <w:jc w:val="both"/>
      </w:pPr>
      <w:r>
        <w:rPr>
          <w:spacing w:val="0"/>
          <w:w w:val="100"/>
          <w:position w:val="0"/>
        </w:rPr>
        <w:t>口适用。不适用</w:t>
      </w:r>
    </w:p>
    <w:p>
      <w:pPr>
        <w:pStyle w:val="Style6"/>
        <w:keepNext w:val="0"/>
        <w:keepLines w:val="0"/>
        <w:widowControl w:val="0"/>
        <w:shd w:val="clear" w:color="auto" w:fill="auto"/>
        <w:tabs>
          <w:tab w:pos="874" w:val="left"/>
        </w:tabs>
        <w:bidi w:val="0"/>
        <w:spacing w:before="0" w:after="260" w:line="240" w:lineRule="auto"/>
        <w:ind w:left="0" w:right="0" w:firstLine="420"/>
        <w:jc w:val="both"/>
        <w:rPr>
          <w:sz w:val="18"/>
          <w:szCs w:val="18"/>
        </w:rPr>
      </w:pPr>
      <w:bookmarkStart w:id="137" w:name="bookmark137"/>
      <w:r>
        <w:rPr>
          <w:rFonts w:ascii="SimHei" w:eastAsia="SimHei" w:hAnsi="SimHei" w:cs="SimHei"/>
          <w:color w:val="DA2128"/>
          <w:spacing w:val="0"/>
          <w:w w:val="100"/>
          <w:position w:val="0"/>
          <w:sz w:val="18"/>
          <w:szCs w:val="18"/>
        </w:rPr>
        <w:t>五</w:t>
      </w:r>
      <w:bookmarkEnd w:id="137"/>
      <w:r>
        <w:rPr>
          <w:rFonts w:ascii="SimHei" w:eastAsia="SimHei" w:hAnsi="SimHei" w:cs="SimHei"/>
          <w:color w:val="DA2128"/>
          <w:spacing w:val="0"/>
          <w:w w:val="100"/>
          <w:position w:val="0"/>
          <w:sz w:val="18"/>
          <w:szCs w:val="18"/>
        </w:rPr>
        <w:t>、</w:t>
        <w:tab/>
        <w:t>其他持股在百分之十以上的法人股东</w:t>
      </w:r>
    </w:p>
    <w:p>
      <w:pPr>
        <w:pStyle w:val="Style12"/>
        <w:keepNext w:val="0"/>
        <w:keepLines w:val="0"/>
        <w:widowControl w:val="0"/>
        <w:shd w:val="clear" w:color="auto" w:fill="auto"/>
        <w:bidi w:val="0"/>
        <w:spacing w:before="0" w:after="260" w:line="240" w:lineRule="auto"/>
        <w:ind w:left="0" w:right="0" w:firstLine="780"/>
        <w:jc w:val="both"/>
      </w:pPr>
      <w:r>
        <w:rPr>
          <w:spacing w:val="0"/>
          <w:w w:val="100"/>
          <w:position w:val="0"/>
        </w:rPr>
        <w:t>口适用。不适用</w:t>
      </w:r>
    </w:p>
    <w:p>
      <w:pPr>
        <w:pStyle w:val="Style6"/>
        <w:keepNext w:val="0"/>
        <w:keepLines w:val="0"/>
        <w:widowControl w:val="0"/>
        <w:shd w:val="clear" w:color="auto" w:fill="auto"/>
        <w:tabs>
          <w:tab w:pos="874" w:val="left"/>
        </w:tabs>
        <w:bidi w:val="0"/>
        <w:spacing w:before="0" w:after="260" w:line="240" w:lineRule="auto"/>
        <w:ind w:left="0" w:right="0" w:firstLine="420"/>
        <w:jc w:val="both"/>
        <w:rPr>
          <w:sz w:val="18"/>
          <w:szCs w:val="18"/>
        </w:rPr>
      </w:pPr>
      <w:bookmarkStart w:id="138" w:name="bookmark138"/>
      <w:r>
        <w:rPr>
          <w:rFonts w:ascii="SimHei" w:eastAsia="SimHei" w:hAnsi="SimHei" w:cs="SimHei"/>
          <w:color w:val="DA2128"/>
          <w:spacing w:val="0"/>
          <w:w w:val="100"/>
          <w:position w:val="0"/>
          <w:sz w:val="18"/>
          <w:szCs w:val="18"/>
        </w:rPr>
        <w:t>六</w:t>
      </w:r>
      <w:bookmarkEnd w:id="138"/>
      <w:r>
        <w:rPr>
          <w:rFonts w:ascii="SimHei" w:eastAsia="SimHei" w:hAnsi="SimHei" w:cs="SimHei"/>
          <w:color w:val="DA2128"/>
          <w:spacing w:val="0"/>
          <w:w w:val="100"/>
          <w:position w:val="0"/>
          <w:sz w:val="18"/>
          <w:szCs w:val="18"/>
        </w:rPr>
        <w:t>、</w:t>
        <w:tab/>
        <w:t>股份限制减持情况说明</w:t>
      </w:r>
    </w:p>
    <w:p>
      <w:pPr>
        <w:pStyle w:val="Style12"/>
        <w:keepNext w:val="0"/>
        <w:keepLines w:val="0"/>
        <w:widowControl w:val="0"/>
        <w:shd w:val="clear" w:color="auto" w:fill="auto"/>
        <w:bidi w:val="0"/>
        <w:spacing w:before="0" w:after="260" w:line="240" w:lineRule="auto"/>
        <w:ind w:left="0" w:right="0" w:firstLine="780"/>
        <w:jc w:val="both"/>
        <w:sectPr>
          <w:headerReference w:type="default" r:id="rId105"/>
          <w:footerReference w:type="default" r:id="rId106"/>
          <w:headerReference w:type="even" r:id="rId107"/>
          <w:footerReference w:type="even" r:id="rId108"/>
          <w:headerReference w:type="first" r:id="rId109"/>
          <w:footerReference w:type="first" r:id="rId110"/>
          <w:footnotePr>
            <w:pos w:val="pageBottom"/>
            <w:numFmt w:val="decimal"/>
            <w:numRestart w:val="continuous"/>
          </w:footnotePr>
          <w:pgSz w:w="12145" w:h="16680"/>
          <w:pgMar w:top="2054" w:right="1367" w:bottom="2208" w:left="1350" w:header="0" w:footer="3" w:gutter="0"/>
          <w:cols w:space="720"/>
          <w:noEndnote/>
          <w:titlePg/>
          <w:rtlGutter w:val="0"/>
          <w:docGrid w:linePitch="360"/>
        </w:sectPr>
      </w:pPr>
      <w:r>
        <w:rPr>
          <w:spacing w:val="0"/>
          <w:w w:val="100"/>
          <w:position w:val="0"/>
        </w:rPr>
        <w:t>口适用。不适用</w:t>
      </w:r>
    </w:p>
    <w:p>
      <w:pPr>
        <w:pStyle w:val="Style6"/>
        <w:keepNext w:val="0"/>
        <w:keepLines w:val="0"/>
        <w:widowControl w:val="0"/>
        <w:shd w:val="clear" w:color="auto" w:fill="auto"/>
        <w:bidi w:val="0"/>
        <w:spacing w:before="0" w:after="240" w:line="240" w:lineRule="auto"/>
        <w:ind w:left="0" w:right="0" w:firstLine="0"/>
        <w:jc w:val="left"/>
        <w:rPr>
          <w:sz w:val="18"/>
          <w:szCs w:val="18"/>
        </w:rPr>
      </w:pPr>
      <w:bookmarkStart w:id="139" w:name="bookmark139"/>
      <w:r>
        <w:rPr>
          <w:rFonts w:ascii="SimHei" w:eastAsia="SimHei" w:hAnsi="SimHei" w:cs="SimHei"/>
          <w:color w:val="DA2128"/>
          <w:spacing w:val="0"/>
          <w:w w:val="100"/>
          <w:position w:val="0"/>
          <w:sz w:val="18"/>
          <w:szCs w:val="18"/>
        </w:rPr>
        <w:t>一</w:t>
      </w:r>
      <w:bookmarkEnd w:id="139"/>
      <w:r>
        <w:rPr>
          <w:rFonts w:ascii="SimHei" w:eastAsia="SimHei" w:hAnsi="SimHei" w:cs="SimHei"/>
          <w:color w:val="DA2128"/>
          <w:spacing w:val="0"/>
          <w:w w:val="100"/>
          <w:position w:val="0"/>
          <w:sz w:val="18"/>
          <w:szCs w:val="18"/>
        </w:rPr>
        <w:t>、持股变动情况及报酬情况</w:t>
      </w:r>
    </w:p>
    <w:tbl>
      <w:tblPr>
        <w:tblpPr w:leftFromText="2244" w:rightFromText="180" w:topFromText="0" w:bottomFromText="0" w:horzAnchor="page" w:tblpX="9059" w:vertAnchor="text" w:tblpY="360"/>
        <w:jc w:val="left"/>
        <w:tblLayout w:type="fixed"/>
      </w:tblPr>
      <w:tblGrid>
        <w:gridCol w:w="1027"/>
        <w:gridCol w:w="557"/>
      </w:tblGrid>
      <w:tr>
        <w:trPr>
          <w:tblHeader/>
          <w:trHeight w:val="269" w:hRule="exact"/>
        </w:trPr>
        <w:tc>
          <w:tcPr>
            <w:tcBorders/>
            <w:shd w:val="clear" w:color="auto" w:fill="F8A51B"/>
            <w:vAlign w:val="top"/>
          </w:tcPr>
          <w:p>
            <w:pPr>
              <w:widowControl w:val="0"/>
              <w:rPr>
                <w:sz w:val="10"/>
                <w:szCs w:val="10"/>
              </w:rPr>
            </w:pP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单位：股</w:t>
            </w:r>
          </w:p>
        </w:tc>
      </w:tr>
      <w:tr>
        <w:trPr>
          <w:trHeight w:val="341" w:hRule="exact"/>
        </w:trPr>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报告期内从公</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是否在</w:t>
            </w:r>
          </w:p>
        </w:tc>
      </w:tr>
      <w:tr>
        <w:trPr>
          <w:trHeight w:val="197" w:hRule="exact"/>
        </w:trPr>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司获得的税前</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公司关</w:t>
            </w:r>
          </w:p>
        </w:tc>
      </w:tr>
      <w:tr>
        <w:trPr>
          <w:trHeight w:val="206" w:hRule="exact"/>
        </w:trPr>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报酬总额（万</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联方获</w:t>
            </w:r>
          </w:p>
        </w:tc>
      </w:tr>
      <w:tr>
        <w:trPr>
          <w:trHeight w:val="168" w:hRule="exact"/>
        </w:trPr>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b/>
                <w:bCs/>
                <w:spacing w:val="0"/>
                <w:w w:val="100"/>
                <w:position w:val="0"/>
                <w:sz w:val="15"/>
                <w:szCs w:val="15"/>
              </w:rPr>
              <w:t>元）</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取报酬</w:t>
            </w:r>
          </w:p>
        </w:tc>
      </w:tr>
    </w:tbl>
    <w:p>
      <w:pPr>
        <w:pStyle w:val="Style6"/>
        <w:keepNext w:val="0"/>
        <w:keepLines w:val="0"/>
        <w:widowControl w:val="0"/>
        <w:shd w:val="clear" w:color="auto" w:fill="auto"/>
        <w:bidi w:val="0"/>
        <w:spacing w:before="0" w:after="980" w:line="240" w:lineRule="auto"/>
        <w:ind w:left="0" w:right="0" w:firstLine="340"/>
        <w:jc w:val="left"/>
        <w:rPr>
          <w:sz w:val="16"/>
          <w:szCs w:val="16"/>
        </w:rPr>
      </w:pPr>
      <w:r>
        <mc:AlternateContent>
          <mc:Choice Requires="wps">
            <w:drawing>
              <wp:anchor distT="149225" distB="0" distL="114300" distR="1342390" simplePos="0" relativeHeight="125829457" behindDoc="0" locked="0" layoutInCell="1" allowOverlap="1">
                <wp:simplePos x="0" y="0"/>
                <wp:positionH relativeFrom="page">
                  <wp:posOffset>4441825</wp:posOffset>
                </wp:positionH>
                <wp:positionV relativeFrom="paragraph">
                  <wp:posOffset>377825</wp:posOffset>
                </wp:positionV>
                <wp:extent cx="1088390" cy="600710"/>
                <wp:wrapSquare wrapText="left"/>
                <wp:docPr id="266" name="Shape 266"/>
                <a:graphic xmlns:a="http://schemas.openxmlformats.org/drawingml/2006/main">
                  <a:graphicData uri="http://schemas.microsoft.com/office/word/2010/wordprocessingShape">
                    <wps:wsp>
                      <wps:cNvSpPr txBox="1"/>
                      <wps:spPr>
                        <a:xfrm>
                          <a:ext cx="1088390" cy="600710"/>
                        </a:xfrm>
                        <a:prstGeom prst="rect"/>
                        <a:noFill/>
                      </wps:spPr>
                      <wps:txbx>
                        <w:txbxContent>
                          <w:p>
                            <w:pPr>
                              <w:pStyle w:val="Style134"/>
                              <w:keepNext w:val="0"/>
                              <w:keepLines w:val="0"/>
                              <w:widowControl w:val="0"/>
                              <w:shd w:val="clear" w:color="auto" w:fill="auto"/>
                              <w:bidi w:val="0"/>
                              <w:spacing w:before="0" w:after="0"/>
                              <w:ind w:left="0" w:right="0" w:firstLine="0"/>
                              <w:jc w:val="right"/>
                            </w:pPr>
                            <w:r>
                              <w:rPr>
                                <w:spacing w:val="0"/>
                                <w:w w:val="100"/>
                                <w:position w:val="0"/>
                              </w:rPr>
                              <w:t>减动因 增变原 度股增变量 年内份减动 年末持股数 年初持股数</w:t>
                            </w:r>
                          </w:p>
                        </w:txbxContent>
                      </wps:txbx>
                      <wps:bodyPr upright="1" vert="eaVert" lIns="0" tIns="0" rIns="0" bIns="0">
                        <a:noAutoFit/>
                      </wps:bodyPr>
                    </wps:wsp>
                  </a:graphicData>
                </a:graphic>
              </wp:anchor>
            </w:drawing>
          </mc:Choice>
          <mc:Fallback>
            <w:pict>
              <v:shape id="_x0000_s1292" type="#_x0000_t202" style="position:absolute;margin-left:349.75pt;margin-top:29.75pt;width:85.700000000000003pt;height:47.300000000000004pt;z-index:-125829296;mso-wrap-distance-left:9.pt;mso-wrap-distance-top:11.75pt;mso-wrap-distance-right:105.7pt;mso-position-horizontal-relative:page" filled="f" stroked="f">
                <v:textbox style="layout-flow:vertical-ideographic" inset="0,0,0,0">
                  <w:txbxContent>
                    <w:p>
                      <w:pPr>
                        <w:pStyle w:val="Style134"/>
                        <w:keepNext w:val="0"/>
                        <w:keepLines w:val="0"/>
                        <w:widowControl w:val="0"/>
                        <w:shd w:val="clear" w:color="auto" w:fill="auto"/>
                        <w:bidi w:val="0"/>
                        <w:spacing w:before="0" w:after="0"/>
                        <w:ind w:left="0" w:right="0" w:firstLine="0"/>
                        <w:jc w:val="right"/>
                      </w:pPr>
                      <w:r>
                        <w:rPr>
                          <w:spacing w:val="0"/>
                          <w:w w:val="100"/>
                          <w:position w:val="0"/>
                        </w:rPr>
                        <w:t>减动因 增变原 度股增变量 年内份减动 年末持股数 年初持股数</w:t>
                      </w:r>
                    </w:p>
                  </w:txbxContent>
                </v:textbox>
                <w10:wrap type="square" side="left" anchorx="page"/>
              </v:shape>
            </w:pict>
          </mc:Fallback>
        </mc:AlternateContent>
      </w:r>
      <w:r>
        <w:rPr>
          <w:rFonts w:ascii="SimHei" w:eastAsia="SimHei" w:hAnsi="SimHei" w:cs="SimHei"/>
          <w:spacing w:val="0"/>
          <w:w w:val="100"/>
          <w:position w:val="0"/>
          <w:sz w:val="16"/>
          <w:szCs w:val="16"/>
        </w:rPr>
        <w:t>（-）现任及报告期内离任董事、监事和高级管理人员持股变动及报酬情况</w:t>
      </w:r>
    </w:p>
    <w:p>
      <w:pPr>
        <w:pStyle w:val="Style128"/>
        <w:keepNext w:val="0"/>
        <w:keepLines w:val="0"/>
        <w:widowControl w:val="0"/>
        <w:shd w:val="clear" w:color="auto" w:fill="auto"/>
        <w:tabs>
          <w:tab w:pos="3479" w:val="left"/>
          <w:tab w:pos="4770" w:val="left"/>
        </w:tabs>
        <w:bidi w:val="0"/>
        <w:spacing w:before="0" w:after="40" w:line="240" w:lineRule="auto"/>
        <w:ind w:left="2260" w:right="0" w:firstLine="0"/>
        <w:jc w:val="left"/>
      </w:pPr>
      <w:r>
        <w:rPr>
          <w:b/>
          <w:bCs/>
          <w:spacing w:val="0"/>
          <w:w w:val="100"/>
          <w:position w:val="0"/>
        </w:rPr>
        <w:t>性年</w:t>
        <w:tab/>
        <w:t>任期</w:t>
        <w:tab/>
        <w:t>任期</w:t>
      </w:r>
    </w:p>
    <w:p>
      <w:pPr>
        <w:pStyle w:val="Style128"/>
        <w:keepNext w:val="0"/>
        <w:keepLines w:val="0"/>
        <w:widowControl w:val="0"/>
        <w:shd w:val="clear" w:color="auto" w:fill="auto"/>
        <w:tabs>
          <w:tab w:pos="4575" w:val="left"/>
        </w:tabs>
        <w:bidi w:val="0"/>
        <w:spacing w:before="0" w:after="240" w:line="240" w:lineRule="auto"/>
        <w:ind w:left="0" w:right="0" w:firstLine="500"/>
        <w:jc w:val="left"/>
      </w:pPr>
      <w:r>
        <w:rPr>
          <w:b/>
          <w:bCs/>
          <w:spacing w:val="0"/>
          <w:w w:val="100"/>
          <w:position w:val="0"/>
        </w:rPr>
        <w:t>姓名 职务（注）别龄 起始日期</w:t>
        <w:tab/>
        <w:t>终止日期</w:t>
      </w:r>
    </w:p>
    <w:tbl>
      <w:tblPr>
        <w:tblOverlap w:val="never"/>
        <w:jc w:val="center"/>
        <w:tblLayout w:type="fixed"/>
      </w:tblPr>
      <w:tblGrid>
        <w:gridCol w:w="586"/>
        <w:gridCol w:w="1147"/>
        <w:gridCol w:w="374"/>
        <w:gridCol w:w="389"/>
        <w:gridCol w:w="1459"/>
        <w:gridCol w:w="1104"/>
        <w:gridCol w:w="466"/>
        <w:gridCol w:w="331"/>
        <w:gridCol w:w="528"/>
        <w:gridCol w:w="806"/>
        <w:gridCol w:w="1205"/>
        <w:gridCol w:w="346"/>
      </w:tblGrid>
      <w:tr>
        <w:trPr>
          <w:trHeight w:val="221" w:hRule="exact"/>
        </w:trPr>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王晓初</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董事长</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58</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9</w:t>
            </w:r>
            <w:r>
              <w:rPr>
                <w:spacing w:val="0"/>
                <w:w w:val="100"/>
                <w:position w:val="0"/>
                <w:sz w:val="15"/>
                <w:szCs w:val="15"/>
              </w:rPr>
              <w:t>月</w:t>
            </w:r>
            <w:r>
              <w:rPr>
                <w:rFonts w:ascii="Arial Unicode MS" w:eastAsia="Arial Unicode MS" w:hAnsi="Arial Unicode MS" w:cs="Arial Unicode MS"/>
                <w:spacing w:val="0"/>
                <w:w w:val="100"/>
                <w:position w:val="0"/>
                <w:sz w:val="15"/>
                <w:szCs w:val="15"/>
              </w:rPr>
              <w:t>18</w:t>
            </w:r>
            <w:r>
              <w:rPr>
                <w:spacing w:val="0"/>
                <w:w w:val="100"/>
                <w:position w:val="0"/>
                <w:sz w:val="15"/>
                <w:szCs w:val="15"/>
              </w:rPr>
              <w:t>日</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无</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3"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陆益民</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400"/>
              <w:jc w:val="left"/>
              <w:rPr>
                <w:sz w:val="15"/>
                <w:szCs w:val="15"/>
              </w:rPr>
            </w:pPr>
            <w:r>
              <w:rPr>
                <w:spacing w:val="0"/>
                <w:w w:val="100"/>
                <w:position w:val="0"/>
                <w:sz w:val="15"/>
                <w:szCs w:val="15"/>
              </w:rPr>
              <w:t>董事</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26</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r>
              <w:rPr>
                <w:spacing w:val="0"/>
                <w:w w:val="100"/>
                <w:position w:val="0"/>
                <w:sz w:val="15"/>
                <w:szCs w:val="15"/>
              </w:rPr>
              <w:t>、</w:t>
            </w:r>
            <w:r>
              <w:rPr>
                <w:rFonts w:ascii="Arial Unicode MS" w:eastAsia="Arial Unicode MS" w:hAnsi="Arial Unicode MS" w:cs="Arial Unicode MS"/>
                <w:spacing w:val="0"/>
                <w:w w:val="100"/>
                <w:position w:val="0"/>
                <w:sz w:val="15"/>
                <w:szCs w:val="15"/>
              </w:rPr>
              <w:t>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8"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陆益民</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400"/>
              <w:jc w:val="left"/>
              <w:rPr>
                <w:sz w:val="15"/>
                <w:szCs w:val="15"/>
              </w:rPr>
            </w:pPr>
            <w:r>
              <w:rPr>
                <w:spacing w:val="0"/>
                <w:w w:val="100"/>
                <w:position w:val="0"/>
                <w:sz w:val="15"/>
                <w:szCs w:val="15"/>
              </w:rPr>
              <w:t>总裁</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r>
              <w:rPr>
                <w:rFonts w:ascii="Arial Unicode MS" w:eastAsia="Arial Unicode MS" w:hAnsi="Arial Unicode MS" w:cs="Arial Unicode MS"/>
                <w:spacing w:val="0"/>
                <w:w w:val="100"/>
                <w:position w:val="0"/>
                <w:sz w:val="15"/>
                <w:szCs w:val="15"/>
              </w:rPr>
              <w:t>31</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r>
              <w:rPr>
                <w:spacing w:val="0"/>
                <w:w w:val="100"/>
                <w:position w:val="0"/>
                <w:sz w:val="15"/>
                <w:szCs w:val="15"/>
              </w:rPr>
              <w:t>、</w:t>
            </w:r>
            <w:r>
              <w:rPr>
                <w:rFonts w:ascii="Arial Unicode MS" w:eastAsia="Arial Unicode MS" w:hAnsi="Arial Unicode MS" w:cs="Arial Unicode MS"/>
                <w:spacing w:val="0"/>
                <w:w w:val="100"/>
                <w:position w:val="0"/>
                <w:sz w:val="15"/>
                <w:szCs w:val="15"/>
              </w:rPr>
              <w:t>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8"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李福申</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400"/>
              <w:jc w:val="left"/>
              <w:rPr>
                <w:sz w:val="15"/>
                <w:szCs w:val="15"/>
              </w:rPr>
            </w:pPr>
            <w:r>
              <w:rPr>
                <w:spacing w:val="0"/>
                <w:w w:val="100"/>
                <w:position w:val="0"/>
                <w:sz w:val="15"/>
                <w:szCs w:val="15"/>
              </w:rPr>
              <w:t>董事</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54</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24</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r>
              <w:rPr>
                <w:spacing w:val="0"/>
                <w:w w:val="100"/>
                <w:position w:val="0"/>
                <w:sz w:val="15"/>
                <w:szCs w:val="15"/>
              </w:rPr>
              <w:t>、</w:t>
            </w:r>
            <w:r>
              <w:rPr>
                <w:rFonts w:ascii="Arial Unicode MS" w:eastAsia="Arial Unicode MS" w:hAnsi="Arial Unicode MS" w:cs="Arial Unicode MS"/>
                <w:spacing w:val="0"/>
                <w:w w:val="100"/>
                <w:position w:val="0"/>
                <w:sz w:val="15"/>
                <w:szCs w:val="15"/>
              </w:rPr>
              <w:t>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3"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邵广禄</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400"/>
              <w:jc w:val="left"/>
              <w:rPr>
                <w:sz w:val="15"/>
                <w:szCs w:val="15"/>
              </w:rPr>
            </w:pPr>
            <w:r>
              <w:rPr>
                <w:spacing w:val="0"/>
                <w:w w:val="100"/>
                <w:position w:val="0"/>
                <w:sz w:val="15"/>
                <w:szCs w:val="15"/>
              </w:rPr>
              <w:t>董事</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52</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11</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r>
              <w:rPr>
                <w:spacing w:val="0"/>
                <w:w w:val="100"/>
                <w:position w:val="0"/>
                <w:sz w:val="15"/>
                <w:szCs w:val="15"/>
              </w:rPr>
              <w:t>、</w:t>
            </w:r>
            <w:r>
              <w:rPr>
                <w:rFonts w:ascii="Arial Unicode MS" w:eastAsia="Arial Unicode MS" w:hAnsi="Arial Unicode MS" w:cs="Arial Unicode MS"/>
                <w:spacing w:val="0"/>
                <w:w w:val="100"/>
                <w:position w:val="0"/>
                <w:sz w:val="15"/>
                <w:szCs w:val="15"/>
              </w:rPr>
              <w:t>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8"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吕廷杰</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独立董事</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61</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11</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9.10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542" w:hRule="exact"/>
        </w:trPr>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陈永宏</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独立董事</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54</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11</w:t>
            </w:r>
            <w:r>
              <w:rPr>
                <w:spacing w:val="0"/>
                <w:w w:val="100"/>
                <w:position w:val="0"/>
                <w:sz w:val="15"/>
                <w:szCs w:val="15"/>
              </w:rPr>
              <w:t>日</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bottom"/>
          </w:tcPr>
          <w:p>
            <w:pPr>
              <w:pStyle w:val="Style6"/>
              <w:keepNext w:val="0"/>
              <w:keepLines w:val="0"/>
              <w:widowControl w:val="0"/>
              <w:shd w:val="clear" w:color="auto" w:fill="auto"/>
              <w:bidi w:val="0"/>
              <w:spacing w:before="0" w:after="120" w:line="240" w:lineRule="auto"/>
              <w:ind w:left="0" w:right="0" w:firstLine="0"/>
              <w:jc w:val="center"/>
              <w:rPr>
                <w:sz w:val="15"/>
                <w:szCs w:val="15"/>
              </w:rPr>
            </w:pPr>
            <w:r>
              <w:rPr>
                <w:spacing w:val="0"/>
                <w:w w:val="100"/>
                <w:position w:val="0"/>
                <w:sz w:val="15"/>
                <w:szCs w:val="15"/>
              </w:rPr>
              <w:t>无</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担任本公</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9.10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451" w:hRule="exact"/>
        </w:trPr>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李红滨</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独立董事</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51</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11</w:t>
            </w:r>
            <w:r>
              <w:rPr>
                <w:spacing w:val="0"/>
                <w:w w:val="100"/>
                <w:position w:val="0"/>
                <w:sz w:val="15"/>
                <w:szCs w:val="15"/>
              </w:rPr>
              <w:t>日</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100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-100</w:t>
            </w:r>
          </w:p>
        </w:tc>
        <w:tc>
          <w:tcPr>
            <w:tcBorders/>
            <w:shd w:val="clear" w:color="auto" w:fill="F8A51B"/>
            <w:vAlign w:val="top"/>
          </w:tcPr>
          <w:p>
            <w:pPr>
              <w:pStyle w:val="Style6"/>
              <w:keepNext w:val="0"/>
              <w:keepLines w:val="0"/>
              <w:widowControl w:val="0"/>
              <w:shd w:val="clear" w:color="auto" w:fill="auto"/>
              <w:bidi w:val="0"/>
              <w:spacing w:before="0" w:after="0" w:line="206" w:lineRule="exact"/>
              <w:ind w:left="0" w:right="0" w:firstLine="0"/>
              <w:jc w:val="center"/>
              <w:rPr>
                <w:sz w:val="15"/>
                <w:szCs w:val="15"/>
              </w:rPr>
            </w:pPr>
            <w:r>
              <w:rPr>
                <w:spacing w:val="0"/>
                <w:w w:val="100"/>
                <w:position w:val="0"/>
                <w:sz w:val="15"/>
                <w:szCs w:val="15"/>
              </w:rPr>
              <w:t>司独立董 事前减持</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9.10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3"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张钧安</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离任董事</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60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r>
              <w:rPr>
                <w:rFonts w:ascii="Arial Unicode MS" w:eastAsia="Arial Unicode MS" w:hAnsi="Arial Unicode MS" w:cs="Arial Unicode MS"/>
                <w:spacing w:val="0"/>
                <w:w w:val="100"/>
                <w:position w:val="0"/>
                <w:sz w:val="15"/>
                <w:szCs w:val="15"/>
              </w:rPr>
              <w:t>6</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8"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刘彩</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离任独立董事</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76</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r>
              <w:rPr>
                <w:rFonts w:ascii="Arial Unicode MS" w:eastAsia="Arial Unicode MS" w:hAnsi="Arial Unicode MS" w:cs="Arial Unicode MS"/>
                <w:spacing w:val="0"/>
                <w:w w:val="100"/>
                <w:position w:val="0"/>
                <w:sz w:val="15"/>
                <w:szCs w:val="15"/>
              </w:rPr>
              <w:t>3</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5.18</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8"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赵纯均</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离任独立董事</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75</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r>
              <w:rPr>
                <w:rFonts w:ascii="Arial Unicode MS" w:eastAsia="Arial Unicode MS" w:hAnsi="Arial Unicode MS" w:cs="Arial Unicode MS"/>
                <w:spacing w:val="0"/>
                <w:w w:val="100"/>
                <w:position w:val="0"/>
                <w:sz w:val="15"/>
                <w:szCs w:val="15"/>
              </w:rPr>
              <w:t>3</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5.18</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3"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夏大慰</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离任独立董事</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63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r>
              <w:rPr>
                <w:rFonts w:ascii="Arial Unicode MS" w:eastAsia="Arial Unicode MS" w:hAnsi="Arial Unicode MS" w:cs="Arial Unicode MS"/>
                <w:spacing w:val="0"/>
                <w:w w:val="100"/>
                <w:position w:val="0"/>
                <w:sz w:val="15"/>
                <w:szCs w:val="15"/>
              </w:rPr>
              <w:t>3</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5.18</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8"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姜正新</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监事会主席</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59</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r>
              <w:rPr>
                <w:rFonts w:ascii="Arial Unicode MS" w:eastAsia="Arial Unicode MS" w:hAnsi="Arial Unicode MS" w:cs="Arial Unicode MS"/>
                <w:spacing w:val="0"/>
                <w:w w:val="100"/>
                <w:position w:val="0"/>
                <w:sz w:val="15"/>
                <w:szCs w:val="15"/>
              </w:rPr>
              <w:t>26</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r>
              <w:rPr>
                <w:spacing w:val="0"/>
                <w:w w:val="100"/>
                <w:position w:val="0"/>
                <w:sz w:val="15"/>
                <w:szCs w:val="15"/>
              </w:rPr>
              <w:t>、</w:t>
            </w:r>
            <w:r>
              <w:rPr>
                <w:rFonts w:ascii="Arial Unicode MS" w:eastAsia="Arial Unicode MS" w:hAnsi="Arial Unicode MS" w:cs="Arial Unicode MS"/>
                <w:spacing w:val="0"/>
                <w:w w:val="100"/>
                <w:position w:val="0"/>
                <w:sz w:val="15"/>
                <w:szCs w:val="15"/>
              </w:rPr>
              <w:t>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8"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汪世昌</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职工监事</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60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r>
              <w:rPr>
                <w:rFonts w:ascii="Arial Unicode MS" w:eastAsia="Arial Unicode MS" w:hAnsi="Arial Unicode MS" w:cs="Arial Unicode MS"/>
                <w:spacing w:val="0"/>
                <w:w w:val="100"/>
                <w:position w:val="0"/>
                <w:sz w:val="15"/>
                <w:szCs w:val="15"/>
              </w:rPr>
              <w:t>24</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547" w:hRule="exact"/>
        </w:trPr>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蔡全根</w:t>
            </w:r>
          </w:p>
        </w:tc>
        <w:tc>
          <w:tcPr>
            <w:tcBorders/>
            <w:shd w:val="clear" w:color="auto" w:fill="F8A51B"/>
            <w:vAlign w:val="bottom"/>
          </w:tcPr>
          <w:p>
            <w:pPr>
              <w:pStyle w:val="Style6"/>
              <w:keepNext w:val="0"/>
              <w:keepLines w:val="0"/>
              <w:widowControl w:val="0"/>
              <w:shd w:val="clear" w:color="auto" w:fill="auto"/>
              <w:bidi w:val="0"/>
              <w:spacing w:before="0" w:after="120" w:line="240" w:lineRule="auto"/>
              <w:ind w:left="0" w:right="0" w:firstLine="400"/>
              <w:jc w:val="left"/>
              <w:rPr>
                <w:sz w:val="15"/>
                <w:szCs w:val="15"/>
              </w:rPr>
            </w:pPr>
            <w:r>
              <w:rPr>
                <w:spacing w:val="0"/>
                <w:w w:val="100"/>
                <w:position w:val="0"/>
                <w:sz w:val="15"/>
                <w:szCs w:val="15"/>
              </w:rPr>
              <w:t>监事</w:t>
            </w:r>
          </w:p>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离任副总裁、</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59</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r>
              <w:rPr>
                <w:rFonts w:ascii="Arial Unicode MS" w:eastAsia="Arial Unicode MS" w:hAnsi="Arial Unicode MS" w:cs="Arial Unicode MS"/>
                <w:spacing w:val="0"/>
                <w:w w:val="100"/>
                <w:position w:val="0"/>
                <w:sz w:val="15"/>
                <w:szCs w:val="15"/>
              </w:rPr>
              <w:t>24</w:t>
            </w:r>
            <w:r>
              <w:rPr>
                <w:spacing w:val="0"/>
                <w:w w:val="100"/>
                <w:position w:val="0"/>
                <w:sz w:val="15"/>
                <w:szCs w:val="15"/>
              </w:rPr>
              <w:t>日</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201 9</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446" w:hRule="exact"/>
        </w:trPr>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李超</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财务负责人、</w:t>
            </w:r>
          </w:p>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董事会秘书</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60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2013</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r>
              <w:rPr>
                <w:rFonts w:ascii="Arial Unicode MS" w:eastAsia="Arial Unicode MS" w:hAnsi="Arial Unicode MS" w:cs="Arial Unicode MS"/>
                <w:spacing w:val="0"/>
                <w:w w:val="100"/>
                <w:position w:val="0"/>
                <w:sz w:val="15"/>
                <w:szCs w:val="15"/>
              </w:rPr>
              <w:t>21</w:t>
            </w:r>
            <w:r>
              <w:rPr>
                <w:spacing w:val="0"/>
                <w:w w:val="100"/>
                <w:position w:val="0"/>
                <w:sz w:val="15"/>
                <w:szCs w:val="15"/>
              </w:rPr>
              <w:t>日</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18.29</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3"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王霞</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董事会秘书</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女</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52</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r>
              <w:rPr>
                <w:rFonts w:ascii="Arial Unicode MS" w:eastAsia="Arial Unicode MS" w:hAnsi="Arial Unicode MS" w:cs="Arial Unicode MS"/>
                <w:spacing w:val="0"/>
                <w:w w:val="100"/>
                <w:position w:val="0"/>
                <w:sz w:val="15"/>
                <w:szCs w:val="15"/>
              </w:rPr>
              <w:t>15</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98" w:hRule="exact"/>
        </w:trPr>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张矛</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财务负责人</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男</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48</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r>
              <w:rPr>
                <w:rFonts w:ascii="Arial Unicode MS" w:eastAsia="Arial Unicode MS" w:hAnsi="Arial Unicode MS" w:cs="Arial Unicode MS"/>
                <w:spacing w:val="0"/>
                <w:w w:val="100"/>
                <w:position w:val="0"/>
                <w:sz w:val="15"/>
                <w:szCs w:val="15"/>
              </w:rPr>
              <w:t>15</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见注</w:t>
            </w:r>
            <w:r>
              <w:rPr>
                <w:rFonts w:ascii="Arial Unicode MS" w:eastAsia="Arial Unicode MS" w:hAnsi="Arial Unicode MS" w:cs="Arial Unicode MS"/>
                <w:spacing w:val="0"/>
                <w:w w:val="100"/>
                <w:position w:val="0"/>
                <w:sz w:val="15"/>
                <w:szCs w:val="15"/>
              </w:rPr>
              <w:t>1</w:t>
            </w:r>
            <w:r>
              <w:rPr>
                <w:spacing w:val="0"/>
                <w:w w:val="100"/>
                <w:position w:val="0"/>
                <w:sz w:val="15"/>
                <w:szCs w:val="15"/>
              </w:rPr>
              <w:t>、</w:t>
            </w:r>
            <w:r>
              <w:rPr>
                <w:rFonts w:ascii="Arial Unicode MS" w:eastAsia="Arial Unicode MS" w:hAnsi="Arial Unicode MS" w:cs="Arial Unicode MS"/>
                <w:spacing w:val="0"/>
                <w:w w:val="100"/>
                <w:position w:val="0"/>
                <w:sz w:val="15"/>
                <w:szCs w:val="15"/>
              </w:rPr>
              <w:t>2</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否</w:t>
            </w:r>
          </w:p>
        </w:tc>
      </w:tr>
      <w:tr>
        <w:trPr>
          <w:trHeight w:val="245" w:hRule="exact"/>
        </w:trPr>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100</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-100</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762.28</w:t>
            </w:r>
          </w:p>
        </w:tc>
        <w:tc>
          <w:tcPr>
            <w:tcBorders/>
            <w:shd w:val="clear" w:color="auto" w:fill="F8A51B"/>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bl>
    <w:p>
      <w:pPr>
        <w:widowControl w:val="0"/>
        <w:spacing w:after="339" w:line="1" w:lineRule="exact"/>
      </w:pPr>
    </w:p>
    <w:p>
      <w:pPr>
        <w:pStyle w:val="Style128"/>
        <w:keepNext w:val="0"/>
        <w:keepLines w:val="0"/>
        <w:widowControl w:val="0"/>
        <w:shd w:val="clear" w:color="auto" w:fill="auto"/>
        <w:bidi w:val="0"/>
        <w:spacing w:before="0" w:after="80" w:line="240" w:lineRule="exact"/>
        <w:ind w:left="0" w:right="0" w:firstLine="340"/>
        <w:jc w:val="left"/>
      </w:pPr>
      <w:r>
        <w:rPr>
          <w:spacing w:val="0"/>
          <w:w w:val="100"/>
          <w:position w:val="0"/>
        </w:rPr>
        <w:t>注：</w:t>
      </w:r>
    </w:p>
    <w:p>
      <w:pPr>
        <w:pStyle w:val="Style128"/>
        <w:keepNext w:val="0"/>
        <w:keepLines w:val="0"/>
        <w:widowControl w:val="0"/>
        <w:numPr>
          <w:ilvl w:val="0"/>
          <w:numId w:val="41"/>
        </w:numPr>
        <w:shd w:val="clear" w:color="auto" w:fill="auto"/>
        <w:tabs>
          <w:tab w:pos="639" w:val="left"/>
        </w:tabs>
        <w:bidi w:val="0"/>
        <w:spacing w:before="0" w:after="40" w:line="240" w:lineRule="exact"/>
        <w:ind w:left="340" w:right="0" w:firstLine="0"/>
        <w:jc w:val="left"/>
      </w:pPr>
      <w:bookmarkStart w:id="140" w:name="bookmark140"/>
      <w:bookmarkEnd w:id="140"/>
      <w:r>
        <w:rPr>
          <w:spacing w:val="0"/>
          <w:w w:val="100"/>
          <w:position w:val="0"/>
        </w:rPr>
        <w:t>本公司董事长王晓初、董事兼总裁陆益民、董事李福申、董事邵广禄、离任董事张钧安、监事会主席姜正新、职工监事汪世昌、 监事蔡全根、董事会秘书王霞、财务负责人张矛均在本公司的控股子公司-联通红筹公司之全资附属公司联通运营公司领取报酬。</w:t>
      </w:r>
    </w:p>
    <w:p>
      <w:pPr>
        <w:pStyle w:val="Style128"/>
        <w:keepNext w:val="0"/>
        <w:keepLines w:val="0"/>
        <w:widowControl w:val="0"/>
        <w:numPr>
          <w:ilvl w:val="0"/>
          <w:numId w:val="41"/>
        </w:numPr>
        <w:shd w:val="clear" w:color="auto" w:fill="auto"/>
        <w:tabs>
          <w:tab w:pos="644" w:val="left"/>
        </w:tabs>
        <w:bidi w:val="0"/>
        <w:spacing w:before="0" w:after="40" w:line="240" w:lineRule="exact"/>
        <w:ind w:left="340" w:right="0" w:firstLine="0"/>
        <w:jc w:val="left"/>
      </w:pPr>
      <w:bookmarkStart w:id="141" w:name="bookmark141"/>
      <w:bookmarkEnd w:id="141"/>
      <w:r>
        <w:rPr>
          <w:spacing w:val="0"/>
          <w:w w:val="100"/>
          <w:position w:val="0"/>
        </w:rPr>
        <w:t>报告期内，以下董事</w:t>
      </w:r>
      <w:r>
        <w:rPr>
          <w:rFonts w:ascii="Arial Unicode MS" w:eastAsia="Arial Unicode MS" w:hAnsi="Arial Unicode MS" w:cs="Arial Unicode MS"/>
          <w:spacing w:val="0"/>
          <w:w w:val="100"/>
          <w:position w:val="0"/>
        </w:rPr>
        <w:t>2016</w:t>
      </w:r>
      <w:r>
        <w:rPr>
          <w:spacing w:val="0"/>
          <w:w w:val="100"/>
          <w:position w:val="0"/>
        </w:rPr>
        <w:t>年度薪酬为：王晓初先生</w:t>
      </w:r>
      <w:r>
        <w:rPr>
          <w:rFonts w:ascii="Arial Unicode MS" w:eastAsia="Arial Unicode MS" w:hAnsi="Arial Unicode MS" w:cs="Arial Unicode MS"/>
          <w:spacing w:val="0"/>
          <w:w w:val="100"/>
          <w:position w:val="0"/>
        </w:rPr>
        <w:t>46.06</w:t>
      </w:r>
      <w:r>
        <w:rPr>
          <w:spacing w:val="0"/>
          <w:w w:val="100"/>
          <w:position w:val="0"/>
        </w:rPr>
        <w:t>万元，陆益民先生</w:t>
      </w:r>
      <w:r>
        <w:rPr>
          <w:rFonts w:ascii="Arial Unicode MS" w:eastAsia="Arial Unicode MS" w:hAnsi="Arial Unicode MS" w:cs="Arial Unicode MS"/>
          <w:spacing w:val="0"/>
          <w:w w:val="100"/>
          <w:position w:val="0"/>
        </w:rPr>
        <w:t>66.17</w:t>
      </w:r>
      <w:r>
        <w:rPr>
          <w:spacing w:val="0"/>
          <w:w w:val="100"/>
          <w:position w:val="0"/>
        </w:rPr>
        <w:t>万元，李福申先生</w:t>
      </w:r>
      <w:r>
        <w:rPr>
          <w:rFonts w:ascii="Arial Unicode MS" w:eastAsia="Arial Unicode MS" w:hAnsi="Arial Unicode MS" w:cs="Arial Unicode MS"/>
          <w:spacing w:val="0"/>
          <w:w w:val="100"/>
          <w:position w:val="0"/>
        </w:rPr>
        <w:t>59.3</w:t>
      </w:r>
      <w:r>
        <w:rPr>
          <w:spacing w:val="0"/>
          <w:w w:val="100"/>
          <w:position w:val="0"/>
        </w:rPr>
        <w:t>万元，姜正新先 生</w:t>
      </w:r>
      <w:r>
        <w:rPr>
          <w:rFonts w:ascii="Arial Unicode MS" w:eastAsia="Arial Unicode MS" w:hAnsi="Arial Unicode MS" w:cs="Arial Unicode MS"/>
          <w:spacing w:val="0"/>
          <w:w w:val="100"/>
          <w:position w:val="0"/>
        </w:rPr>
        <w:t>58.08</w:t>
      </w:r>
      <w:r>
        <w:rPr>
          <w:spacing w:val="0"/>
          <w:w w:val="100"/>
          <w:position w:val="0"/>
        </w:rPr>
        <w:t>万元，邵广禄先生</w:t>
      </w:r>
      <w:r>
        <w:rPr>
          <w:rFonts w:ascii="Arial Unicode MS" w:eastAsia="Arial Unicode MS" w:hAnsi="Arial Unicode MS" w:cs="Arial Unicode MS"/>
          <w:spacing w:val="0"/>
          <w:w w:val="100"/>
          <w:position w:val="0"/>
        </w:rPr>
        <w:t>58.08</w:t>
      </w:r>
      <w:r>
        <w:rPr>
          <w:spacing w:val="0"/>
          <w:w w:val="100"/>
          <w:position w:val="0"/>
        </w:rPr>
        <w:t>万元，张均安先生</w:t>
      </w:r>
      <w:r>
        <w:rPr>
          <w:rFonts w:ascii="Arial Unicode MS" w:eastAsia="Arial Unicode MS" w:hAnsi="Arial Unicode MS" w:cs="Arial Unicode MS"/>
          <w:spacing w:val="0"/>
          <w:w w:val="100"/>
          <w:position w:val="0"/>
        </w:rPr>
        <w:t>2</w:t>
      </w:r>
      <w:r>
        <w:rPr>
          <w:rFonts w:ascii="Arial Unicode MS" w:eastAsia="Arial Unicode MS" w:hAnsi="Arial Unicode MS" w:cs="Arial Unicode MS"/>
          <w:spacing w:val="0"/>
          <w:w w:val="100"/>
          <w:position w:val="0"/>
        </w:rPr>
        <w:t>6.27</w:t>
      </w:r>
      <w:r>
        <w:rPr>
          <w:spacing w:val="0"/>
          <w:w w:val="100"/>
          <w:position w:val="0"/>
        </w:rPr>
        <w:t>万元，汪世昌先生</w:t>
      </w:r>
      <w:r>
        <w:rPr>
          <w:rFonts w:ascii="Arial Unicode MS" w:eastAsia="Arial Unicode MS" w:hAnsi="Arial Unicode MS" w:cs="Arial Unicode MS"/>
          <w:spacing w:val="0"/>
          <w:w w:val="100"/>
          <w:position w:val="0"/>
        </w:rPr>
        <w:t>67.25</w:t>
      </w:r>
      <w:r>
        <w:rPr>
          <w:spacing w:val="0"/>
          <w:w w:val="100"/>
          <w:position w:val="0"/>
        </w:rPr>
        <w:t>万元，蔡全根先生</w:t>
      </w:r>
      <w:r>
        <w:rPr>
          <w:rFonts w:ascii="Arial Unicode MS" w:eastAsia="Arial Unicode MS" w:hAnsi="Arial Unicode MS" w:cs="Arial Unicode MS"/>
          <w:spacing w:val="0"/>
          <w:w w:val="100"/>
          <w:position w:val="0"/>
        </w:rPr>
        <w:t>88.98</w:t>
      </w:r>
      <w:r>
        <w:rPr>
          <w:spacing w:val="0"/>
          <w:w w:val="100"/>
          <w:position w:val="0"/>
        </w:rPr>
        <w:t xml:space="preserve">万元，王霞女士 </w:t>
      </w:r>
      <w:r>
        <w:rPr>
          <w:rFonts w:ascii="Arial Unicode MS" w:eastAsia="Arial Unicode MS" w:hAnsi="Arial Unicode MS" w:cs="Arial Unicode MS"/>
          <w:spacing w:val="0"/>
          <w:w w:val="100"/>
          <w:position w:val="0"/>
        </w:rPr>
        <w:t>43.85</w:t>
      </w:r>
      <w:r>
        <w:rPr>
          <w:spacing w:val="0"/>
          <w:w w:val="100"/>
          <w:position w:val="0"/>
        </w:rPr>
        <w:t>万元，张矛先生</w:t>
      </w:r>
      <w:r>
        <w:rPr>
          <w:rFonts w:ascii="Arial Unicode MS" w:eastAsia="Arial Unicode MS" w:hAnsi="Arial Unicode MS" w:cs="Arial Unicode MS"/>
          <w:spacing w:val="0"/>
          <w:w w:val="100"/>
          <w:position w:val="0"/>
        </w:rPr>
        <w:t>43.95</w:t>
      </w:r>
      <w:r>
        <w:rPr>
          <w:spacing w:val="0"/>
          <w:w w:val="100"/>
          <w:position w:val="0"/>
        </w:rPr>
        <w:t>万元。</w:t>
      </w:r>
    </w:p>
    <w:p>
      <w:pPr>
        <w:pStyle w:val="Style128"/>
        <w:keepNext w:val="0"/>
        <w:keepLines w:val="0"/>
        <w:widowControl w:val="0"/>
        <w:numPr>
          <w:ilvl w:val="0"/>
          <w:numId w:val="41"/>
        </w:numPr>
        <w:shd w:val="clear" w:color="auto" w:fill="auto"/>
        <w:tabs>
          <w:tab w:pos="644" w:val="left"/>
        </w:tabs>
        <w:bidi w:val="0"/>
        <w:spacing w:before="0" w:after="160" w:line="245" w:lineRule="exact"/>
        <w:ind w:left="340" w:right="0" w:firstLine="0"/>
        <w:jc w:val="left"/>
      </w:pPr>
      <w:bookmarkStart w:id="142" w:name="bookmark142"/>
      <w:bookmarkEnd w:id="142"/>
      <w:r>
        <w:rPr>
          <w:spacing w:val="0"/>
          <w:w w:val="100"/>
          <w:position w:val="0"/>
        </w:rPr>
        <w:t>此外，根据《关于做好中央企业负责人薪酬信息披露工作的通知》（国资分配</w:t>
      </w:r>
      <w:r>
        <w:rPr>
          <w:rFonts w:ascii="Arial Unicode MS" w:eastAsia="Arial Unicode MS" w:hAnsi="Arial Unicode MS" w:cs="Arial Unicode MS"/>
          <w:spacing w:val="0"/>
          <w:w w:val="100"/>
          <w:position w:val="0"/>
        </w:rPr>
        <w:t>[2016]339</w:t>
      </w:r>
      <w:r>
        <w:rPr>
          <w:spacing w:val="0"/>
          <w:w w:val="100"/>
          <w:position w:val="0"/>
        </w:rPr>
        <w:t xml:space="preserve">号）要求，以下董事报告期内还获得 </w:t>
      </w:r>
      <w:r>
        <w:rPr>
          <w:rFonts w:ascii="Arial Unicode MS" w:eastAsia="Arial Unicode MS" w:hAnsi="Arial Unicode MS" w:cs="Arial Unicode MS"/>
          <w:spacing w:val="0"/>
          <w:w w:val="100"/>
          <w:position w:val="0"/>
        </w:rPr>
        <w:t>2013</w:t>
      </w:r>
      <w:r>
        <w:rPr>
          <w:spacing w:val="0"/>
          <w:w w:val="100"/>
          <w:position w:val="0"/>
        </w:rPr>
        <w:t>及</w:t>
      </w:r>
      <w:r>
        <w:rPr>
          <w:rFonts w:ascii="Arial Unicode MS" w:eastAsia="Arial Unicode MS" w:hAnsi="Arial Unicode MS" w:cs="Arial Unicode MS"/>
          <w:spacing w:val="0"/>
          <w:w w:val="100"/>
          <w:position w:val="0"/>
        </w:rPr>
        <w:t>2014</w:t>
      </w:r>
      <w:r>
        <w:rPr>
          <w:spacing w:val="0"/>
          <w:w w:val="100"/>
          <w:position w:val="0"/>
        </w:rPr>
        <w:t>年度相关递延绩效薪酬：陆益民先生</w:t>
      </w:r>
      <w:r>
        <w:rPr>
          <w:rFonts w:ascii="Arial Unicode MS" w:eastAsia="Arial Unicode MS" w:hAnsi="Arial Unicode MS" w:cs="Arial Unicode MS"/>
          <w:spacing w:val="0"/>
          <w:w w:val="100"/>
          <w:position w:val="0"/>
        </w:rPr>
        <w:t>39.38</w:t>
      </w:r>
      <w:r>
        <w:rPr>
          <w:spacing w:val="0"/>
          <w:w w:val="100"/>
          <w:position w:val="0"/>
        </w:rPr>
        <w:t>万元；李福申先生</w:t>
      </w:r>
      <w:r>
        <w:rPr>
          <w:rFonts w:ascii="Arial Unicode MS" w:eastAsia="Arial Unicode MS" w:hAnsi="Arial Unicode MS" w:cs="Arial Unicode MS"/>
          <w:spacing w:val="0"/>
          <w:w w:val="100"/>
          <w:position w:val="0"/>
        </w:rPr>
        <w:t>34.66</w:t>
      </w:r>
      <w:r>
        <w:rPr>
          <w:spacing w:val="0"/>
          <w:w w:val="100"/>
          <w:position w:val="0"/>
        </w:rPr>
        <w:t>万元；姜正新先生</w:t>
      </w:r>
      <w:r>
        <w:rPr>
          <w:rFonts w:ascii="Arial Unicode MS" w:eastAsia="Arial Unicode MS" w:hAnsi="Arial Unicode MS" w:cs="Arial Unicode MS"/>
          <w:spacing w:val="0"/>
          <w:w w:val="100"/>
          <w:position w:val="0"/>
        </w:rPr>
        <w:t>34.66</w:t>
      </w:r>
      <w:r>
        <w:rPr>
          <w:spacing w:val="0"/>
          <w:w w:val="100"/>
          <w:position w:val="0"/>
        </w:rPr>
        <w:t xml:space="preserve">万元；邵广禄先生 </w:t>
      </w:r>
      <w:r>
        <w:rPr>
          <w:rFonts w:ascii="Arial Unicode MS" w:eastAsia="Arial Unicode MS" w:hAnsi="Arial Unicode MS" w:cs="Arial Unicode MS"/>
          <w:spacing w:val="0"/>
          <w:w w:val="100"/>
          <w:position w:val="0"/>
        </w:rPr>
        <w:t>34.46</w:t>
      </w:r>
      <w:r>
        <w:rPr>
          <w:spacing w:val="0"/>
          <w:w w:val="100"/>
          <w:position w:val="0"/>
        </w:rPr>
        <w:t>万元。</w:t>
      </w:r>
      <w:r>
        <w:br w:type="page"/>
      </w:r>
    </w:p>
    <w:p>
      <w:pPr>
        <w:pStyle w:val="Style6"/>
        <w:keepNext w:val="0"/>
        <w:keepLines w:val="0"/>
        <w:widowControl w:val="0"/>
        <w:shd w:val="clear" w:color="auto" w:fill="auto"/>
        <w:bidi w:val="0"/>
        <w:spacing w:before="0" w:after="240" w:line="240" w:lineRule="auto"/>
        <w:ind w:left="0" w:right="0" w:firstLine="420"/>
        <w:jc w:val="both"/>
        <w:rPr>
          <w:sz w:val="20"/>
          <w:szCs w:val="20"/>
        </w:rPr>
      </w:pPr>
      <w:r>
        <w:rPr>
          <w:rFonts w:ascii="SimHei" w:eastAsia="SimHei" w:hAnsi="SimHei" w:cs="SimHei"/>
          <w:i/>
          <w:iCs/>
          <w:spacing w:val="0"/>
          <w:w w:val="100"/>
          <w:position w:val="0"/>
          <w:sz w:val="32"/>
          <w:szCs w:val="32"/>
          <w:u w:val="single"/>
        </w:rPr>
        <w:t>王</w:t>
      </w:r>
      <w:r>
        <w:rPr>
          <w:rFonts w:ascii="SimHei" w:eastAsia="SimHei" w:hAnsi="SimHei" w:cs="SimHei"/>
          <w:spacing w:val="0"/>
          <w:w w:val="100"/>
          <w:position w:val="0"/>
          <w:sz w:val="20"/>
          <w:szCs w:val="20"/>
          <w:u w:val="single"/>
        </w:rPr>
        <w:t>晓初</w:t>
      </w:r>
    </w:p>
    <w:p>
      <w:pPr>
        <w:pStyle w:val="Style12"/>
        <w:keepNext w:val="0"/>
        <w:keepLines w:val="0"/>
        <w:widowControl w:val="0"/>
        <w:shd w:val="clear" w:color="auto" w:fill="auto"/>
        <w:bidi w:val="0"/>
        <w:spacing w:before="0" w:after="360" w:line="282" w:lineRule="exact"/>
        <w:ind w:left="420" w:right="0" w:firstLine="420"/>
        <w:jc w:val="both"/>
      </w:pPr>
      <w:r>
        <w:rPr>
          <w:spacing w:val="0"/>
          <w:w w:val="100"/>
          <w:position w:val="0"/>
        </w:rPr>
        <w:t>王晓初先生为教授级高级工程师；于</w:t>
      </w:r>
      <w:r>
        <w:rPr>
          <w:rFonts w:ascii="Arial Unicode MS" w:eastAsia="Arial Unicode MS" w:hAnsi="Arial Unicode MS" w:cs="Arial Unicode MS"/>
          <w:spacing w:val="0"/>
          <w:w w:val="100"/>
          <w:position w:val="0"/>
          <w:sz w:val="18"/>
          <w:szCs w:val="18"/>
        </w:rPr>
        <w:t>1989</w:t>
      </w:r>
      <w:r>
        <w:rPr>
          <w:spacing w:val="0"/>
          <w:w w:val="100"/>
          <w:position w:val="0"/>
        </w:rPr>
        <w:t>年毕业于北京邮电学院；于</w:t>
      </w:r>
      <w:r>
        <w:rPr>
          <w:rFonts w:ascii="Arial Unicode MS" w:eastAsia="Arial Unicode MS" w:hAnsi="Arial Unicode MS" w:cs="Arial Unicode MS"/>
          <w:spacing w:val="0"/>
          <w:w w:val="100"/>
          <w:position w:val="0"/>
          <w:sz w:val="18"/>
          <w:szCs w:val="18"/>
        </w:rPr>
        <w:t>2005</w:t>
      </w:r>
      <w:r>
        <w:rPr>
          <w:spacing w:val="0"/>
          <w:w w:val="100"/>
          <w:position w:val="0"/>
        </w:rPr>
        <w:t>年获得香港理工大学工 商管理博士学位。王晓初先生曾任浙江省杭州市电信局副局长、局长；天津市邮电管理局局长；中国移动（香 港）有限公司董事长兼首席执行官；中国移动通信集团公司副总经理；中国电信股份有限公司执行董事、 董事长兼首席执行官；中国电信集团公司董事长及总经理；及中国通信服务股份有限公司董事长兼非执行 董事。王先生自</w:t>
      </w:r>
      <w:r>
        <w:rPr>
          <w:rFonts w:ascii="Arial Unicode MS" w:eastAsia="Arial Unicode MS" w:hAnsi="Arial Unicode MS" w:cs="Arial Unicode MS"/>
          <w:spacing w:val="0"/>
          <w:w w:val="100"/>
          <w:position w:val="0"/>
          <w:sz w:val="18"/>
          <w:szCs w:val="18"/>
        </w:rPr>
        <w:t>2 015</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月起担任</w:t>
      </w:r>
      <w:r>
        <w:rPr>
          <w:rFonts w:ascii="Arial Unicode MS" w:eastAsia="Arial Unicode MS" w:hAnsi="Arial Unicode MS" w:cs="Arial Unicode MS"/>
          <w:spacing w:val="0"/>
          <w:w w:val="100"/>
          <w:position w:val="0"/>
          <w:sz w:val="18"/>
          <w:szCs w:val="18"/>
        </w:rPr>
        <w:t>Telefonica S.A.（"Telef6nica'',</w:t>
      </w:r>
      <w:r>
        <w:rPr>
          <w:spacing w:val="0"/>
          <w:w w:val="100"/>
          <w:position w:val="0"/>
        </w:rPr>
        <w:t>在若干证券交易所上市，包括马 德里、纽约及伦敦）董事。王先生目前还担任联通集团公司董事长，联通红筹公司执行董事、董事长兼首 席执行官，联通运营公司董事长。自</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月起任本公司董事长。王晓初先生具有丰富的管理及电信 行业从业经验。</w:t>
      </w:r>
    </w:p>
    <w:p>
      <w:pPr>
        <w:pStyle w:val="Style6"/>
        <w:keepNext w:val="0"/>
        <w:keepLines w:val="0"/>
        <w:widowControl w:val="0"/>
        <w:shd w:val="clear" w:color="auto" w:fill="auto"/>
        <w:bidi w:val="0"/>
        <w:spacing w:before="0" w:after="240" w:line="240" w:lineRule="auto"/>
        <w:ind w:left="0" w:right="0" w:firstLine="420"/>
        <w:jc w:val="both"/>
        <w:rPr>
          <w:sz w:val="20"/>
          <w:szCs w:val="20"/>
        </w:rPr>
      </w:pPr>
      <w:r>
        <w:rPr>
          <w:rFonts w:ascii="SimHei" w:eastAsia="SimHei" w:hAnsi="SimHei" w:cs="SimHei"/>
          <w:i/>
          <w:iCs/>
          <w:spacing w:val="0"/>
          <w:w w:val="100"/>
          <w:position w:val="0"/>
          <w:sz w:val="32"/>
          <w:szCs w:val="32"/>
          <w:u w:val="single"/>
        </w:rPr>
        <w:t>陆</w:t>
      </w:r>
      <w:r>
        <w:rPr>
          <w:rFonts w:ascii="SimHei" w:eastAsia="SimHei" w:hAnsi="SimHei" w:cs="SimHei"/>
          <w:spacing w:val="0"/>
          <w:w w:val="100"/>
          <w:position w:val="0"/>
          <w:sz w:val="20"/>
          <w:szCs w:val="20"/>
          <w:u w:val="single"/>
        </w:rPr>
        <w:t>益民</w:t>
      </w:r>
    </w:p>
    <w:p>
      <w:pPr>
        <w:pStyle w:val="Style12"/>
        <w:keepNext w:val="0"/>
        <w:keepLines w:val="0"/>
        <w:widowControl w:val="0"/>
        <w:shd w:val="clear" w:color="auto" w:fill="auto"/>
        <w:bidi w:val="0"/>
        <w:spacing w:before="0" w:after="360" w:line="281" w:lineRule="exact"/>
        <w:ind w:left="420" w:right="0" w:firstLine="420"/>
        <w:jc w:val="both"/>
      </w:pPr>
      <w:r>
        <w:rPr>
          <w:spacing w:val="0"/>
          <w:w w:val="100"/>
          <w:position w:val="0"/>
        </w:rPr>
        <w:t>陆益民先生为研究员级高级工程师，</w:t>
      </w:r>
      <w:r>
        <w:rPr>
          <w:rFonts w:ascii="Arial Unicode MS" w:eastAsia="Arial Unicode MS" w:hAnsi="Arial Unicode MS" w:cs="Arial Unicode MS"/>
          <w:spacing w:val="0"/>
          <w:w w:val="100"/>
          <w:position w:val="0"/>
          <w:sz w:val="18"/>
          <w:szCs w:val="18"/>
        </w:rPr>
        <w:t>1985</w:t>
      </w:r>
      <w:r>
        <w:rPr>
          <w:spacing w:val="0"/>
          <w:w w:val="100"/>
          <w:position w:val="0"/>
        </w:rPr>
        <w:t>年毕业于上海交通大学计算机科学技术专业并取得工学学 士学位，</w:t>
      </w:r>
      <w:r>
        <w:rPr>
          <w:rFonts w:ascii="Arial Unicode MS" w:eastAsia="Arial Unicode MS" w:hAnsi="Arial Unicode MS" w:cs="Arial Unicode MS"/>
          <w:spacing w:val="0"/>
          <w:w w:val="100"/>
          <w:position w:val="0"/>
          <w:sz w:val="18"/>
          <w:szCs w:val="18"/>
        </w:rPr>
        <w:t>2001</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月取得美国哈佛大学肯尼迪政府学院公共管理专业硕士学位。陆先生于</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 加入中国网络通信集团公司</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w:t>
      </w:r>
      <w:r>
        <w:rPr>
          <w:spacing w:val="0"/>
          <w:w w:val="100"/>
          <w:position w:val="0"/>
        </w:rPr>
        <w:t>网通集团</w:t>
      </w:r>
      <w:r>
        <w:rPr>
          <w:rFonts w:ascii="Arial Unicode MS" w:eastAsia="Arial Unicode MS" w:hAnsi="Arial Unicode MS" w:cs="Arial Unicode MS"/>
          <w:spacing w:val="0"/>
          <w:w w:val="100"/>
          <w:position w:val="0"/>
          <w:sz w:val="18"/>
          <w:szCs w:val="18"/>
        </w:rPr>
        <w:t>"）</w:t>
      </w:r>
      <w:r>
        <w:rPr>
          <w:spacing w:val="0"/>
          <w:w w:val="100"/>
          <w:position w:val="0"/>
        </w:rPr>
        <w:t>担任高级管理职务，并于</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月起担任香港电讯盈科 有限公司非执行董事，</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月起担任香港电讯盈科有限公司董事会副主席。</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月起担任香 港电讯管理有限公司（作为香港电讯信托的托管人一经理）非执行董事。加入网通集团之前，曾在中共中 央办公厅秘书局工作，自</w:t>
      </w:r>
      <w:r>
        <w:rPr>
          <w:rFonts w:ascii="Arial Unicode MS" w:eastAsia="Arial Unicode MS" w:hAnsi="Arial Unicode MS" w:cs="Arial Unicode MS"/>
          <w:spacing w:val="0"/>
          <w:w w:val="100"/>
          <w:position w:val="0"/>
          <w:sz w:val="18"/>
          <w:szCs w:val="18"/>
        </w:rPr>
        <w:t>1992</w:t>
      </w:r>
      <w:r>
        <w:rPr>
          <w:spacing w:val="0"/>
          <w:w w:val="100"/>
          <w:position w:val="0"/>
        </w:rPr>
        <w:t>年起先后担任信息处理室副主任及主任，</w:t>
      </w:r>
      <w:r>
        <w:rPr>
          <w:rFonts w:ascii="Arial Unicode MS" w:eastAsia="Arial Unicode MS" w:hAnsi="Arial Unicode MS" w:cs="Arial Unicode MS"/>
          <w:spacing w:val="0"/>
          <w:w w:val="100"/>
          <w:position w:val="0"/>
          <w:sz w:val="18"/>
          <w:szCs w:val="18"/>
        </w:rPr>
        <w:t>2001</w:t>
      </w:r>
      <w:r>
        <w:rPr>
          <w:spacing w:val="0"/>
          <w:w w:val="100"/>
          <w:position w:val="0"/>
        </w:rPr>
        <w:t xml:space="preserve">年起担任专职副局级秘书， </w:t>
      </w:r>
      <w:r>
        <w:rPr>
          <w:rFonts w:ascii="Arial Unicode MS" w:eastAsia="Arial Unicode MS" w:hAnsi="Arial Unicode MS" w:cs="Arial Unicode MS"/>
          <w:spacing w:val="0"/>
          <w:w w:val="100"/>
          <w:position w:val="0"/>
          <w:sz w:val="18"/>
          <w:szCs w:val="18"/>
        </w:rPr>
        <w:t>2005</w:t>
      </w:r>
      <w:r>
        <w:rPr>
          <w:spacing w:val="0"/>
          <w:w w:val="100"/>
          <w:position w:val="0"/>
        </w:rPr>
        <w:t>年起担任专职正局级秘书。</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月起担任联通红筹公司执行董事。</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月起担任联通红 筹公司总裁。陆先生目前还担任联通集团副董事长及总经理，联通红筹公司执行董事及总裁，联通运营公 司董事及总裁。</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月起任本公司总裁。</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月起任本公司董事。陆益民先生具有丰富的政府 工作经历和管理经验。</w:t>
      </w:r>
    </w:p>
    <w:p>
      <w:pPr>
        <w:pStyle w:val="Style6"/>
        <w:keepNext w:val="0"/>
        <w:keepLines w:val="0"/>
        <w:widowControl w:val="0"/>
        <w:shd w:val="clear" w:color="auto" w:fill="auto"/>
        <w:bidi w:val="0"/>
        <w:spacing w:before="0" w:after="240" w:line="240" w:lineRule="auto"/>
        <w:ind w:left="0" w:right="0" w:firstLine="420"/>
        <w:jc w:val="both"/>
        <w:rPr>
          <w:sz w:val="20"/>
          <w:szCs w:val="20"/>
        </w:rPr>
      </w:pPr>
      <w:r>
        <w:rPr>
          <w:rFonts w:ascii="SimHei" w:eastAsia="SimHei" w:hAnsi="SimHei" w:cs="SimHei"/>
          <w:i/>
          <w:iCs/>
          <w:spacing w:val="0"/>
          <w:w w:val="100"/>
          <w:position w:val="0"/>
          <w:sz w:val="32"/>
          <w:szCs w:val="32"/>
          <w:u w:val="single"/>
        </w:rPr>
        <w:t>李</w:t>
      </w:r>
      <w:r>
        <w:rPr>
          <w:rFonts w:ascii="SimHei" w:eastAsia="SimHei" w:hAnsi="SimHei" w:cs="SimHei"/>
          <w:spacing w:val="0"/>
          <w:w w:val="100"/>
          <w:position w:val="0"/>
          <w:sz w:val="20"/>
          <w:szCs w:val="20"/>
          <w:u w:val="single"/>
        </w:rPr>
        <w:t>福申</w:t>
      </w:r>
    </w:p>
    <w:p>
      <w:pPr>
        <w:pStyle w:val="Style12"/>
        <w:keepNext w:val="0"/>
        <w:keepLines w:val="0"/>
        <w:widowControl w:val="0"/>
        <w:shd w:val="clear" w:color="auto" w:fill="auto"/>
        <w:bidi w:val="0"/>
        <w:spacing w:before="0" w:after="300" w:line="282" w:lineRule="exact"/>
        <w:ind w:left="420" w:right="0" w:firstLine="420"/>
        <w:jc w:val="both"/>
      </w:pPr>
      <w:r>
        <w:rPr>
          <w:spacing w:val="0"/>
          <w:w w:val="100"/>
          <w:position w:val="0"/>
        </w:rPr>
        <w:t>李福申先生为高级会计师，</w:t>
      </w:r>
      <w:r>
        <w:rPr>
          <w:rFonts w:ascii="Arial Unicode MS" w:eastAsia="Arial Unicode MS" w:hAnsi="Arial Unicode MS" w:cs="Arial Unicode MS"/>
          <w:spacing w:val="0"/>
          <w:w w:val="100"/>
          <w:position w:val="0"/>
          <w:sz w:val="18"/>
          <w:szCs w:val="18"/>
        </w:rPr>
        <w:t>1988</w:t>
      </w:r>
      <w:r>
        <w:rPr>
          <w:spacing w:val="0"/>
          <w:w w:val="100"/>
          <w:position w:val="0"/>
        </w:rPr>
        <w:t>年毕业于吉林工学院管理工程专业，并于</w:t>
      </w:r>
      <w:r>
        <w:rPr>
          <w:rFonts w:ascii="Arial Unicode MS" w:eastAsia="Arial Unicode MS" w:hAnsi="Arial Unicode MS" w:cs="Arial Unicode MS"/>
          <w:spacing w:val="0"/>
          <w:w w:val="100"/>
          <w:position w:val="0"/>
          <w:sz w:val="18"/>
          <w:szCs w:val="18"/>
        </w:rPr>
        <w:t>2004</w:t>
      </w:r>
      <w:r>
        <w:rPr>
          <w:spacing w:val="0"/>
          <w:w w:val="100"/>
          <w:position w:val="0"/>
        </w:rPr>
        <w:t>年取得澳大利亚国立 大学管理学硕士学位。</w:t>
      </w:r>
      <w:r>
        <w:rPr>
          <w:rFonts w:ascii="Arial Unicode MS" w:eastAsia="Arial Unicode MS" w:hAnsi="Arial Unicode MS" w:cs="Arial Unicode MS"/>
          <w:spacing w:val="0"/>
          <w:w w:val="100"/>
          <w:position w:val="0"/>
          <w:sz w:val="18"/>
          <w:szCs w:val="18"/>
        </w:rPr>
        <w:t>2001</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月至</w:t>
      </w:r>
      <w:r>
        <w:rPr>
          <w:rFonts w:ascii="Arial Unicode MS" w:eastAsia="Arial Unicode MS" w:hAnsi="Arial Unicode MS" w:cs="Arial Unicode MS"/>
          <w:spacing w:val="0"/>
          <w:w w:val="100"/>
          <w:position w:val="0"/>
          <w:sz w:val="18"/>
          <w:szCs w:val="18"/>
        </w:rPr>
        <w:t>2003</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 xml:space="preserve">月担任原吉林省电信公司及吉林省通信公司副总经理。 </w:t>
      </w:r>
      <w:r>
        <w:rPr>
          <w:rFonts w:ascii="Arial Unicode MS" w:eastAsia="Arial Unicode MS" w:hAnsi="Arial Unicode MS" w:cs="Arial Unicode MS"/>
          <w:spacing w:val="0"/>
          <w:w w:val="100"/>
          <w:position w:val="0"/>
          <w:sz w:val="18"/>
          <w:szCs w:val="18"/>
        </w:rPr>
        <w:t>2003</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月至</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月担任中国网络通信集团公司（</w:t>
      </w:r>
      <w:r>
        <w:rPr>
          <w:rFonts w:ascii="Arial Unicode MS" w:eastAsia="Arial Unicode MS" w:hAnsi="Arial Unicode MS" w:cs="Arial Unicode MS"/>
          <w:spacing w:val="0"/>
          <w:w w:val="100"/>
          <w:position w:val="0"/>
          <w:sz w:val="18"/>
          <w:szCs w:val="18"/>
        </w:rPr>
        <w:t>"</w:t>
      </w:r>
      <w:r>
        <w:rPr>
          <w:spacing w:val="0"/>
          <w:w w:val="100"/>
          <w:position w:val="0"/>
        </w:rPr>
        <w:t>网通集团</w:t>
      </w:r>
      <w:r>
        <w:rPr>
          <w:rFonts w:ascii="Arial Unicode MS" w:eastAsia="Arial Unicode MS" w:hAnsi="Arial Unicode MS" w:cs="Arial Unicode MS"/>
          <w:spacing w:val="0"/>
          <w:w w:val="100"/>
          <w:position w:val="0"/>
          <w:sz w:val="18"/>
          <w:szCs w:val="18"/>
        </w:rPr>
        <w:t>"）</w:t>
      </w:r>
      <w:r>
        <w:rPr>
          <w:spacing w:val="0"/>
          <w:w w:val="100"/>
          <w:position w:val="0"/>
        </w:rPr>
        <w:t>财务部总经理，并自</w:t>
      </w:r>
      <w:r>
        <w:rPr>
          <w:rFonts w:ascii="Arial Unicode MS" w:eastAsia="Arial Unicode MS" w:hAnsi="Arial Unicode MS" w:cs="Arial Unicode MS"/>
          <w:spacing w:val="0"/>
          <w:w w:val="100"/>
          <w:position w:val="0"/>
          <w:sz w:val="18"/>
          <w:szCs w:val="18"/>
        </w:rPr>
        <w:t>2005</w:t>
      </w:r>
      <w:r>
        <w:rPr>
          <w:spacing w:val="0"/>
          <w:w w:val="100"/>
          <w:position w:val="0"/>
        </w:rPr>
        <w:t xml:space="preserve">年 </w:t>
      </w:r>
      <w:r>
        <w:rPr>
          <w:rFonts w:ascii="Arial Unicode MS" w:eastAsia="Arial Unicode MS" w:hAnsi="Arial Unicode MS" w:cs="Arial Unicode MS"/>
          <w:spacing w:val="0"/>
          <w:w w:val="100"/>
          <w:position w:val="0"/>
          <w:sz w:val="18"/>
          <w:szCs w:val="18"/>
        </w:rPr>
        <w:t>10</w:t>
      </w:r>
      <w:r>
        <w:rPr>
          <w:spacing w:val="0"/>
          <w:w w:val="100"/>
          <w:position w:val="0"/>
        </w:rPr>
        <w:t>月起任网通集团总会计师。</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月起担任中国网通集团（香港）有限公司</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w:t>
      </w:r>
      <w:r>
        <w:rPr>
          <w:spacing w:val="0"/>
          <w:w w:val="100"/>
          <w:position w:val="0"/>
        </w:rPr>
        <w:t>中国网通</w:t>
      </w:r>
      <w:r>
        <w:rPr>
          <w:rFonts w:ascii="Arial Unicode MS" w:eastAsia="Arial Unicode MS" w:hAnsi="Arial Unicode MS" w:cs="Arial Unicode MS"/>
          <w:spacing w:val="0"/>
          <w:w w:val="100"/>
          <w:position w:val="0"/>
          <w:sz w:val="18"/>
          <w:szCs w:val="18"/>
        </w:rPr>
        <w:t>"）</w:t>
      </w:r>
      <w:r>
        <w:rPr>
          <w:spacing w:val="0"/>
          <w:w w:val="100"/>
          <w:position w:val="0"/>
        </w:rPr>
        <w:t>首席 财务官，并自</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月起任中国网通执行董事。自</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月至</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月，担任中国网通联席 公司秘书。自</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月起亦担任香港电讯盈科有限公司非执行董事。自</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月至</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月担 任联通红筹公司高级副总裁。于</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月起担任联通红筹公司执行董事兼首席财务官。目前亦为香港 电讯管理有限公司（作为香港电讯信托的托管人一经理）非执行董事。李先生目前还担任联通集团董事、 副总经理兼总会计师，联通运营公司董事及高级副总裁。</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月起任本公司董事。李福申先生长期 在电信行业工作，具有丰富的管理经验。</w:t>
      </w:r>
    </w:p>
    <w:p>
      <w:pPr>
        <w:pStyle w:val="Style6"/>
        <w:keepNext w:val="0"/>
        <w:keepLines w:val="0"/>
        <w:widowControl w:val="0"/>
        <w:shd w:val="clear" w:color="auto" w:fill="auto"/>
        <w:bidi w:val="0"/>
        <w:spacing w:before="0" w:after="260" w:line="240" w:lineRule="auto"/>
        <w:ind w:left="0" w:right="0" w:firstLine="920"/>
        <w:jc w:val="both"/>
        <w:rPr>
          <w:sz w:val="20"/>
          <w:szCs w:val="20"/>
        </w:rPr>
      </w:pPr>
      <w:r>
        <w:rPr>
          <w:rFonts w:ascii="SimHei" w:eastAsia="SimHei" w:hAnsi="SimHei" w:cs="SimHei"/>
          <w:i/>
          <w:iCs/>
          <w:spacing w:val="0"/>
          <w:w w:val="100"/>
          <w:position w:val="0"/>
          <w:sz w:val="32"/>
          <w:szCs w:val="32"/>
          <w:u w:val="single"/>
        </w:rPr>
        <w:t>邵</w:t>
      </w:r>
      <w:r>
        <w:rPr>
          <w:rFonts w:ascii="SimHei" w:eastAsia="SimHei" w:hAnsi="SimHei" w:cs="SimHei"/>
          <w:spacing w:val="0"/>
          <w:w w:val="100"/>
          <w:position w:val="0"/>
          <w:sz w:val="20"/>
          <w:szCs w:val="20"/>
          <w:u w:val="single"/>
        </w:rPr>
        <w:t>广禄</w:t>
      </w:r>
    </w:p>
    <w:p>
      <w:pPr>
        <w:pStyle w:val="Style12"/>
        <w:keepNext w:val="0"/>
        <w:keepLines w:val="0"/>
        <w:widowControl w:val="0"/>
        <w:shd w:val="clear" w:color="auto" w:fill="auto"/>
        <w:bidi w:val="0"/>
        <w:spacing w:before="0" w:after="360" w:line="280" w:lineRule="exact"/>
        <w:ind w:left="920" w:right="0" w:firstLine="420"/>
        <w:jc w:val="both"/>
      </w:pPr>
      <w:r>
        <w:rPr>
          <w:spacing w:val="0"/>
          <w:w w:val="100"/>
          <w:position w:val="0"/>
        </w:rPr>
        <w:t>邵广禄先生为高级工程师，</w:t>
      </w:r>
      <w:r>
        <w:rPr>
          <w:rFonts w:ascii="Arial Unicode MS" w:eastAsia="Arial Unicode MS" w:hAnsi="Arial Unicode MS" w:cs="Arial Unicode MS"/>
          <w:spacing w:val="0"/>
          <w:w w:val="100"/>
          <w:position w:val="0"/>
          <w:sz w:val="18"/>
          <w:szCs w:val="18"/>
        </w:rPr>
        <w:t>1985</w:t>
      </w:r>
      <w:r>
        <w:rPr>
          <w:spacing w:val="0"/>
          <w:w w:val="100"/>
          <w:position w:val="0"/>
        </w:rPr>
        <w:t>年哈尔滨工业大学本科毕业，于</w:t>
      </w:r>
      <w:r>
        <w:rPr>
          <w:rFonts w:ascii="Arial Unicode MS" w:eastAsia="Arial Unicode MS" w:hAnsi="Arial Unicode MS" w:cs="Arial Unicode MS"/>
          <w:spacing w:val="0"/>
          <w:w w:val="100"/>
          <w:position w:val="0"/>
          <w:sz w:val="18"/>
          <w:szCs w:val="18"/>
        </w:rPr>
        <w:t>1988</w:t>
      </w:r>
      <w:r>
        <w:rPr>
          <w:spacing w:val="0"/>
          <w:w w:val="100"/>
          <w:position w:val="0"/>
        </w:rPr>
        <w:t>年及</w:t>
      </w:r>
      <w:r>
        <w:rPr>
          <w:rFonts w:ascii="Arial Unicode MS" w:eastAsia="Arial Unicode MS" w:hAnsi="Arial Unicode MS" w:cs="Arial Unicode MS"/>
          <w:spacing w:val="0"/>
          <w:w w:val="100"/>
          <w:position w:val="0"/>
          <w:sz w:val="18"/>
          <w:szCs w:val="18"/>
        </w:rPr>
        <w:t>199</w:t>
      </w:r>
      <w:r>
        <w:rPr>
          <w:spacing w:val="0"/>
          <w:w w:val="100"/>
          <w:position w:val="0"/>
        </w:rPr>
        <w:t>。年先后取得哈尔滨 工业大学工学硕士学位及经济学硕士学位，于</w:t>
      </w:r>
      <w:r>
        <w:rPr>
          <w:rFonts w:ascii="Arial Unicode MS" w:eastAsia="Arial Unicode MS" w:hAnsi="Arial Unicode MS" w:cs="Arial Unicode MS"/>
          <w:spacing w:val="0"/>
          <w:w w:val="100"/>
          <w:position w:val="0"/>
          <w:sz w:val="18"/>
          <w:szCs w:val="18"/>
        </w:rPr>
        <w:t>2002</w:t>
      </w:r>
      <w:r>
        <w:rPr>
          <w:spacing w:val="0"/>
          <w:w w:val="100"/>
          <w:position w:val="0"/>
        </w:rPr>
        <w:t>年取得挪威</w:t>
      </w:r>
      <w:r>
        <w:rPr>
          <w:rFonts w:ascii="Arial Unicode MS" w:eastAsia="Arial Unicode MS" w:hAnsi="Arial Unicode MS" w:cs="Arial Unicode MS"/>
          <w:spacing w:val="0"/>
          <w:w w:val="100"/>
          <w:position w:val="0"/>
          <w:sz w:val="18"/>
          <w:szCs w:val="18"/>
        </w:rPr>
        <w:t>BI</w:t>
      </w:r>
      <w:r>
        <w:rPr>
          <w:spacing w:val="0"/>
          <w:w w:val="100"/>
          <w:position w:val="0"/>
        </w:rPr>
        <w:t>管理学院管理学硕士学位，并于</w:t>
      </w:r>
      <w:r>
        <w:rPr>
          <w:rFonts w:ascii="Arial Unicode MS" w:eastAsia="Arial Unicode MS" w:hAnsi="Arial Unicode MS" w:cs="Arial Unicode MS"/>
          <w:spacing w:val="0"/>
          <w:w w:val="100"/>
          <w:position w:val="0"/>
          <w:sz w:val="18"/>
          <w:szCs w:val="18"/>
        </w:rPr>
        <w:t xml:space="preserve">2009 </w:t>
      </w:r>
      <w:r>
        <w:rPr>
          <w:spacing w:val="0"/>
          <w:w w:val="100"/>
          <w:position w:val="0"/>
        </w:rPr>
        <w:t>年取得南开大学管理学博士学位。邵先生于</w:t>
      </w:r>
      <w:r>
        <w:rPr>
          <w:rFonts w:ascii="Arial Unicode MS" w:eastAsia="Arial Unicode MS" w:hAnsi="Arial Unicode MS" w:cs="Arial Unicode MS"/>
          <w:spacing w:val="0"/>
          <w:w w:val="100"/>
          <w:position w:val="0"/>
          <w:sz w:val="18"/>
          <w:szCs w:val="18"/>
        </w:rPr>
        <w:t>1995</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月加入联通集团，曾先后担任联通集团天津分公司 副总经理、河南分公司副总经理、广西分公司总经理，以及人力资源部的负责人及总经理。邵先生目前还 担任联通集团副总经理；联通运营公司董事及高级副总裁。邵广禄先生长期在电信行业工作，具有丰富的 管理经验。</w:t>
      </w:r>
    </w:p>
    <w:p>
      <w:pPr>
        <w:pStyle w:val="Style6"/>
        <w:keepNext w:val="0"/>
        <w:keepLines w:val="0"/>
        <w:widowControl w:val="0"/>
        <w:shd w:val="clear" w:color="auto" w:fill="auto"/>
        <w:bidi w:val="0"/>
        <w:spacing w:before="0" w:after="260" w:line="240" w:lineRule="auto"/>
        <w:ind w:left="0" w:right="0" w:firstLine="920"/>
        <w:jc w:val="both"/>
        <w:rPr>
          <w:sz w:val="20"/>
          <w:szCs w:val="20"/>
        </w:rPr>
      </w:pPr>
      <w:r>
        <w:rPr>
          <w:rFonts w:ascii="SimHei" w:eastAsia="SimHei" w:hAnsi="SimHei" w:cs="SimHei"/>
          <w:i/>
          <w:iCs/>
          <w:spacing w:val="0"/>
          <w:w w:val="100"/>
          <w:position w:val="0"/>
          <w:sz w:val="32"/>
          <w:szCs w:val="32"/>
          <w:u w:val="single"/>
        </w:rPr>
        <w:t>吕</w:t>
      </w:r>
      <w:r>
        <w:rPr>
          <w:rFonts w:ascii="SimHei" w:eastAsia="SimHei" w:hAnsi="SimHei" w:cs="SimHei"/>
          <w:spacing w:val="0"/>
          <w:w w:val="100"/>
          <w:position w:val="0"/>
          <w:sz w:val="20"/>
          <w:szCs w:val="20"/>
          <w:u w:val="single"/>
        </w:rPr>
        <w:t>廷杰</w:t>
      </w:r>
    </w:p>
    <w:p>
      <w:pPr>
        <w:pStyle w:val="Style12"/>
        <w:keepNext w:val="0"/>
        <w:keepLines w:val="0"/>
        <w:widowControl w:val="0"/>
        <w:shd w:val="clear" w:color="auto" w:fill="auto"/>
        <w:bidi w:val="0"/>
        <w:spacing w:before="0" w:after="360" w:line="280" w:lineRule="exact"/>
        <w:ind w:left="920" w:right="0" w:firstLine="420"/>
        <w:jc w:val="both"/>
      </w:pPr>
      <w:r>
        <w:rPr>
          <w:spacing w:val="0"/>
          <w:w w:val="100"/>
          <w:position w:val="0"/>
        </w:rPr>
        <w:t>吕廷杰先生，</w:t>
      </w:r>
      <w:r>
        <w:rPr>
          <w:rFonts w:ascii="Arial Unicode MS" w:eastAsia="Arial Unicode MS" w:hAnsi="Arial Unicode MS" w:cs="Arial Unicode MS"/>
          <w:spacing w:val="0"/>
          <w:w w:val="100"/>
          <w:position w:val="0"/>
          <w:sz w:val="18"/>
          <w:szCs w:val="18"/>
        </w:rPr>
        <w:t>1978</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月至</w:t>
      </w:r>
      <w:r>
        <w:rPr>
          <w:rFonts w:ascii="Arial Unicode MS" w:eastAsia="Arial Unicode MS" w:hAnsi="Arial Unicode MS" w:cs="Arial Unicode MS"/>
          <w:spacing w:val="0"/>
          <w:w w:val="100"/>
          <w:position w:val="0"/>
          <w:sz w:val="18"/>
          <w:szCs w:val="18"/>
        </w:rPr>
        <w:t>1982</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月在北京邮电大学无线电工程系读大学本科；</w:t>
      </w:r>
      <w:r>
        <w:rPr>
          <w:rFonts w:ascii="Arial Unicode MS" w:eastAsia="Arial Unicode MS" w:hAnsi="Arial Unicode MS" w:cs="Arial Unicode MS"/>
          <w:spacing w:val="0"/>
          <w:w w:val="100"/>
          <w:position w:val="0"/>
          <w:sz w:val="18"/>
          <w:szCs w:val="18"/>
        </w:rPr>
        <w:t>1982</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 至</w:t>
      </w:r>
      <w:r>
        <w:rPr>
          <w:rFonts w:ascii="Arial Unicode MS" w:eastAsia="Arial Unicode MS" w:hAnsi="Arial Unicode MS" w:cs="Arial Unicode MS"/>
          <w:spacing w:val="0"/>
          <w:w w:val="100"/>
          <w:position w:val="0"/>
          <w:sz w:val="18"/>
          <w:szCs w:val="18"/>
        </w:rPr>
        <w:t>1985</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月在北京邮电大学攻读管理工程硕士研究生</w:t>
      </w:r>
      <w:r>
        <w:rPr>
          <w:rFonts w:ascii="Arial Unicode MS" w:eastAsia="Arial Unicode MS" w:hAnsi="Arial Unicode MS" w:cs="Arial Unicode MS"/>
          <w:spacing w:val="0"/>
          <w:w w:val="100"/>
          <w:position w:val="0"/>
          <w:sz w:val="18"/>
          <w:szCs w:val="18"/>
        </w:rPr>
        <w:t>；1989</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月至</w:t>
      </w:r>
      <w:r>
        <w:rPr>
          <w:rFonts w:ascii="Arial Unicode MS" w:eastAsia="Arial Unicode MS" w:hAnsi="Arial Unicode MS" w:cs="Arial Unicode MS"/>
          <w:spacing w:val="0"/>
          <w:w w:val="100"/>
          <w:position w:val="0"/>
          <w:sz w:val="18"/>
          <w:szCs w:val="18"/>
        </w:rPr>
        <w:t>1991</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月和</w:t>
      </w:r>
      <w:r>
        <w:rPr>
          <w:rFonts w:ascii="Arial Unicode MS" w:eastAsia="Arial Unicode MS" w:hAnsi="Arial Unicode MS" w:cs="Arial Unicode MS"/>
          <w:spacing w:val="0"/>
          <w:w w:val="100"/>
          <w:position w:val="0"/>
          <w:sz w:val="18"/>
          <w:szCs w:val="18"/>
        </w:rPr>
        <w:t>1996</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 至</w:t>
      </w:r>
      <w:r>
        <w:rPr>
          <w:rFonts w:ascii="Arial Unicode MS" w:eastAsia="Arial Unicode MS" w:hAnsi="Arial Unicode MS" w:cs="Arial Unicode MS"/>
          <w:spacing w:val="0"/>
          <w:w w:val="100"/>
          <w:position w:val="0"/>
          <w:sz w:val="18"/>
          <w:szCs w:val="18"/>
        </w:rPr>
        <w:t>1997</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月先后两次留学日本京都大学，并于</w:t>
      </w:r>
      <w:r>
        <w:rPr>
          <w:rFonts w:ascii="Arial Unicode MS" w:eastAsia="Arial Unicode MS" w:hAnsi="Arial Unicode MS" w:cs="Arial Unicode MS"/>
          <w:spacing w:val="0"/>
          <w:w w:val="100"/>
          <w:position w:val="0"/>
          <w:sz w:val="18"/>
          <w:szCs w:val="18"/>
        </w:rPr>
        <w:t>1997</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月获京都大学系统工程博士学位；</w:t>
      </w:r>
      <w:r>
        <w:rPr>
          <w:rFonts w:ascii="Arial Unicode MS" w:eastAsia="Arial Unicode MS" w:hAnsi="Arial Unicode MS" w:cs="Arial Unicode MS"/>
          <w:spacing w:val="0"/>
          <w:w w:val="100"/>
          <w:position w:val="0"/>
          <w:sz w:val="18"/>
          <w:szCs w:val="18"/>
        </w:rPr>
        <w:t>1994</w:t>
      </w:r>
      <w:r>
        <w:rPr>
          <w:spacing w:val="0"/>
          <w:w w:val="100"/>
          <w:position w:val="0"/>
        </w:rPr>
        <w:t xml:space="preserve">年 </w:t>
      </w:r>
      <w:r>
        <w:rPr>
          <w:rFonts w:ascii="Arial Unicode MS" w:eastAsia="Arial Unicode MS" w:hAnsi="Arial Unicode MS" w:cs="Arial Unicode MS"/>
          <w:spacing w:val="0"/>
          <w:w w:val="100"/>
          <w:position w:val="0"/>
          <w:sz w:val="18"/>
          <w:szCs w:val="18"/>
        </w:rPr>
        <w:t>5</w:t>
      </w:r>
      <w:r>
        <w:rPr>
          <w:spacing w:val="0"/>
          <w:w w:val="100"/>
          <w:position w:val="0"/>
        </w:rPr>
        <w:t>月至</w:t>
      </w:r>
      <w:r>
        <w:rPr>
          <w:rFonts w:ascii="Arial Unicode MS" w:eastAsia="Arial Unicode MS" w:hAnsi="Arial Unicode MS" w:cs="Arial Unicode MS"/>
          <w:spacing w:val="0"/>
          <w:w w:val="100"/>
          <w:position w:val="0"/>
          <w:sz w:val="18"/>
          <w:szCs w:val="18"/>
        </w:rPr>
        <w:t>10</w:t>
      </w:r>
      <w:r>
        <w:rPr>
          <w:spacing w:val="0"/>
          <w:w w:val="100"/>
          <w:position w:val="0"/>
        </w:rPr>
        <w:t>月在美国</w:t>
      </w:r>
      <w:r>
        <w:rPr>
          <w:rFonts w:ascii="Arial Unicode MS" w:eastAsia="Arial Unicode MS" w:hAnsi="Arial Unicode MS" w:cs="Arial Unicode MS"/>
          <w:spacing w:val="0"/>
          <w:w w:val="100"/>
          <w:position w:val="0"/>
          <w:sz w:val="18"/>
          <w:szCs w:val="18"/>
        </w:rPr>
        <w:t>AT&amp;T</w:t>
      </w:r>
      <w:r>
        <w:rPr>
          <w:spacing w:val="0"/>
          <w:w w:val="100"/>
          <w:position w:val="0"/>
        </w:rPr>
        <w:t>工商管理学校和贝尔实验室做访问学者；</w:t>
      </w:r>
      <w:r>
        <w:rPr>
          <w:rFonts w:ascii="Arial Unicode MS" w:eastAsia="Arial Unicode MS" w:hAnsi="Arial Unicode MS" w:cs="Arial Unicode MS"/>
          <w:spacing w:val="0"/>
          <w:w w:val="100"/>
          <w:position w:val="0"/>
          <w:sz w:val="18"/>
          <w:szCs w:val="18"/>
        </w:rPr>
        <w:t>1993</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月至</w:t>
      </w:r>
      <w:r>
        <w:rPr>
          <w:rFonts w:ascii="Arial Unicode MS" w:eastAsia="Arial Unicode MS" w:hAnsi="Arial Unicode MS" w:cs="Arial Unicode MS"/>
          <w:spacing w:val="0"/>
          <w:w w:val="100"/>
          <w:position w:val="0"/>
          <w:sz w:val="18"/>
          <w:szCs w:val="18"/>
        </w:rPr>
        <w:t>1996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月任北京邮 电大学管理工程系副主任、副教授；</w:t>
      </w:r>
      <w:r>
        <w:rPr>
          <w:rFonts w:ascii="Arial Unicode MS" w:eastAsia="Arial Unicode MS" w:hAnsi="Arial Unicode MS" w:cs="Arial Unicode MS"/>
          <w:spacing w:val="0"/>
          <w:w w:val="100"/>
          <w:position w:val="0"/>
          <w:sz w:val="18"/>
          <w:szCs w:val="18"/>
        </w:rPr>
        <w:t>1996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月至</w:t>
      </w:r>
      <w:r>
        <w:rPr>
          <w:rFonts w:ascii="Arial Unicode MS" w:eastAsia="Arial Unicode MS" w:hAnsi="Arial Unicode MS" w:cs="Arial Unicode MS"/>
          <w:spacing w:val="0"/>
          <w:w w:val="100"/>
          <w:position w:val="0"/>
          <w:sz w:val="18"/>
          <w:szCs w:val="18"/>
        </w:rPr>
        <w:t>1998</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月任北京邮电大学任管理与人文学院副院 长、教授；</w:t>
      </w:r>
      <w:r>
        <w:rPr>
          <w:rFonts w:ascii="Arial Unicode MS" w:eastAsia="Arial Unicode MS" w:hAnsi="Arial Unicode MS" w:cs="Arial Unicode MS"/>
          <w:spacing w:val="0"/>
          <w:w w:val="100"/>
          <w:position w:val="0"/>
          <w:sz w:val="18"/>
          <w:szCs w:val="18"/>
        </w:rPr>
        <w:t>1998</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月至</w:t>
      </w:r>
      <w:r>
        <w:rPr>
          <w:rFonts w:ascii="Arial Unicode MS" w:eastAsia="Arial Unicode MS" w:hAnsi="Arial Unicode MS" w:cs="Arial Unicode MS"/>
          <w:spacing w:val="0"/>
          <w:w w:val="100"/>
          <w:position w:val="0"/>
          <w:sz w:val="18"/>
          <w:szCs w:val="18"/>
        </w:rPr>
        <w:t>1999</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月借调至原邮电部任第</w:t>
      </w:r>
      <w:r>
        <w:rPr>
          <w:rFonts w:ascii="Arial Unicode MS" w:eastAsia="Arial Unicode MS" w:hAnsi="Arial Unicode MS" w:cs="Arial Unicode MS"/>
          <w:spacing w:val="0"/>
          <w:w w:val="100"/>
          <w:position w:val="0"/>
          <w:sz w:val="18"/>
          <w:szCs w:val="18"/>
        </w:rPr>
        <w:t>22</w:t>
      </w:r>
      <w:r>
        <w:rPr>
          <w:spacing w:val="0"/>
          <w:w w:val="100"/>
          <w:position w:val="0"/>
        </w:rPr>
        <w:t>届万国邮联大会主席助理；</w:t>
      </w:r>
      <w:r>
        <w:rPr>
          <w:rFonts w:ascii="Arial Unicode MS" w:eastAsia="Arial Unicode MS" w:hAnsi="Arial Unicode MS" w:cs="Arial Unicode MS"/>
          <w:spacing w:val="0"/>
          <w:w w:val="100"/>
          <w:position w:val="0"/>
          <w:sz w:val="18"/>
          <w:szCs w:val="18"/>
        </w:rPr>
        <w:t>2000</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 至</w:t>
      </w:r>
      <w:r>
        <w:rPr>
          <w:rFonts w:ascii="Arial Unicode MS" w:eastAsia="Arial Unicode MS" w:hAnsi="Arial Unicode MS" w:cs="Arial Unicode MS"/>
          <w:spacing w:val="0"/>
          <w:w w:val="100"/>
          <w:position w:val="0"/>
          <w:sz w:val="18"/>
          <w:szCs w:val="18"/>
        </w:rPr>
        <w:t>2003</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月任北京邮电大学研究生院常务副院长；</w:t>
      </w:r>
      <w:r>
        <w:rPr>
          <w:rFonts w:ascii="Arial Unicode MS" w:eastAsia="Arial Unicode MS" w:hAnsi="Arial Unicode MS" w:cs="Arial Unicode MS"/>
          <w:spacing w:val="0"/>
          <w:w w:val="100"/>
          <w:position w:val="0"/>
          <w:sz w:val="18"/>
          <w:szCs w:val="18"/>
        </w:rPr>
        <w:t>2003</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月至</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 xml:space="preserve">月任经济管理学院院长； </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月至</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月任北京邮电大学校长助理，其间</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月至</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月兼任经济管理学 院执行院长。吕先生目前还担任新华网股份有限公司、大唐高鸿数据网络技术股份有限公司、深圳爱施德 股份有限公司、京东方科技集团股份有限公司独立董事。吕廷杰先生自</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月起担任本公司独立董事。</w:t>
      </w:r>
    </w:p>
    <w:p>
      <w:pPr>
        <w:pStyle w:val="Style6"/>
        <w:keepNext w:val="0"/>
        <w:keepLines w:val="0"/>
        <w:widowControl w:val="0"/>
        <w:shd w:val="clear" w:color="auto" w:fill="auto"/>
        <w:bidi w:val="0"/>
        <w:spacing w:before="0" w:after="260" w:line="240" w:lineRule="auto"/>
        <w:ind w:left="0" w:right="0" w:firstLine="920"/>
        <w:jc w:val="both"/>
        <w:rPr>
          <w:sz w:val="26"/>
          <w:szCs w:val="26"/>
        </w:rPr>
      </w:pPr>
      <w:r>
        <w:rPr>
          <w:rFonts w:ascii="SimHei" w:eastAsia="SimHei" w:hAnsi="SimHei" w:cs="SimHei"/>
          <w:i/>
          <w:iCs/>
          <w:spacing w:val="0"/>
          <w:w w:val="100"/>
          <w:position w:val="0"/>
          <w:sz w:val="32"/>
          <w:szCs w:val="32"/>
          <w:u w:val="single"/>
        </w:rPr>
        <w:t>陈</w:t>
      </w:r>
      <w:r>
        <w:rPr>
          <w:rFonts w:ascii="SimHei" w:eastAsia="SimHei" w:hAnsi="SimHei" w:cs="SimHei"/>
          <w:i/>
          <w:iCs/>
          <w:spacing w:val="0"/>
          <w:w w:val="100"/>
          <w:position w:val="0"/>
          <w:sz w:val="26"/>
          <w:szCs w:val="26"/>
          <w:u w:val="single"/>
        </w:rPr>
        <w:t>永宏</w:t>
      </w:r>
    </w:p>
    <w:p>
      <w:pPr>
        <w:pStyle w:val="Style12"/>
        <w:keepNext w:val="0"/>
        <w:keepLines w:val="0"/>
        <w:widowControl w:val="0"/>
        <w:shd w:val="clear" w:color="auto" w:fill="auto"/>
        <w:bidi w:val="0"/>
        <w:spacing w:before="0" w:after="300" w:line="279" w:lineRule="exact"/>
        <w:ind w:left="920" w:right="0" w:firstLine="420"/>
        <w:jc w:val="both"/>
        <w:sectPr>
          <w:headerReference w:type="default" r:id="rId111"/>
          <w:footerReference w:type="default" r:id="rId112"/>
          <w:headerReference w:type="even" r:id="rId113"/>
          <w:footerReference w:type="even" r:id="rId114"/>
          <w:headerReference w:type="first" r:id="rId115"/>
          <w:footerReference w:type="first" r:id="rId116"/>
          <w:footnotePr>
            <w:pos w:val="pageBottom"/>
            <w:numFmt w:val="decimal"/>
            <w:numRestart w:val="continuous"/>
          </w:footnotePr>
          <w:pgSz w:w="12145" w:h="16680"/>
          <w:pgMar w:top="2054" w:right="1367" w:bottom="2208" w:left="1350" w:header="0" w:footer="3" w:gutter="0"/>
          <w:cols w:space="720"/>
          <w:noEndnote/>
          <w:titlePg/>
          <w:rtlGutter w:val="0"/>
          <w:docGrid w:linePitch="360"/>
        </w:sectPr>
      </w:pPr>
      <w:r>
        <w:rPr>
          <w:spacing w:val="0"/>
          <w:w w:val="100"/>
          <w:position w:val="0"/>
        </w:rPr>
        <w:t>陈永宏先生，高级会计师、中国注册会计师、全国会计领军人才；</w:t>
      </w:r>
      <w:r>
        <w:rPr>
          <w:rFonts w:ascii="Arial Unicode MS" w:eastAsia="Arial Unicode MS" w:hAnsi="Arial Unicode MS" w:cs="Arial Unicode MS"/>
          <w:spacing w:val="0"/>
          <w:w w:val="100"/>
          <w:position w:val="0"/>
          <w:sz w:val="18"/>
          <w:szCs w:val="18"/>
        </w:rPr>
        <w:t>1984</w:t>
      </w:r>
      <w:r>
        <w:rPr>
          <w:spacing w:val="0"/>
          <w:w w:val="100"/>
          <w:position w:val="0"/>
        </w:rPr>
        <w:t>年湖南大学财政专业毕业， 获经济学学士学位，</w:t>
      </w:r>
      <w:r>
        <w:rPr>
          <w:rFonts w:ascii="Arial Unicode MS" w:eastAsia="Arial Unicode MS" w:hAnsi="Arial Unicode MS" w:cs="Arial Unicode MS"/>
          <w:spacing w:val="0"/>
          <w:w w:val="100"/>
          <w:position w:val="0"/>
          <w:sz w:val="18"/>
          <w:szCs w:val="18"/>
        </w:rPr>
        <w:t>2000</w:t>
      </w:r>
      <w:r>
        <w:rPr>
          <w:spacing w:val="0"/>
          <w:w w:val="100"/>
          <w:position w:val="0"/>
        </w:rPr>
        <w:t>年中国社会科学院研究生院投资经济学专业毕业；</w:t>
      </w:r>
      <w:r>
        <w:rPr>
          <w:rFonts w:ascii="Arial Unicode MS" w:eastAsia="Arial Unicode MS" w:hAnsi="Arial Unicode MS" w:cs="Arial Unicode MS"/>
          <w:spacing w:val="0"/>
          <w:w w:val="100"/>
          <w:position w:val="0"/>
          <w:sz w:val="18"/>
          <w:szCs w:val="18"/>
        </w:rPr>
        <w:t>1984</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月至</w:t>
      </w:r>
      <w:r>
        <w:rPr>
          <w:rFonts w:ascii="Arial Unicode MS" w:eastAsia="Arial Unicode MS" w:hAnsi="Arial Unicode MS" w:cs="Arial Unicode MS"/>
          <w:spacing w:val="0"/>
          <w:w w:val="100"/>
          <w:position w:val="0"/>
          <w:sz w:val="18"/>
          <w:szCs w:val="18"/>
        </w:rPr>
        <w:t>1991</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 任湖南省审计厅投资审计处科员、副主任科员、主任科员，</w:t>
      </w:r>
      <w:r>
        <w:rPr>
          <w:rFonts w:ascii="Arial Unicode MS" w:eastAsia="Arial Unicode MS" w:hAnsi="Arial Unicode MS" w:cs="Arial Unicode MS"/>
          <w:spacing w:val="0"/>
          <w:w w:val="100"/>
          <w:position w:val="0"/>
          <w:sz w:val="18"/>
          <w:szCs w:val="18"/>
        </w:rPr>
        <w:t>1992</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月至</w:t>
      </w:r>
      <w:r>
        <w:rPr>
          <w:rFonts w:ascii="Arial Unicode MS" w:eastAsia="Arial Unicode MS" w:hAnsi="Arial Unicode MS" w:cs="Arial Unicode MS"/>
          <w:spacing w:val="0"/>
          <w:w w:val="100"/>
          <w:position w:val="0"/>
          <w:sz w:val="18"/>
          <w:szCs w:val="18"/>
        </w:rPr>
        <w:t>1992</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月任湖南省委驻通 道县社教工作队副组长，</w:t>
      </w:r>
      <w:r>
        <w:rPr>
          <w:rFonts w:ascii="Arial Unicode MS" w:eastAsia="Arial Unicode MS" w:hAnsi="Arial Unicode MS" w:cs="Arial Unicode MS"/>
          <w:spacing w:val="0"/>
          <w:w w:val="100"/>
          <w:position w:val="0"/>
          <w:sz w:val="18"/>
          <w:szCs w:val="18"/>
        </w:rPr>
        <w:t>1993</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月至</w:t>
      </w:r>
      <w:r>
        <w:rPr>
          <w:rFonts w:ascii="Arial Unicode MS" w:eastAsia="Arial Unicode MS" w:hAnsi="Arial Unicode MS" w:cs="Arial Unicode MS"/>
          <w:spacing w:val="0"/>
          <w:w w:val="100"/>
          <w:position w:val="0"/>
          <w:sz w:val="18"/>
          <w:szCs w:val="18"/>
        </w:rPr>
        <w:t>1999</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月任湖南省审计师事务所副所长、所长，</w:t>
      </w:r>
      <w:r>
        <w:rPr>
          <w:rFonts w:ascii="Arial Unicode MS" w:eastAsia="Arial Unicode MS" w:hAnsi="Arial Unicode MS" w:cs="Arial Unicode MS"/>
          <w:spacing w:val="0"/>
          <w:w w:val="100"/>
          <w:position w:val="0"/>
          <w:sz w:val="18"/>
          <w:szCs w:val="18"/>
        </w:rPr>
        <w:t>1999</w:t>
      </w:r>
      <w:r>
        <w:rPr>
          <w:spacing w:val="0"/>
          <w:w w:val="100"/>
          <w:position w:val="0"/>
        </w:rPr>
        <w:t>年</w:t>
      </w:r>
      <w:r>
        <w:rPr>
          <w:rFonts w:ascii="Arial Unicode MS" w:eastAsia="Arial Unicode MS" w:hAnsi="Arial Unicode MS" w:cs="Arial Unicode MS"/>
          <w:spacing w:val="0"/>
          <w:w w:val="100"/>
          <w:position w:val="0"/>
          <w:sz w:val="18"/>
          <w:szCs w:val="18"/>
        </w:rPr>
        <w:t xml:space="preserve">11 </w:t>
      </w:r>
      <w:r>
        <w:rPr>
          <w:spacing w:val="0"/>
          <w:w w:val="100"/>
          <w:position w:val="0"/>
        </w:rPr>
        <w:t>月至</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月任天职国际会计师事务所董事长、主任会计师，</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30</w:t>
      </w:r>
      <w:r>
        <w:rPr>
          <w:spacing w:val="0"/>
          <w:w w:val="100"/>
          <w:position w:val="0"/>
        </w:rPr>
        <w:t>日，任 天职国际会计师事务所（特殊普通合伙）首席合伙人，</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日至今，任天职国际会计师事务所（特 殊普通合伙）合伙人。陈先生目前还担任华夏银行股份有限公司独立董事、金宇生物技术股份有限公司独 立董事，天职工程咨询股份有限公司董事长。陈永宏先生自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月起担任本公司独立董事。</w:t>
      </w:r>
    </w:p>
    <w:p>
      <w:pPr>
        <w:pStyle w:val="Style6"/>
        <w:keepNext w:val="0"/>
        <w:keepLines w:val="0"/>
        <w:widowControl w:val="0"/>
        <w:shd w:val="clear" w:color="auto" w:fill="auto"/>
        <w:bidi w:val="0"/>
        <w:spacing w:before="0" w:after="240" w:line="240" w:lineRule="auto"/>
        <w:ind w:left="0" w:right="0" w:firstLine="0"/>
        <w:jc w:val="left"/>
        <w:rPr>
          <w:sz w:val="20"/>
          <w:szCs w:val="20"/>
        </w:rPr>
      </w:pPr>
      <w:r>
        <w:rPr>
          <w:rFonts w:ascii="SimHei" w:eastAsia="SimHei" w:hAnsi="SimHei" w:cs="SimHei"/>
          <w:i/>
          <w:iCs/>
          <w:spacing w:val="0"/>
          <w:w w:val="100"/>
          <w:position w:val="0"/>
          <w:sz w:val="32"/>
          <w:szCs w:val="32"/>
          <w:u w:val="single"/>
        </w:rPr>
        <w:t>李</w:t>
      </w:r>
      <w:r>
        <w:rPr>
          <w:rFonts w:ascii="SimHei" w:eastAsia="SimHei" w:hAnsi="SimHei" w:cs="SimHei"/>
          <w:spacing w:val="0"/>
          <w:w w:val="100"/>
          <w:position w:val="0"/>
          <w:sz w:val="20"/>
          <w:szCs w:val="20"/>
          <w:u w:val="single"/>
        </w:rPr>
        <w:t>红滨</w:t>
      </w:r>
    </w:p>
    <w:p>
      <w:pPr>
        <w:pStyle w:val="Style12"/>
        <w:keepNext w:val="0"/>
        <w:keepLines w:val="0"/>
        <w:widowControl w:val="0"/>
        <w:shd w:val="clear" w:color="auto" w:fill="auto"/>
        <w:bidi w:val="0"/>
        <w:spacing w:before="0" w:after="360" w:line="281" w:lineRule="exact"/>
        <w:ind w:left="0" w:right="0" w:firstLine="400"/>
        <w:jc w:val="both"/>
      </w:pPr>
      <w:r>
        <w:rPr>
          <w:spacing w:val="0"/>
          <w:w w:val="100"/>
          <w:position w:val="0"/>
        </w:rPr>
        <w:t>李红滨先生，</w:t>
      </w:r>
      <w:r>
        <w:rPr>
          <w:rFonts w:ascii="Arial Unicode MS" w:eastAsia="Arial Unicode MS" w:hAnsi="Arial Unicode MS" w:cs="Arial Unicode MS"/>
          <w:spacing w:val="0"/>
          <w:w w:val="100"/>
          <w:position w:val="0"/>
          <w:sz w:val="18"/>
          <w:szCs w:val="18"/>
        </w:rPr>
        <w:t>1989</w:t>
      </w:r>
      <w:r>
        <w:rPr>
          <w:spacing w:val="0"/>
          <w:w w:val="100"/>
          <w:position w:val="0"/>
        </w:rPr>
        <w:t>年毕业于西安电子科技大学信息与通信工程专业，获硕士研究生学位；</w:t>
      </w:r>
      <w:r>
        <w:rPr>
          <w:rFonts w:ascii="Arial Unicode MS" w:eastAsia="Arial Unicode MS" w:hAnsi="Arial Unicode MS" w:cs="Arial Unicode MS"/>
          <w:spacing w:val="0"/>
          <w:w w:val="100"/>
          <w:position w:val="0"/>
          <w:sz w:val="18"/>
          <w:szCs w:val="18"/>
        </w:rPr>
        <w:t>1989</w:t>
      </w:r>
      <w:r>
        <w:rPr>
          <w:spacing w:val="0"/>
          <w:w w:val="100"/>
          <w:position w:val="0"/>
        </w:rPr>
        <w:t>年</w:t>
      </w:r>
      <w:r>
        <w:rPr>
          <w:rFonts w:ascii="Arial Unicode MS" w:eastAsia="Arial Unicode MS" w:hAnsi="Arial Unicode MS" w:cs="Arial Unicode MS"/>
          <w:spacing w:val="0"/>
          <w:w w:val="100"/>
          <w:position w:val="0"/>
          <w:sz w:val="18"/>
          <w:szCs w:val="18"/>
        </w:rPr>
        <w:t xml:space="preserve">2 </w:t>
      </w:r>
      <w:r>
        <w:rPr>
          <w:spacing w:val="0"/>
          <w:w w:val="100"/>
          <w:position w:val="0"/>
        </w:rPr>
        <w:t>月至</w:t>
      </w:r>
      <w:r>
        <w:rPr>
          <w:rFonts w:ascii="Arial Unicode MS" w:eastAsia="Arial Unicode MS" w:hAnsi="Arial Unicode MS" w:cs="Arial Unicode MS"/>
          <w:spacing w:val="0"/>
          <w:w w:val="100"/>
          <w:position w:val="0"/>
          <w:sz w:val="18"/>
          <w:szCs w:val="18"/>
        </w:rPr>
        <w:t>2002</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月任西安电子科技大学讲师、副教授、教授；</w:t>
      </w:r>
      <w:r>
        <w:rPr>
          <w:rFonts w:ascii="Arial Unicode MS" w:eastAsia="Arial Unicode MS" w:hAnsi="Arial Unicode MS" w:cs="Arial Unicode MS"/>
          <w:spacing w:val="0"/>
          <w:w w:val="100"/>
          <w:position w:val="0"/>
          <w:sz w:val="18"/>
          <w:szCs w:val="18"/>
        </w:rPr>
        <w:t>2002</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月至今任北京大学教授。</w:t>
      </w:r>
      <w:r>
        <w:rPr>
          <w:rFonts w:ascii="Arial Unicode MS" w:eastAsia="Arial Unicode MS" w:hAnsi="Arial Unicode MS" w:cs="Arial Unicode MS"/>
          <w:spacing w:val="0"/>
          <w:w w:val="100"/>
          <w:position w:val="0"/>
          <w:sz w:val="18"/>
          <w:szCs w:val="18"/>
        </w:rPr>
        <w:t>2008</w:t>
      </w:r>
      <w:r>
        <w:rPr>
          <w:spacing w:val="0"/>
          <w:w w:val="100"/>
          <w:position w:val="0"/>
        </w:rPr>
        <w:t>年 至</w:t>
      </w:r>
      <w:r>
        <w:rPr>
          <w:rFonts w:ascii="Arial Unicode MS" w:eastAsia="Arial Unicode MS" w:hAnsi="Arial Unicode MS" w:cs="Arial Unicode MS"/>
          <w:spacing w:val="0"/>
          <w:w w:val="100"/>
          <w:position w:val="0"/>
          <w:sz w:val="18"/>
          <w:szCs w:val="18"/>
        </w:rPr>
        <w:t>2012</w:t>
      </w:r>
      <w:r>
        <w:rPr>
          <w:spacing w:val="0"/>
          <w:w w:val="100"/>
          <w:position w:val="0"/>
        </w:rPr>
        <w:t>年任北京大学、上海交通大学联合“区域光纤通信网及新型光通信系统”国家重点实验室主任、 北京大学现代通信所所长</w:t>
      </w:r>
      <w:r>
        <w:rPr>
          <w:rFonts w:ascii="Arial Unicode MS" w:eastAsia="Arial Unicode MS" w:hAnsi="Arial Unicode MS" w:cs="Arial Unicode MS"/>
          <w:spacing w:val="0"/>
          <w:w w:val="100"/>
          <w:position w:val="0"/>
          <w:sz w:val="18"/>
          <w:szCs w:val="18"/>
        </w:rPr>
        <w:t>1997</w:t>
      </w:r>
      <w:r>
        <w:rPr>
          <w:spacing w:val="0"/>
          <w:w w:val="100"/>
          <w:position w:val="0"/>
        </w:rPr>
        <w:t>年起连续四届入选国家</w:t>
      </w:r>
      <w:r>
        <w:rPr>
          <w:rFonts w:ascii="Arial Unicode MS" w:eastAsia="Arial Unicode MS" w:hAnsi="Arial Unicode MS" w:cs="Arial Unicode MS"/>
          <w:spacing w:val="0"/>
          <w:w w:val="100"/>
          <w:position w:val="0"/>
          <w:sz w:val="18"/>
          <w:szCs w:val="18"/>
        </w:rPr>
        <w:t>863</w:t>
      </w:r>
      <w:r>
        <w:rPr>
          <w:spacing w:val="0"/>
          <w:w w:val="100"/>
          <w:position w:val="0"/>
        </w:rPr>
        <w:t>计划专家组</w:t>
      </w:r>
      <w:r>
        <w:rPr>
          <w:rFonts w:ascii="Arial Unicode MS" w:eastAsia="Arial Unicode MS" w:hAnsi="Arial Unicode MS" w:cs="Arial Unicode MS"/>
          <w:spacing w:val="0"/>
          <w:w w:val="100"/>
          <w:position w:val="0"/>
          <w:sz w:val="18"/>
          <w:szCs w:val="18"/>
        </w:rPr>
        <w:t>1999</w:t>
      </w:r>
      <w:r>
        <w:rPr>
          <w:spacing w:val="0"/>
          <w:w w:val="100"/>
          <w:position w:val="0"/>
        </w:rPr>
        <w:t>年担任国家重大科技专项“中 国高速信息示范网”项目总体组副组长；</w:t>
      </w:r>
      <w:r>
        <w:rPr>
          <w:rFonts w:ascii="Arial Unicode MS" w:eastAsia="Arial Unicode MS" w:hAnsi="Arial Unicode MS" w:cs="Arial Unicode MS"/>
          <w:spacing w:val="0"/>
          <w:w w:val="100"/>
          <w:position w:val="0"/>
          <w:sz w:val="18"/>
          <w:szCs w:val="18"/>
        </w:rPr>
        <w:t>2001</w:t>
      </w:r>
      <w:r>
        <w:rPr>
          <w:spacing w:val="0"/>
          <w:w w:val="100"/>
          <w:position w:val="0"/>
        </w:rPr>
        <w:t>年担任国家“十五”计划重大科技专项“高性能宽带信息网” 总体组副组长；</w:t>
      </w:r>
      <w:r>
        <w:rPr>
          <w:rFonts w:ascii="Arial Unicode MS" w:eastAsia="Arial Unicode MS" w:hAnsi="Arial Unicode MS" w:cs="Arial Unicode MS"/>
          <w:spacing w:val="0"/>
          <w:w w:val="100"/>
          <w:position w:val="0"/>
          <w:sz w:val="18"/>
          <w:szCs w:val="18"/>
        </w:rPr>
        <w:t>2007</w:t>
      </w:r>
      <w:r>
        <w:rPr>
          <w:spacing w:val="0"/>
          <w:w w:val="100"/>
          <w:position w:val="0"/>
        </w:rPr>
        <w:t>年担任国家科技部重点项目“高可信网络”总体组组长；</w:t>
      </w:r>
      <w:r>
        <w:rPr>
          <w:rFonts w:ascii="Arial Unicode MS" w:eastAsia="Arial Unicode MS" w:hAnsi="Arial Unicode MS" w:cs="Arial Unicode MS"/>
          <w:spacing w:val="0"/>
          <w:w w:val="100"/>
          <w:position w:val="0"/>
          <w:sz w:val="18"/>
          <w:szCs w:val="18"/>
        </w:rPr>
        <w:t>2012</w:t>
      </w:r>
      <w:r>
        <w:rPr>
          <w:spacing w:val="0"/>
          <w:w w:val="100"/>
          <w:position w:val="0"/>
        </w:rPr>
        <w:t>年担任国家科技部重 点项目“三网融合演进技术与系统”总体组组长。李先生目前还担任星辰通信国际控股有限公司、广东东 研网络科技股份有限公司、江苏省广电有线信息网络股份有限公司、广东宜通世纪科技股份有限公司独立 董事。李红滨先生自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月起担任本公司独立董事。</w:t>
      </w:r>
    </w:p>
    <w:p>
      <w:pPr>
        <w:pStyle w:val="Style6"/>
        <w:keepNext w:val="0"/>
        <w:keepLines w:val="0"/>
        <w:widowControl w:val="0"/>
        <w:shd w:val="clear" w:color="auto" w:fill="auto"/>
        <w:bidi w:val="0"/>
        <w:spacing w:before="0" w:after="240" w:line="240" w:lineRule="auto"/>
        <w:ind w:left="0" w:right="0" w:firstLine="0"/>
        <w:jc w:val="left"/>
        <w:rPr>
          <w:sz w:val="20"/>
          <w:szCs w:val="20"/>
        </w:rPr>
      </w:pPr>
      <w:r>
        <w:rPr>
          <w:rFonts w:ascii="SimHei" w:eastAsia="SimHei" w:hAnsi="SimHei" w:cs="SimHei"/>
          <w:i/>
          <w:iCs/>
          <w:spacing w:val="0"/>
          <w:w w:val="100"/>
          <w:position w:val="0"/>
          <w:sz w:val="32"/>
          <w:szCs w:val="32"/>
          <w:u w:val="single"/>
        </w:rPr>
        <w:t>张</w:t>
      </w:r>
      <w:r>
        <w:rPr>
          <w:rFonts w:ascii="SimHei" w:eastAsia="SimHei" w:hAnsi="SimHei" w:cs="SimHei"/>
          <w:spacing w:val="0"/>
          <w:w w:val="100"/>
          <w:position w:val="0"/>
          <w:sz w:val="20"/>
          <w:szCs w:val="20"/>
          <w:u w:val="single"/>
        </w:rPr>
        <w:t>钧安</w:t>
      </w:r>
    </w:p>
    <w:p>
      <w:pPr>
        <w:pStyle w:val="Style12"/>
        <w:keepNext w:val="0"/>
        <w:keepLines w:val="0"/>
        <w:widowControl w:val="0"/>
        <w:shd w:val="clear" w:color="auto" w:fill="auto"/>
        <w:bidi w:val="0"/>
        <w:spacing w:before="0" w:after="360" w:line="280" w:lineRule="exact"/>
        <w:ind w:left="0" w:right="0" w:firstLine="400"/>
        <w:jc w:val="both"/>
      </w:pPr>
      <w:r>
        <w:rPr>
          <w:spacing w:val="0"/>
          <w:w w:val="100"/>
          <w:position w:val="0"/>
        </w:rPr>
        <w:t>张钧安先生为高级工程师，</w:t>
      </w:r>
      <w:r>
        <w:rPr>
          <w:rFonts w:ascii="Arial Unicode MS" w:eastAsia="Arial Unicode MS" w:hAnsi="Arial Unicode MS" w:cs="Arial Unicode MS"/>
          <w:spacing w:val="0"/>
          <w:w w:val="100"/>
          <w:position w:val="0"/>
          <w:sz w:val="18"/>
          <w:szCs w:val="18"/>
        </w:rPr>
        <w:t>1982</w:t>
      </w:r>
      <w:r>
        <w:rPr>
          <w:spacing w:val="0"/>
          <w:w w:val="100"/>
          <w:position w:val="0"/>
        </w:rPr>
        <w:t>年毕业于南京邮电学院载波通信专业，</w:t>
      </w:r>
      <w:r>
        <w:rPr>
          <w:rFonts w:ascii="Arial Unicode MS" w:eastAsia="Arial Unicode MS" w:hAnsi="Arial Unicode MS" w:cs="Arial Unicode MS"/>
          <w:spacing w:val="0"/>
          <w:w w:val="100"/>
          <w:position w:val="0"/>
          <w:sz w:val="18"/>
          <w:szCs w:val="18"/>
        </w:rPr>
        <w:t>2002</w:t>
      </w:r>
      <w:r>
        <w:rPr>
          <w:spacing w:val="0"/>
          <w:w w:val="100"/>
          <w:position w:val="0"/>
        </w:rPr>
        <w:t>年取得澳洲国立大学工 商管理硕士学位，并于</w:t>
      </w:r>
      <w:r>
        <w:rPr>
          <w:rFonts w:ascii="Arial Unicode MS" w:eastAsia="Arial Unicode MS" w:hAnsi="Arial Unicode MS" w:cs="Arial Unicode MS"/>
          <w:spacing w:val="0"/>
          <w:w w:val="100"/>
          <w:position w:val="0"/>
          <w:sz w:val="18"/>
          <w:szCs w:val="18"/>
        </w:rPr>
        <w:t>2008</w:t>
      </w:r>
      <w:r>
        <w:rPr>
          <w:spacing w:val="0"/>
          <w:w w:val="100"/>
          <w:position w:val="0"/>
        </w:rPr>
        <w:t>年取得香港理工大学工商管理博士学位。张先生曾经先后担任安徽省蚌埠市 邮电局局长及安徽省邮电管理局副局长；</w:t>
      </w:r>
      <w:r>
        <w:rPr>
          <w:rFonts w:ascii="Arial Unicode MS" w:eastAsia="Arial Unicode MS" w:hAnsi="Arial Unicode MS" w:cs="Arial Unicode MS"/>
          <w:spacing w:val="0"/>
          <w:w w:val="100"/>
          <w:position w:val="0"/>
          <w:sz w:val="18"/>
          <w:szCs w:val="18"/>
        </w:rPr>
        <w:t>2000</w:t>
      </w:r>
      <w:r>
        <w:rPr>
          <w:spacing w:val="0"/>
          <w:w w:val="100"/>
          <w:position w:val="0"/>
        </w:rPr>
        <w:t>年至</w:t>
      </w:r>
      <w:r>
        <w:rPr>
          <w:rFonts w:ascii="Arial Unicode MS" w:eastAsia="Arial Unicode MS" w:hAnsi="Arial Unicode MS" w:cs="Arial Unicode MS"/>
          <w:spacing w:val="0"/>
          <w:w w:val="100"/>
          <w:position w:val="0"/>
          <w:sz w:val="18"/>
          <w:szCs w:val="18"/>
        </w:rPr>
        <w:t>2005</w:t>
      </w:r>
      <w:r>
        <w:rPr>
          <w:spacing w:val="0"/>
          <w:w w:val="100"/>
          <w:position w:val="0"/>
        </w:rPr>
        <w:t>年曾经先后担任安徽省电信公司副总经理、总经 理及安徽省电信有限公司董事长、总经理。张先生于</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月加入中国联合通信有限公司（后更名为 中国联合网络通信集团有限公司，简称“联通集团”）后担任副总经理。张先生自</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月起担任联 通红筹公司副总裁，于</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月起至</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月期间担任联通红筹公司执行董事，并于</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 xml:space="preserve">2 </w:t>
      </w:r>
      <w:r>
        <w:rPr>
          <w:spacing w:val="0"/>
          <w:w w:val="100"/>
          <w:position w:val="0"/>
        </w:rPr>
        <w:t>月起担任联通红筹公司高级副总裁，</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月起担任联通红筹公司执行董事。张先生于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 起不再担任红筹公司高级副总裁职务，并已辞任红筹公司执行董事职务。自</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月起担任电讯盈科 有限公司（在香港联合交易所上市及美国预托证券在</w:t>
      </w:r>
      <w:r>
        <w:rPr>
          <w:rFonts w:ascii="Arial Unicode MS" w:eastAsia="Arial Unicode MS" w:hAnsi="Arial Unicode MS" w:cs="Arial Unicode MS"/>
          <w:spacing w:val="0"/>
          <w:w w:val="100"/>
          <w:position w:val="0"/>
          <w:sz w:val="18"/>
          <w:szCs w:val="18"/>
        </w:rPr>
        <w:t>Pink Sheets' OTC Market</w:t>
      </w:r>
      <w:r>
        <w:rPr>
          <w:spacing w:val="0"/>
          <w:w w:val="100"/>
          <w:position w:val="0"/>
        </w:rPr>
        <w:t>上市）非执行董事。此外， 张先生目前还担任中国通信服务股份有限公司（在香港联合交易所上市）非执行董事。</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月起任 本公司董事，</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月届满离任。</w:t>
      </w:r>
    </w:p>
    <w:p>
      <w:pPr>
        <w:pStyle w:val="Style6"/>
        <w:keepNext w:val="0"/>
        <w:keepLines w:val="0"/>
        <w:widowControl w:val="0"/>
        <w:pBdr>
          <w:bottom w:val="single" w:sz="4" w:space="0" w:color="auto"/>
        </w:pBdr>
        <w:shd w:val="clear" w:color="auto" w:fill="auto"/>
        <w:bidi w:val="0"/>
        <w:spacing w:before="0" w:after="240" w:line="240" w:lineRule="auto"/>
        <w:ind w:left="0" w:right="0" w:firstLine="0"/>
        <w:jc w:val="left"/>
        <w:rPr>
          <w:sz w:val="26"/>
          <w:szCs w:val="26"/>
        </w:rPr>
      </w:pPr>
      <w:r>
        <w:rPr>
          <w:rFonts w:ascii="SimHei" w:eastAsia="SimHei" w:hAnsi="SimHei" w:cs="SimHei"/>
          <w:i/>
          <w:iCs/>
          <w:spacing w:val="0"/>
          <w:w w:val="100"/>
          <w:position w:val="0"/>
          <w:sz w:val="32"/>
          <w:szCs w:val="32"/>
        </w:rPr>
        <w:t>刘</w:t>
      </w:r>
      <w:r>
        <w:rPr>
          <w:rFonts w:ascii="SimHei" w:eastAsia="SimHei" w:hAnsi="SimHei" w:cs="SimHei"/>
          <w:i/>
          <w:iCs/>
          <w:spacing w:val="0"/>
          <w:w w:val="100"/>
          <w:position w:val="0"/>
          <w:sz w:val="26"/>
          <w:szCs w:val="26"/>
        </w:rPr>
        <w:t>彩</w:t>
      </w:r>
    </w:p>
    <w:p>
      <w:pPr>
        <w:pStyle w:val="Style12"/>
        <w:keepNext w:val="0"/>
        <w:keepLines w:val="0"/>
        <w:widowControl w:val="0"/>
        <w:shd w:val="clear" w:color="auto" w:fill="auto"/>
        <w:bidi w:val="0"/>
        <w:spacing w:before="0" w:after="0" w:line="280" w:lineRule="exact"/>
        <w:ind w:left="0" w:right="0" w:firstLine="400"/>
        <w:jc w:val="both"/>
      </w:pPr>
      <w:r>
        <w:rPr>
          <w:spacing w:val="0"/>
          <w:w w:val="100"/>
          <w:position w:val="0"/>
        </w:rPr>
        <w:t>刘彩先生为教授级高级工程师，</w:t>
      </w:r>
      <w:r>
        <w:rPr>
          <w:rFonts w:ascii="Arial Unicode MS" w:eastAsia="Arial Unicode MS" w:hAnsi="Arial Unicode MS" w:cs="Arial Unicode MS"/>
          <w:spacing w:val="0"/>
          <w:w w:val="100"/>
          <w:position w:val="0"/>
          <w:sz w:val="18"/>
          <w:szCs w:val="18"/>
        </w:rPr>
        <w:t>1963</w:t>
      </w:r>
      <w:r>
        <w:rPr>
          <w:spacing w:val="0"/>
          <w:w w:val="100"/>
          <w:position w:val="0"/>
        </w:rPr>
        <w:t>年毕业于北京邮电学院（现北京邮电大学），主修通信工程。</w:t>
      </w:r>
    </w:p>
    <w:p>
      <w:pPr>
        <w:pStyle w:val="Style12"/>
        <w:keepNext w:val="0"/>
        <w:keepLines w:val="0"/>
        <w:widowControl w:val="0"/>
        <w:shd w:val="clear" w:color="auto" w:fill="auto"/>
        <w:bidi w:val="0"/>
        <w:spacing w:before="0" w:after="300" w:line="280" w:lineRule="exact"/>
        <w:ind w:left="0" w:right="0" w:firstLine="0"/>
        <w:jc w:val="both"/>
        <w:sectPr>
          <w:footnotePr>
            <w:pos w:val="pageBottom"/>
            <w:numFmt w:val="decimal"/>
            <w:numRestart w:val="continuous"/>
          </w:footnotePr>
          <w:pgSz w:w="12145" w:h="16680"/>
          <w:pgMar w:top="3410" w:right="1328" w:bottom="2546" w:left="1390" w:header="0" w:footer="3" w:gutter="0"/>
          <w:cols w:space="720"/>
          <w:noEndnote/>
          <w:rtlGutter w:val="0"/>
          <w:docGrid w:linePitch="360"/>
        </w:sectPr>
      </w:pPr>
      <w:r>
        <w:rPr>
          <w:rFonts w:ascii="Arial Unicode MS" w:eastAsia="Arial Unicode MS" w:hAnsi="Arial Unicode MS" w:cs="Arial Unicode MS"/>
          <w:spacing w:val="0"/>
          <w:w w:val="100"/>
          <w:position w:val="0"/>
          <w:sz w:val="18"/>
          <w:szCs w:val="18"/>
        </w:rPr>
        <w:t>1963</w:t>
      </w:r>
      <w:r>
        <w:rPr>
          <w:spacing w:val="0"/>
          <w:w w:val="100"/>
          <w:position w:val="0"/>
        </w:rPr>
        <w:t>年至</w:t>
      </w:r>
      <w:r>
        <w:rPr>
          <w:rFonts w:ascii="Arial Unicode MS" w:eastAsia="Arial Unicode MS" w:hAnsi="Arial Unicode MS" w:cs="Arial Unicode MS"/>
          <w:spacing w:val="0"/>
          <w:w w:val="100"/>
          <w:position w:val="0"/>
          <w:sz w:val="18"/>
          <w:szCs w:val="18"/>
        </w:rPr>
        <w:t>1988</w:t>
      </w:r>
      <w:r>
        <w:rPr>
          <w:spacing w:val="0"/>
          <w:w w:val="100"/>
          <w:position w:val="0"/>
        </w:rPr>
        <w:t>年在邮电科学研究院任技术员、工程师、高级工程师。其间于</w:t>
      </w:r>
      <w:r>
        <w:rPr>
          <w:rFonts w:ascii="Arial Unicode MS" w:eastAsia="Arial Unicode MS" w:hAnsi="Arial Unicode MS" w:cs="Arial Unicode MS"/>
          <w:spacing w:val="0"/>
          <w:w w:val="100"/>
          <w:position w:val="0"/>
          <w:sz w:val="18"/>
          <w:szCs w:val="18"/>
        </w:rPr>
        <w:t>1984</w:t>
      </w:r>
      <w:r>
        <w:rPr>
          <w:spacing w:val="0"/>
          <w:w w:val="100"/>
          <w:position w:val="0"/>
        </w:rPr>
        <w:t>年至</w:t>
      </w:r>
      <w:r>
        <w:rPr>
          <w:rFonts w:ascii="Arial Unicode MS" w:eastAsia="Arial Unicode MS" w:hAnsi="Arial Unicode MS" w:cs="Arial Unicode MS"/>
          <w:spacing w:val="0"/>
          <w:w w:val="100"/>
          <w:position w:val="0"/>
          <w:sz w:val="18"/>
          <w:szCs w:val="18"/>
        </w:rPr>
        <w:t>1986</w:t>
      </w:r>
      <w:r>
        <w:rPr>
          <w:spacing w:val="0"/>
          <w:w w:val="100"/>
          <w:position w:val="0"/>
        </w:rPr>
        <w:t>年、</w:t>
      </w:r>
      <w:r>
        <w:rPr>
          <w:rFonts w:ascii="Arial Unicode MS" w:eastAsia="Arial Unicode MS" w:hAnsi="Arial Unicode MS" w:cs="Arial Unicode MS"/>
          <w:spacing w:val="0"/>
          <w:w w:val="100"/>
          <w:position w:val="0"/>
          <w:sz w:val="18"/>
          <w:szCs w:val="18"/>
        </w:rPr>
        <w:t xml:space="preserve">1988 </w:t>
      </w:r>
      <w:r>
        <w:rPr>
          <w:spacing w:val="0"/>
          <w:w w:val="100"/>
          <w:position w:val="0"/>
        </w:rPr>
        <w:t>年至</w:t>
      </w:r>
      <w:r>
        <w:rPr>
          <w:rFonts w:ascii="Arial Unicode MS" w:eastAsia="Arial Unicode MS" w:hAnsi="Arial Unicode MS" w:cs="Arial Unicode MS"/>
          <w:spacing w:val="0"/>
          <w:w w:val="100"/>
          <w:position w:val="0"/>
          <w:sz w:val="18"/>
          <w:szCs w:val="18"/>
        </w:rPr>
        <w:t>1989</w:t>
      </w:r>
      <w:r>
        <w:rPr>
          <w:spacing w:val="0"/>
          <w:w w:val="100"/>
          <w:position w:val="0"/>
        </w:rPr>
        <w:t>年先后被选派比利时和美国进修经济管理。</w:t>
      </w:r>
      <w:r>
        <w:rPr>
          <w:rFonts w:ascii="Arial Unicode MS" w:eastAsia="Arial Unicode MS" w:hAnsi="Arial Unicode MS" w:cs="Arial Unicode MS"/>
          <w:spacing w:val="0"/>
          <w:w w:val="100"/>
          <w:position w:val="0"/>
          <w:sz w:val="18"/>
          <w:szCs w:val="18"/>
        </w:rPr>
        <w:t>1986</w:t>
      </w:r>
      <w:r>
        <w:rPr>
          <w:spacing w:val="0"/>
          <w:w w:val="100"/>
          <w:position w:val="0"/>
        </w:rPr>
        <w:t>年至</w:t>
      </w:r>
      <w:r>
        <w:rPr>
          <w:rFonts w:ascii="Arial Unicode MS" w:eastAsia="Arial Unicode MS" w:hAnsi="Arial Unicode MS" w:cs="Arial Unicode MS"/>
          <w:spacing w:val="0"/>
          <w:w w:val="100"/>
          <w:position w:val="0"/>
          <w:sz w:val="18"/>
          <w:szCs w:val="18"/>
        </w:rPr>
        <w:t>1988</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月任邮电部经济技术发展研 究中心副主任。</w:t>
      </w:r>
      <w:r>
        <w:rPr>
          <w:rFonts w:ascii="Arial Unicode MS" w:eastAsia="Arial Unicode MS" w:hAnsi="Arial Unicode MS" w:cs="Arial Unicode MS"/>
          <w:spacing w:val="0"/>
          <w:w w:val="100"/>
          <w:position w:val="0"/>
          <w:sz w:val="18"/>
          <w:szCs w:val="18"/>
        </w:rPr>
        <w:t>1988</w:t>
      </w:r>
      <w:r>
        <w:rPr>
          <w:spacing w:val="0"/>
          <w:w w:val="100"/>
          <w:position w:val="0"/>
        </w:rPr>
        <w:t>年至</w:t>
      </w:r>
      <w:r>
        <w:rPr>
          <w:rFonts w:ascii="Arial Unicode MS" w:eastAsia="Arial Unicode MS" w:hAnsi="Arial Unicode MS" w:cs="Arial Unicode MS"/>
          <w:spacing w:val="0"/>
          <w:w w:val="100"/>
          <w:position w:val="0"/>
          <w:sz w:val="18"/>
          <w:szCs w:val="18"/>
        </w:rPr>
        <w:t>2001</w:t>
      </w:r>
      <w:r>
        <w:rPr>
          <w:spacing w:val="0"/>
          <w:w w:val="100"/>
          <w:position w:val="0"/>
        </w:rPr>
        <w:t>年先后任邮电部、信息产业部政策法规司副司长、司长，负责研究制定通 信政策；起草电信改革方案、企业重组方案；起草《中华人民共和国电信条例》；作为电信谈判首席代表， 参加我国加入</w:t>
      </w:r>
      <w:r>
        <w:rPr>
          <w:rFonts w:ascii="Arial Unicode MS" w:eastAsia="Arial Unicode MS" w:hAnsi="Arial Unicode MS" w:cs="Arial Unicode MS"/>
          <w:spacing w:val="0"/>
          <w:w w:val="100"/>
          <w:position w:val="0"/>
          <w:sz w:val="18"/>
          <w:szCs w:val="18"/>
        </w:rPr>
        <w:t>WTO</w:t>
      </w:r>
      <w:r>
        <w:rPr>
          <w:spacing w:val="0"/>
          <w:w w:val="100"/>
          <w:position w:val="0"/>
        </w:rPr>
        <w:t>谈判。</w:t>
      </w:r>
      <w:r>
        <w:rPr>
          <w:rFonts w:ascii="Arial Unicode MS" w:eastAsia="Arial Unicode MS" w:hAnsi="Arial Unicode MS" w:cs="Arial Unicode MS"/>
          <w:spacing w:val="0"/>
          <w:w w:val="100"/>
          <w:position w:val="0"/>
          <w:sz w:val="18"/>
          <w:szCs w:val="18"/>
        </w:rPr>
        <w:t>2001</w:t>
      </w:r>
      <w:r>
        <w:rPr>
          <w:spacing w:val="0"/>
          <w:w w:val="100"/>
          <w:position w:val="0"/>
        </w:rPr>
        <w:t>年后曾任中国通信学会副理事长兼秘书长，中国科协第六、第七届全委 会委员，电信法起草专家咨询委员会主任委员。</w:t>
      </w:r>
      <w:r>
        <w:rPr>
          <w:rFonts w:ascii="Arial Unicode MS" w:eastAsia="Arial Unicode MS" w:hAnsi="Arial Unicode MS" w:cs="Arial Unicode MS"/>
          <w:spacing w:val="0"/>
          <w:w w:val="100"/>
          <w:position w:val="0"/>
          <w:sz w:val="18"/>
          <w:szCs w:val="18"/>
        </w:rPr>
        <w:t>2006</w:t>
      </w:r>
      <w:r>
        <w:rPr>
          <w:spacing w:val="0"/>
          <w:w w:val="100"/>
          <w:position w:val="0"/>
        </w:rPr>
        <w:t>年代表中国担任联合国信息与通信技术促进发展全 球联盟</w:t>
      </w:r>
      <w:r>
        <w:rPr>
          <w:rFonts w:ascii="Arial Unicode MS" w:eastAsia="Arial Unicode MS" w:hAnsi="Arial Unicode MS" w:cs="Arial Unicode MS"/>
          <w:spacing w:val="0"/>
          <w:w w:val="100"/>
          <w:position w:val="0"/>
          <w:sz w:val="18"/>
          <w:szCs w:val="18"/>
        </w:rPr>
        <w:t xml:space="preserve">（GAID </w:t>
      </w:r>
      <w:r>
        <w:rPr>
          <w:spacing w:val="0"/>
          <w:w w:val="100"/>
          <w:position w:val="0"/>
        </w:rPr>
        <w:t xml:space="preserve">）第一届战略理事会理事。目前担任香港京信通信系统公司独立非执行董事。刘彩先生自 </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月起担任本公司独立董事，</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月任期届满离任。</w:t>
      </w:r>
    </w:p>
    <w:p>
      <w:pPr>
        <w:pStyle w:val="Style6"/>
        <w:keepNext w:val="0"/>
        <w:keepLines w:val="0"/>
        <w:widowControl w:val="0"/>
        <w:shd w:val="clear" w:color="auto" w:fill="auto"/>
        <w:bidi w:val="0"/>
        <w:spacing w:before="0" w:after="240" w:line="240" w:lineRule="auto"/>
        <w:ind w:left="0" w:right="0" w:firstLine="920"/>
        <w:jc w:val="left"/>
        <w:rPr>
          <w:sz w:val="20"/>
          <w:szCs w:val="20"/>
        </w:rPr>
      </w:pPr>
      <w:r>
        <w:rPr>
          <w:rFonts w:ascii="SimHei" w:eastAsia="SimHei" w:hAnsi="SimHei" w:cs="SimHei"/>
          <w:i/>
          <w:iCs/>
          <w:spacing w:val="0"/>
          <w:w w:val="100"/>
          <w:position w:val="0"/>
          <w:sz w:val="32"/>
          <w:szCs w:val="32"/>
          <w:u w:val="single"/>
        </w:rPr>
        <w:t>赵</w:t>
      </w:r>
      <w:r>
        <w:rPr>
          <w:rFonts w:ascii="SimHei" w:eastAsia="SimHei" w:hAnsi="SimHei" w:cs="SimHei"/>
          <w:spacing w:val="0"/>
          <w:w w:val="100"/>
          <w:position w:val="0"/>
          <w:sz w:val="20"/>
          <w:szCs w:val="20"/>
          <w:u w:val="single"/>
        </w:rPr>
        <w:t>纯均</w:t>
      </w:r>
    </w:p>
    <w:p>
      <w:pPr>
        <w:pStyle w:val="Style12"/>
        <w:keepNext w:val="0"/>
        <w:keepLines w:val="0"/>
        <w:widowControl w:val="0"/>
        <w:shd w:val="clear" w:color="auto" w:fill="auto"/>
        <w:bidi w:val="0"/>
        <w:spacing w:before="0" w:after="360" w:line="281" w:lineRule="exact"/>
        <w:ind w:left="920" w:right="0" w:firstLine="420"/>
        <w:jc w:val="both"/>
      </w:pPr>
      <w:r>
        <w:rPr>
          <w:spacing w:val="0"/>
          <w:w w:val="100"/>
          <w:position w:val="0"/>
        </w:rPr>
        <w:t>赵纯均先生</w:t>
      </w:r>
      <w:r>
        <w:rPr>
          <w:rFonts w:ascii="Arial Unicode MS" w:eastAsia="Arial Unicode MS" w:hAnsi="Arial Unicode MS" w:cs="Arial Unicode MS"/>
          <w:spacing w:val="0"/>
          <w:w w:val="100"/>
          <w:position w:val="0"/>
          <w:sz w:val="18"/>
          <w:szCs w:val="18"/>
        </w:rPr>
        <w:t>1965</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月于清华大学电机系工业企业电气化与自动化本科毕业。</w:t>
      </w:r>
      <w:r>
        <w:rPr>
          <w:rFonts w:ascii="Arial Unicode MS" w:eastAsia="Arial Unicode MS" w:hAnsi="Arial Unicode MS" w:cs="Arial Unicode MS"/>
          <w:spacing w:val="0"/>
          <w:w w:val="100"/>
          <w:position w:val="0"/>
          <w:sz w:val="18"/>
          <w:szCs w:val="18"/>
        </w:rPr>
        <w:t>1965</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月起先后 在清华大学、清华大学绵阳分校、清华大学自动化系任教，</w:t>
      </w:r>
      <w:r>
        <w:rPr>
          <w:rFonts w:ascii="Arial Unicode MS" w:eastAsia="Arial Unicode MS" w:hAnsi="Arial Unicode MS" w:cs="Arial Unicode MS"/>
          <w:spacing w:val="0"/>
          <w:w w:val="100"/>
          <w:position w:val="0"/>
          <w:sz w:val="18"/>
          <w:szCs w:val="18"/>
        </w:rPr>
        <w:t>1984</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月至</w:t>
      </w:r>
      <w:r>
        <w:rPr>
          <w:rFonts w:ascii="Arial Unicode MS" w:eastAsia="Arial Unicode MS" w:hAnsi="Arial Unicode MS" w:cs="Arial Unicode MS"/>
          <w:spacing w:val="0"/>
          <w:w w:val="100"/>
          <w:position w:val="0"/>
          <w:sz w:val="18"/>
          <w:szCs w:val="18"/>
        </w:rPr>
        <w:t>1986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月奥地利国际应用 系统分析研究所</w:t>
      </w:r>
      <w:r>
        <w:rPr>
          <w:rFonts w:ascii="Arial Unicode MS" w:eastAsia="Arial Unicode MS" w:hAnsi="Arial Unicode MS" w:cs="Arial Unicode MS"/>
          <w:spacing w:val="0"/>
          <w:w w:val="100"/>
          <w:position w:val="0"/>
          <w:sz w:val="18"/>
          <w:szCs w:val="18"/>
        </w:rPr>
        <w:t>（IIASA）</w:t>
      </w:r>
      <w:r>
        <w:rPr>
          <w:rFonts w:ascii="Arial Unicode MS" w:eastAsia="Arial Unicode MS" w:hAnsi="Arial Unicode MS" w:cs="Arial Unicode MS"/>
          <w:spacing w:val="0"/>
          <w:w w:val="100"/>
          <w:position w:val="0"/>
          <w:sz w:val="18"/>
          <w:szCs w:val="18"/>
        </w:rPr>
        <w:t>，</w:t>
      </w:r>
      <w:r>
        <w:rPr>
          <w:spacing w:val="0"/>
          <w:w w:val="100"/>
          <w:position w:val="0"/>
        </w:rPr>
        <w:t>做研究学者，</w:t>
      </w:r>
      <w:r>
        <w:rPr>
          <w:rFonts w:ascii="Arial Unicode MS" w:eastAsia="Arial Unicode MS" w:hAnsi="Arial Unicode MS" w:cs="Arial Unicode MS"/>
          <w:spacing w:val="0"/>
          <w:w w:val="100"/>
          <w:position w:val="0"/>
          <w:sz w:val="18"/>
          <w:szCs w:val="18"/>
        </w:rPr>
        <w:t>1986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月起先后任清华大学经济管理学院院长助理、系主任、 常务</w:t>
      </w:r>
      <w:r>
        <w:rPr>
          <w:rFonts w:ascii="Arial Unicode MS" w:eastAsia="Arial Unicode MS" w:hAnsi="Arial Unicode MS" w:cs="Arial Unicode MS"/>
          <w:spacing w:val="0"/>
          <w:w w:val="100"/>
          <w:position w:val="0"/>
          <w:sz w:val="18"/>
          <w:szCs w:val="18"/>
        </w:rPr>
        <w:t>/</w:t>
      </w:r>
      <w:r>
        <w:rPr>
          <w:spacing w:val="0"/>
          <w:w w:val="100"/>
          <w:position w:val="0"/>
        </w:rPr>
        <w:t>第一副院长，</w:t>
      </w:r>
      <w:r>
        <w:rPr>
          <w:rFonts w:ascii="Arial Unicode MS" w:eastAsia="Arial Unicode MS" w:hAnsi="Arial Unicode MS" w:cs="Arial Unicode MS"/>
          <w:spacing w:val="0"/>
          <w:w w:val="100"/>
          <w:position w:val="0"/>
          <w:sz w:val="18"/>
          <w:szCs w:val="18"/>
        </w:rPr>
        <w:t>2001</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月至</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月清华大学经济管理学院任院长。</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月至</w:t>
      </w:r>
      <w:r>
        <w:rPr>
          <w:rFonts w:ascii="Arial Unicode MS" w:eastAsia="Arial Unicode MS" w:hAnsi="Arial Unicode MS" w:cs="Arial Unicode MS"/>
          <w:spacing w:val="0"/>
          <w:w w:val="100"/>
          <w:position w:val="0"/>
          <w:sz w:val="18"/>
          <w:szCs w:val="18"/>
        </w:rPr>
        <w:t xml:space="preserve">2009 </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月任清华大学经济管理学院教授。</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月至今，任清华大学经济管理学院顾问委员会委员，教 育部社科委管理学部召集人。曾任全国</w:t>
      </w:r>
      <w:r>
        <w:rPr>
          <w:rFonts w:ascii="Arial Unicode MS" w:eastAsia="Arial Unicode MS" w:hAnsi="Arial Unicode MS" w:cs="Arial Unicode MS"/>
          <w:spacing w:val="0"/>
          <w:w w:val="100"/>
          <w:position w:val="0"/>
          <w:sz w:val="18"/>
          <w:szCs w:val="18"/>
        </w:rPr>
        <w:t>MBA</w:t>
      </w:r>
      <w:r>
        <w:rPr>
          <w:spacing w:val="0"/>
          <w:w w:val="100"/>
          <w:position w:val="0"/>
        </w:rPr>
        <w:t>教育指导委员会副主任、清华大学学术委员会副主任、清华 大学校务委员会委员、中国管理现代化研究会理事长、大恒新纪元科技股份有限公司独立董事、清华同方 股份有限公司监事长、中银国际基金管理有限公司独立董事、东方电气股份有限公司独立董事。目前还担 任中国通信服务股份有限公司独立董事。赵纯均先生自</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月起担任本公司独立董事，</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 xml:space="preserve">5 </w:t>
      </w:r>
      <w:r>
        <w:rPr>
          <w:spacing w:val="0"/>
          <w:w w:val="100"/>
          <w:position w:val="0"/>
        </w:rPr>
        <w:t>月任期届满离任。</w:t>
      </w:r>
    </w:p>
    <w:p>
      <w:pPr>
        <w:pStyle w:val="Style6"/>
        <w:keepNext w:val="0"/>
        <w:keepLines w:val="0"/>
        <w:widowControl w:val="0"/>
        <w:shd w:val="clear" w:color="auto" w:fill="auto"/>
        <w:bidi w:val="0"/>
        <w:spacing w:before="0" w:after="240" w:line="240" w:lineRule="auto"/>
        <w:ind w:left="0" w:right="0" w:firstLine="920"/>
        <w:jc w:val="left"/>
        <w:rPr>
          <w:sz w:val="20"/>
          <w:szCs w:val="20"/>
        </w:rPr>
      </w:pPr>
      <w:r>
        <w:rPr>
          <w:rFonts w:ascii="SimHei" w:eastAsia="SimHei" w:hAnsi="SimHei" w:cs="SimHei"/>
          <w:i/>
          <w:iCs/>
          <w:spacing w:val="0"/>
          <w:w w:val="100"/>
          <w:position w:val="0"/>
          <w:sz w:val="32"/>
          <w:szCs w:val="32"/>
          <w:u w:val="single"/>
        </w:rPr>
        <w:t>夏</w:t>
      </w:r>
      <w:r>
        <w:rPr>
          <w:rFonts w:ascii="SimHei" w:eastAsia="SimHei" w:hAnsi="SimHei" w:cs="SimHei"/>
          <w:spacing w:val="0"/>
          <w:w w:val="100"/>
          <w:position w:val="0"/>
          <w:sz w:val="20"/>
          <w:szCs w:val="20"/>
          <w:u w:val="single"/>
        </w:rPr>
        <w:t>大慰</w:t>
      </w:r>
    </w:p>
    <w:p>
      <w:pPr>
        <w:pStyle w:val="Style12"/>
        <w:keepNext w:val="0"/>
        <w:keepLines w:val="0"/>
        <w:widowControl w:val="0"/>
        <w:shd w:val="clear" w:color="auto" w:fill="auto"/>
        <w:bidi w:val="0"/>
        <w:spacing w:before="0" w:after="360" w:line="281" w:lineRule="exact"/>
        <w:ind w:left="920" w:right="0" w:firstLine="420"/>
        <w:jc w:val="both"/>
      </w:pPr>
      <w:r>
        <w:rPr>
          <w:spacing w:val="0"/>
          <w:w w:val="100"/>
          <w:position w:val="0"/>
        </w:rPr>
        <w:t>夏大慰先生</w:t>
      </w:r>
      <w:r>
        <w:rPr>
          <w:rFonts w:ascii="Arial Unicode MS" w:eastAsia="Arial Unicode MS" w:hAnsi="Arial Unicode MS" w:cs="Arial Unicode MS"/>
          <w:spacing w:val="0"/>
          <w:w w:val="100"/>
          <w:position w:val="0"/>
          <w:sz w:val="18"/>
          <w:szCs w:val="18"/>
        </w:rPr>
        <w:t>1982</w:t>
      </w:r>
      <w:r>
        <w:rPr>
          <w:spacing w:val="0"/>
          <w:w w:val="100"/>
          <w:position w:val="0"/>
        </w:rPr>
        <w:t>年毕业于长春工业大学获工学学士学位，</w:t>
      </w:r>
      <w:r>
        <w:rPr>
          <w:rFonts w:ascii="Arial Unicode MS" w:eastAsia="Arial Unicode MS" w:hAnsi="Arial Unicode MS" w:cs="Arial Unicode MS"/>
          <w:spacing w:val="0"/>
          <w:w w:val="100"/>
          <w:position w:val="0"/>
          <w:sz w:val="18"/>
          <w:szCs w:val="18"/>
        </w:rPr>
        <w:t>1985</w:t>
      </w:r>
      <w:r>
        <w:rPr>
          <w:spacing w:val="0"/>
          <w:w w:val="100"/>
          <w:position w:val="0"/>
        </w:rPr>
        <w:t>年毕业于上海财经大学获经济学硕士 学位。</w:t>
      </w:r>
      <w:r>
        <w:rPr>
          <w:rFonts w:ascii="Arial Unicode MS" w:eastAsia="Arial Unicode MS" w:hAnsi="Arial Unicode MS" w:cs="Arial Unicode MS"/>
          <w:spacing w:val="0"/>
          <w:w w:val="100"/>
          <w:position w:val="0"/>
          <w:sz w:val="18"/>
          <w:szCs w:val="18"/>
        </w:rPr>
        <w:t>1985</w:t>
      </w:r>
      <w:r>
        <w:rPr>
          <w:spacing w:val="0"/>
          <w:w w:val="100"/>
          <w:position w:val="0"/>
        </w:rPr>
        <w:t>年起在上海财经大学任教。自</w:t>
      </w:r>
      <w:r>
        <w:rPr>
          <w:rFonts w:ascii="Arial Unicode MS" w:eastAsia="Arial Unicode MS" w:hAnsi="Arial Unicode MS" w:cs="Arial Unicode MS"/>
          <w:spacing w:val="0"/>
          <w:w w:val="100"/>
          <w:position w:val="0"/>
          <w:sz w:val="18"/>
          <w:szCs w:val="18"/>
        </w:rPr>
        <w:t>1993</w:t>
      </w:r>
      <w:r>
        <w:rPr>
          <w:spacing w:val="0"/>
          <w:w w:val="100"/>
          <w:position w:val="0"/>
        </w:rPr>
        <w:t>年起曾先后担任上海财经大学国际经济管理学院院长、校 长助理、副校长，上海国家会计学院院长等职务。现任上海国家会计学院教授、博士生导师，享受国务院 政府津贴。目前兼任中国工业经济学会副会长，上海会计学会会长，上海证券交易所上市委员会委员。目 前还担任联华超市股份有限公司独立董事、上海电力股份有限公司独立董事、宝山钢铁股份有限公司、国 泰君安证券股份有限公司独立董事及兴业银行股份有限公司外部监事。夏大慰先生自</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月起担任 本公司独立董事，</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月任期届满离任。</w:t>
      </w:r>
    </w:p>
    <w:p>
      <w:pPr>
        <w:pStyle w:val="Style6"/>
        <w:keepNext w:val="0"/>
        <w:keepLines w:val="0"/>
        <w:widowControl w:val="0"/>
        <w:shd w:val="clear" w:color="auto" w:fill="auto"/>
        <w:bidi w:val="0"/>
        <w:spacing w:before="0" w:after="300" w:line="240" w:lineRule="auto"/>
        <w:ind w:left="0" w:right="0" w:firstLine="920"/>
        <w:jc w:val="left"/>
        <w:rPr>
          <w:sz w:val="20"/>
          <w:szCs w:val="20"/>
        </w:rPr>
      </w:pPr>
      <w:r>
        <w:rPr>
          <w:rFonts w:ascii="SimHei" w:eastAsia="SimHei" w:hAnsi="SimHei" w:cs="SimHei"/>
          <w:i/>
          <w:iCs/>
          <w:spacing w:val="0"/>
          <w:w w:val="100"/>
          <w:position w:val="0"/>
          <w:sz w:val="32"/>
          <w:szCs w:val="32"/>
          <w:u w:val="single"/>
        </w:rPr>
        <w:t>麦</w:t>
      </w:r>
      <w:r>
        <w:rPr>
          <w:rFonts w:ascii="SimHei" w:eastAsia="SimHei" w:hAnsi="SimHei" w:cs="SimHei"/>
          <w:spacing w:val="0"/>
          <w:w w:val="100"/>
          <w:position w:val="0"/>
          <w:sz w:val="20"/>
          <w:szCs w:val="20"/>
          <w:u w:val="single"/>
        </w:rPr>
        <w:t>正新</w:t>
      </w:r>
    </w:p>
    <w:p>
      <w:pPr>
        <w:pStyle w:val="Style12"/>
        <w:keepNext w:val="0"/>
        <w:keepLines w:val="0"/>
        <w:widowControl w:val="0"/>
        <w:shd w:val="clear" w:color="auto" w:fill="auto"/>
        <w:bidi w:val="0"/>
        <w:spacing w:before="0" w:after="320" w:line="280" w:lineRule="exact"/>
        <w:ind w:left="920" w:right="0" w:firstLine="420"/>
        <w:jc w:val="both"/>
        <w:sectPr>
          <w:headerReference w:type="default" r:id="rId117"/>
          <w:footerReference w:type="default" r:id="rId118"/>
          <w:headerReference w:type="even" r:id="rId119"/>
          <w:footerReference w:type="even" r:id="rId120"/>
          <w:footnotePr>
            <w:pos w:val="pageBottom"/>
            <w:numFmt w:val="decimal"/>
            <w:numRestart w:val="continuous"/>
          </w:footnotePr>
          <w:type w:val="continuous"/>
          <w:pgSz w:w="12145" w:h="16680"/>
          <w:pgMar w:top="3410" w:right="1328" w:bottom="2546" w:left="1390" w:header="0" w:footer="2118" w:gutter="0"/>
          <w:cols w:space="720"/>
          <w:noEndnote/>
          <w:rtlGutter w:val="0"/>
          <w:docGrid w:linePitch="360"/>
        </w:sectPr>
      </w:pPr>
      <w:r>
        <w:rPr>
          <w:spacing w:val="0"/>
          <w:w w:val="100"/>
          <w:position w:val="0"/>
        </w:rPr>
        <w:t>姜正新先生为教授级高级工程师，</w:t>
      </w:r>
      <w:r>
        <w:rPr>
          <w:rFonts w:ascii="Arial Unicode MS" w:eastAsia="Arial Unicode MS" w:hAnsi="Arial Unicode MS" w:cs="Arial Unicode MS"/>
          <w:spacing w:val="0"/>
          <w:w w:val="100"/>
          <w:position w:val="0"/>
          <w:sz w:val="18"/>
          <w:szCs w:val="18"/>
        </w:rPr>
        <w:t>1982</w:t>
      </w:r>
      <w:r>
        <w:rPr>
          <w:spacing w:val="0"/>
          <w:w w:val="100"/>
          <w:position w:val="0"/>
        </w:rPr>
        <w:t>年毕业于北京邮电学院无线电技术专业，于</w:t>
      </w:r>
      <w:r>
        <w:rPr>
          <w:rFonts w:ascii="Arial Unicode MS" w:eastAsia="Arial Unicode MS" w:hAnsi="Arial Unicode MS" w:cs="Arial Unicode MS"/>
          <w:spacing w:val="0"/>
          <w:w w:val="100"/>
          <w:position w:val="0"/>
          <w:sz w:val="18"/>
          <w:szCs w:val="18"/>
        </w:rPr>
        <w:t>2001</w:t>
      </w:r>
      <w:r>
        <w:rPr>
          <w:spacing w:val="0"/>
          <w:w w:val="100"/>
          <w:position w:val="0"/>
        </w:rPr>
        <w:t>年取得吉林 大学商学院工商管理硕士学位，并于</w:t>
      </w:r>
      <w:r>
        <w:rPr>
          <w:rFonts w:ascii="Arial Unicode MS" w:eastAsia="Arial Unicode MS" w:hAnsi="Arial Unicode MS" w:cs="Arial Unicode MS"/>
          <w:spacing w:val="0"/>
          <w:w w:val="100"/>
          <w:position w:val="0"/>
          <w:sz w:val="18"/>
          <w:szCs w:val="18"/>
        </w:rPr>
        <w:t>2006</w:t>
      </w:r>
      <w:r>
        <w:rPr>
          <w:spacing w:val="0"/>
          <w:w w:val="100"/>
          <w:position w:val="0"/>
        </w:rPr>
        <w:t>年取得吉林大学政治经济学博士学位。姜先生自</w:t>
      </w:r>
      <w:r>
        <w:rPr>
          <w:rFonts w:ascii="Arial Unicode MS" w:eastAsia="Arial Unicode MS" w:hAnsi="Arial Unicode MS" w:cs="Arial Unicode MS"/>
          <w:spacing w:val="0"/>
          <w:w w:val="100"/>
          <w:position w:val="0"/>
          <w:sz w:val="18"/>
          <w:szCs w:val="18"/>
        </w:rPr>
        <w:t>1998</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 至</w:t>
      </w:r>
      <w:r>
        <w:rPr>
          <w:rFonts w:ascii="Arial Unicode MS" w:eastAsia="Arial Unicode MS" w:hAnsi="Arial Unicode MS" w:cs="Arial Unicode MS"/>
          <w:spacing w:val="0"/>
          <w:w w:val="100"/>
          <w:position w:val="0"/>
          <w:sz w:val="18"/>
          <w:szCs w:val="18"/>
        </w:rPr>
        <w:t>1999</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月，曾任吉林省长春市电信局副局长。自</w:t>
      </w:r>
      <w:r>
        <w:rPr>
          <w:rFonts w:ascii="Arial Unicode MS" w:eastAsia="Arial Unicode MS" w:hAnsi="Arial Unicode MS" w:cs="Arial Unicode MS"/>
          <w:spacing w:val="0"/>
          <w:w w:val="100"/>
          <w:position w:val="0"/>
          <w:sz w:val="18"/>
          <w:szCs w:val="18"/>
        </w:rPr>
        <w:t>1999</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月至</w:t>
      </w:r>
      <w:r>
        <w:rPr>
          <w:rFonts w:ascii="Arial Unicode MS" w:eastAsia="Arial Unicode MS" w:hAnsi="Arial Unicode MS" w:cs="Arial Unicode MS"/>
          <w:spacing w:val="0"/>
          <w:w w:val="100"/>
          <w:position w:val="0"/>
          <w:sz w:val="18"/>
          <w:szCs w:val="18"/>
        </w:rPr>
        <w:t>2004</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月，曾任吉林移动通信公 司副总经理。自</w:t>
      </w:r>
      <w:r>
        <w:rPr>
          <w:rFonts w:ascii="Arial Unicode MS" w:eastAsia="Arial Unicode MS" w:hAnsi="Arial Unicode MS" w:cs="Arial Unicode MS"/>
          <w:spacing w:val="0"/>
          <w:w w:val="100"/>
          <w:position w:val="0"/>
          <w:sz w:val="18"/>
          <w:szCs w:val="18"/>
        </w:rPr>
        <w:t>2004</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月至</w:t>
      </w:r>
      <w:r>
        <w:rPr>
          <w:rFonts w:ascii="Arial Unicode MS" w:eastAsia="Arial Unicode MS" w:hAnsi="Arial Unicode MS" w:cs="Arial Unicode MS"/>
          <w:spacing w:val="0"/>
          <w:w w:val="100"/>
          <w:position w:val="0"/>
          <w:sz w:val="18"/>
          <w:szCs w:val="18"/>
        </w:rPr>
        <w:t>2004</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月，曾任网通集团南方通信有限公司副总经理。自</w:t>
      </w:r>
      <w:r>
        <w:rPr>
          <w:rFonts w:ascii="Arial Unicode MS" w:eastAsia="Arial Unicode MS" w:hAnsi="Arial Unicode MS" w:cs="Arial Unicode MS"/>
          <w:spacing w:val="0"/>
          <w:w w:val="100"/>
          <w:position w:val="0"/>
          <w:sz w:val="18"/>
          <w:szCs w:val="18"/>
        </w:rPr>
        <w:t>2004</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 至</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月，曾任网通集团浙江省分公司总经理。自</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月亦担任网通集团副总经理。</w:t>
      </w:r>
      <w:r>
        <w:rPr>
          <w:rFonts w:ascii="Arial Unicode MS" w:eastAsia="Arial Unicode MS" w:hAnsi="Arial Unicode MS" w:cs="Arial Unicode MS"/>
          <w:spacing w:val="0"/>
          <w:w w:val="100"/>
          <w:position w:val="0"/>
          <w:sz w:val="18"/>
          <w:szCs w:val="18"/>
        </w:rPr>
        <w:t>2009</w:t>
      </w:r>
      <w:r>
        <w:rPr>
          <w:spacing w:val="0"/>
          <w:w w:val="100"/>
          <w:position w:val="0"/>
        </w:rPr>
        <w:t xml:space="preserve">年 </w:t>
      </w:r>
      <w:r>
        <w:rPr>
          <w:rFonts w:ascii="Arial Unicode MS" w:eastAsia="Arial Unicode MS" w:hAnsi="Arial Unicode MS" w:cs="Arial Unicode MS"/>
          <w:spacing w:val="0"/>
          <w:w w:val="100"/>
          <w:position w:val="0"/>
          <w:sz w:val="18"/>
          <w:szCs w:val="18"/>
        </w:rPr>
        <w:t>2</w:t>
      </w:r>
      <w:r>
        <w:rPr>
          <w:spacing w:val="0"/>
          <w:w w:val="100"/>
          <w:position w:val="0"/>
        </w:rPr>
        <w:t>月起担任联通红筹公司高级副总裁。姜先生目前还担任联通集团副总经理，联通运营公司董事及高级副 总裁。自</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月起任本公司监事会主席。姜正新先生长期在电信行业工作，具有丰富的管理经验。</w:t>
      </w:r>
    </w:p>
    <w:p>
      <w:pPr>
        <w:pStyle w:val="Style6"/>
        <w:keepNext w:val="0"/>
        <w:keepLines w:val="0"/>
        <w:widowControl w:val="0"/>
        <w:shd w:val="clear" w:color="auto" w:fill="auto"/>
        <w:bidi w:val="0"/>
        <w:spacing w:before="0" w:after="260" w:line="240" w:lineRule="auto"/>
        <w:ind w:left="0" w:right="0" w:firstLine="0"/>
        <w:jc w:val="left"/>
        <w:rPr>
          <w:sz w:val="20"/>
          <w:szCs w:val="20"/>
        </w:rPr>
      </w:pPr>
      <w:r>
        <w:rPr>
          <w:rFonts w:ascii="SimHei" w:eastAsia="SimHei" w:hAnsi="SimHei" w:cs="SimHei"/>
          <w:i/>
          <w:iCs/>
          <w:spacing w:val="0"/>
          <w:w w:val="100"/>
          <w:position w:val="0"/>
          <w:sz w:val="32"/>
          <w:szCs w:val="32"/>
          <w:u w:val="single"/>
        </w:rPr>
        <w:t>汪</w:t>
      </w:r>
      <w:r>
        <w:rPr>
          <w:rFonts w:ascii="SimHei" w:eastAsia="SimHei" w:hAnsi="SimHei" w:cs="SimHei"/>
          <w:spacing w:val="0"/>
          <w:w w:val="100"/>
          <w:position w:val="0"/>
          <w:sz w:val="20"/>
          <w:szCs w:val="20"/>
          <w:u w:val="single"/>
        </w:rPr>
        <w:t>世昌</w:t>
      </w:r>
    </w:p>
    <w:p>
      <w:pPr>
        <w:pStyle w:val="Style12"/>
        <w:keepNext w:val="0"/>
        <w:keepLines w:val="0"/>
        <w:widowControl w:val="0"/>
        <w:shd w:val="clear" w:color="auto" w:fill="auto"/>
        <w:bidi w:val="0"/>
        <w:spacing w:before="0" w:after="360" w:line="280" w:lineRule="exact"/>
        <w:ind w:left="0" w:right="0" w:firstLine="400"/>
        <w:jc w:val="both"/>
      </w:pPr>
      <w:r>
        <w:rPr>
          <w:spacing w:val="0"/>
          <w:w w:val="100"/>
          <w:position w:val="0"/>
        </w:rPr>
        <w:t>汪世昌先生为高级工程师，于</w:t>
      </w:r>
      <w:r>
        <w:rPr>
          <w:rFonts w:ascii="Arial Unicode MS" w:eastAsia="Arial Unicode MS" w:hAnsi="Arial Unicode MS" w:cs="Arial Unicode MS"/>
          <w:spacing w:val="0"/>
          <w:w w:val="100"/>
          <w:position w:val="0"/>
          <w:sz w:val="18"/>
          <w:szCs w:val="18"/>
        </w:rPr>
        <w:t>1982</w:t>
      </w:r>
      <w:r>
        <w:rPr>
          <w:spacing w:val="0"/>
          <w:w w:val="100"/>
          <w:position w:val="0"/>
        </w:rPr>
        <w:t>年毕业于南京邮电学院有线系程控交换本科专业，于</w:t>
      </w:r>
      <w:r>
        <w:rPr>
          <w:rFonts w:ascii="Arial Unicode MS" w:eastAsia="Arial Unicode MS" w:hAnsi="Arial Unicode MS" w:cs="Arial Unicode MS"/>
          <w:spacing w:val="0"/>
          <w:w w:val="100"/>
          <w:position w:val="0"/>
          <w:sz w:val="18"/>
          <w:szCs w:val="18"/>
        </w:rPr>
        <w:t>2010</w:t>
      </w:r>
      <w:r>
        <w:rPr>
          <w:spacing w:val="0"/>
          <w:w w:val="100"/>
          <w:position w:val="0"/>
        </w:rPr>
        <w:t>年获 得剑桥商学院管理学博士学位。曾先后担任长沙电信局总工室副主任、长沙市电信局程控办副主任、湖南 省电信局总工办工程师、湖南省</w:t>
      </w:r>
      <w:r>
        <w:rPr>
          <w:rFonts w:ascii="Arial Unicode MS" w:eastAsia="Arial Unicode MS" w:hAnsi="Arial Unicode MS" w:cs="Arial Unicode MS"/>
          <w:spacing w:val="0"/>
          <w:w w:val="100"/>
          <w:position w:val="0"/>
          <w:sz w:val="18"/>
          <w:szCs w:val="18"/>
        </w:rPr>
        <w:t>“165”</w:t>
      </w:r>
      <w:r>
        <w:rPr>
          <w:spacing w:val="0"/>
          <w:w w:val="100"/>
          <w:position w:val="0"/>
        </w:rPr>
        <w:t>重点通信工程办公室工程师、湖南省电信局计划处副主任工程师、 湖南省数据通信局局长、湖南省多媒体通信局局长。</w:t>
      </w:r>
      <w:r>
        <w:rPr>
          <w:rFonts w:ascii="Arial Unicode MS" w:eastAsia="Arial Unicode MS" w:hAnsi="Arial Unicode MS" w:cs="Arial Unicode MS"/>
          <w:spacing w:val="0"/>
          <w:w w:val="100"/>
          <w:position w:val="0"/>
          <w:sz w:val="18"/>
          <w:szCs w:val="18"/>
        </w:rPr>
        <w:t>2000</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月至</w:t>
      </w:r>
      <w:r>
        <w:rPr>
          <w:rFonts w:ascii="Arial Unicode MS" w:eastAsia="Arial Unicode MS" w:hAnsi="Arial Unicode MS" w:cs="Arial Unicode MS"/>
          <w:spacing w:val="0"/>
          <w:w w:val="100"/>
          <w:position w:val="0"/>
          <w:sz w:val="18"/>
          <w:szCs w:val="18"/>
        </w:rPr>
        <w:t>2003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月任中国联通湖南分公 司副总经理。</w:t>
      </w:r>
      <w:r>
        <w:rPr>
          <w:rFonts w:ascii="Arial Unicode MS" w:eastAsia="Arial Unicode MS" w:hAnsi="Arial Unicode MS" w:cs="Arial Unicode MS"/>
          <w:spacing w:val="0"/>
          <w:w w:val="100"/>
          <w:position w:val="0"/>
          <w:sz w:val="18"/>
          <w:szCs w:val="18"/>
        </w:rPr>
        <w:t>2003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月至</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月任中国联通湖南分公司总经理、党委书记。</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 xml:space="preserve">月至 </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月任中国联通湖南省分公司筹备组组长。</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月至</w:t>
      </w:r>
      <w:r>
        <w:rPr>
          <w:rFonts w:ascii="Arial Unicode MS" w:eastAsia="Arial Unicode MS" w:hAnsi="Arial Unicode MS" w:cs="Arial Unicode MS"/>
          <w:spacing w:val="0"/>
          <w:w w:val="100"/>
          <w:position w:val="0"/>
          <w:sz w:val="18"/>
          <w:szCs w:val="18"/>
        </w:rPr>
        <w:t>2012</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月任中国联通湖南省分公司 总经理、党委书记。</w:t>
      </w:r>
      <w:r>
        <w:rPr>
          <w:rFonts w:ascii="Arial Unicode MS" w:eastAsia="Arial Unicode MS" w:hAnsi="Arial Unicode MS" w:cs="Arial Unicode MS"/>
          <w:spacing w:val="0"/>
          <w:w w:val="100"/>
          <w:position w:val="0"/>
          <w:sz w:val="18"/>
          <w:szCs w:val="18"/>
        </w:rPr>
        <w:t>2012</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月至</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月任中国联通北京市分公司总经理、党委副书记。</w:t>
      </w:r>
      <w:r>
        <w:rPr>
          <w:rFonts w:ascii="Arial Unicode MS" w:eastAsia="Arial Unicode MS" w:hAnsi="Arial Unicode MS" w:cs="Arial Unicode MS"/>
          <w:spacing w:val="0"/>
          <w:w w:val="100"/>
          <w:position w:val="0"/>
          <w:sz w:val="18"/>
          <w:szCs w:val="18"/>
        </w:rPr>
        <w:t>2013</w:t>
      </w:r>
      <w:r>
        <w:rPr>
          <w:spacing w:val="0"/>
          <w:w w:val="100"/>
          <w:position w:val="0"/>
        </w:rPr>
        <w:t xml:space="preserve">年 </w:t>
      </w:r>
      <w:r>
        <w:rPr>
          <w:rFonts w:ascii="Arial Unicode MS" w:eastAsia="Arial Unicode MS" w:hAnsi="Arial Unicode MS" w:cs="Arial Unicode MS"/>
          <w:spacing w:val="0"/>
          <w:w w:val="100"/>
          <w:position w:val="0"/>
          <w:sz w:val="18"/>
          <w:szCs w:val="18"/>
        </w:rPr>
        <w:t>4</w:t>
      </w:r>
      <w:r>
        <w:rPr>
          <w:spacing w:val="0"/>
          <w:w w:val="100"/>
          <w:position w:val="0"/>
        </w:rPr>
        <w:t>月至</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月任中国联通北京市分公司总经理、党委书记。</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月至今任联通运营公司北京 市分公司资深经理。自</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月起任本公司监事。汪世昌先生长期在电信行业工作，具有丰富的电信 行业管理经验。</w:t>
      </w:r>
    </w:p>
    <w:p>
      <w:pPr>
        <w:pStyle w:val="Style6"/>
        <w:keepNext w:val="0"/>
        <w:keepLines w:val="0"/>
        <w:widowControl w:val="0"/>
        <w:shd w:val="clear" w:color="auto" w:fill="auto"/>
        <w:bidi w:val="0"/>
        <w:spacing w:before="0" w:after="260" w:line="240" w:lineRule="auto"/>
        <w:ind w:left="0" w:right="0" w:firstLine="0"/>
        <w:jc w:val="left"/>
        <w:rPr>
          <w:sz w:val="20"/>
          <w:szCs w:val="20"/>
        </w:rPr>
      </w:pPr>
      <w:r>
        <w:rPr>
          <w:rFonts w:ascii="SimHei" w:eastAsia="SimHei" w:hAnsi="SimHei" w:cs="SimHei"/>
          <w:i/>
          <w:iCs/>
          <w:spacing w:val="0"/>
          <w:w w:val="100"/>
          <w:position w:val="0"/>
          <w:sz w:val="32"/>
          <w:szCs w:val="32"/>
          <w:u w:val="single"/>
        </w:rPr>
        <w:t>蔡</w:t>
      </w:r>
      <w:r>
        <w:rPr>
          <w:rFonts w:ascii="SimHei" w:eastAsia="SimHei" w:hAnsi="SimHei" w:cs="SimHei"/>
          <w:spacing w:val="0"/>
          <w:w w:val="100"/>
          <w:position w:val="0"/>
          <w:sz w:val="20"/>
          <w:szCs w:val="20"/>
          <w:u w:val="single"/>
        </w:rPr>
        <w:t>全根</w:t>
      </w:r>
    </w:p>
    <w:p>
      <w:pPr>
        <w:pStyle w:val="Style12"/>
        <w:keepNext w:val="0"/>
        <w:keepLines w:val="0"/>
        <w:widowControl w:val="0"/>
        <w:shd w:val="clear" w:color="auto" w:fill="auto"/>
        <w:bidi w:val="0"/>
        <w:spacing w:before="0" w:after="360" w:line="280" w:lineRule="exact"/>
        <w:ind w:left="0" w:right="0" w:firstLine="400"/>
        <w:jc w:val="both"/>
      </w:pPr>
      <w:r>
        <w:rPr>
          <w:spacing w:val="0"/>
          <w:w w:val="100"/>
          <w:position w:val="0"/>
        </w:rPr>
        <w:t>蔡全根先生为高级政工师、高级工程师，于</w:t>
      </w:r>
      <w:r>
        <w:rPr>
          <w:rFonts w:ascii="Arial Unicode MS" w:eastAsia="Arial Unicode MS" w:hAnsi="Arial Unicode MS" w:cs="Arial Unicode MS"/>
          <w:spacing w:val="0"/>
          <w:w w:val="100"/>
          <w:position w:val="0"/>
          <w:sz w:val="18"/>
          <w:szCs w:val="18"/>
        </w:rPr>
        <w:t>1977</w:t>
      </w:r>
      <w:r>
        <w:rPr>
          <w:spacing w:val="0"/>
          <w:w w:val="100"/>
          <w:position w:val="0"/>
        </w:rPr>
        <w:t>年毕业于浙江省邮电学校电报专业，于</w:t>
      </w:r>
      <w:r>
        <w:rPr>
          <w:rFonts w:ascii="Arial Unicode MS" w:eastAsia="Arial Unicode MS" w:hAnsi="Arial Unicode MS" w:cs="Arial Unicode MS"/>
          <w:spacing w:val="0"/>
          <w:w w:val="100"/>
          <w:position w:val="0"/>
          <w:sz w:val="18"/>
          <w:szCs w:val="18"/>
        </w:rPr>
        <w:t>2000</w:t>
      </w:r>
      <w:r>
        <w:rPr>
          <w:spacing w:val="0"/>
          <w:w w:val="100"/>
          <w:position w:val="0"/>
        </w:rPr>
        <w:t>年</w:t>
      </w:r>
      <w:r>
        <w:rPr>
          <w:rFonts w:ascii="Arial Unicode MS" w:eastAsia="Arial Unicode MS" w:hAnsi="Arial Unicode MS" w:cs="Arial Unicode MS"/>
          <w:spacing w:val="0"/>
          <w:w w:val="100"/>
          <w:position w:val="0"/>
          <w:sz w:val="18"/>
          <w:szCs w:val="18"/>
        </w:rPr>
        <w:t xml:space="preserve">12 </w:t>
      </w:r>
      <w:r>
        <w:rPr>
          <w:spacing w:val="0"/>
          <w:w w:val="100"/>
          <w:position w:val="0"/>
        </w:rPr>
        <w:t>月毕业于中央党校成人教育学院企业政工本科专业，于</w:t>
      </w:r>
      <w:r>
        <w:rPr>
          <w:rFonts w:ascii="Arial Unicode MS" w:eastAsia="Arial Unicode MS" w:hAnsi="Arial Unicode MS" w:cs="Arial Unicode MS"/>
          <w:spacing w:val="0"/>
          <w:w w:val="100"/>
          <w:position w:val="0"/>
          <w:sz w:val="18"/>
          <w:szCs w:val="18"/>
        </w:rPr>
        <w:t>2006</w:t>
      </w:r>
      <w:r>
        <w:rPr>
          <w:spacing w:val="0"/>
          <w:w w:val="100"/>
          <w:position w:val="0"/>
        </w:rPr>
        <w:t>年获香港大学</w:t>
      </w:r>
      <w:r>
        <w:rPr>
          <w:rFonts w:ascii="Arial Unicode MS" w:eastAsia="Arial Unicode MS" w:hAnsi="Arial Unicode MS" w:cs="Arial Unicode MS"/>
          <w:spacing w:val="0"/>
          <w:w w:val="100"/>
          <w:position w:val="0"/>
          <w:sz w:val="18"/>
          <w:szCs w:val="18"/>
        </w:rPr>
        <w:t>EMBA</w:t>
      </w:r>
      <w:r>
        <w:rPr>
          <w:spacing w:val="0"/>
          <w:w w:val="100"/>
          <w:position w:val="0"/>
        </w:rPr>
        <w:t>学位。曾先后任浙江省 舟山市邮电局副局长（主持工作）、电信局副局长、局长、党委书记，浙江省电信公司舟山市分公司总经 理、党委书记、台州市分公司总经理、党委书记，浙江省通信股份有限公司副总经理，网通集团南方通信 有限公司浙江分公司筹备组副组长、网通集团浙江省分公司筹备组副组长、副总经理、党组成员，网通集 团陕西省分公司总经理、党组书记。</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月至</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 xml:space="preserve">月任联通运营公司上海分公司筹备组组长， </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月至</w:t>
      </w:r>
      <w:r>
        <w:rPr>
          <w:rFonts w:ascii="Arial Unicode MS" w:eastAsia="Arial Unicode MS" w:hAnsi="Arial Unicode MS" w:cs="Arial Unicode MS"/>
          <w:spacing w:val="0"/>
          <w:w w:val="100"/>
          <w:position w:val="0"/>
          <w:sz w:val="18"/>
          <w:szCs w:val="18"/>
        </w:rPr>
        <w:t>2010</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月任联通运营公司上海市分公司总经理、党委副书记，</w:t>
      </w:r>
      <w:r>
        <w:rPr>
          <w:rFonts w:ascii="Arial Unicode MS" w:eastAsia="Arial Unicode MS" w:hAnsi="Arial Unicode MS" w:cs="Arial Unicode MS"/>
          <w:spacing w:val="0"/>
          <w:w w:val="100"/>
          <w:position w:val="0"/>
          <w:sz w:val="18"/>
          <w:szCs w:val="18"/>
        </w:rPr>
        <w:t>2010</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月至</w:t>
      </w:r>
      <w:r>
        <w:rPr>
          <w:rFonts w:ascii="Arial Unicode MS" w:eastAsia="Arial Unicode MS" w:hAnsi="Arial Unicode MS" w:cs="Arial Unicode MS"/>
          <w:spacing w:val="0"/>
          <w:w w:val="100"/>
          <w:position w:val="0"/>
          <w:sz w:val="18"/>
          <w:szCs w:val="18"/>
        </w:rPr>
        <w:t>2016</w:t>
      </w:r>
      <w:r>
        <w:rPr>
          <w:spacing w:val="0"/>
          <w:w w:val="100"/>
          <w:position w:val="0"/>
        </w:rPr>
        <w:t xml:space="preserve">年 </w:t>
      </w:r>
      <w:r>
        <w:rPr>
          <w:rFonts w:ascii="Arial Unicode MS" w:eastAsia="Arial Unicode MS" w:hAnsi="Arial Unicode MS" w:cs="Arial Unicode MS"/>
          <w:spacing w:val="0"/>
          <w:w w:val="100"/>
          <w:position w:val="0"/>
          <w:sz w:val="18"/>
          <w:szCs w:val="18"/>
        </w:rPr>
        <w:t>12</w:t>
      </w:r>
      <w:r>
        <w:rPr>
          <w:spacing w:val="0"/>
          <w:w w:val="100"/>
          <w:position w:val="0"/>
        </w:rPr>
        <w:t>月担任联通运营公司上海市分公司总经理、党委书记。</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月至今任联通运营公司上海市分公 司资深经理。自</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月起任本公司监事。蔡全根先生长期在电信行业工作，具有丰富的电信行业管 理经验。</w:t>
      </w:r>
    </w:p>
    <w:p>
      <w:pPr>
        <w:pStyle w:val="Style6"/>
        <w:keepNext w:val="0"/>
        <w:keepLines w:val="0"/>
        <w:widowControl w:val="0"/>
        <w:pBdr>
          <w:bottom w:val="single" w:sz="4" w:space="0" w:color="auto"/>
        </w:pBdr>
        <w:shd w:val="clear" w:color="auto" w:fill="auto"/>
        <w:bidi w:val="0"/>
        <w:spacing w:before="0" w:after="260" w:line="240" w:lineRule="auto"/>
        <w:ind w:left="0" w:right="0" w:firstLine="0"/>
        <w:jc w:val="left"/>
        <w:rPr>
          <w:sz w:val="20"/>
          <w:szCs w:val="20"/>
        </w:rPr>
      </w:pPr>
      <w:r>
        <w:rPr>
          <w:rFonts w:ascii="SimHei" w:eastAsia="SimHei" w:hAnsi="SimHei" w:cs="SimHei"/>
          <w:i/>
          <w:iCs/>
          <w:spacing w:val="0"/>
          <w:w w:val="100"/>
          <w:position w:val="0"/>
          <w:sz w:val="32"/>
          <w:szCs w:val="32"/>
        </w:rPr>
        <w:t>李</w:t>
      </w:r>
      <w:r>
        <w:rPr>
          <w:rFonts w:ascii="SimHei" w:eastAsia="SimHei" w:hAnsi="SimHei" w:cs="SimHei"/>
          <w:spacing w:val="0"/>
          <w:w w:val="100"/>
          <w:position w:val="0"/>
          <w:sz w:val="20"/>
          <w:szCs w:val="20"/>
        </w:rPr>
        <w:t>超</w:t>
      </w:r>
    </w:p>
    <w:p>
      <w:pPr>
        <w:pStyle w:val="Style12"/>
        <w:keepNext w:val="0"/>
        <w:keepLines w:val="0"/>
        <w:widowControl w:val="0"/>
        <w:shd w:val="clear" w:color="auto" w:fill="auto"/>
        <w:bidi w:val="0"/>
        <w:spacing w:before="0" w:after="300" w:line="280" w:lineRule="exact"/>
        <w:ind w:left="0" w:right="0" w:firstLine="400"/>
        <w:jc w:val="both"/>
      </w:pPr>
      <w:r>
        <w:rPr>
          <w:spacing w:val="0"/>
          <w:w w:val="100"/>
          <w:position w:val="0"/>
        </w:rPr>
        <w:t>李超先生为教授级高工，</w:t>
      </w:r>
      <w:r>
        <w:rPr>
          <w:rFonts w:ascii="Arial Unicode MS" w:eastAsia="Arial Unicode MS" w:hAnsi="Arial Unicode MS" w:cs="Arial Unicode MS"/>
          <w:spacing w:val="0"/>
          <w:w w:val="100"/>
          <w:position w:val="0"/>
          <w:sz w:val="18"/>
          <w:szCs w:val="18"/>
        </w:rPr>
        <w:t>1980</w:t>
      </w:r>
      <w:r>
        <w:rPr>
          <w:spacing w:val="0"/>
          <w:w w:val="100"/>
          <w:position w:val="0"/>
        </w:rPr>
        <w:t>年毕业于南京邮电学院有线通信专业，</w:t>
      </w:r>
      <w:r>
        <w:rPr>
          <w:rFonts w:ascii="Arial Unicode MS" w:eastAsia="Arial Unicode MS" w:hAnsi="Arial Unicode MS" w:cs="Arial Unicode MS"/>
          <w:spacing w:val="0"/>
          <w:w w:val="100"/>
          <w:position w:val="0"/>
          <w:sz w:val="18"/>
          <w:szCs w:val="18"/>
        </w:rPr>
        <w:t>2002</w:t>
      </w:r>
      <w:r>
        <w:rPr>
          <w:spacing w:val="0"/>
          <w:w w:val="100"/>
          <w:position w:val="0"/>
        </w:rPr>
        <w:t>年获得复旦大学-挪威管 理学院信息通信管理专业硕士学位。曾任江苏省邮电管理局农话处副科长，引进办主任科员、副主任、主 任，计划建设处副处长，运行维护部主任，江苏省邮电管理局副局长、党组成员，江苏省电信公司副总经理、 党组成员，江苏省通信股份有限公司总经理、党组书记。</w:t>
      </w:r>
      <w:r>
        <w:rPr>
          <w:rFonts w:ascii="Arial Unicode MS" w:eastAsia="Arial Unicode MS" w:hAnsi="Arial Unicode MS" w:cs="Arial Unicode MS"/>
          <w:spacing w:val="0"/>
          <w:w w:val="100"/>
          <w:position w:val="0"/>
          <w:sz w:val="18"/>
          <w:szCs w:val="18"/>
        </w:rPr>
        <w:t>2003</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月至</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 xml:space="preserve">月先后担任网通集团南 方通信有限公司副总经理、党组成员、网通集团上海分公司党委书记、上海紫竹科学园区分公司总经理。 </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月至</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月任联通运营公司云南分公司总经理、党委副书记。</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月至</w:t>
      </w:r>
      <w:r>
        <w:rPr>
          <w:rFonts w:ascii="Arial Unicode MS" w:eastAsia="Arial Unicode MS" w:hAnsi="Arial Unicode MS" w:cs="Arial Unicode MS"/>
          <w:spacing w:val="0"/>
          <w:w w:val="100"/>
          <w:position w:val="0"/>
          <w:sz w:val="18"/>
          <w:szCs w:val="18"/>
        </w:rPr>
        <w:t>2010</w:t>
      </w:r>
      <w:r>
        <w:rPr>
          <w:spacing w:val="0"/>
          <w:w w:val="100"/>
          <w:position w:val="0"/>
        </w:rPr>
        <w:t xml:space="preserve">年 </w:t>
      </w:r>
      <w:r>
        <w:rPr>
          <w:rFonts w:ascii="Arial Unicode MS" w:eastAsia="Arial Unicode MS" w:hAnsi="Arial Unicode MS" w:cs="Arial Unicode MS"/>
          <w:spacing w:val="0"/>
          <w:w w:val="100"/>
          <w:position w:val="0"/>
          <w:sz w:val="18"/>
          <w:szCs w:val="18"/>
        </w:rPr>
        <w:t>1</w:t>
      </w:r>
      <w:r>
        <w:rPr>
          <w:spacing w:val="0"/>
          <w:w w:val="100"/>
          <w:position w:val="0"/>
        </w:rPr>
        <w:t>月任联通运营公司云南分公司筹备组组长、总经理、党委书记。</w:t>
      </w:r>
      <w:r>
        <w:rPr>
          <w:rFonts w:ascii="Arial Unicode MS" w:eastAsia="Arial Unicode MS" w:hAnsi="Arial Unicode MS" w:cs="Arial Unicode MS"/>
          <w:spacing w:val="0"/>
          <w:w w:val="100"/>
          <w:position w:val="0"/>
          <w:sz w:val="18"/>
          <w:szCs w:val="18"/>
        </w:rPr>
        <w:t>2010</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月至</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月任联通运营 公司安徽省分公司总经理、党委书记。</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 xml:space="preserve">月起，担任本公司副总裁、财务负责人兼董事会秘书， </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月因退休离任。李超先生长期在电信行业工作，具有丰富的电信行业管理经验。</w:t>
      </w:r>
    </w:p>
    <w:p>
      <w:pPr>
        <w:pStyle w:val="Style6"/>
        <w:keepNext w:val="0"/>
        <w:keepLines w:val="0"/>
        <w:widowControl w:val="0"/>
        <w:pBdr>
          <w:bottom w:val="single" w:sz="4" w:space="0" w:color="auto"/>
        </w:pBdr>
        <w:shd w:val="clear" w:color="auto" w:fill="auto"/>
        <w:bidi w:val="0"/>
        <w:spacing w:before="0" w:after="240" w:line="240" w:lineRule="auto"/>
        <w:ind w:left="0" w:right="0" w:firstLine="920"/>
        <w:jc w:val="both"/>
        <w:rPr>
          <w:sz w:val="20"/>
          <w:szCs w:val="20"/>
        </w:rPr>
      </w:pPr>
      <w:r>
        <w:rPr>
          <w:rFonts w:ascii="SimHei" w:eastAsia="SimHei" w:hAnsi="SimHei" w:cs="SimHei"/>
          <w:i/>
          <w:iCs/>
          <w:spacing w:val="0"/>
          <w:w w:val="100"/>
          <w:position w:val="0"/>
          <w:sz w:val="32"/>
          <w:szCs w:val="32"/>
        </w:rPr>
        <w:t>王</w:t>
      </w:r>
      <w:r>
        <w:rPr>
          <w:rFonts w:ascii="SimHei" w:eastAsia="SimHei" w:hAnsi="SimHei" w:cs="SimHei"/>
          <w:spacing w:val="0"/>
          <w:w w:val="100"/>
          <w:position w:val="0"/>
          <w:sz w:val="20"/>
          <w:szCs w:val="20"/>
        </w:rPr>
        <w:t>霞</w:t>
      </w:r>
    </w:p>
    <w:p>
      <w:pPr>
        <w:pStyle w:val="Style12"/>
        <w:keepNext w:val="0"/>
        <w:keepLines w:val="0"/>
        <w:widowControl w:val="0"/>
        <w:shd w:val="clear" w:color="auto" w:fill="auto"/>
        <w:bidi w:val="0"/>
        <w:spacing w:before="0" w:after="340" w:line="284" w:lineRule="exact"/>
        <w:ind w:left="920" w:right="0" w:firstLine="420"/>
        <w:jc w:val="both"/>
      </w:pPr>
      <w:r>
        <w:rPr>
          <w:spacing w:val="0"/>
          <w:w w:val="100"/>
          <w:position w:val="0"/>
        </w:rPr>
        <w:t xml:space="preserve">王霞女士 </w:t>
      </w:r>
      <w:r>
        <w:rPr>
          <w:rFonts w:ascii="Arial Unicode MS" w:eastAsia="Arial Unicode MS" w:hAnsi="Arial Unicode MS" w:cs="Arial Unicode MS"/>
          <w:spacing w:val="0"/>
          <w:w w:val="100"/>
          <w:position w:val="0"/>
          <w:sz w:val="18"/>
          <w:szCs w:val="18"/>
        </w:rPr>
        <w:t>1986</w:t>
      </w:r>
      <w:r>
        <w:rPr>
          <w:spacing w:val="0"/>
          <w:w w:val="100"/>
          <w:position w:val="0"/>
        </w:rPr>
        <w:t>年毕业于天津南开大学金融学系并获得经济学学士学位，</w:t>
      </w:r>
      <w:r>
        <w:rPr>
          <w:rFonts w:ascii="Arial Unicode MS" w:eastAsia="Arial Unicode MS" w:hAnsi="Arial Unicode MS" w:cs="Arial Unicode MS"/>
          <w:spacing w:val="0"/>
          <w:w w:val="100"/>
          <w:position w:val="0"/>
          <w:sz w:val="18"/>
          <w:szCs w:val="18"/>
        </w:rPr>
        <w:t>1989</w:t>
      </w:r>
      <w:r>
        <w:rPr>
          <w:spacing w:val="0"/>
          <w:w w:val="100"/>
          <w:position w:val="0"/>
        </w:rPr>
        <w:t>年获得天津南开大学金 融学系国际金融专业硕士学位。</w:t>
      </w:r>
      <w:r>
        <w:rPr>
          <w:rFonts w:ascii="Arial Unicode MS" w:eastAsia="Arial Unicode MS" w:hAnsi="Arial Unicode MS" w:cs="Arial Unicode MS"/>
          <w:spacing w:val="0"/>
          <w:w w:val="100"/>
          <w:position w:val="0"/>
          <w:sz w:val="18"/>
          <w:szCs w:val="18"/>
        </w:rPr>
        <w:t>2001</w:t>
      </w:r>
      <w:r>
        <w:rPr>
          <w:spacing w:val="0"/>
          <w:w w:val="100"/>
          <w:position w:val="0"/>
        </w:rPr>
        <w:t>年加入中国网络通信有限公司</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w:t>
      </w:r>
      <w:r>
        <w:rPr>
          <w:spacing w:val="0"/>
          <w:w w:val="100"/>
          <w:position w:val="0"/>
        </w:rPr>
        <w:t>小网通</w:t>
      </w:r>
      <w:r>
        <w:rPr>
          <w:rFonts w:ascii="Arial Unicode MS" w:eastAsia="Arial Unicode MS" w:hAnsi="Arial Unicode MS" w:cs="Arial Unicode MS"/>
          <w:spacing w:val="0"/>
          <w:w w:val="100"/>
          <w:position w:val="0"/>
          <w:sz w:val="18"/>
          <w:szCs w:val="18"/>
        </w:rPr>
        <w:t>"），</w:t>
      </w:r>
      <w:r>
        <w:rPr>
          <w:spacing w:val="0"/>
          <w:w w:val="100"/>
          <w:position w:val="0"/>
        </w:rPr>
        <w:t>后随行业重组进入 中国网络通信集团公司及中国联合网络通信有限公司，历任财务部、综合部副总经理至今。加入小网通之前， 曾任吉通通信有限公司董事会秘书。</w:t>
      </w:r>
      <w:r>
        <w:rPr>
          <w:rFonts w:ascii="Arial Unicode MS" w:eastAsia="Arial Unicode MS" w:hAnsi="Arial Unicode MS" w:cs="Arial Unicode MS"/>
          <w:spacing w:val="0"/>
          <w:w w:val="100"/>
          <w:position w:val="0"/>
          <w:sz w:val="18"/>
          <w:szCs w:val="18"/>
        </w:rPr>
        <w:t>1989</w:t>
      </w:r>
      <w:r>
        <w:rPr>
          <w:spacing w:val="0"/>
          <w:w w:val="100"/>
          <w:position w:val="0"/>
        </w:rPr>
        <w:t>年-</w:t>
      </w:r>
      <w:r>
        <w:rPr>
          <w:rFonts w:ascii="Arial Unicode MS" w:eastAsia="Arial Unicode MS" w:hAnsi="Arial Unicode MS" w:cs="Arial Unicode MS"/>
          <w:spacing w:val="0"/>
          <w:w w:val="100"/>
          <w:position w:val="0"/>
          <w:sz w:val="18"/>
          <w:szCs w:val="18"/>
        </w:rPr>
        <w:t>1999</w:t>
      </w:r>
      <w:r>
        <w:rPr>
          <w:spacing w:val="0"/>
          <w:w w:val="100"/>
          <w:position w:val="0"/>
        </w:rPr>
        <w:t>年期间就职于中国化工进出口总公司，并担任中国对 外经济贸易信托投资公司国际部、财务部副总经理。自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月起担任本公司董事会秘书。王霞女士 长期在电信行业工作，具有丰富的电信行业管理经验。</w:t>
      </w:r>
    </w:p>
    <w:p>
      <w:pPr>
        <w:pStyle w:val="Style6"/>
        <w:keepNext w:val="0"/>
        <w:keepLines w:val="0"/>
        <w:widowControl w:val="0"/>
        <w:pBdr>
          <w:bottom w:val="single" w:sz="4" w:space="0" w:color="auto"/>
        </w:pBdr>
        <w:shd w:val="clear" w:color="auto" w:fill="auto"/>
        <w:bidi w:val="0"/>
        <w:spacing w:before="0" w:after="240" w:line="240" w:lineRule="auto"/>
        <w:ind w:left="0" w:right="0" w:firstLine="920"/>
        <w:jc w:val="both"/>
        <w:rPr>
          <w:sz w:val="26"/>
          <w:szCs w:val="26"/>
        </w:rPr>
      </w:pPr>
      <w:r>
        <w:rPr>
          <w:rFonts w:ascii="SimHei" w:eastAsia="SimHei" w:hAnsi="SimHei" w:cs="SimHei"/>
          <w:i/>
          <w:iCs/>
          <w:spacing w:val="0"/>
          <w:w w:val="100"/>
          <w:position w:val="0"/>
          <w:sz w:val="32"/>
          <w:szCs w:val="32"/>
        </w:rPr>
        <w:t>张</w:t>
      </w:r>
      <w:r>
        <w:rPr>
          <w:rFonts w:ascii="SimHei" w:eastAsia="SimHei" w:hAnsi="SimHei" w:cs="SimHei"/>
          <w:i/>
          <w:iCs/>
          <w:spacing w:val="0"/>
          <w:w w:val="100"/>
          <w:position w:val="0"/>
          <w:sz w:val="26"/>
          <w:szCs w:val="26"/>
        </w:rPr>
        <w:t>矛</w:t>
      </w:r>
    </w:p>
    <w:p>
      <w:pPr>
        <w:pStyle w:val="Style12"/>
        <w:keepNext w:val="0"/>
        <w:keepLines w:val="0"/>
        <w:widowControl w:val="0"/>
        <w:shd w:val="clear" w:color="auto" w:fill="auto"/>
        <w:bidi w:val="0"/>
        <w:spacing w:before="0" w:after="340" w:line="282" w:lineRule="exact"/>
        <w:ind w:left="920" w:right="0" w:firstLine="420"/>
        <w:jc w:val="both"/>
      </w:pPr>
      <w:r>
        <w:rPr>
          <w:spacing w:val="0"/>
          <w:w w:val="100"/>
          <w:position w:val="0"/>
        </w:rPr>
        <w:t>张矛先生</w:t>
      </w:r>
      <w:r>
        <w:rPr>
          <w:rFonts w:ascii="Arial Unicode MS" w:eastAsia="Arial Unicode MS" w:hAnsi="Arial Unicode MS" w:cs="Arial Unicode MS"/>
          <w:spacing w:val="0"/>
          <w:w w:val="100"/>
          <w:position w:val="0"/>
          <w:sz w:val="18"/>
          <w:szCs w:val="18"/>
        </w:rPr>
        <w:t>，1990</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 xml:space="preserve">月于空军工程学院航空仪电自动化系仪器仪表专业大学本科毕业获工学学士学位。 </w:t>
      </w:r>
      <w:r>
        <w:rPr>
          <w:rFonts w:ascii="Arial Unicode MS" w:eastAsia="Arial Unicode MS" w:hAnsi="Arial Unicode MS" w:cs="Arial Unicode MS"/>
          <w:spacing w:val="0"/>
          <w:w w:val="100"/>
          <w:position w:val="0"/>
          <w:sz w:val="18"/>
          <w:szCs w:val="18"/>
        </w:rPr>
        <w:t>1990</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月至</w:t>
      </w:r>
      <w:r>
        <w:rPr>
          <w:rFonts w:ascii="Arial Unicode MS" w:eastAsia="Arial Unicode MS" w:hAnsi="Arial Unicode MS" w:cs="Arial Unicode MS"/>
          <w:spacing w:val="0"/>
          <w:w w:val="100"/>
          <w:position w:val="0"/>
          <w:sz w:val="18"/>
          <w:szCs w:val="18"/>
        </w:rPr>
        <w:t>1992</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月任空军第一试验训练基地二站技术员、助理工程师。</w:t>
      </w:r>
      <w:r>
        <w:rPr>
          <w:rFonts w:ascii="Arial Unicode MS" w:eastAsia="Arial Unicode MS" w:hAnsi="Arial Unicode MS" w:cs="Arial Unicode MS"/>
          <w:spacing w:val="0"/>
          <w:w w:val="100"/>
          <w:position w:val="0"/>
          <w:sz w:val="18"/>
          <w:szCs w:val="18"/>
        </w:rPr>
        <w:t>1992</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月至</w:t>
      </w:r>
      <w:r>
        <w:rPr>
          <w:rFonts w:ascii="Arial Unicode MS" w:eastAsia="Arial Unicode MS" w:hAnsi="Arial Unicode MS" w:cs="Arial Unicode MS"/>
          <w:spacing w:val="0"/>
          <w:w w:val="100"/>
          <w:position w:val="0"/>
          <w:sz w:val="18"/>
          <w:szCs w:val="18"/>
        </w:rPr>
        <w:t xml:space="preserve">1999 </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月任空军装备技术部驻</w:t>
      </w:r>
      <w:r>
        <w:rPr>
          <w:rFonts w:ascii="Arial Unicode MS" w:eastAsia="Arial Unicode MS" w:hAnsi="Arial Unicode MS" w:cs="Arial Unicode MS"/>
          <w:spacing w:val="0"/>
          <w:w w:val="100"/>
          <w:position w:val="0"/>
          <w:sz w:val="18"/>
          <w:szCs w:val="18"/>
        </w:rPr>
        <w:t>115</w:t>
      </w:r>
      <w:r>
        <w:rPr>
          <w:spacing w:val="0"/>
          <w:w w:val="100"/>
          <w:position w:val="0"/>
        </w:rPr>
        <w:t>厂军代表、工程师。</w:t>
      </w:r>
      <w:r>
        <w:rPr>
          <w:rFonts w:ascii="Arial Unicode MS" w:eastAsia="Arial Unicode MS" w:hAnsi="Arial Unicode MS" w:cs="Arial Unicode MS"/>
          <w:spacing w:val="0"/>
          <w:w w:val="100"/>
          <w:position w:val="0"/>
          <w:sz w:val="18"/>
          <w:szCs w:val="18"/>
        </w:rPr>
        <w:t>1999</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月至</w:t>
      </w:r>
      <w:r>
        <w:rPr>
          <w:rFonts w:ascii="Arial Unicode MS" w:eastAsia="Arial Unicode MS" w:hAnsi="Arial Unicode MS" w:cs="Arial Unicode MS"/>
          <w:spacing w:val="0"/>
          <w:w w:val="100"/>
          <w:position w:val="0"/>
          <w:sz w:val="18"/>
          <w:szCs w:val="18"/>
        </w:rPr>
        <w:t>2000</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月任四川宏信会计师事 务所审计部审计师。</w:t>
      </w:r>
      <w:r>
        <w:rPr>
          <w:rFonts w:ascii="Arial Unicode MS" w:eastAsia="Arial Unicode MS" w:hAnsi="Arial Unicode MS" w:cs="Arial Unicode MS"/>
          <w:spacing w:val="0"/>
          <w:w w:val="100"/>
          <w:position w:val="0"/>
          <w:sz w:val="18"/>
          <w:szCs w:val="18"/>
        </w:rPr>
        <w:t>2000</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月至</w:t>
      </w:r>
      <w:r>
        <w:rPr>
          <w:rFonts w:ascii="Arial Unicode MS" w:eastAsia="Arial Unicode MS" w:hAnsi="Arial Unicode MS" w:cs="Arial Unicode MS"/>
          <w:spacing w:val="0"/>
          <w:w w:val="100"/>
          <w:position w:val="0"/>
          <w:sz w:val="18"/>
          <w:szCs w:val="18"/>
        </w:rPr>
        <w:t>2001</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月任中瑞华恒信会计师事务所审计二部审计师。</w:t>
      </w:r>
      <w:r>
        <w:rPr>
          <w:rFonts w:ascii="Arial Unicode MS" w:eastAsia="Arial Unicode MS" w:hAnsi="Arial Unicode MS" w:cs="Arial Unicode MS"/>
          <w:spacing w:val="0"/>
          <w:w w:val="100"/>
          <w:position w:val="0"/>
          <w:sz w:val="18"/>
          <w:szCs w:val="18"/>
        </w:rPr>
        <w:t>2001</w:t>
      </w:r>
      <w:r>
        <w:rPr>
          <w:spacing w:val="0"/>
          <w:w w:val="100"/>
          <w:position w:val="0"/>
        </w:rPr>
        <w:t>年</w:t>
      </w:r>
      <w:r>
        <w:rPr>
          <w:rFonts w:ascii="Arial Unicode MS" w:eastAsia="Arial Unicode MS" w:hAnsi="Arial Unicode MS" w:cs="Arial Unicode MS"/>
          <w:spacing w:val="0"/>
          <w:w w:val="100"/>
          <w:position w:val="0"/>
          <w:sz w:val="18"/>
          <w:szCs w:val="18"/>
        </w:rPr>
        <w:t xml:space="preserve">4 </w:t>
      </w:r>
      <w:r>
        <w:rPr>
          <w:spacing w:val="0"/>
          <w:w w:val="100"/>
          <w:position w:val="0"/>
        </w:rPr>
        <w:t>月至</w:t>
      </w:r>
      <w:r>
        <w:rPr>
          <w:rFonts w:ascii="Arial Unicode MS" w:eastAsia="Arial Unicode MS" w:hAnsi="Arial Unicode MS" w:cs="Arial Unicode MS"/>
          <w:spacing w:val="0"/>
          <w:w w:val="100"/>
          <w:position w:val="0"/>
          <w:sz w:val="18"/>
          <w:szCs w:val="18"/>
        </w:rPr>
        <w:t>2002</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月任中商集团欧洲商业开发投资管理中心财务经理。</w:t>
      </w:r>
      <w:r>
        <w:rPr>
          <w:rFonts w:ascii="Arial Unicode MS" w:eastAsia="Arial Unicode MS" w:hAnsi="Arial Unicode MS" w:cs="Arial Unicode MS"/>
          <w:spacing w:val="0"/>
          <w:w w:val="100"/>
          <w:position w:val="0"/>
          <w:sz w:val="18"/>
          <w:szCs w:val="18"/>
        </w:rPr>
        <w:t>2002</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月至</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月任信永中 和会计师事务所审计二部高级审计经理。</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2008</w:t>
      </w:r>
      <w:r>
        <w:rPr>
          <w:spacing w:val="0"/>
          <w:w w:val="100"/>
          <w:position w:val="0"/>
        </w:rPr>
        <w:t>年历任中国联通有限公司财务部业务经理、财务 部会计处副经理、财务部内控及会计检查处经理。</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-2012</w:t>
      </w:r>
      <w:r>
        <w:rPr>
          <w:spacing w:val="0"/>
          <w:w w:val="100"/>
          <w:position w:val="0"/>
        </w:rPr>
        <w:t>年任中国联合网络通信有限公司财务部 管理会计处经理。</w:t>
      </w:r>
      <w:r>
        <w:rPr>
          <w:rFonts w:ascii="Arial Unicode MS" w:eastAsia="Arial Unicode MS" w:hAnsi="Arial Unicode MS" w:cs="Arial Unicode MS"/>
          <w:spacing w:val="0"/>
          <w:w w:val="100"/>
          <w:position w:val="0"/>
          <w:sz w:val="18"/>
          <w:szCs w:val="18"/>
        </w:rPr>
        <w:t>2012</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月至今任中国联合网络通信有限公司财务部副总经理</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月至</w:t>
      </w:r>
      <w:r>
        <w:rPr>
          <w:rFonts w:ascii="Arial Unicode MS" w:eastAsia="Arial Unicode MS" w:hAnsi="Arial Unicode MS" w:cs="Arial Unicode MS"/>
          <w:spacing w:val="0"/>
          <w:w w:val="100"/>
          <w:position w:val="0"/>
          <w:sz w:val="18"/>
          <w:szCs w:val="18"/>
        </w:rPr>
        <w:t xml:space="preserve">2015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月挂职贵州省铜仁市人民政府副市长）。自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月起担任本公司财务负责人。张矛先生长期 在电信行业工作，具有丰富的管理经验。</w:t>
      </w:r>
    </w:p>
    <w:p>
      <w:pPr>
        <w:pStyle w:val="Style6"/>
        <w:keepNext w:val="0"/>
        <w:keepLines w:val="0"/>
        <w:widowControl w:val="0"/>
        <w:shd w:val="clear" w:color="auto" w:fill="auto"/>
        <w:bidi w:val="0"/>
        <w:spacing w:before="0" w:line="282" w:lineRule="exact"/>
        <w:ind w:left="0" w:right="0" w:firstLine="880"/>
        <w:jc w:val="left"/>
        <w:rPr>
          <w:sz w:val="16"/>
          <w:szCs w:val="16"/>
        </w:rPr>
      </w:pPr>
      <w:bookmarkStart w:id="143" w:name="bookmark143"/>
      <w:r>
        <w:rPr>
          <w:rFonts w:ascii="SimHei" w:eastAsia="SimHei" w:hAnsi="SimHei" w:cs="SimHei"/>
          <w:spacing w:val="0"/>
          <w:w w:val="100"/>
          <w:position w:val="0"/>
          <w:sz w:val="16"/>
          <w:szCs w:val="16"/>
        </w:rPr>
        <w:t>（</w:t>
      </w:r>
      <w:bookmarkEnd w:id="143"/>
      <w:r>
        <w:rPr>
          <w:rFonts w:ascii="SimHei" w:eastAsia="SimHei" w:hAnsi="SimHei" w:cs="SimHei"/>
          <w:spacing w:val="0"/>
          <w:w w:val="100"/>
          <w:position w:val="0"/>
          <w:sz w:val="16"/>
          <w:szCs w:val="16"/>
        </w:rPr>
        <w:t>二）董事、高级管理人员报告期内被授予的股权激励情况</w:t>
      </w:r>
    </w:p>
    <w:p>
      <w:pPr>
        <w:pStyle w:val="Style12"/>
        <w:keepNext w:val="0"/>
        <w:keepLines w:val="0"/>
        <w:widowControl w:val="0"/>
        <w:shd w:val="clear" w:color="auto" w:fill="auto"/>
        <w:bidi w:val="0"/>
        <w:spacing w:before="0" w:after="300" w:line="282" w:lineRule="exact"/>
        <w:ind w:left="0" w:right="0" w:firstLine="880"/>
        <w:jc w:val="left"/>
        <w:sectPr>
          <w:headerReference w:type="default" r:id="rId121"/>
          <w:footerReference w:type="default" r:id="rId122"/>
          <w:headerReference w:type="even" r:id="rId123"/>
          <w:footerReference w:type="even" r:id="rId124"/>
          <w:footnotePr>
            <w:pos w:val="pageBottom"/>
            <w:numFmt w:val="decimal"/>
            <w:numRestart w:val="continuous"/>
          </w:footnotePr>
          <w:pgSz w:w="12145" w:h="16680"/>
          <w:pgMar w:top="3420" w:right="1328" w:bottom="2542" w:left="1390" w:header="0" w:footer="3" w:gutter="0"/>
          <w:cols w:space="720"/>
          <w:noEndnote/>
          <w:rtlGutter w:val="0"/>
          <w:docGrid w:linePitch="360"/>
        </w:sectPr>
      </w:pPr>
      <w:r>
        <w:rPr>
          <w:spacing w:val="0"/>
          <w:w w:val="100"/>
          <w:position w:val="0"/>
        </w:rPr>
        <w:t>口适用。不适用</w:t>
      </w:r>
    </w:p>
    <w:p>
      <w:pPr>
        <w:pStyle w:val="Style6"/>
        <w:keepNext w:val="0"/>
        <w:keepLines w:val="0"/>
        <w:widowControl w:val="0"/>
        <w:shd w:val="clear" w:color="auto" w:fill="auto"/>
        <w:bidi w:val="0"/>
        <w:spacing w:before="0" w:after="260" w:line="240" w:lineRule="auto"/>
        <w:ind w:left="0" w:right="0" w:firstLine="220"/>
        <w:jc w:val="left"/>
        <w:rPr>
          <w:sz w:val="18"/>
          <w:szCs w:val="18"/>
        </w:rPr>
      </w:pPr>
      <w:bookmarkStart w:id="144" w:name="bookmark144"/>
      <w:r>
        <w:rPr>
          <w:rFonts w:ascii="SimHei" w:eastAsia="SimHei" w:hAnsi="SimHei" w:cs="SimHei"/>
          <w:color w:val="DA2128"/>
          <w:spacing w:val="0"/>
          <w:w w:val="100"/>
          <w:position w:val="0"/>
          <w:sz w:val="18"/>
          <w:szCs w:val="18"/>
        </w:rPr>
        <w:t>二</w:t>
      </w:r>
      <w:bookmarkEnd w:id="144"/>
      <w:r>
        <w:rPr>
          <w:rFonts w:ascii="SimHei" w:eastAsia="SimHei" w:hAnsi="SimHei" w:cs="SimHei"/>
          <w:color w:val="DA2128"/>
          <w:spacing w:val="0"/>
          <w:w w:val="100"/>
          <w:position w:val="0"/>
          <w:sz w:val="18"/>
          <w:szCs w:val="18"/>
        </w:rPr>
        <w:t>、现任及报告期内离任董事、监事和高级管理人员的任职情况</w:t>
      </w:r>
    </w:p>
    <w:p>
      <w:pPr>
        <w:pStyle w:val="Style6"/>
        <w:keepNext w:val="0"/>
        <w:keepLines w:val="0"/>
        <w:widowControl w:val="0"/>
        <w:shd w:val="clear" w:color="auto" w:fill="auto"/>
        <w:bidi w:val="0"/>
        <w:spacing w:before="0" w:after="400" w:line="240" w:lineRule="auto"/>
        <w:ind w:left="0" w:right="0" w:firstLine="520"/>
        <w:jc w:val="left"/>
        <w:rPr>
          <w:sz w:val="16"/>
          <w:szCs w:val="16"/>
        </w:rPr>
      </w:pPr>
      <w:r>
        <w:rPr>
          <w:rFonts w:ascii="SimHei" w:eastAsia="SimHei" w:hAnsi="SimHei" w:cs="SimHei"/>
          <w:spacing w:val="0"/>
          <w:w w:val="100"/>
          <w:position w:val="0"/>
          <w:sz w:val="16"/>
          <w:szCs w:val="16"/>
        </w:rPr>
        <w:t>(-)在股东单位任职情况</w:t>
      </w:r>
    </w:p>
    <w:tbl>
      <w:tblPr>
        <w:tblOverlap w:val="never"/>
        <w:jc w:val="center"/>
        <w:tblLayout w:type="fixed"/>
      </w:tblPr>
      <w:tblGrid>
        <w:gridCol w:w="1714"/>
        <w:gridCol w:w="1790"/>
        <w:gridCol w:w="2290"/>
        <w:gridCol w:w="1541"/>
        <w:gridCol w:w="1560"/>
      </w:tblGrid>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任职人员姓名</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股东单位名称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在股东单位担任的职务</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b/>
                <w:bCs/>
                <w:spacing w:val="0"/>
                <w:w w:val="100"/>
                <w:position w:val="0"/>
                <w:sz w:val="15"/>
                <w:szCs w:val="15"/>
              </w:rPr>
              <w:t>任期起始日期</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b/>
                <w:bCs/>
                <w:spacing w:val="0"/>
                <w:w w:val="100"/>
                <w:position w:val="0"/>
                <w:sz w:val="15"/>
                <w:szCs w:val="15"/>
              </w:rPr>
              <w:t>任期终止日期</w:t>
            </w:r>
          </w:p>
        </w:tc>
      </w:tr>
      <w:tr>
        <w:trPr>
          <w:trHeight w:val="37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王晓初</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董事长</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9</w:t>
            </w:r>
            <w:r>
              <w:rPr>
                <w:spacing w:val="0"/>
                <w:w w:val="100"/>
                <w:position w:val="0"/>
                <w:sz w:val="15"/>
                <w:szCs w:val="15"/>
              </w:rPr>
              <w:t>月</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陆益民</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副董事长、总经理</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1</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80"/>
              <w:jc w:val="left"/>
              <w:rPr>
                <w:sz w:val="15"/>
                <w:szCs w:val="15"/>
              </w:rPr>
            </w:pPr>
            <w:r>
              <w:rPr>
                <w:spacing w:val="0"/>
                <w:w w:val="100"/>
                <w:position w:val="0"/>
                <w:sz w:val="15"/>
                <w:szCs w:val="15"/>
              </w:rPr>
              <w:t>副总经理</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1</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李福申</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80"/>
              <w:jc w:val="left"/>
              <w:rPr>
                <w:sz w:val="15"/>
                <w:szCs w:val="15"/>
              </w:rPr>
            </w:pPr>
            <w:r>
              <w:rPr>
                <w:spacing w:val="0"/>
                <w:w w:val="100"/>
                <w:position w:val="0"/>
                <w:sz w:val="15"/>
                <w:szCs w:val="15"/>
              </w:rPr>
              <w:t>总会计师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4</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rPr>
              <w:t>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10</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姜正新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80"/>
              <w:jc w:val="left"/>
              <w:rPr>
                <w:sz w:val="15"/>
                <w:szCs w:val="15"/>
              </w:rPr>
            </w:pPr>
            <w:r>
              <w:rPr>
                <w:spacing w:val="0"/>
                <w:w w:val="100"/>
                <w:position w:val="0"/>
                <w:sz w:val="15"/>
                <w:szCs w:val="15"/>
              </w:rPr>
              <w:t>副总经理</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1</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邵广禄</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80"/>
              <w:jc w:val="left"/>
              <w:rPr>
                <w:sz w:val="15"/>
                <w:szCs w:val="15"/>
              </w:rPr>
            </w:pPr>
            <w:r>
              <w:rPr>
                <w:spacing w:val="0"/>
                <w:w w:val="100"/>
                <w:position w:val="0"/>
                <w:sz w:val="15"/>
                <w:szCs w:val="15"/>
              </w:rPr>
              <w:t>副总经理</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80"/>
              <w:jc w:val="left"/>
              <w:rPr>
                <w:sz w:val="15"/>
                <w:szCs w:val="15"/>
              </w:rPr>
            </w:pPr>
            <w:r>
              <w:rPr>
                <w:spacing w:val="0"/>
                <w:w w:val="100"/>
                <w:position w:val="0"/>
                <w:sz w:val="15"/>
                <w:szCs w:val="15"/>
              </w:rPr>
              <w:t>副总经理</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2005</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r>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张钧安</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rPr>
              <w:t>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5"/>
                <w:szCs w:val="15"/>
              </w:rPr>
              <w:t>联通集团</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80"/>
              <w:jc w:val="left"/>
              <w:rPr>
                <w:sz w:val="15"/>
                <w:szCs w:val="15"/>
              </w:rPr>
            </w:pPr>
            <w:r>
              <w:rPr>
                <w:spacing w:val="0"/>
                <w:w w:val="100"/>
                <w:position w:val="0"/>
                <w:sz w:val="15"/>
                <w:szCs w:val="15"/>
              </w:rPr>
              <w:t>工会主席</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r>
    </w:tbl>
    <w:p>
      <w:pPr>
        <w:pStyle w:val="Style39"/>
        <w:keepNext w:val="0"/>
        <w:keepLines w:val="0"/>
        <w:widowControl w:val="0"/>
        <w:shd w:val="clear" w:color="auto" w:fill="auto"/>
        <w:bidi w:val="0"/>
        <w:spacing w:before="0" w:after="0" w:line="202" w:lineRule="exact"/>
        <w:ind w:left="0" w:right="0" w:firstLine="0"/>
        <w:jc w:val="center"/>
      </w:pPr>
      <w:r>
        <w:rPr>
          <w:rFonts w:ascii="SimSun" w:eastAsia="SimSun" w:hAnsi="SimSun" w:cs="SimSun"/>
          <w:spacing w:val="0"/>
          <w:w w:val="100"/>
          <w:position w:val="0"/>
        </w:rPr>
        <w:t>在股东单位任职情况 的说明</w:t>
      </w:r>
    </w:p>
    <w:p>
      <w:pPr>
        <w:widowControl w:val="0"/>
        <w:spacing w:after="319" w:line="1" w:lineRule="exact"/>
      </w:pPr>
    </w:p>
    <w:p>
      <w:pPr>
        <w:pStyle w:val="Style6"/>
        <w:keepNext w:val="0"/>
        <w:keepLines w:val="0"/>
        <w:widowControl w:val="0"/>
        <w:shd w:val="clear" w:color="auto" w:fill="auto"/>
        <w:bidi w:val="0"/>
        <w:spacing w:before="0" w:after="400" w:line="240" w:lineRule="auto"/>
        <w:ind w:left="0" w:right="0" w:firstLine="520"/>
        <w:jc w:val="left"/>
        <w:rPr>
          <w:sz w:val="16"/>
          <w:szCs w:val="16"/>
        </w:rPr>
      </w:pPr>
      <w:r>
        <w:rPr>
          <w:rFonts w:ascii="SimHei" w:eastAsia="SimHei" w:hAnsi="SimHei" w:cs="SimHei"/>
          <w:spacing w:val="0"/>
          <w:w w:val="100"/>
          <w:position w:val="0"/>
          <w:sz w:val="16"/>
          <w:szCs w:val="16"/>
        </w:rPr>
        <w:t>(二)在其他单位任职情况</w:t>
      </w:r>
    </w:p>
    <w:tbl>
      <w:tblPr>
        <w:tblOverlap w:val="never"/>
        <w:jc w:val="center"/>
        <w:tblLayout w:type="fixed"/>
      </w:tblPr>
      <w:tblGrid>
        <w:gridCol w:w="1219"/>
        <w:gridCol w:w="2731"/>
        <w:gridCol w:w="2549"/>
        <w:gridCol w:w="1200"/>
        <w:gridCol w:w="989"/>
      </w:tblGrid>
      <w:tr>
        <w:trPr>
          <w:trHeight w:val="4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任职人员姓名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其他单位名称</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left"/>
              <w:rPr>
                <w:sz w:val="15"/>
                <w:szCs w:val="15"/>
              </w:rPr>
            </w:pPr>
            <w:r>
              <w:rPr>
                <w:b/>
                <w:bCs/>
                <w:spacing w:val="0"/>
                <w:w w:val="100"/>
                <w:position w:val="0"/>
                <w:sz w:val="15"/>
                <w:szCs w:val="15"/>
              </w:rPr>
              <w:t>在其他单位担任的职务</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任期 起始日期</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任期 终止日期</w:t>
            </w:r>
          </w:p>
        </w:tc>
      </w:tr>
      <w:tr>
        <w:trPr>
          <w:trHeight w:val="370" w:hRule="exact"/>
        </w:trPr>
        <w:tc>
          <w:tcPr>
            <w:vMerge w:val="restart"/>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spacing w:val="0"/>
                <w:w w:val="100"/>
                <w:position w:val="0"/>
                <w:sz w:val="15"/>
                <w:szCs w:val="15"/>
              </w:rPr>
              <w:t>王晓初</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15"/>
                <w:szCs w:val="15"/>
              </w:rPr>
            </w:pPr>
            <w:r>
              <w:rPr>
                <w:spacing w:val="0"/>
                <w:w w:val="100"/>
                <w:position w:val="0"/>
                <w:sz w:val="15"/>
                <w:szCs w:val="15"/>
              </w:rPr>
              <w:t>执行董事、董事长兼首席执行官</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9</w:t>
            </w:r>
            <w:r>
              <w:rPr>
                <w:spacing w:val="0"/>
                <w:w w:val="100"/>
                <w:position w:val="0"/>
                <w:sz w:val="15"/>
                <w:szCs w:val="15"/>
              </w:rPr>
              <w:t>月</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8" w:hRule="exact"/>
        </w:trPr>
        <w:tc>
          <w:tcPr>
            <w:vMerge/>
            <w:tcBorders/>
            <w:shd w:val="clear" w:color="auto" w:fill="FFFFFF"/>
            <w:vAlign w:val="center"/>
          </w:tcPr>
          <w:p>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00" w:right="0" w:firstLine="0"/>
              <w:jc w:val="left"/>
              <w:rPr>
                <w:sz w:val="15"/>
                <w:szCs w:val="15"/>
              </w:rPr>
            </w:pPr>
            <w:r>
              <w:rPr>
                <w:spacing w:val="0"/>
                <w:w w:val="100"/>
                <w:position w:val="0"/>
                <w:sz w:val="15"/>
                <w:szCs w:val="15"/>
              </w:rPr>
              <w:t>董事长</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9</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20" w:right="0" w:firstLine="0"/>
              <w:jc w:val="both"/>
              <w:rPr>
                <w:sz w:val="15"/>
                <w:szCs w:val="15"/>
              </w:rPr>
            </w:pPr>
            <w:r>
              <w:rPr>
                <w:spacing w:val="0"/>
                <w:w w:val="100"/>
                <w:position w:val="0"/>
                <w:sz w:val="15"/>
                <w:szCs w:val="15"/>
              </w:rPr>
              <w:t>执行董事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10</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8"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spacing w:val="0"/>
                <w:w w:val="100"/>
                <w:position w:val="0"/>
                <w:sz w:val="15"/>
                <w:szCs w:val="15"/>
              </w:rPr>
              <w:t>陆益民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80" w:right="0" w:firstLine="0"/>
              <w:jc w:val="left"/>
              <w:rPr>
                <w:sz w:val="15"/>
                <w:szCs w:val="15"/>
              </w:rPr>
            </w:pPr>
            <w:r>
              <w:rPr>
                <w:spacing w:val="0"/>
                <w:w w:val="100"/>
                <w:position w:val="0"/>
                <w:sz w:val="15"/>
                <w:szCs w:val="15"/>
              </w:rPr>
              <w:t>总裁</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8" w:hRule="exact"/>
        </w:trPr>
        <w:tc>
          <w:tcPr>
            <w:vMerge/>
            <w:tcBorders/>
            <w:shd w:val="clear" w:color="auto" w:fill="FFFFFF"/>
            <w:vAlign w:val="center"/>
          </w:tcPr>
          <w:p>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80" w:right="0" w:firstLine="0"/>
              <w:jc w:val="left"/>
              <w:rPr>
                <w:sz w:val="15"/>
                <w:szCs w:val="15"/>
              </w:rPr>
            </w:pPr>
            <w:r>
              <w:rPr>
                <w:spacing w:val="0"/>
                <w:w w:val="100"/>
                <w:position w:val="0"/>
                <w:sz w:val="15"/>
                <w:szCs w:val="15"/>
              </w:rPr>
              <w:t>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180" w:right="0" w:firstLine="0"/>
              <w:jc w:val="left"/>
              <w:rPr>
                <w:sz w:val="15"/>
                <w:szCs w:val="15"/>
              </w:rPr>
            </w:pPr>
            <w:r>
              <w:rPr>
                <w:spacing w:val="0"/>
                <w:w w:val="100"/>
                <w:position w:val="0"/>
                <w:sz w:val="15"/>
                <w:szCs w:val="15"/>
              </w:rPr>
              <w:t>总裁</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40"/>
              <w:jc w:val="left"/>
              <w:rPr>
                <w:sz w:val="15"/>
                <w:szCs w:val="15"/>
              </w:rPr>
            </w:pPr>
            <w:r>
              <w:rPr>
                <w:spacing w:val="0"/>
                <w:w w:val="100"/>
                <w:position w:val="0"/>
                <w:sz w:val="15"/>
                <w:szCs w:val="15"/>
              </w:rPr>
              <w:t>高级副总裁</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p>
        </w:tc>
      </w:tr>
      <w:tr>
        <w:trPr>
          <w:trHeight w:val="298"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spacing w:val="0"/>
                <w:w w:val="100"/>
                <w:position w:val="0"/>
                <w:sz w:val="15"/>
                <w:szCs w:val="15"/>
              </w:rPr>
              <w:t>李福申</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left"/>
              <w:rPr>
                <w:sz w:val="15"/>
                <w:szCs w:val="15"/>
              </w:rPr>
            </w:pPr>
            <w:r>
              <w:rPr>
                <w:spacing w:val="0"/>
                <w:w w:val="100"/>
                <w:position w:val="0"/>
                <w:sz w:val="15"/>
                <w:szCs w:val="15"/>
              </w:rPr>
              <w:t>执行董事、首席财务官</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3" w:hRule="exact"/>
        </w:trPr>
        <w:tc>
          <w:tcPr>
            <w:vMerge/>
            <w:tcBorders/>
            <w:shd w:val="clear" w:color="auto" w:fill="FFFFFF"/>
            <w:vAlign w:val="center"/>
          </w:tcPr>
          <w:p>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180" w:right="0" w:firstLine="0"/>
              <w:jc w:val="left"/>
              <w:rPr>
                <w:sz w:val="15"/>
                <w:szCs w:val="15"/>
              </w:rPr>
            </w:pPr>
            <w:r>
              <w:rPr>
                <w:spacing w:val="0"/>
                <w:w w:val="100"/>
                <w:position w:val="0"/>
                <w:sz w:val="15"/>
                <w:szCs w:val="15"/>
              </w:rPr>
              <w:t>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40"/>
              <w:jc w:val="left"/>
              <w:rPr>
                <w:sz w:val="15"/>
                <w:szCs w:val="15"/>
              </w:rPr>
            </w:pPr>
            <w:r>
              <w:rPr>
                <w:spacing w:val="0"/>
                <w:w w:val="100"/>
                <w:position w:val="0"/>
                <w:sz w:val="15"/>
                <w:szCs w:val="15"/>
              </w:rPr>
              <w:t>高级副总裁</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8"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spacing w:val="0"/>
                <w:w w:val="100"/>
                <w:position w:val="0"/>
                <w:sz w:val="15"/>
                <w:szCs w:val="15"/>
              </w:rPr>
              <w:t>邵广禄</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40"/>
              <w:jc w:val="left"/>
              <w:rPr>
                <w:sz w:val="15"/>
                <w:szCs w:val="15"/>
              </w:rPr>
            </w:pPr>
            <w:r>
              <w:rPr>
                <w:spacing w:val="0"/>
                <w:w w:val="100"/>
                <w:position w:val="0"/>
                <w:sz w:val="15"/>
                <w:szCs w:val="15"/>
              </w:rPr>
              <w:t>高级副总裁</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4</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3" w:hRule="exact"/>
        </w:trPr>
        <w:tc>
          <w:tcPr>
            <w:vMerge/>
            <w:tcBorders/>
            <w:shd w:val="clear" w:color="auto" w:fill="FFFFFF"/>
            <w:vAlign w:val="center"/>
          </w:tcPr>
          <w:p>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left"/>
              <w:rPr>
                <w:sz w:val="15"/>
                <w:szCs w:val="15"/>
              </w:rPr>
            </w:pPr>
            <w:r>
              <w:rPr>
                <w:spacing w:val="0"/>
                <w:w w:val="100"/>
                <w:position w:val="0"/>
                <w:sz w:val="15"/>
                <w:szCs w:val="15"/>
              </w:rPr>
              <w:t>董事、高级副总裁</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大唐高鸿数据技术股份有限公司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20" w:right="0" w:firstLine="0"/>
              <w:jc w:val="left"/>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201 2</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3"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spacing w:val="0"/>
                <w:w w:val="100"/>
                <w:position w:val="0"/>
                <w:sz w:val="15"/>
                <w:szCs w:val="15"/>
              </w:rPr>
              <w:t>吕廷杰</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新华网股份有限公司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020" w:right="0" w:firstLine="0"/>
              <w:jc w:val="left"/>
              <w:rPr>
                <w:sz w:val="15"/>
                <w:szCs w:val="15"/>
              </w:rPr>
            </w:pPr>
            <w:r>
              <w:rPr>
                <w:spacing w:val="0"/>
                <w:w w:val="100"/>
                <w:position w:val="0"/>
                <w:sz w:val="15"/>
                <w:szCs w:val="15"/>
              </w:rPr>
              <w:t>独立董事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201 2</w:t>
            </w:r>
            <w:r>
              <w:rPr>
                <w:spacing w:val="0"/>
                <w:w w:val="100"/>
                <w:position w:val="0"/>
                <w:sz w:val="15"/>
                <w:szCs w:val="15"/>
              </w:rPr>
              <w:t>年</w:t>
            </w:r>
            <w:r>
              <w:rPr>
                <w:rFonts w:ascii="Arial Unicode MS" w:eastAsia="Arial Unicode MS" w:hAnsi="Arial Unicode MS" w:cs="Arial Unicode MS"/>
                <w:spacing w:val="0"/>
                <w:w w:val="100"/>
                <w:position w:val="0"/>
                <w:sz w:val="15"/>
                <w:szCs w:val="15"/>
              </w:rPr>
              <w:t>7</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98" w:hRule="exact"/>
        </w:trPr>
        <w:tc>
          <w:tcPr>
            <w:vMerge/>
            <w:tcBorders/>
            <w:shd w:val="clear" w:color="auto" w:fill="FFFFFF"/>
            <w:vAlign w:val="center"/>
          </w:tcPr>
          <w:p>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京东方科技集团股份有限公司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20" w:right="0" w:firstLine="0"/>
              <w:jc w:val="left"/>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深圳爱施德股份有限公司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020" w:right="0" w:firstLine="0"/>
              <w:jc w:val="left"/>
              <w:rPr>
                <w:sz w:val="15"/>
                <w:szCs w:val="15"/>
              </w:rPr>
            </w:pPr>
            <w:r>
              <w:rPr>
                <w:spacing w:val="0"/>
                <w:w w:val="100"/>
                <w:position w:val="0"/>
                <w:sz w:val="15"/>
                <w:szCs w:val="15"/>
              </w:rPr>
              <w:t>独立董事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w:t>
            </w: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spacing w:val="0"/>
                <w:w w:val="100"/>
                <w:position w:val="0"/>
                <w:sz w:val="15"/>
                <w:szCs w:val="15"/>
              </w:rPr>
              <w:t>至今</w:t>
            </w:r>
          </w:p>
        </w:tc>
      </w:tr>
    </w:tbl>
    <w:p>
      <w:pPr>
        <w:sectPr>
          <w:footnotePr>
            <w:pos w:val="pageBottom"/>
            <w:numFmt w:val="decimal"/>
            <w:numRestart w:val="continuous"/>
          </w:footnotePr>
          <w:pgSz w:w="12145" w:h="16680"/>
          <w:pgMar w:top="3295" w:right="1517" w:bottom="1438" w:left="1200" w:header="0" w:footer="3" w:gutter="0"/>
          <w:cols w:space="720"/>
          <w:noEndnote/>
          <w:rtlGutter w:val="0"/>
          <w:docGrid w:linePitch="360"/>
        </w:sectPr>
      </w:pPr>
    </w:p>
    <w:tbl>
      <w:tblPr>
        <w:tblOverlap w:val="never"/>
        <w:jc w:val="center"/>
        <w:tblLayout w:type="fixed"/>
      </w:tblPr>
      <w:tblGrid>
        <w:gridCol w:w="1162"/>
        <w:gridCol w:w="3034"/>
        <w:gridCol w:w="2395"/>
        <w:gridCol w:w="1195"/>
        <w:gridCol w:w="1114"/>
      </w:tblGrid>
      <w:tr>
        <w:trPr>
          <w:trHeight w:val="4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任职人员姓名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其他单位名称</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在其他单位担任的职务</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任期 起始日期</w:t>
            </w:r>
          </w:p>
        </w:tc>
        <w:tc>
          <w:tcPr>
            <w:tcBorders/>
            <w:shd w:val="clear" w:color="auto" w:fill="FFFFFF"/>
            <w:vAlign w:val="top"/>
          </w:tcPr>
          <w:p>
            <w:pPr>
              <w:pStyle w:val="Style6"/>
              <w:keepNext w:val="0"/>
              <w:keepLines w:val="0"/>
              <w:widowControl w:val="0"/>
              <w:shd w:val="clear" w:color="auto" w:fill="auto"/>
              <w:bidi w:val="0"/>
              <w:spacing w:before="0" w:after="0" w:line="211" w:lineRule="exact"/>
              <w:ind w:left="220" w:right="0" w:firstLine="160"/>
              <w:jc w:val="left"/>
              <w:rPr>
                <w:sz w:val="15"/>
                <w:szCs w:val="15"/>
              </w:rPr>
            </w:pPr>
            <w:r>
              <w:rPr>
                <w:b/>
                <w:bCs/>
                <w:spacing w:val="0"/>
                <w:w w:val="100"/>
                <w:position w:val="0"/>
                <w:sz w:val="15"/>
                <w:szCs w:val="15"/>
              </w:rPr>
              <w:t>任期 终止日期</w:t>
            </w:r>
          </w:p>
        </w:tc>
      </w:tr>
      <w:tr>
        <w:trPr>
          <w:trHeight w:val="37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天职国际会计师事务所（特殊普通合伙）</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首席合伙人</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9</w:t>
            </w:r>
            <w:r>
              <w:rPr>
                <w:spacing w:val="0"/>
                <w:w w:val="100"/>
                <w:position w:val="0"/>
                <w:sz w:val="15"/>
                <w:szCs w:val="15"/>
              </w:rPr>
              <w:t>月</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天职国际会计师事务所（特殊普通合伙）</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合伙人</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7</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至今</w:t>
            </w:r>
          </w:p>
        </w:tc>
      </w:tr>
      <w:tr>
        <w:trPr>
          <w:trHeight w:val="293"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陈永宏</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天职工程咨询股份有限公司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董事长</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10</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至今</w:t>
            </w:r>
          </w:p>
        </w:tc>
      </w:tr>
      <w:tr>
        <w:trPr>
          <w:trHeight w:val="298" w:hRule="exact"/>
        </w:trPr>
        <w:tc>
          <w:tcPr>
            <w:vMerge/>
            <w:tcBorders/>
            <w:shd w:val="clear" w:color="auto" w:fill="FFFFFF"/>
            <w:vAlign w:val="center"/>
          </w:tcPr>
          <w:p>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北京天职工程管理技术创新投资有限公司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执行董事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金宇生物科技股份有限公司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2013</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华夏银行股份有限公司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星辰通信国际控股有限公司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2007</w:t>
            </w:r>
            <w:r>
              <w:rPr>
                <w:spacing w:val="0"/>
                <w:w w:val="100"/>
                <w:position w:val="0"/>
                <w:sz w:val="15"/>
                <w:szCs w:val="15"/>
              </w:rPr>
              <w:t>年</w:t>
            </w:r>
            <w:r>
              <w:rPr>
                <w:rFonts w:ascii="Arial Unicode MS" w:eastAsia="Arial Unicode MS" w:hAnsi="Arial Unicode MS" w:cs="Arial Unicode MS"/>
                <w:spacing w:val="0"/>
                <w:w w:val="100"/>
                <w:position w:val="0"/>
                <w:sz w:val="15"/>
                <w:szCs w:val="15"/>
              </w:rPr>
              <w:t>4</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广东东研网络科技股份有限公司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2012</w:t>
            </w:r>
            <w:r>
              <w:rPr>
                <w:spacing w:val="0"/>
                <w:w w:val="100"/>
                <w:position w:val="0"/>
                <w:sz w:val="15"/>
                <w:szCs w:val="15"/>
              </w:rPr>
              <w:t>年</w:t>
            </w: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李红滨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江苏省广电有线信息网络股份有限公司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1</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vMerge/>
            <w:tcBorders/>
            <w:shd w:val="clear" w:color="auto" w:fill="FFFFFF"/>
            <w:vAlign w:val="center"/>
          </w:tcPr>
          <w:p>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广东宜通世纪科技股份有限公司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北京坛芯投资合伙企业（有限合伙）</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执行事务合伙人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8</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北京三梯通网络技术有限公司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法人代表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7</w:t>
            </w:r>
            <w:r>
              <w:rPr>
                <w:spacing w:val="0"/>
                <w:w w:val="100"/>
                <w:position w:val="0"/>
                <w:sz w:val="15"/>
                <w:szCs w:val="15"/>
              </w:rPr>
              <w:t>月</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执行董事、副总裁</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2006</w:t>
            </w:r>
            <w:r>
              <w:rPr>
                <w:spacing w:val="0"/>
                <w:w w:val="100"/>
                <w:position w:val="0"/>
                <w:sz w:val="15"/>
                <w:szCs w:val="15"/>
              </w:rPr>
              <w:t>年</w:t>
            </w:r>
            <w:r>
              <w:rPr>
                <w:rFonts w:ascii="Arial Unicode MS" w:eastAsia="Arial Unicode MS" w:hAnsi="Arial Unicode MS" w:cs="Arial Unicode MS"/>
                <w:spacing w:val="0"/>
                <w:w w:val="100"/>
                <w:position w:val="0"/>
                <w:sz w:val="15"/>
                <w:szCs w:val="15"/>
              </w:rPr>
              <w:t>4</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10</w:t>
            </w:r>
            <w:r>
              <w:rPr>
                <w:spacing w:val="0"/>
                <w:w w:val="100"/>
                <w:position w:val="0"/>
                <w:sz w:val="15"/>
                <w:szCs w:val="15"/>
              </w:rPr>
              <w:t>月</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副总裁</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10</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r>
      <w:tr>
        <w:trPr>
          <w:trHeight w:val="293"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张钧安</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高级副总裁</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r>
      <w:tr>
        <w:trPr>
          <w:trHeight w:val="298" w:hRule="exact"/>
        </w:trPr>
        <w:tc>
          <w:tcPr>
            <w:vMerge/>
            <w:tcBorders/>
            <w:shd w:val="clear" w:color="auto" w:fill="FFFFFF"/>
            <w:vAlign w:val="center"/>
          </w:tcPr>
          <w:p>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执行董事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w:t>
            </w:r>
            <w:r>
              <w:rPr>
                <w:rFonts w:ascii="Arial Unicode MS" w:eastAsia="Arial Unicode MS" w:hAnsi="Arial Unicode MS" w:cs="Arial Unicode MS"/>
                <w:spacing w:val="0"/>
                <w:w w:val="100"/>
                <w:position w:val="0"/>
                <w:sz w:val="15"/>
                <w:szCs w:val="15"/>
              </w:rPr>
              <w:t>8</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r>
      <w:tr>
        <w:trPr>
          <w:trHeight w:val="29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高级副总裁</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r>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spacing w:val="0"/>
                <w:w w:val="100"/>
                <w:position w:val="0"/>
                <w:sz w:val="15"/>
                <w:szCs w:val="15"/>
              </w:rPr>
              <w:t>刘彩</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京信通信系统控股有限公司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独立非执行董事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2003</w:t>
            </w:r>
            <w:r>
              <w:rPr>
                <w:spacing w:val="0"/>
                <w:w w:val="100"/>
                <w:position w:val="0"/>
                <w:sz w:val="15"/>
                <w:szCs w:val="15"/>
              </w:rPr>
              <w:t>年</w:t>
            </w:r>
            <w:r>
              <w:rPr>
                <w:rFonts w:ascii="Arial Unicode MS" w:eastAsia="Arial Unicode MS" w:hAnsi="Arial Unicode MS" w:cs="Arial Unicode MS"/>
                <w:spacing w:val="0"/>
                <w:w w:val="100"/>
                <w:position w:val="0"/>
                <w:sz w:val="15"/>
                <w:szCs w:val="15"/>
              </w:rPr>
              <w:t>7</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3"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赵纯均</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教育部社科委管理学部</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学部召集人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2008 </w:t>
            </w:r>
            <w:r>
              <w:rPr>
                <w:spacing w:val="0"/>
                <w:w w:val="100"/>
                <w:position w:val="0"/>
                <w:sz w:val="15"/>
                <w:szCs w:val="15"/>
              </w:rPr>
              <w:t>年</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vMerge/>
            <w:tcBorders/>
            <w:shd w:val="clear" w:color="auto" w:fill="FFFFFF"/>
            <w:vAlign w:val="center"/>
          </w:tcPr>
          <w:p>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中国通信服务股份有限公司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2005 </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中国工业经济学会</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副会长</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1998 </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上海会计学会</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会长</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2015 </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上海证券交易所上市委员会</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委员</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2001 </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夏大慰</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联华超市股份有限公司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2004 </w:t>
            </w:r>
            <w:r>
              <w:rPr>
                <w:spacing w:val="0"/>
                <w:w w:val="100"/>
                <w:position w:val="0"/>
                <w:sz w:val="15"/>
                <w:szCs w:val="15"/>
              </w:rPr>
              <w:t>年</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3" w:hRule="exact"/>
        </w:trPr>
        <w:tc>
          <w:tcPr>
            <w:vMerge/>
            <w:tcBorders/>
            <w:shd w:val="clear" w:color="auto" w:fill="FFFFFF"/>
            <w:vAlign w:val="center"/>
          </w:tcPr>
          <w:p>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上海电力股份有限公司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2009 </w:t>
            </w:r>
            <w:r>
              <w:rPr>
                <w:spacing w:val="0"/>
                <w:w w:val="100"/>
                <w:position w:val="0"/>
                <w:sz w:val="15"/>
                <w:szCs w:val="15"/>
              </w:rPr>
              <w:t>年</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宝山钢铁股份有限公司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2015 </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国泰君安证券股份有限公司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独立董事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年</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兴业银行股份有限公司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外部监事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联通红筹公司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高级副总裁</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姜正新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高级副总裁</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2009</w:t>
            </w:r>
            <w:r>
              <w:rPr>
                <w:spacing w:val="0"/>
                <w:w w:val="100"/>
                <w:position w:val="0"/>
                <w:sz w:val="15"/>
                <w:szCs w:val="15"/>
              </w:rPr>
              <w:t>年</w:t>
            </w:r>
            <w:r>
              <w:rPr>
                <w:rFonts w:ascii="Arial Unicode MS" w:eastAsia="Arial Unicode MS" w:hAnsi="Arial Unicode MS" w:cs="Arial Unicode MS"/>
                <w:spacing w:val="0"/>
                <w:w w:val="100"/>
                <w:position w:val="0"/>
                <w:sz w:val="15"/>
                <w:szCs w:val="15"/>
              </w:rPr>
              <w:t>2</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36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汪世昌</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联通运营公司北京分公司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总经理</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2011</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r>
      <w:tr>
        <w:trPr>
          <w:trHeight w:val="2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联通运营公司北京分公司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资深经理</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8"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蔡全根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联通运营公司上海分公司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总经理</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r>
      <w:tr>
        <w:trPr>
          <w:trHeight w:val="298" w:hRule="exact"/>
        </w:trPr>
        <w:tc>
          <w:tcPr>
            <w:vMerge/>
            <w:tcBorders/>
            <w:shd w:val="clear" w:color="auto" w:fill="FFFFFF"/>
            <w:vAlign w:val="center"/>
          </w:tcPr>
          <w:p>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联通运营公司上海分公司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资深经理</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293"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spacing w:val="0"/>
                <w:w w:val="100"/>
                <w:position w:val="0"/>
                <w:sz w:val="15"/>
                <w:szCs w:val="15"/>
              </w:rPr>
              <w:t>王霞</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综合部（董事会办公室）副总经理</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2008</w:t>
            </w:r>
            <w:r>
              <w:rPr>
                <w:spacing w:val="0"/>
                <w:w w:val="100"/>
                <w:position w:val="0"/>
                <w:sz w:val="15"/>
                <w:szCs w:val="15"/>
              </w:rPr>
              <w:t>年</w:t>
            </w:r>
            <w:r>
              <w:rPr>
                <w:rFonts w:ascii="Arial Unicode MS" w:eastAsia="Arial Unicode MS" w:hAnsi="Arial Unicode MS" w:cs="Arial Unicode MS"/>
                <w:spacing w:val="0"/>
                <w:w w:val="100"/>
                <w:position w:val="0"/>
                <w:sz w:val="15"/>
                <w:szCs w:val="15"/>
              </w:rPr>
              <w:t>11</w:t>
            </w:r>
            <w:r>
              <w:rPr>
                <w:spacing w:val="0"/>
                <w:w w:val="100"/>
                <w:position w:val="0"/>
                <w:sz w:val="15"/>
                <w:szCs w:val="15"/>
              </w:rPr>
              <w:t>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r>
        <w:trPr>
          <w:trHeight w:val="370"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spacing w:val="0"/>
                <w:w w:val="100"/>
                <w:position w:val="0"/>
                <w:sz w:val="15"/>
                <w:szCs w:val="15"/>
              </w:rPr>
              <w:t>张矛</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联通运营公司</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财务部副总经理</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2012</w:t>
            </w:r>
            <w:r>
              <w:rPr>
                <w:spacing w:val="0"/>
                <w:w w:val="100"/>
                <w:position w:val="0"/>
                <w:sz w:val="15"/>
                <w:szCs w:val="15"/>
              </w:rPr>
              <w:t>年</w:t>
            </w: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至今</w:t>
            </w:r>
          </w:p>
        </w:tc>
      </w:tr>
    </w:tbl>
    <w:p>
      <w:pPr>
        <w:sectPr>
          <w:headerReference w:type="default" r:id="rId125"/>
          <w:footerReference w:type="default" r:id="rId126"/>
          <w:headerReference w:type="even" r:id="rId127"/>
          <w:footerReference w:type="even" r:id="rId128"/>
          <w:footnotePr>
            <w:pos w:val="pageBottom"/>
            <w:numFmt w:val="decimal"/>
            <w:numRestart w:val="continuous"/>
          </w:footnotePr>
          <w:pgSz w:w="12145" w:h="16680"/>
          <w:pgMar w:top="3295" w:right="1517" w:bottom="1438" w:left="1200" w:header="0" w:footer="1010" w:gutter="0"/>
          <w:cols w:space="720"/>
          <w:noEndnote/>
          <w:rtlGutter w:val="0"/>
          <w:docGrid w:linePitch="360"/>
        </w:sectPr>
      </w:pPr>
    </w:p>
    <w:p>
      <w:pPr>
        <w:pStyle w:val="Style6"/>
        <w:keepNext w:val="0"/>
        <w:keepLines w:val="0"/>
        <w:widowControl w:val="0"/>
        <w:shd w:val="clear" w:color="auto" w:fill="auto"/>
        <w:bidi w:val="0"/>
        <w:spacing w:before="0" w:after="440" w:line="240" w:lineRule="auto"/>
        <w:ind w:left="0" w:right="0" w:hanging="340"/>
        <w:jc w:val="left"/>
        <w:rPr>
          <w:sz w:val="18"/>
          <w:szCs w:val="18"/>
        </w:rPr>
      </w:pPr>
      <w:bookmarkStart w:id="145" w:name="bookmark145"/>
      <w:r>
        <w:rPr>
          <w:rFonts w:ascii="SimHei" w:eastAsia="SimHei" w:hAnsi="SimHei" w:cs="SimHei"/>
          <w:color w:val="DA2128"/>
          <w:spacing w:val="0"/>
          <w:w w:val="100"/>
          <w:position w:val="0"/>
          <w:sz w:val="18"/>
          <w:szCs w:val="18"/>
        </w:rPr>
        <w:t>三</w:t>
      </w:r>
      <w:bookmarkEnd w:id="145"/>
      <w:r>
        <w:rPr>
          <w:rFonts w:ascii="SimHei" w:eastAsia="SimHei" w:hAnsi="SimHei" w:cs="SimHei"/>
          <w:color w:val="DA2128"/>
          <w:spacing w:val="0"/>
          <w:w w:val="100"/>
          <w:position w:val="0"/>
          <w:sz w:val="18"/>
          <w:szCs w:val="18"/>
        </w:rPr>
        <w:t>、董事、监事、高级管理人员报酬情况</w:t>
      </w:r>
    </w:p>
    <w:tbl>
      <w:tblPr>
        <w:tblOverlap w:val="never"/>
        <w:jc w:val="center"/>
        <w:tblLayout w:type="fixed"/>
      </w:tblPr>
      <w:tblGrid>
        <w:gridCol w:w="2438"/>
        <w:gridCol w:w="5621"/>
      </w:tblGrid>
      <w:tr>
        <w:trPr>
          <w:trHeight w:val="19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在股东单位任职的董事和监事的报酬，由国有资产监督管理委员会核定。</w:t>
            </w:r>
          </w:p>
        </w:tc>
      </w:tr>
      <w:tr>
        <w:trPr>
          <w:trHeight w:val="989" w:hRule="exact"/>
        </w:trPr>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left"/>
              <w:rPr>
                <w:sz w:val="15"/>
                <w:szCs w:val="15"/>
              </w:rPr>
            </w:pPr>
            <w:r>
              <w:rPr>
                <w:b/>
                <w:bCs/>
                <w:spacing w:val="0"/>
                <w:w w:val="100"/>
                <w:position w:val="0"/>
                <w:sz w:val="15"/>
                <w:szCs w:val="15"/>
              </w:rPr>
              <w:t>董事、监事、高级管理人员 报酬的决策程序</w:t>
            </w:r>
          </w:p>
        </w:tc>
        <w:tc>
          <w:tcPr>
            <w:tcBorders/>
            <w:shd w:val="clear" w:color="auto" w:fill="FFFFFF"/>
            <w:vAlign w:val="bottom"/>
          </w:tcPr>
          <w:p>
            <w:pPr>
              <w:pStyle w:val="Style6"/>
              <w:keepNext w:val="0"/>
              <w:keepLines w:val="0"/>
              <w:widowControl w:val="0"/>
              <w:shd w:val="clear" w:color="auto" w:fill="auto"/>
              <w:bidi w:val="0"/>
              <w:spacing w:before="0" w:after="0" w:line="202" w:lineRule="exact"/>
              <w:ind w:left="0" w:right="0" w:firstLine="0"/>
              <w:jc w:val="both"/>
              <w:rPr>
                <w:sz w:val="15"/>
                <w:szCs w:val="15"/>
              </w:rPr>
            </w:pPr>
            <w:r>
              <w:rPr>
                <w:spacing w:val="0"/>
                <w:w w:val="100"/>
                <w:position w:val="0"/>
                <w:sz w:val="15"/>
                <w:szCs w:val="15"/>
              </w:rPr>
              <w:t>其他董事和监事的报酬，由董事会、监事会分别拟订方案，提交股东大会审议 批准。</w:t>
            </w:r>
          </w:p>
          <w:p>
            <w:pPr>
              <w:pStyle w:val="Style6"/>
              <w:keepNext w:val="0"/>
              <w:keepLines w:val="0"/>
              <w:widowControl w:val="0"/>
              <w:shd w:val="clear" w:color="auto" w:fill="auto"/>
              <w:bidi w:val="0"/>
              <w:spacing w:before="0" w:after="180" w:line="202" w:lineRule="exact"/>
              <w:ind w:left="0" w:right="0" w:firstLine="0"/>
              <w:jc w:val="both"/>
              <w:rPr>
                <w:sz w:val="15"/>
                <w:szCs w:val="15"/>
              </w:rPr>
            </w:pPr>
            <w:r>
              <w:rPr>
                <w:spacing w:val="0"/>
                <w:w w:val="100"/>
                <w:position w:val="0"/>
                <w:sz w:val="15"/>
                <w:szCs w:val="15"/>
              </w:rPr>
              <w:t>高级管理人员的报酬，由董事会制定薪酬标准并组织考核确定。</w:t>
            </w:r>
          </w:p>
          <w:p>
            <w:pPr>
              <w:pStyle w:val="Style6"/>
              <w:keepNext w:val="0"/>
              <w:keepLines w:val="0"/>
              <w:widowControl w:val="0"/>
              <w:shd w:val="clear" w:color="auto" w:fill="auto"/>
              <w:bidi w:val="0"/>
              <w:spacing w:before="0" w:after="0" w:line="202" w:lineRule="exact"/>
              <w:ind w:left="0" w:right="0" w:firstLine="0"/>
              <w:jc w:val="both"/>
              <w:rPr>
                <w:sz w:val="15"/>
                <w:szCs w:val="15"/>
              </w:rPr>
            </w:pPr>
            <w:r>
              <w:rPr>
                <w:spacing w:val="0"/>
                <w:w w:val="100"/>
                <w:position w:val="0"/>
                <w:sz w:val="15"/>
                <w:szCs w:val="15"/>
              </w:rPr>
              <w:t>本公司按照国有资产监督管理委员会管理要求，执行担任中央企业负责人的董</w:t>
            </w:r>
          </w:p>
        </w:tc>
      </w:tr>
      <w:tr>
        <w:trPr>
          <w:trHeight w:val="739" w:hRule="exact"/>
        </w:trPr>
        <w:tc>
          <w:tcPr>
            <w:tcBorders/>
            <w:shd w:val="clear" w:color="auto" w:fill="FFFFFF"/>
            <w:vAlign w:val="top"/>
          </w:tcPr>
          <w:p>
            <w:pPr>
              <w:pStyle w:val="Style6"/>
              <w:keepNext w:val="0"/>
              <w:keepLines w:val="0"/>
              <w:widowControl w:val="0"/>
              <w:shd w:val="clear" w:color="auto" w:fill="auto"/>
              <w:bidi w:val="0"/>
              <w:spacing w:before="0" w:after="0" w:line="197" w:lineRule="exact"/>
              <w:ind w:left="0" w:right="0" w:firstLine="0"/>
              <w:jc w:val="left"/>
              <w:rPr>
                <w:sz w:val="15"/>
                <w:szCs w:val="15"/>
              </w:rPr>
            </w:pPr>
            <w:r>
              <w:rPr>
                <w:b/>
                <w:bCs/>
                <w:spacing w:val="0"/>
                <w:w w:val="100"/>
                <w:position w:val="0"/>
                <w:sz w:val="15"/>
                <w:szCs w:val="15"/>
              </w:rPr>
              <w:t>董事、监事、高级管理人员 报酬确定依据</w:t>
            </w:r>
          </w:p>
        </w:tc>
        <w:tc>
          <w:tcPr>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0"/>
              <w:jc w:val="both"/>
              <w:rPr>
                <w:sz w:val="15"/>
                <w:szCs w:val="15"/>
              </w:rPr>
            </w:pPr>
            <w:r>
              <w:rPr>
                <w:spacing w:val="0"/>
                <w:w w:val="100"/>
                <w:position w:val="0"/>
                <w:sz w:val="15"/>
                <w:szCs w:val="15"/>
              </w:rPr>
              <w:t>事、监事薪酬方案。</w:t>
            </w:r>
          </w:p>
          <w:p>
            <w:pPr>
              <w:pStyle w:val="Style6"/>
              <w:keepNext w:val="0"/>
              <w:keepLines w:val="0"/>
              <w:widowControl w:val="0"/>
              <w:shd w:val="clear" w:color="auto" w:fill="auto"/>
              <w:bidi w:val="0"/>
              <w:spacing w:before="0" w:after="0" w:line="206" w:lineRule="exact"/>
              <w:ind w:left="0" w:right="0" w:firstLine="0"/>
              <w:jc w:val="both"/>
              <w:rPr>
                <w:sz w:val="15"/>
                <w:szCs w:val="15"/>
              </w:rPr>
            </w:pPr>
            <w:r>
              <w:rPr>
                <w:spacing w:val="0"/>
                <w:w w:val="100"/>
                <w:position w:val="0"/>
                <w:sz w:val="15"/>
                <w:szCs w:val="15"/>
              </w:rPr>
              <w:t>本公司依据本公司《高级管理人员薪酬方案》确定其他董事、监事、高级管理 人员薪酬。</w:t>
            </w:r>
          </w:p>
        </w:tc>
      </w:tr>
      <w:tr>
        <w:trPr>
          <w:trHeight w:val="494" w:hRule="exact"/>
        </w:trPr>
        <w:tc>
          <w:tcPr>
            <w:tcBorders/>
            <w:shd w:val="clear" w:color="auto" w:fill="FFFFFF"/>
            <w:vAlign w:val="top"/>
          </w:tcPr>
          <w:p>
            <w:pPr>
              <w:pStyle w:val="Style6"/>
              <w:keepNext w:val="0"/>
              <w:keepLines w:val="0"/>
              <w:widowControl w:val="0"/>
              <w:shd w:val="clear" w:color="auto" w:fill="auto"/>
              <w:bidi w:val="0"/>
              <w:spacing w:before="0" w:after="0" w:line="197" w:lineRule="exact"/>
              <w:ind w:left="0" w:right="0" w:firstLine="0"/>
              <w:jc w:val="left"/>
              <w:rPr>
                <w:sz w:val="15"/>
                <w:szCs w:val="15"/>
              </w:rPr>
            </w:pPr>
            <w:r>
              <w:rPr>
                <w:b/>
                <w:bCs/>
                <w:spacing w:val="0"/>
                <w:w w:val="100"/>
                <w:position w:val="0"/>
                <w:sz w:val="15"/>
                <w:szCs w:val="15"/>
              </w:rPr>
              <w:t>董事、监事和高级管理人员 报酬的实际支付情况</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详见本节"现任及报告期内离任董事、监事和高级管理人员持股变动及报酬情况</w:t>
            </w:r>
          </w:p>
        </w:tc>
      </w:tr>
      <w:tr>
        <w:trPr>
          <w:trHeight w:val="547" w:hRule="exact"/>
        </w:trPr>
        <w:tc>
          <w:tcPr>
            <w:tcBorders/>
            <w:shd w:val="clear" w:color="auto" w:fill="FFFFFF"/>
            <w:vAlign w:val="bottom"/>
          </w:tcPr>
          <w:p>
            <w:pPr>
              <w:pStyle w:val="Style6"/>
              <w:keepNext w:val="0"/>
              <w:keepLines w:val="0"/>
              <w:widowControl w:val="0"/>
              <w:shd w:val="clear" w:color="auto" w:fill="auto"/>
              <w:bidi w:val="0"/>
              <w:spacing w:before="0" w:after="0" w:line="197" w:lineRule="exact"/>
              <w:ind w:left="0" w:right="0" w:firstLine="0"/>
              <w:jc w:val="left"/>
              <w:rPr>
                <w:sz w:val="15"/>
                <w:szCs w:val="15"/>
              </w:rPr>
            </w:pPr>
            <w:r>
              <w:rPr>
                <w:b/>
                <w:bCs/>
                <w:spacing w:val="0"/>
                <w:w w:val="100"/>
                <w:position w:val="0"/>
                <w:sz w:val="15"/>
                <w:szCs w:val="15"/>
              </w:rPr>
              <w:t>报告期末全体董事、监事和高级 管理人员实际获得的报酬合计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详见本节"现任及报告期内离任董事、监事和高级管理人员持股变动及报酬情况</w:t>
            </w:r>
          </w:p>
        </w:tc>
      </w:tr>
    </w:tbl>
    <w:p>
      <w:pPr>
        <w:widowControl w:val="0"/>
        <w:spacing w:after="539" w:line="1" w:lineRule="exact"/>
      </w:pPr>
    </w:p>
    <w:p>
      <w:pPr>
        <w:pStyle w:val="Style6"/>
        <w:keepNext w:val="0"/>
        <w:keepLines w:val="0"/>
        <w:widowControl w:val="0"/>
        <w:shd w:val="clear" w:color="auto" w:fill="auto"/>
        <w:bidi w:val="0"/>
        <w:spacing w:before="0" w:after="440" w:line="240" w:lineRule="auto"/>
        <w:ind w:left="0" w:right="0" w:hanging="340"/>
        <w:jc w:val="left"/>
        <w:rPr>
          <w:sz w:val="18"/>
          <w:szCs w:val="18"/>
        </w:rPr>
      </w:pPr>
      <w:bookmarkStart w:id="146" w:name="bookmark146"/>
      <w:r>
        <w:rPr>
          <w:rFonts w:ascii="SimHei" w:eastAsia="SimHei" w:hAnsi="SimHei" w:cs="SimHei"/>
          <w:color w:val="DA2128"/>
          <w:spacing w:val="0"/>
          <w:w w:val="100"/>
          <w:position w:val="0"/>
          <w:sz w:val="18"/>
          <w:szCs w:val="18"/>
        </w:rPr>
        <w:t>四</w:t>
      </w:r>
      <w:bookmarkEnd w:id="146"/>
      <w:r>
        <w:rPr>
          <w:rFonts w:ascii="SimHei" w:eastAsia="SimHei" w:hAnsi="SimHei" w:cs="SimHei"/>
          <w:color w:val="DA2128"/>
          <w:spacing w:val="0"/>
          <w:w w:val="100"/>
          <w:position w:val="0"/>
          <w:sz w:val="18"/>
          <w:szCs w:val="18"/>
        </w:rPr>
        <w:t>、公司董事、监事、高级管理人员变动情况</w:t>
      </w:r>
    </w:p>
    <w:tbl>
      <w:tblPr>
        <w:tblOverlap w:val="never"/>
        <w:jc w:val="center"/>
        <w:tblLayout w:type="fixed"/>
      </w:tblPr>
      <w:tblGrid>
        <w:gridCol w:w="792"/>
        <w:gridCol w:w="1786"/>
        <w:gridCol w:w="888"/>
        <w:gridCol w:w="1378"/>
        <w:gridCol w:w="3326"/>
      </w:tblGrid>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姓名</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left"/>
              <w:rPr>
                <w:sz w:val="15"/>
                <w:szCs w:val="15"/>
              </w:rPr>
            </w:pPr>
            <w:r>
              <w:rPr>
                <w:b/>
                <w:bCs/>
                <w:spacing w:val="0"/>
                <w:w w:val="100"/>
                <w:position w:val="0"/>
                <w:sz w:val="15"/>
                <w:szCs w:val="15"/>
              </w:rPr>
              <w:t>担任的职务</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变动情形</w:t>
            </w:r>
          </w:p>
        </w:tc>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left"/>
              <w:rPr>
                <w:sz w:val="15"/>
                <w:szCs w:val="15"/>
              </w:rPr>
            </w:pPr>
            <w:r>
              <w:rPr>
                <w:b/>
                <w:bCs/>
                <w:spacing w:val="0"/>
                <w:w w:val="100"/>
                <w:position w:val="0"/>
                <w:sz w:val="15"/>
                <w:szCs w:val="15"/>
              </w:rPr>
              <w:t>变动原因</w:t>
            </w:r>
          </w:p>
        </w:tc>
      </w:tr>
      <w:tr>
        <w:trPr>
          <w:trHeight w:val="365"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张钧安</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董事</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离任</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任期届满，不再担任</w:t>
            </w:r>
          </w:p>
        </w:tc>
      </w:tr>
      <w:tr>
        <w:trPr>
          <w:trHeight w:val="30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刘彩</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left"/>
              <w:rPr>
                <w:sz w:val="15"/>
                <w:szCs w:val="15"/>
              </w:rPr>
            </w:pPr>
            <w:r>
              <w:rPr>
                <w:spacing w:val="0"/>
                <w:w w:val="100"/>
                <w:position w:val="0"/>
                <w:sz w:val="15"/>
                <w:szCs w:val="15"/>
              </w:rPr>
              <w:t>独立董事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离任</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任期届满，不再担任</w:t>
            </w:r>
          </w:p>
        </w:tc>
      </w:tr>
      <w:tr>
        <w:trPr>
          <w:trHeight w:val="29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赵纯均</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left"/>
              <w:rPr>
                <w:sz w:val="15"/>
                <w:szCs w:val="15"/>
              </w:rPr>
            </w:pPr>
            <w:r>
              <w:rPr>
                <w:spacing w:val="0"/>
                <w:w w:val="100"/>
                <w:position w:val="0"/>
                <w:sz w:val="15"/>
                <w:szCs w:val="15"/>
              </w:rPr>
              <w:t>独立董事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离任</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任期届满，不再担任</w:t>
            </w:r>
          </w:p>
        </w:tc>
      </w:tr>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夏大慰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离任</w:t>
            </w:r>
          </w:p>
        </w:tc>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任期届满，不再担任</w:t>
            </w:r>
          </w:p>
        </w:tc>
      </w:tr>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邵广禄</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聘任</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日召开的</w:t>
            </w:r>
            <w:r>
              <w:rPr>
                <w:rFonts w:ascii="Arial Unicode MS" w:eastAsia="Arial Unicode MS" w:hAnsi="Arial Unicode MS" w:cs="Arial Unicode MS"/>
                <w:spacing w:val="0"/>
                <w:w w:val="100"/>
                <w:position w:val="0"/>
                <w:sz w:val="15"/>
                <w:szCs w:val="15"/>
              </w:rPr>
              <w:t>2015</w:t>
            </w:r>
            <w:r>
              <w:rPr>
                <w:spacing w:val="0"/>
                <w:w w:val="100"/>
                <w:position w:val="0"/>
                <w:sz w:val="15"/>
                <w:szCs w:val="15"/>
              </w:rPr>
              <w:t>年年度股东大会审议批准</w:t>
            </w:r>
          </w:p>
        </w:tc>
      </w:tr>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吕廷杰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聘任</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日召开的</w:t>
            </w:r>
            <w:r>
              <w:rPr>
                <w:rFonts w:ascii="Arial Unicode MS" w:eastAsia="Arial Unicode MS" w:hAnsi="Arial Unicode MS" w:cs="Arial Unicode MS"/>
                <w:spacing w:val="0"/>
                <w:w w:val="100"/>
                <w:position w:val="0"/>
                <w:sz w:val="15"/>
                <w:szCs w:val="15"/>
              </w:rPr>
              <w:t>2015</w:t>
            </w:r>
            <w:r>
              <w:rPr>
                <w:spacing w:val="0"/>
                <w:w w:val="100"/>
                <w:position w:val="0"/>
                <w:sz w:val="15"/>
                <w:szCs w:val="15"/>
              </w:rPr>
              <w:t>年年度股东大会审议批准</w:t>
            </w:r>
          </w:p>
        </w:tc>
      </w:tr>
      <w:tr>
        <w:trPr>
          <w:trHeight w:val="293"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陈永宏</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聘任</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日召开的</w:t>
            </w:r>
            <w:r>
              <w:rPr>
                <w:rFonts w:ascii="Arial Unicode MS" w:eastAsia="Arial Unicode MS" w:hAnsi="Arial Unicode MS" w:cs="Arial Unicode MS"/>
                <w:spacing w:val="0"/>
                <w:w w:val="100"/>
                <w:position w:val="0"/>
                <w:sz w:val="15"/>
                <w:szCs w:val="15"/>
              </w:rPr>
              <w:t>2015</w:t>
            </w:r>
            <w:r>
              <w:rPr>
                <w:spacing w:val="0"/>
                <w:w w:val="100"/>
                <w:position w:val="0"/>
                <w:sz w:val="15"/>
                <w:szCs w:val="15"/>
              </w:rPr>
              <w:t>年年度股东大会审议批准</w:t>
            </w:r>
          </w:p>
        </w:tc>
      </w:tr>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李红滨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spacing w:val="0"/>
                <w:w w:val="100"/>
                <w:position w:val="0"/>
                <w:sz w:val="15"/>
                <w:szCs w:val="15"/>
              </w:rPr>
              <w:t>独立董事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聘任</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5</w:t>
            </w:r>
            <w:r>
              <w:rPr>
                <w:spacing w:val="0"/>
                <w:w w:val="100"/>
                <w:position w:val="0"/>
                <w:sz w:val="15"/>
                <w:szCs w:val="15"/>
              </w:rPr>
              <w:t>月</w:t>
            </w:r>
            <w:r>
              <w:rPr>
                <w:rFonts w:ascii="Arial Unicode MS" w:eastAsia="Arial Unicode MS" w:hAnsi="Arial Unicode MS" w:cs="Arial Unicode MS"/>
                <w:spacing w:val="0"/>
                <w:w w:val="100"/>
                <w:position w:val="0"/>
                <w:sz w:val="15"/>
                <w:szCs w:val="15"/>
              </w:rPr>
              <w:t>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日召开的</w:t>
            </w:r>
            <w:r>
              <w:rPr>
                <w:rFonts w:ascii="Arial Unicode MS" w:eastAsia="Arial Unicode MS" w:hAnsi="Arial Unicode MS" w:cs="Arial Unicode MS"/>
                <w:spacing w:val="0"/>
                <w:w w:val="100"/>
                <w:position w:val="0"/>
                <w:sz w:val="15"/>
                <w:szCs w:val="15"/>
              </w:rPr>
              <w:t>2015</w:t>
            </w:r>
            <w:r>
              <w:rPr>
                <w:spacing w:val="0"/>
                <w:w w:val="100"/>
                <w:position w:val="0"/>
                <w:sz w:val="15"/>
                <w:szCs w:val="15"/>
              </w:rPr>
              <w:t>年年度股东大会审议批准</w:t>
            </w:r>
          </w:p>
        </w:tc>
      </w:tr>
      <w:tr>
        <w:trPr>
          <w:trHeight w:val="49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李超</w:t>
            </w:r>
          </w:p>
        </w:tc>
        <w:tc>
          <w:tcPr>
            <w:tcBorders/>
            <w:shd w:val="clear" w:color="auto" w:fill="FFFFFF"/>
            <w:vAlign w:val="top"/>
          </w:tcPr>
          <w:p>
            <w:pPr>
              <w:pStyle w:val="Style6"/>
              <w:keepNext w:val="0"/>
              <w:keepLines w:val="0"/>
              <w:widowControl w:val="0"/>
              <w:shd w:val="clear" w:color="auto" w:fill="auto"/>
              <w:bidi w:val="0"/>
              <w:spacing w:before="0" w:after="0" w:line="192" w:lineRule="exact"/>
              <w:ind w:left="0" w:right="0" w:firstLine="0"/>
              <w:jc w:val="center"/>
              <w:rPr>
                <w:sz w:val="15"/>
                <w:szCs w:val="15"/>
              </w:rPr>
            </w:pPr>
            <w:r>
              <w:rPr>
                <w:spacing w:val="0"/>
                <w:w w:val="100"/>
                <w:position w:val="0"/>
                <w:sz w:val="15"/>
                <w:szCs w:val="15"/>
              </w:rPr>
              <w:t>副总裁、财务负责人、 董事会秘书</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离任</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退休辞任</w:t>
            </w:r>
          </w:p>
        </w:tc>
      </w:tr>
      <w:tr>
        <w:trPr>
          <w:trHeight w:val="29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王霞</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董事会秘书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聘任</w:t>
            </w:r>
          </w:p>
        </w:tc>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r>
              <w:rPr>
                <w:rFonts w:ascii="Arial Unicode MS" w:eastAsia="Arial Unicode MS" w:hAnsi="Arial Unicode MS" w:cs="Arial Unicode MS"/>
                <w:spacing w:val="0"/>
                <w:w w:val="100"/>
                <w:position w:val="0"/>
                <w:sz w:val="15"/>
                <w:szCs w:val="15"/>
              </w:rPr>
              <w:t>15</w:t>
            </w:r>
            <w:r>
              <w:rPr>
                <w:spacing w:val="0"/>
                <w:w w:val="100"/>
                <w:position w:val="0"/>
                <w:sz w:val="15"/>
                <w:szCs w:val="15"/>
              </w:rPr>
              <w:t>日召开的第四届董事会第二十三次会议审议批准</w:t>
            </w:r>
          </w:p>
        </w:tc>
      </w:tr>
      <w:tr>
        <w:trPr>
          <w:trHeight w:val="365"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张矛</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财务负责人</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聘任</w:t>
            </w:r>
          </w:p>
        </w:tc>
        <w:tc>
          <w:tcPr>
            <w:gridSpan w:val="2"/>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3</w:t>
            </w:r>
            <w:r>
              <w:rPr>
                <w:spacing w:val="0"/>
                <w:w w:val="100"/>
                <w:position w:val="0"/>
                <w:sz w:val="15"/>
                <w:szCs w:val="15"/>
              </w:rPr>
              <w:t>月</w:t>
            </w:r>
            <w:r>
              <w:rPr>
                <w:rFonts w:ascii="Arial Unicode MS" w:eastAsia="Arial Unicode MS" w:hAnsi="Arial Unicode MS" w:cs="Arial Unicode MS"/>
                <w:spacing w:val="0"/>
                <w:w w:val="100"/>
                <w:position w:val="0"/>
                <w:sz w:val="15"/>
                <w:szCs w:val="15"/>
              </w:rPr>
              <w:t>15</w:t>
            </w:r>
            <w:r>
              <w:rPr>
                <w:spacing w:val="0"/>
                <w:w w:val="100"/>
                <w:position w:val="0"/>
                <w:sz w:val="15"/>
                <w:szCs w:val="15"/>
              </w:rPr>
              <w:t>日召开的第四届董事会第二十三次会议审议批准</w:t>
            </w:r>
          </w:p>
        </w:tc>
      </w:tr>
    </w:tbl>
    <w:p>
      <w:pPr>
        <w:widowControl w:val="0"/>
        <w:spacing w:after="379" w:line="1" w:lineRule="exact"/>
      </w:pPr>
    </w:p>
    <w:p>
      <w:pPr>
        <w:pStyle w:val="Style6"/>
        <w:keepNext w:val="0"/>
        <w:keepLines w:val="0"/>
        <w:widowControl w:val="0"/>
        <w:shd w:val="clear" w:color="auto" w:fill="auto"/>
        <w:bidi w:val="0"/>
        <w:spacing w:before="0" w:after="260" w:line="240" w:lineRule="auto"/>
        <w:ind w:left="0" w:right="0" w:hanging="340"/>
        <w:jc w:val="left"/>
        <w:rPr>
          <w:sz w:val="18"/>
          <w:szCs w:val="18"/>
        </w:rPr>
      </w:pPr>
      <w:bookmarkStart w:id="147" w:name="bookmark147"/>
      <w:r>
        <w:rPr>
          <w:rFonts w:ascii="SimHei" w:eastAsia="SimHei" w:hAnsi="SimHei" w:cs="SimHei"/>
          <w:color w:val="DA2128"/>
          <w:spacing w:val="0"/>
          <w:w w:val="100"/>
          <w:position w:val="0"/>
          <w:sz w:val="18"/>
          <w:szCs w:val="18"/>
        </w:rPr>
        <w:t>五</w:t>
      </w:r>
      <w:bookmarkEnd w:id="147"/>
      <w:r>
        <w:rPr>
          <w:rFonts w:ascii="SimHei" w:eastAsia="SimHei" w:hAnsi="SimHei" w:cs="SimHei"/>
          <w:color w:val="DA2128"/>
          <w:spacing w:val="0"/>
          <w:w w:val="100"/>
          <w:position w:val="0"/>
          <w:sz w:val="18"/>
          <w:szCs w:val="18"/>
        </w:rPr>
        <w:t>、近三年受证券监管机构处罚的情况说明</w:t>
      </w:r>
    </w:p>
    <w:p>
      <w:pPr>
        <w:pStyle w:val="Style12"/>
        <w:keepNext w:val="0"/>
        <w:keepLines w:val="0"/>
        <w:widowControl w:val="0"/>
        <w:shd w:val="clear" w:color="auto" w:fill="auto"/>
        <w:bidi w:val="0"/>
        <w:spacing w:before="0" w:after="440" w:line="240" w:lineRule="auto"/>
        <w:ind w:left="0" w:right="0" w:firstLine="0"/>
        <w:jc w:val="left"/>
        <w:sectPr>
          <w:headerReference w:type="default" r:id="rId129"/>
          <w:footerReference w:type="default" r:id="rId130"/>
          <w:headerReference w:type="even" r:id="rId131"/>
          <w:footerReference w:type="even" r:id="rId132"/>
          <w:footnotePr>
            <w:pos w:val="pageBottom"/>
            <w:numFmt w:val="decimal"/>
            <w:numRestart w:val="continuous"/>
          </w:footnotePr>
          <w:pgSz w:w="12145" w:h="16680"/>
          <w:pgMar w:top="3295" w:right="2722" w:bottom="3295" w:left="1244" w:header="0" w:footer="2867" w:gutter="0"/>
          <w:cols w:space="720"/>
          <w:noEndnote/>
          <w:rtlGutter w:val="0"/>
          <w:docGrid w:linePitch="360"/>
        </w:sectPr>
      </w:pPr>
      <w:r>
        <w:rPr>
          <w:spacing w:val="0"/>
          <w:w w:val="100"/>
          <w:position w:val="0"/>
        </w:rPr>
        <w:t>口适用。不适用</w:t>
      </w:r>
    </w:p>
    <w:p>
      <w:pPr>
        <w:pStyle w:val="Style6"/>
        <w:keepNext w:val="0"/>
        <w:keepLines w:val="0"/>
        <w:widowControl w:val="0"/>
        <w:shd w:val="clear" w:color="auto" w:fill="auto"/>
        <w:bidi w:val="0"/>
        <w:spacing w:before="0" w:after="260" w:line="240" w:lineRule="auto"/>
        <w:ind w:left="0" w:right="0" w:hanging="340"/>
        <w:jc w:val="left"/>
        <w:rPr>
          <w:sz w:val="18"/>
          <w:szCs w:val="18"/>
        </w:rPr>
      </w:pPr>
      <w:bookmarkStart w:id="148" w:name="bookmark148"/>
      <w:r>
        <w:rPr>
          <w:rFonts w:ascii="SimHei" w:eastAsia="SimHei" w:hAnsi="SimHei" w:cs="SimHei"/>
          <w:color w:val="DA2128"/>
          <w:spacing w:val="0"/>
          <w:w w:val="100"/>
          <w:position w:val="0"/>
          <w:sz w:val="18"/>
          <w:szCs w:val="18"/>
        </w:rPr>
        <w:t>六</w:t>
      </w:r>
      <w:bookmarkEnd w:id="148"/>
      <w:r>
        <w:rPr>
          <w:rFonts w:ascii="SimHei" w:eastAsia="SimHei" w:hAnsi="SimHei" w:cs="SimHei"/>
          <w:color w:val="DA2128"/>
          <w:spacing w:val="0"/>
          <w:w w:val="100"/>
          <w:position w:val="0"/>
          <w:sz w:val="18"/>
          <w:szCs w:val="18"/>
        </w:rPr>
        <w:t>、母公司和主要子公司的员工情况</w:t>
      </w:r>
    </w:p>
    <w:p>
      <w:pPr>
        <w:pStyle w:val="Style6"/>
        <w:keepNext w:val="0"/>
        <w:keepLines w:val="0"/>
        <w:widowControl w:val="0"/>
        <w:shd w:val="clear" w:color="auto" w:fill="auto"/>
        <w:bidi w:val="0"/>
        <w:spacing w:before="0" w:after="320" w:line="240" w:lineRule="auto"/>
        <w:ind w:left="0" w:right="0" w:firstLine="0"/>
        <w:jc w:val="both"/>
        <w:rPr>
          <w:sz w:val="16"/>
          <w:szCs w:val="16"/>
        </w:rPr>
      </w:pPr>
      <w:r>
        <w:rPr>
          <w:rFonts w:ascii="SimHei" w:eastAsia="SimHei" w:hAnsi="SimHei" w:cs="SimHei"/>
          <w:spacing w:val="0"/>
          <w:w w:val="100"/>
          <w:position w:val="0"/>
          <w:sz w:val="16"/>
          <w:szCs w:val="16"/>
        </w:rPr>
        <w:t>（-）员工情况</w:t>
      </w:r>
    </w:p>
    <w:tbl>
      <w:tblPr>
        <w:tblOverlap w:val="never"/>
        <w:jc w:val="left"/>
        <w:tblLayout w:type="fixed"/>
      </w:tblPr>
      <w:tblGrid>
        <w:gridCol w:w="2131"/>
        <w:gridCol w:w="1603"/>
        <w:gridCol w:w="1330"/>
        <w:gridCol w:w="1051"/>
        <w:gridCol w:w="1085"/>
      </w:tblGrid>
      <w:tr>
        <w:trPr>
          <w:trHeight w:val="1118" w:hRule="exact"/>
        </w:trPr>
        <w:tc>
          <w:tcPr>
            <w:gridSpan w:val="4"/>
            <w:tcBorders/>
            <w:shd w:val="clear" w:color="auto" w:fill="FFFFFF"/>
            <w:vAlign w:val="top"/>
          </w:tcPr>
          <w:p>
            <w:pPr>
              <w:pStyle w:val="Style6"/>
              <w:keepNext w:val="0"/>
              <w:keepLines w:val="0"/>
              <w:widowControl w:val="0"/>
              <w:shd w:val="clear" w:color="auto" w:fill="auto"/>
              <w:bidi w:val="0"/>
              <w:spacing w:before="0" w:line="240" w:lineRule="auto"/>
              <w:ind w:left="0" w:right="0" w:firstLine="0"/>
              <w:jc w:val="left"/>
              <w:rPr>
                <w:sz w:val="15"/>
                <w:szCs w:val="15"/>
              </w:rPr>
            </w:pPr>
            <w:r>
              <w:rPr>
                <w:b/>
                <w:bCs/>
                <w:spacing w:val="0"/>
                <w:w w:val="100"/>
                <w:position w:val="0"/>
                <w:sz w:val="15"/>
                <w:szCs w:val="15"/>
              </w:rPr>
              <w:t>母公司在职员工的数量</w:t>
            </w:r>
          </w:p>
          <w:p>
            <w:pPr>
              <w:pStyle w:val="Style6"/>
              <w:keepNext w:val="0"/>
              <w:keepLines w:val="0"/>
              <w:widowControl w:val="0"/>
              <w:shd w:val="clear" w:color="auto" w:fill="auto"/>
              <w:bidi w:val="0"/>
              <w:spacing w:before="0" w:line="240" w:lineRule="auto"/>
              <w:ind w:left="0" w:right="0" w:firstLine="0"/>
              <w:jc w:val="left"/>
              <w:rPr>
                <w:sz w:val="15"/>
                <w:szCs w:val="15"/>
              </w:rPr>
            </w:pPr>
            <w:r>
              <w:rPr>
                <w:b/>
                <w:bCs/>
                <w:spacing w:val="0"/>
                <w:w w:val="100"/>
                <w:position w:val="0"/>
                <w:sz w:val="15"/>
                <w:szCs w:val="15"/>
              </w:rPr>
              <w:t>主要子公司在职员工的数量</w:t>
            </w:r>
          </w:p>
          <w:p>
            <w:pPr>
              <w:pStyle w:val="Style6"/>
              <w:keepNext w:val="0"/>
              <w:keepLines w:val="0"/>
              <w:widowControl w:val="0"/>
              <w:shd w:val="clear" w:color="auto" w:fill="auto"/>
              <w:bidi w:val="0"/>
              <w:spacing w:before="0" w:line="240" w:lineRule="auto"/>
              <w:ind w:left="0" w:right="0" w:firstLine="0"/>
              <w:jc w:val="left"/>
              <w:rPr>
                <w:sz w:val="15"/>
                <w:szCs w:val="15"/>
              </w:rPr>
            </w:pPr>
            <w:r>
              <w:rPr>
                <w:b/>
                <w:bCs/>
                <w:spacing w:val="0"/>
                <w:w w:val="100"/>
                <w:position w:val="0"/>
                <w:sz w:val="15"/>
                <w:szCs w:val="15"/>
              </w:rPr>
              <w:t>在职员工的数量合计</w:t>
            </w:r>
          </w:p>
          <w:p>
            <w:pPr>
              <w:pStyle w:val="Style6"/>
              <w:keepNext w:val="0"/>
              <w:keepLines w:val="0"/>
              <w:widowControl w:val="0"/>
              <w:shd w:val="clear" w:color="auto" w:fill="auto"/>
              <w:bidi w:val="0"/>
              <w:spacing w:before="0" w:line="240" w:lineRule="auto"/>
              <w:ind w:left="0" w:right="0" w:firstLine="0"/>
              <w:jc w:val="left"/>
              <w:rPr>
                <w:sz w:val="15"/>
                <w:szCs w:val="15"/>
              </w:rPr>
            </w:pPr>
            <w:r>
              <w:rPr>
                <w:b/>
                <w:bCs/>
                <w:spacing w:val="0"/>
                <w:w w:val="100"/>
                <w:position w:val="0"/>
                <w:sz w:val="15"/>
                <w:szCs w:val="15"/>
              </w:rPr>
              <w:t>母公司及主要子公司需承担费用的离退休职工人数</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1,315 </w:t>
            </w:r>
            <w:r>
              <w:rPr>
                <w:spacing w:val="0"/>
                <w:w w:val="100"/>
                <w:position w:val="0"/>
                <w:sz w:val="15"/>
                <w:szCs w:val="15"/>
              </w:rPr>
              <w:t>人</w:t>
            </w:r>
          </w:p>
          <w:p>
            <w:pPr>
              <w:pStyle w:val="Style6"/>
              <w:keepNext w:val="0"/>
              <w:keepLines w:val="0"/>
              <w:widowControl w:val="0"/>
              <w:shd w:val="clear" w:color="auto" w:fill="auto"/>
              <w:bidi w:val="0"/>
              <w:spacing w:before="0" w:after="6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 xml:space="preserve">252,409 </w:t>
            </w:r>
            <w:r>
              <w:rPr>
                <w:spacing w:val="0"/>
                <w:w w:val="100"/>
                <w:position w:val="0"/>
                <w:sz w:val="15"/>
                <w:szCs w:val="15"/>
              </w:rPr>
              <w:t>人</w:t>
            </w:r>
          </w:p>
          <w:p>
            <w:pPr>
              <w:pStyle w:val="Style6"/>
              <w:keepNext w:val="0"/>
              <w:keepLines w:val="0"/>
              <w:widowControl w:val="0"/>
              <w:shd w:val="clear" w:color="auto" w:fill="auto"/>
              <w:bidi w:val="0"/>
              <w:spacing w:before="0" w:after="6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 xml:space="preserve">253,724 </w:t>
            </w:r>
            <w:r>
              <w:rPr>
                <w:spacing w:val="0"/>
                <w:w w:val="100"/>
                <w:position w:val="0"/>
                <w:sz w:val="15"/>
                <w:szCs w:val="15"/>
              </w:rPr>
              <w:t>人</w:t>
            </w:r>
          </w:p>
          <w:p>
            <w:pPr>
              <w:pStyle w:val="Style6"/>
              <w:keepNext w:val="0"/>
              <w:keepLines w:val="0"/>
              <w:widowControl w:val="0"/>
              <w:shd w:val="clear" w:color="auto" w:fill="auto"/>
              <w:bidi w:val="0"/>
              <w:spacing w:before="0" w:after="6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18,869 </w:t>
            </w:r>
            <w:r>
              <w:rPr>
                <w:spacing w:val="0"/>
                <w:w w:val="100"/>
                <w:position w:val="0"/>
                <w:sz w:val="15"/>
                <w:szCs w:val="15"/>
              </w:rPr>
              <w:t>人</w:t>
            </w:r>
          </w:p>
        </w:tc>
      </w:tr>
      <w:tr>
        <w:trPr>
          <w:trHeight w:val="109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140" w:line="240" w:lineRule="auto"/>
              <w:ind w:left="1320" w:right="0" w:firstLine="0"/>
              <w:jc w:val="left"/>
              <w:rPr>
                <w:sz w:val="15"/>
                <w:szCs w:val="15"/>
              </w:rPr>
            </w:pPr>
            <w:r>
              <w:rPr>
                <w:b/>
                <w:bCs/>
                <w:spacing w:val="0"/>
                <w:w w:val="100"/>
                <w:position w:val="0"/>
                <w:sz w:val="15"/>
                <w:szCs w:val="15"/>
              </w:rPr>
              <w:t>专业构成</w:t>
            </w:r>
          </w:p>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专业构成类别</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both"/>
              <w:rPr>
                <w:sz w:val="15"/>
                <w:szCs w:val="15"/>
              </w:rPr>
            </w:pPr>
            <w:r>
              <w:rPr>
                <w:b/>
                <w:bCs/>
                <w:spacing w:val="0"/>
                <w:w w:val="100"/>
                <w:position w:val="0"/>
                <w:sz w:val="15"/>
                <w:szCs w:val="15"/>
              </w:rPr>
              <w:t>专业构成人数</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b/>
                <w:bCs/>
                <w:spacing w:val="0"/>
                <w:w w:val="100"/>
                <w:position w:val="0"/>
                <w:sz w:val="15"/>
                <w:szCs w:val="15"/>
              </w:rPr>
              <w:t>教育程度类别</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b/>
                <w:bCs/>
                <w:spacing w:val="0"/>
                <w:w w:val="100"/>
                <w:position w:val="0"/>
                <w:sz w:val="15"/>
                <w:szCs w:val="15"/>
              </w:rPr>
              <w:t>教育程度</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b/>
                <w:bCs/>
                <w:spacing w:val="0"/>
                <w:w w:val="100"/>
                <w:position w:val="0"/>
                <w:sz w:val="15"/>
                <w:szCs w:val="15"/>
              </w:rPr>
              <w:t>数量（人）</w:t>
            </w:r>
          </w:p>
        </w:tc>
      </w:tr>
      <w:tr>
        <w:trPr>
          <w:trHeight w:val="341"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生产人员序列岗位</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41,349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硕士以上</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15,232</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销售人员序列类岗位</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74,674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大学本科</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130,478</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技术人员序列类岗位</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82,454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大学专科</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61,528</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财务人员序列类岗位</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20"/>
              <w:jc w:val="left"/>
              <w:rPr>
                <w:sz w:val="15"/>
                <w:szCs w:val="15"/>
              </w:rPr>
            </w:pPr>
            <w:r>
              <w:rPr>
                <w:rFonts w:ascii="Arial Unicode MS" w:eastAsia="Arial Unicode MS" w:hAnsi="Arial Unicode MS" w:cs="Arial Unicode MS"/>
                <w:spacing w:val="0"/>
                <w:w w:val="100"/>
                <w:position w:val="0"/>
                <w:sz w:val="15"/>
                <w:szCs w:val="15"/>
              </w:rPr>
              <w:t>8,560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大专以下</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46,486</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行政人员序列类岗位</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46,687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合计</w:t>
            </w:r>
          </w:p>
        </w:tc>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253,724</w:t>
            </w:r>
          </w:p>
        </w:tc>
      </w:tr>
      <w:tr>
        <w:trPr>
          <w:trHeight w:val="288"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253,724</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bl>
    <w:p>
      <w:pPr>
        <w:widowControl w:val="0"/>
        <w:spacing w:after="119" w:line="1" w:lineRule="exact"/>
      </w:pPr>
    </w:p>
    <w:p>
      <w:pPr>
        <w:pStyle w:val="Style6"/>
        <w:keepNext w:val="0"/>
        <w:keepLines w:val="0"/>
        <w:widowControl w:val="0"/>
        <w:shd w:val="clear" w:color="auto" w:fill="auto"/>
        <w:tabs>
          <w:tab w:pos="505" w:val="left"/>
        </w:tabs>
        <w:bidi w:val="0"/>
        <w:spacing w:before="0" w:after="120" w:line="279" w:lineRule="exact"/>
        <w:ind w:left="0" w:right="0" w:firstLine="0"/>
        <w:jc w:val="both"/>
        <w:rPr>
          <w:sz w:val="16"/>
          <w:szCs w:val="16"/>
        </w:rPr>
      </w:pPr>
      <w:bookmarkStart w:id="149" w:name="bookmark149"/>
      <w:r>
        <w:rPr>
          <w:rFonts w:ascii="SimHei" w:eastAsia="SimHei" w:hAnsi="SimHei" w:cs="SimHei"/>
          <w:spacing w:val="0"/>
          <w:w w:val="100"/>
          <w:position w:val="0"/>
          <w:sz w:val="16"/>
          <w:szCs w:val="16"/>
        </w:rPr>
        <w:t>（</w:t>
      </w:r>
      <w:bookmarkEnd w:id="149"/>
      <w:r>
        <w:rPr>
          <w:rFonts w:ascii="SimHei" w:eastAsia="SimHei" w:hAnsi="SimHei" w:cs="SimHei"/>
          <w:spacing w:val="0"/>
          <w:w w:val="100"/>
          <w:position w:val="0"/>
          <w:sz w:val="16"/>
          <w:szCs w:val="16"/>
        </w:rPr>
        <w:t>二）</w:t>
        <w:tab/>
        <w:t>薪酬政策</w:t>
      </w:r>
    </w:p>
    <w:p>
      <w:pPr>
        <w:pStyle w:val="Style12"/>
        <w:keepNext w:val="0"/>
        <w:keepLines w:val="0"/>
        <w:widowControl w:val="0"/>
        <w:shd w:val="clear" w:color="auto" w:fill="auto"/>
        <w:bidi w:val="0"/>
        <w:spacing w:before="0" w:after="120" w:line="278" w:lineRule="exact"/>
        <w:ind w:left="0" w:right="0" w:firstLine="0"/>
        <w:jc w:val="both"/>
      </w:pPr>
      <w:r>
        <w:rPr>
          <w:spacing w:val="0"/>
          <w:w w:val="100"/>
          <w:position w:val="0"/>
        </w:rPr>
        <w:t>公司致力于健全人工成本配置规则，人工成本增长与公司业绩挂钩；探索差异化薪酬激励模式，实施公 允透明的薪酬分配机制，强化不同群体间薪酬分配管控，健全福利体系，构建公平和谐分配关系。</w:t>
      </w:r>
    </w:p>
    <w:p>
      <w:pPr>
        <w:pStyle w:val="Style6"/>
        <w:keepNext w:val="0"/>
        <w:keepLines w:val="0"/>
        <w:widowControl w:val="0"/>
        <w:shd w:val="clear" w:color="auto" w:fill="auto"/>
        <w:tabs>
          <w:tab w:pos="505" w:val="left"/>
        </w:tabs>
        <w:bidi w:val="0"/>
        <w:spacing w:before="0" w:after="120" w:line="279" w:lineRule="exact"/>
        <w:ind w:left="0" w:right="0" w:firstLine="0"/>
        <w:jc w:val="both"/>
        <w:rPr>
          <w:sz w:val="16"/>
          <w:szCs w:val="16"/>
        </w:rPr>
      </w:pPr>
      <w:bookmarkStart w:id="150" w:name="bookmark150"/>
      <w:r>
        <w:rPr>
          <w:rFonts w:ascii="SimHei" w:eastAsia="SimHei" w:hAnsi="SimHei" w:cs="SimHei"/>
          <w:spacing w:val="0"/>
          <w:w w:val="100"/>
          <w:position w:val="0"/>
          <w:sz w:val="16"/>
          <w:szCs w:val="16"/>
        </w:rPr>
        <w:t>（</w:t>
      </w:r>
      <w:bookmarkEnd w:id="150"/>
      <w:r>
        <w:rPr>
          <w:rFonts w:ascii="SimHei" w:eastAsia="SimHei" w:hAnsi="SimHei" w:cs="SimHei"/>
          <w:spacing w:val="0"/>
          <w:w w:val="100"/>
          <w:position w:val="0"/>
          <w:sz w:val="16"/>
          <w:szCs w:val="16"/>
        </w:rPr>
        <w:t>三）</w:t>
        <w:tab/>
        <w:t>培训计划</w:t>
      </w:r>
    </w:p>
    <w:p>
      <w:pPr>
        <w:pStyle w:val="Style12"/>
        <w:keepNext w:val="0"/>
        <w:keepLines w:val="0"/>
        <w:widowControl w:val="0"/>
        <w:shd w:val="clear" w:color="auto" w:fill="auto"/>
        <w:bidi w:val="0"/>
        <w:spacing w:before="0" w:after="120" w:line="279" w:lineRule="exact"/>
        <w:ind w:left="0" w:right="0" w:firstLine="0"/>
        <w:jc w:val="both"/>
        <w:sectPr>
          <w:headerReference w:type="default" r:id="rId133"/>
          <w:footerReference w:type="default" r:id="rId134"/>
          <w:headerReference w:type="even" r:id="rId135"/>
          <w:footerReference w:type="even" r:id="rId136"/>
          <w:footnotePr>
            <w:pos w:val="pageBottom"/>
            <w:numFmt w:val="decimal"/>
            <w:numRestart w:val="continuous"/>
          </w:footnotePr>
          <w:pgSz w:w="12145" w:h="16680"/>
          <w:pgMar w:top="3295" w:right="821" w:bottom="3295" w:left="3048" w:header="0" w:footer="2867" w:gutter="0"/>
          <w:cols w:space="720"/>
          <w:noEndnote/>
          <w:rtlGutter w:val="0"/>
          <w:docGrid w:linePitch="360"/>
        </w:sectPr>
      </w:pPr>
      <w:r>
        <w:rPr>
          <w:spacing w:val="0"/>
          <w:w w:val="100"/>
          <w:position w:val="0"/>
        </w:rPr>
        <w:t>公司高度重视人才培养工作，紧密围绕公司聚焦战略，以助推聚焦战略落地为主线，强化战略执行力、 提升公司业绩为目标，统筹组织开展各级各类培训。全年共组织实施</w:t>
      </w:r>
      <w:r>
        <w:rPr>
          <w:rFonts w:ascii="Arial Unicode MS" w:eastAsia="Arial Unicode MS" w:hAnsi="Arial Unicode MS" w:cs="Arial Unicode MS"/>
          <w:spacing w:val="0"/>
          <w:w w:val="100"/>
          <w:position w:val="0"/>
          <w:sz w:val="18"/>
          <w:szCs w:val="18"/>
        </w:rPr>
        <w:t>16</w:t>
      </w:r>
      <w:r>
        <w:rPr>
          <w:spacing w:val="0"/>
          <w:w w:val="100"/>
          <w:position w:val="0"/>
        </w:rPr>
        <w:t>期领导力研修班，完成面向省 分副总经理、地市级分公司总经理（党委书记）、子公司领导班子成员及创新子公司内部董事的全员轮训， 累计参训人员</w:t>
      </w:r>
      <w:r>
        <w:rPr>
          <w:rFonts w:ascii="Arial Unicode MS" w:eastAsia="Arial Unicode MS" w:hAnsi="Arial Unicode MS" w:cs="Arial Unicode MS"/>
          <w:spacing w:val="0"/>
          <w:w w:val="100"/>
          <w:position w:val="0"/>
          <w:sz w:val="18"/>
          <w:szCs w:val="18"/>
        </w:rPr>
        <w:t>1,00</w:t>
      </w:r>
      <w:r>
        <w:rPr>
          <w:spacing w:val="0"/>
          <w:w w:val="100"/>
          <w:position w:val="0"/>
        </w:rPr>
        <w:t>。余人次；运用"一校五院</w:t>
      </w:r>
      <w:r>
        <w:rPr>
          <w:rFonts w:ascii="Arial Unicode MS" w:eastAsia="Arial Unicode MS" w:hAnsi="Arial Unicode MS" w:cs="Arial Unicode MS"/>
          <w:spacing w:val="0"/>
          <w:w w:val="100"/>
          <w:position w:val="0"/>
          <w:sz w:val="18"/>
          <w:szCs w:val="18"/>
        </w:rPr>
        <w:t>"</w:t>
      </w:r>
      <w:r>
        <w:rPr>
          <w:spacing w:val="0"/>
          <w:w w:val="100"/>
          <w:position w:val="0"/>
        </w:rPr>
        <w:t>等优质资源送训高管人员及骨干员工</w:t>
      </w:r>
      <w:r>
        <w:rPr>
          <w:rFonts w:ascii="Arial Unicode MS" w:eastAsia="Arial Unicode MS" w:hAnsi="Arial Unicode MS" w:cs="Arial Unicode MS"/>
          <w:spacing w:val="0"/>
          <w:w w:val="100"/>
          <w:position w:val="0"/>
          <w:sz w:val="18"/>
          <w:szCs w:val="18"/>
        </w:rPr>
        <w:t>46</w:t>
      </w:r>
      <w:r>
        <w:rPr>
          <w:spacing w:val="0"/>
          <w:w w:val="100"/>
          <w:position w:val="0"/>
        </w:rPr>
        <w:t>余人次。以</w:t>
      </w:r>
      <w:r>
        <w:rPr>
          <w:rFonts w:ascii="Arial Unicode MS" w:eastAsia="Arial Unicode MS" w:hAnsi="Arial Unicode MS" w:cs="Arial Unicode MS"/>
          <w:spacing w:val="0"/>
          <w:w w:val="100"/>
          <w:position w:val="0"/>
          <w:sz w:val="18"/>
          <w:szCs w:val="18"/>
        </w:rPr>
        <w:t>"</w:t>
      </w:r>
      <w:r>
        <w:rPr>
          <w:spacing w:val="0"/>
          <w:w w:val="100"/>
          <w:position w:val="0"/>
        </w:rPr>
        <w:t>契 合重点业务发展、提高员工专业技能、解决痛点问题'‘为原则，围绕</w:t>
      </w:r>
      <w:r>
        <w:rPr>
          <w:spacing w:val="0"/>
          <w:w w:val="100"/>
          <w:position w:val="0"/>
        </w:rPr>
        <w:t>"</w:t>
      </w:r>
      <w:r>
        <w:rPr>
          <w:spacing w:val="0"/>
          <w:w w:val="100"/>
          <w:position w:val="0"/>
        </w:rPr>
        <w:t>加快</w:t>
      </w:r>
      <w:r>
        <w:rPr>
          <w:rFonts w:ascii="Arial Unicode MS" w:eastAsia="Arial Unicode MS" w:hAnsi="Arial Unicode MS" w:cs="Arial Unicode MS"/>
          <w:spacing w:val="0"/>
          <w:w w:val="100"/>
          <w:position w:val="0"/>
          <w:sz w:val="18"/>
          <w:szCs w:val="18"/>
        </w:rPr>
        <w:t>4G</w:t>
      </w:r>
      <w:r>
        <w:rPr>
          <w:spacing w:val="0"/>
          <w:w w:val="100"/>
          <w:position w:val="0"/>
        </w:rPr>
        <w:t>发展，提升用户感知， 创新变革管理体系，创新资源配置与激励机制</w:t>
      </w:r>
      <w:r>
        <w:rPr>
          <w:spacing w:val="0"/>
          <w:w w:val="100"/>
          <w:position w:val="0"/>
        </w:rPr>
        <w:t>"</w:t>
      </w:r>
      <w:r>
        <w:rPr>
          <w:spacing w:val="0"/>
          <w:w w:val="100"/>
          <w:position w:val="0"/>
        </w:rPr>
        <w:t>等重点领域开展各专业技能培训项目。全年总部各专业 部门聚焦重点专业和岗位共实施</w:t>
      </w:r>
      <w:r>
        <w:rPr>
          <w:rFonts w:ascii="Arial Unicode MS" w:eastAsia="Arial Unicode MS" w:hAnsi="Arial Unicode MS" w:cs="Arial Unicode MS"/>
          <w:spacing w:val="0"/>
          <w:w w:val="100"/>
          <w:position w:val="0"/>
          <w:sz w:val="18"/>
          <w:szCs w:val="18"/>
        </w:rPr>
        <w:t>259</w:t>
      </w:r>
      <w:r>
        <w:rPr>
          <w:spacing w:val="0"/>
          <w:w w:val="100"/>
          <w:position w:val="0"/>
        </w:rPr>
        <w:t>期专业技能培训，包括省市级分公司共计</w:t>
      </w:r>
      <w:r>
        <w:rPr>
          <w:rFonts w:ascii="Arial Unicode MS" w:eastAsia="Arial Unicode MS" w:hAnsi="Arial Unicode MS" w:cs="Arial Unicode MS"/>
          <w:spacing w:val="0"/>
          <w:w w:val="100"/>
          <w:position w:val="0"/>
          <w:sz w:val="18"/>
          <w:szCs w:val="18"/>
        </w:rPr>
        <w:t>20,000</w:t>
      </w:r>
      <w:r>
        <w:rPr>
          <w:spacing w:val="0"/>
          <w:w w:val="100"/>
          <w:position w:val="0"/>
        </w:rPr>
        <w:t>余人次参训。其中， 面向</w:t>
      </w:r>
      <w:r>
        <w:rPr>
          <w:rFonts w:ascii="Arial Unicode MS" w:eastAsia="Arial Unicode MS" w:hAnsi="Arial Unicode MS" w:cs="Arial Unicode MS"/>
          <w:spacing w:val="0"/>
          <w:w w:val="100"/>
          <w:position w:val="0"/>
          <w:sz w:val="18"/>
          <w:szCs w:val="18"/>
        </w:rPr>
        <w:t>IT</w:t>
      </w:r>
      <w:r>
        <w:rPr>
          <w:spacing w:val="0"/>
          <w:w w:val="100"/>
          <w:position w:val="0"/>
        </w:rPr>
        <w:t>战略人才队伍骨干人才及</w:t>
      </w:r>
      <w:r>
        <w:rPr>
          <w:rFonts w:ascii="Arial Unicode MS" w:eastAsia="Arial Unicode MS" w:hAnsi="Arial Unicode MS" w:cs="Arial Unicode MS"/>
          <w:spacing w:val="0"/>
          <w:w w:val="100"/>
          <w:position w:val="0"/>
          <w:sz w:val="18"/>
          <w:szCs w:val="18"/>
        </w:rPr>
        <w:t>IP</w:t>
      </w:r>
      <w:r>
        <w:rPr>
          <w:spacing w:val="0"/>
          <w:w w:val="100"/>
          <w:position w:val="0"/>
        </w:rPr>
        <w:t>、</w:t>
      </w:r>
      <w:r>
        <w:rPr>
          <w:rFonts w:ascii="Arial Unicode MS" w:eastAsia="Arial Unicode MS" w:hAnsi="Arial Unicode MS" w:cs="Arial Unicode MS"/>
          <w:spacing w:val="0"/>
          <w:w w:val="100"/>
          <w:position w:val="0"/>
          <w:sz w:val="18"/>
          <w:szCs w:val="18"/>
        </w:rPr>
        <w:t>IT</w:t>
      </w:r>
      <w:r>
        <w:rPr>
          <w:spacing w:val="0"/>
          <w:w w:val="100"/>
          <w:position w:val="0"/>
        </w:rPr>
        <w:t>、无线三个运维专业高级技术人才，开展共计</w:t>
      </w:r>
      <w:r>
        <w:rPr>
          <w:rFonts w:ascii="Arial Unicode MS" w:eastAsia="Arial Unicode MS" w:hAnsi="Arial Unicode MS" w:cs="Arial Unicode MS"/>
          <w:spacing w:val="0"/>
          <w:w w:val="100"/>
          <w:position w:val="0"/>
          <w:sz w:val="18"/>
          <w:szCs w:val="18"/>
        </w:rPr>
        <w:t>27</w:t>
      </w:r>
      <w:r>
        <w:rPr>
          <w:spacing w:val="0"/>
          <w:w w:val="100"/>
          <w:position w:val="0"/>
        </w:rPr>
        <w:t>期</w:t>
      </w:r>
      <w:r>
        <w:rPr>
          <w:rFonts w:ascii="Arial Unicode MS" w:eastAsia="Arial Unicode MS" w:hAnsi="Arial Unicode MS" w:cs="Arial Unicode MS"/>
          <w:spacing w:val="0"/>
          <w:w w:val="100"/>
          <w:position w:val="0"/>
          <w:sz w:val="18"/>
          <w:szCs w:val="18"/>
        </w:rPr>
        <w:t>990</w:t>
      </w:r>
      <w:r>
        <w:rPr>
          <w:spacing w:val="0"/>
          <w:w w:val="100"/>
          <w:position w:val="0"/>
        </w:rPr>
        <w:t xml:space="preserve">余人次 的高端技术培训。聚焦各级管理者的自我领导力、团队领导力、专业领导力和战略领导力提升，开发引 进和录制了 </w:t>
      </w:r>
      <w:r>
        <w:rPr>
          <w:rFonts w:ascii="Arial Unicode MS" w:eastAsia="Arial Unicode MS" w:hAnsi="Arial Unicode MS" w:cs="Arial Unicode MS"/>
          <w:spacing w:val="0"/>
          <w:w w:val="100"/>
          <w:position w:val="0"/>
          <w:sz w:val="18"/>
          <w:szCs w:val="18"/>
        </w:rPr>
        <w:t>27</w:t>
      </w:r>
      <w:r>
        <w:rPr>
          <w:spacing w:val="0"/>
          <w:w w:val="100"/>
          <w:position w:val="0"/>
        </w:rPr>
        <w:t xml:space="preserve">门电子课程。同时，为配合公司激发基层单元活力改革工作，提升基层责任单元负责人（小 </w:t>
      </w:r>
      <w:r>
        <w:rPr>
          <w:rFonts w:ascii="Arial Unicode MS" w:eastAsia="Arial Unicode MS" w:hAnsi="Arial Unicode MS" w:cs="Arial Unicode MS"/>
          <w:spacing w:val="0"/>
          <w:w w:val="100"/>
          <w:position w:val="0"/>
          <w:sz w:val="18"/>
          <w:szCs w:val="18"/>
        </w:rPr>
        <w:t>CEO）</w:t>
      </w:r>
      <w:r>
        <w:rPr>
          <w:spacing w:val="0"/>
          <w:w w:val="100"/>
          <w:position w:val="0"/>
        </w:rPr>
        <w:t>综合管理能力，以多元化’'众筹共创'’模式，针对营业线、渠道线、驻地网线和集客线等四条业 务线，组织开发了小</w:t>
      </w:r>
      <w:r>
        <w:rPr>
          <w:rFonts w:ascii="Arial Unicode MS" w:eastAsia="Arial Unicode MS" w:hAnsi="Arial Unicode MS" w:cs="Arial Unicode MS"/>
          <w:spacing w:val="0"/>
          <w:w w:val="100"/>
          <w:position w:val="0"/>
          <w:sz w:val="18"/>
          <w:szCs w:val="18"/>
        </w:rPr>
        <w:t>CEO</w:t>
      </w:r>
      <w:r>
        <w:rPr>
          <w:spacing w:val="0"/>
          <w:w w:val="100"/>
          <w:position w:val="0"/>
        </w:rPr>
        <w:t>综合管理技能系列课程</w:t>
      </w:r>
      <w:r>
        <w:rPr>
          <w:rFonts w:ascii="Arial Unicode MS" w:eastAsia="Arial Unicode MS" w:hAnsi="Arial Unicode MS" w:cs="Arial Unicode MS"/>
          <w:spacing w:val="0"/>
          <w:w w:val="100"/>
          <w:position w:val="0"/>
          <w:sz w:val="18"/>
          <w:szCs w:val="18"/>
        </w:rPr>
        <w:t>20</w:t>
      </w:r>
      <w:r>
        <w:rPr>
          <w:spacing w:val="0"/>
          <w:w w:val="100"/>
          <w:position w:val="0"/>
        </w:rPr>
        <w:t>门。</w:t>
      </w:r>
    </w:p>
    <w:p>
      <w:pPr>
        <w:pStyle w:val="Style6"/>
        <w:keepNext w:val="0"/>
        <w:keepLines w:val="0"/>
        <w:widowControl w:val="0"/>
        <w:shd w:val="clear" w:color="auto" w:fill="auto"/>
        <w:bidi w:val="0"/>
        <w:spacing w:before="0" w:after="240" w:line="240" w:lineRule="auto"/>
        <w:ind w:left="0" w:right="0" w:firstLine="360"/>
        <w:jc w:val="left"/>
        <w:rPr>
          <w:sz w:val="16"/>
          <w:szCs w:val="16"/>
        </w:rPr>
      </w:pPr>
      <w:bookmarkStart w:id="151" w:name="bookmark151"/>
      <w:r>
        <w:rPr>
          <w:rFonts w:ascii="SimHei" w:eastAsia="SimHei" w:hAnsi="SimHei" w:cs="SimHei"/>
          <w:spacing w:val="0"/>
          <w:w w:val="100"/>
          <w:position w:val="0"/>
          <w:sz w:val="16"/>
          <w:szCs w:val="16"/>
        </w:rPr>
        <w:t>（</w:t>
      </w:r>
      <w:bookmarkEnd w:id="151"/>
      <w:r>
        <w:rPr>
          <w:rFonts w:ascii="SimHei" w:eastAsia="SimHei" w:hAnsi="SimHei" w:cs="SimHei"/>
          <w:spacing w:val="0"/>
          <w:w w:val="100"/>
          <w:position w:val="0"/>
          <w:sz w:val="16"/>
          <w:szCs w:val="16"/>
        </w:rPr>
        <w:t>四）劳务外包情况</w:t>
      </w:r>
    </w:p>
    <w:p>
      <w:pPr>
        <w:pStyle w:val="Style128"/>
        <w:keepNext w:val="0"/>
        <w:keepLines w:val="0"/>
        <w:widowControl w:val="0"/>
        <w:pBdr>
          <w:top w:val="single" w:sz="4" w:space="0" w:color="auto"/>
          <w:bottom w:val="single" w:sz="4" w:space="0" w:color="auto"/>
        </w:pBdr>
        <w:shd w:val="clear" w:color="auto" w:fill="auto"/>
        <w:bidi w:val="0"/>
        <w:spacing w:before="0" w:after="320" w:line="273" w:lineRule="exact"/>
        <w:ind w:left="440" w:right="0" w:firstLine="0"/>
        <w:jc w:val="left"/>
      </w:pPr>
      <w:r>
        <mc:AlternateContent>
          <mc:Choice Requires="wps">
            <w:drawing>
              <wp:anchor distT="0" distB="0" distL="114300" distR="114300" simplePos="0" relativeHeight="125829459" behindDoc="0" locked="0" layoutInCell="1" allowOverlap="1">
                <wp:simplePos x="0" y="0"/>
                <wp:positionH relativeFrom="page">
                  <wp:posOffset>5132705</wp:posOffset>
                </wp:positionH>
                <wp:positionV relativeFrom="paragraph">
                  <wp:posOffset>50800</wp:posOffset>
                </wp:positionV>
                <wp:extent cx="844550" cy="311785"/>
                <wp:wrapSquare wrapText="bothSides"/>
                <wp:docPr id="330" name="Shape 330"/>
                <a:graphic xmlns:a="http://schemas.openxmlformats.org/drawingml/2006/main">
                  <a:graphicData uri="http://schemas.microsoft.com/office/word/2010/wordprocessingShape">
                    <wps:wsp>
                      <wps:cNvSpPr txBox="1"/>
                      <wps:spPr>
                        <a:xfrm>
                          <a:ext cx="844550" cy="311785"/>
                        </a:xfrm>
                        <a:prstGeom prst="rect"/>
                        <a:noFill/>
                      </wps:spPr>
                      <wps:txbx>
                        <w:txbxContent>
                          <w:p>
                            <w:pPr>
                              <w:pStyle w:val="Style6"/>
                              <w:keepNext w:val="0"/>
                              <w:keepLines w:val="0"/>
                              <w:widowControl w:val="0"/>
                              <w:shd w:val="clear" w:color="auto" w:fill="auto"/>
                              <w:bidi w:val="0"/>
                              <w:spacing w:before="0" w:after="6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35,332,761.6 </w:t>
                            </w:r>
                            <w:r>
                              <w:rPr>
                                <w:spacing w:val="0"/>
                                <w:w w:val="100"/>
                                <w:position w:val="0"/>
                                <w:sz w:val="15"/>
                                <w:szCs w:val="15"/>
                              </w:rPr>
                              <w:t>工 时</w:t>
                            </w:r>
                          </w:p>
                          <w:p>
                            <w:pPr>
                              <w:pStyle w:val="Style6"/>
                              <w:keepNext w:val="0"/>
                              <w:keepLines w:val="0"/>
                              <w:widowControl w:val="0"/>
                              <w:pBdr>
                                <w:bottom w:val="single" w:sz="4" w:space="0" w:color="auto"/>
                              </w:pBdr>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173,844.7 </w:t>
                            </w:r>
                            <w:r>
                              <w:rPr>
                                <w:spacing w:val="0"/>
                                <w:w w:val="100"/>
                                <w:position w:val="0"/>
                                <w:sz w:val="15"/>
                                <w:szCs w:val="15"/>
                              </w:rPr>
                              <w:t>万元</w:t>
                            </w:r>
                          </w:p>
                        </w:txbxContent>
                      </wps:txbx>
                      <wps:bodyPr lIns="0" tIns="0" rIns="0" bIns="0">
                        <a:noAutoFit/>
                      </wps:bodyPr>
                    </wps:wsp>
                  </a:graphicData>
                </a:graphic>
              </wp:anchor>
            </w:drawing>
          </mc:Choice>
          <mc:Fallback>
            <w:pict>
              <v:shape id="_x0000_s1356" type="#_x0000_t202" style="position:absolute;margin-left:404.15000000000003pt;margin-top:4.pt;width:66.5pt;height:24.550000000000001pt;z-index:-125829294;mso-wrap-distance-left:9.pt;mso-wrap-distance-right:9.pt;mso-position-horizontal-relative:page" filled="f" stroked="f">
                <v:textbox inset="0,0,0,0">
                  <w:txbxContent>
                    <w:p>
                      <w:pPr>
                        <w:pStyle w:val="Style6"/>
                        <w:keepNext w:val="0"/>
                        <w:keepLines w:val="0"/>
                        <w:widowControl w:val="0"/>
                        <w:shd w:val="clear" w:color="auto" w:fill="auto"/>
                        <w:bidi w:val="0"/>
                        <w:spacing w:before="0" w:after="6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35,332,761.6 </w:t>
                      </w:r>
                      <w:r>
                        <w:rPr>
                          <w:spacing w:val="0"/>
                          <w:w w:val="100"/>
                          <w:position w:val="0"/>
                          <w:sz w:val="15"/>
                          <w:szCs w:val="15"/>
                        </w:rPr>
                        <w:t>工 时</w:t>
                      </w:r>
                    </w:p>
                    <w:p>
                      <w:pPr>
                        <w:pStyle w:val="Style6"/>
                        <w:keepNext w:val="0"/>
                        <w:keepLines w:val="0"/>
                        <w:widowControl w:val="0"/>
                        <w:pBdr>
                          <w:bottom w:val="single" w:sz="4" w:space="0" w:color="auto"/>
                        </w:pBdr>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173,844.7 </w:t>
                      </w:r>
                      <w:r>
                        <w:rPr>
                          <w:spacing w:val="0"/>
                          <w:w w:val="100"/>
                          <w:position w:val="0"/>
                          <w:sz w:val="15"/>
                          <w:szCs w:val="15"/>
                        </w:rPr>
                        <w:t>万元</w:t>
                      </w:r>
                    </w:p>
                  </w:txbxContent>
                </v:textbox>
                <w10:wrap type="square" anchorx="page"/>
              </v:shape>
            </w:pict>
          </mc:Fallback>
        </mc:AlternateContent>
      </w:r>
      <w:r>
        <w:rPr>
          <w:b/>
          <w:bCs/>
          <w:spacing w:val="0"/>
          <w:w w:val="100"/>
          <w:position w:val="0"/>
        </w:rPr>
        <w:t>劳务外包的工时总数 劳务外包支付的报酬总额</w:t>
      </w:r>
    </w:p>
    <w:p>
      <w:pPr>
        <w:pStyle w:val="Style12"/>
        <w:keepNext w:val="0"/>
        <w:keepLines w:val="0"/>
        <w:widowControl w:val="0"/>
        <w:shd w:val="clear" w:color="auto" w:fill="auto"/>
        <w:bidi w:val="0"/>
        <w:spacing w:before="0" w:after="140" w:line="240" w:lineRule="auto"/>
        <w:ind w:left="0" w:right="0" w:firstLine="360"/>
        <w:jc w:val="left"/>
      </w:pPr>
      <w:r>
        <w:rPr>
          <w:spacing w:val="0"/>
          <w:w w:val="100"/>
          <w:position w:val="0"/>
        </w:rPr>
        <w:t>劳务外包总人数</w:t>
      </w:r>
      <w:r>
        <w:rPr>
          <w:rFonts w:ascii="Arial Unicode MS" w:eastAsia="Arial Unicode MS" w:hAnsi="Arial Unicode MS" w:cs="Arial Unicode MS"/>
          <w:spacing w:val="0"/>
          <w:w w:val="100"/>
          <w:position w:val="0"/>
          <w:sz w:val="18"/>
          <w:szCs w:val="18"/>
        </w:rPr>
        <w:t>16,760</w:t>
      </w:r>
      <w:r>
        <w:rPr>
          <w:spacing w:val="0"/>
          <w:w w:val="100"/>
          <w:position w:val="0"/>
        </w:rPr>
        <w:t>人，月平均工作日</w:t>
      </w:r>
      <w:r>
        <w:rPr>
          <w:rFonts w:ascii="Arial Unicode MS" w:eastAsia="Arial Unicode MS" w:hAnsi="Arial Unicode MS" w:cs="Arial Unicode MS"/>
          <w:spacing w:val="0"/>
          <w:w w:val="100"/>
          <w:position w:val="0"/>
          <w:sz w:val="18"/>
          <w:szCs w:val="18"/>
        </w:rPr>
        <w:t>21.96</w:t>
      </w:r>
      <w:r>
        <w:rPr>
          <w:spacing w:val="0"/>
          <w:w w:val="100"/>
          <w:position w:val="0"/>
        </w:rPr>
        <w:t>天，日均工作时间</w:t>
      </w:r>
      <w:r>
        <w:rPr>
          <w:rFonts w:ascii="Arial Unicode MS" w:eastAsia="Arial Unicode MS" w:hAnsi="Arial Unicode MS" w:cs="Arial Unicode MS"/>
          <w:spacing w:val="0"/>
          <w:w w:val="100"/>
          <w:position w:val="0"/>
          <w:sz w:val="18"/>
          <w:szCs w:val="18"/>
        </w:rPr>
        <w:t>8</w:t>
      </w:r>
      <w:r>
        <w:rPr>
          <w:spacing w:val="0"/>
          <w:w w:val="100"/>
          <w:position w:val="0"/>
        </w:rPr>
        <w:t>小时计:</w:t>
      </w:r>
    </w:p>
    <w:p>
      <w:pPr>
        <w:pStyle w:val="Style6"/>
        <w:keepNext w:val="0"/>
        <w:keepLines w:val="0"/>
        <w:widowControl w:val="0"/>
        <w:shd w:val="clear" w:color="auto" w:fill="auto"/>
        <w:bidi w:val="0"/>
        <w:spacing w:before="0" w:after="320" w:line="240" w:lineRule="auto"/>
        <w:ind w:left="0" w:right="0" w:firstLine="360"/>
        <w:jc w:val="left"/>
        <w:rPr>
          <w:sz w:val="18"/>
          <w:szCs w:val="18"/>
        </w:rPr>
      </w:pPr>
      <w:r>
        <w:rPr>
          <w:spacing w:val="0"/>
          <w:w w:val="100"/>
          <w:position w:val="0"/>
          <w:sz w:val="17"/>
          <w:szCs w:val="17"/>
        </w:rPr>
        <w:t>工时总数=</w:t>
      </w:r>
      <w:r>
        <w:rPr>
          <w:rFonts w:ascii="Arial Unicode MS" w:eastAsia="Arial Unicode MS" w:hAnsi="Arial Unicode MS" w:cs="Arial Unicode MS"/>
          <w:spacing w:val="0"/>
          <w:w w:val="100"/>
          <w:position w:val="0"/>
          <w:sz w:val="18"/>
          <w:szCs w:val="18"/>
        </w:rPr>
        <w:t>16,760*21.96*8*12=35,332,761.6</w:t>
      </w:r>
    </w:p>
    <w:p>
      <w:pPr>
        <w:pStyle w:val="Style6"/>
        <w:keepNext w:val="0"/>
        <w:keepLines w:val="0"/>
        <w:widowControl w:val="0"/>
        <w:shd w:val="clear" w:color="auto" w:fill="auto"/>
        <w:bidi w:val="0"/>
        <w:spacing w:before="0" w:after="240" w:line="240" w:lineRule="auto"/>
        <w:ind w:left="0" w:right="0" w:firstLine="0"/>
        <w:jc w:val="left"/>
        <w:rPr>
          <w:sz w:val="18"/>
          <w:szCs w:val="18"/>
        </w:rPr>
      </w:pPr>
      <w:bookmarkStart w:id="152" w:name="bookmark152"/>
      <w:r>
        <w:rPr>
          <w:rFonts w:ascii="SimHei" w:eastAsia="SimHei" w:hAnsi="SimHei" w:cs="SimHei"/>
          <w:color w:val="DA2128"/>
          <w:spacing w:val="0"/>
          <w:w w:val="100"/>
          <w:position w:val="0"/>
          <w:sz w:val="18"/>
          <w:szCs w:val="18"/>
        </w:rPr>
        <w:t>七</w:t>
      </w:r>
      <w:bookmarkEnd w:id="152"/>
      <w:r>
        <w:rPr>
          <w:rFonts w:ascii="SimHei" w:eastAsia="SimHei" w:hAnsi="SimHei" w:cs="SimHei"/>
          <w:color w:val="DA2128"/>
          <w:spacing w:val="0"/>
          <w:w w:val="100"/>
          <w:position w:val="0"/>
          <w:sz w:val="18"/>
          <w:szCs w:val="18"/>
        </w:rPr>
        <w:t>、其他</w:t>
      </w:r>
    </w:p>
    <w:p>
      <w:pPr>
        <w:pStyle w:val="Style12"/>
        <w:keepNext w:val="0"/>
        <w:keepLines w:val="0"/>
        <w:widowControl w:val="0"/>
        <w:shd w:val="clear" w:color="auto" w:fill="auto"/>
        <w:bidi w:val="0"/>
        <w:spacing w:before="0" w:after="0" w:line="240" w:lineRule="auto"/>
        <w:ind w:left="0" w:right="0" w:firstLine="360"/>
        <w:jc w:val="left"/>
        <w:sectPr>
          <w:headerReference w:type="default" r:id="rId137"/>
          <w:footerReference w:type="default" r:id="rId138"/>
          <w:headerReference w:type="even" r:id="rId139"/>
          <w:footerReference w:type="even" r:id="rId140"/>
          <w:footnotePr>
            <w:pos w:val="pageBottom"/>
            <w:numFmt w:val="decimal"/>
            <w:numRestart w:val="continuous"/>
          </w:footnotePr>
          <w:pgSz w:w="12145" w:h="16680"/>
          <w:pgMar w:top="3297" w:right="2977" w:bottom="4341" w:left="893" w:header="0" w:footer="3913" w:gutter="0"/>
          <w:cols w:space="720"/>
          <w:noEndnote/>
          <w:rtlGutter w:val="0"/>
          <w:docGrid w:linePitch="360"/>
        </w:sectPr>
      </w:pPr>
      <w:r>
        <w:rPr>
          <w:spacing w:val="0"/>
          <w:w w:val="100"/>
          <w:position w:val="0"/>
        </w:rPr>
        <w:t>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145" w:h="16680"/>
          <w:pgMar w:top="2207" w:right="0" w:bottom="2207" w:left="0" w:header="0" w:footer="3" w:gutter="0"/>
          <w:cols w:space="720"/>
          <w:noEndnote/>
          <w:rtlGutter w:val="0"/>
          <w:docGrid w:linePitch="360"/>
        </w:sectPr>
      </w:pPr>
    </w:p>
    <w:p>
      <w:pPr>
        <w:widowControl w:val="0"/>
        <w:spacing w:line="360" w:lineRule="exact"/>
      </w:pPr>
      <w:r>
        <w:drawing>
          <wp:anchor distT="0" distB="0" distL="0" distR="0" simplePos="0" relativeHeight="62914906" behindDoc="1" locked="0" layoutInCell="1" allowOverlap="1">
            <wp:simplePos x="0" y="0"/>
            <wp:positionH relativeFrom="page">
              <wp:posOffset>723900</wp:posOffset>
            </wp:positionH>
            <wp:positionV relativeFrom="paragraph">
              <wp:posOffset>12700</wp:posOffset>
            </wp:positionV>
            <wp:extent cx="2999105" cy="2694305"/>
            <wp:wrapNone/>
            <wp:docPr id="340" name="Shape 340"/>
            <a:graphic xmlns:a="http://schemas.openxmlformats.org/drawingml/2006/main">
              <a:graphicData uri="http://schemas.openxmlformats.org/drawingml/2006/picture">
                <pic:pic xmlns:pic="http://schemas.openxmlformats.org/drawingml/2006/picture">
                  <pic:nvPicPr>
                    <pic:cNvPr id="341" name="Picture box 341"/>
                    <pic:cNvPicPr/>
                  </pic:nvPicPr>
                  <pic:blipFill>
                    <a:blip r:embed="rId141"/>
                    <a:stretch/>
                  </pic:blipFill>
                  <pic:spPr>
                    <a:xfrm>
                      <a:ext cx="2999105" cy="2694305"/>
                    </a:xfrm>
                    <a:prstGeom prst="rect"/>
                  </pic:spPr>
                </pic:pic>
              </a:graphicData>
            </a:graphic>
          </wp:anchor>
        </w:drawing>
      </w:r>
      <w:r>
        <w:drawing>
          <wp:anchor distT="0" distB="0" distL="0" distR="0" simplePos="0" relativeHeight="62914907" behindDoc="1" locked="0" layoutInCell="1" allowOverlap="1">
            <wp:simplePos x="0" y="0"/>
            <wp:positionH relativeFrom="page">
              <wp:posOffset>1247775</wp:posOffset>
            </wp:positionH>
            <wp:positionV relativeFrom="paragraph">
              <wp:posOffset>1242695</wp:posOffset>
            </wp:positionV>
            <wp:extent cx="255905" cy="1066800"/>
            <wp:wrapNone/>
            <wp:docPr id="342" name="Shape 342"/>
            <a:graphic xmlns:a="http://schemas.openxmlformats.org/drawingml/2006/main">
              <a:graphicData uri="http://schemas.openxmlformats.org/drawingml/2006/picture">
                <pic:pic xmlns:pic="http://schemas.openxmlformats.org/drawingml/2006/picture">
                  <pic:nvPicPr>
                    <pic:cNvPr id="343" name="Picture box 343"/>
                    <pic:cNvPicPr/>
                  </pic:nvPicPr>
                  <pic:blipFill>
                    <a:blip r:embed="rId143"/>
                    <a:stretch/>
                  </pic:blipFill>
                  <pic:spPr>
                    <a:xfrm>
                      <a:ext cx="255905" cy="1066800"/>
                    </a:xfrm>
                    <a:prstGeom prst="rect"/>
                  </pic:spPr>
                </pic:pic>
              </a:graphicData>
            </a:graphic>
          </wp:anchor>
        </w:drawing>
      </w:r>
      <w:r>
        <w:drawing>
          <wp:anchor distT="0" distB="0" distL="0" distR="0" simplePos="0" relativeHeight="62914908" behindDoc="1" locked="0" layoutInCell="1" allowOverlap="1">
            <wp:simplePos x="0" y="0"/>
            <wp:positionH relativeFrom="page">
              <wp:posOffset>3733165</wp:posOffset>
            </wp:positionH>
            <wp:positionV relativeFrom="paragraph">
              <wp:posOffset>148590</wp:posOffset>
            </wp:positionV>
            <wp:extent cx="762000" cy="2536190"/>
            <wp:wrapNone/>
            <wp:docPr id="344" name="Shape 344"/>
            <a:graphic xmlns:a="http://schemas.openxmlformats.org/drawingml/2006/main">
              <a:graphicData uri="http://schemas.openxmlformats.org/drawingml/2006/picture">
                <pic:pic xmlns:pic="http://schemas.openxmlformats.org/drawingml/2006/picture">
                  <pic:nvPicPr>
                    <pic:cNvPr id="345" name="Picture box 345"/>
                    <pic:cNvPicPr/>
                  </pic:nvPicPr>
                  <pic:blipFill>
                    <a:blip r:embed="rId145"/>
                    <a:stretch/>
                  </pic:blipFill>
                  <pic:spPr>
                    <a:xfrm>
                      <a:ext cx="762000" cy="2536190"/>
                    </a:xfrm>
                    <a:prstGeom prst="rect"/>
                  </pic:spPr>
                </pic:pic>
              </a:graphicData>
            </a:graphic>
          </wp:anchor>
        </w:drawing>
      </w:r>
      <w:r>
        <w:drawing>
          <wp:anchor distT="0" distB="0" distL="0" distR="0" simplePos="0" relativeHeight="62914909" behindDoc="1" locked="0" layoutInCell="1" allowOverlap="1">
            <wp:simplePos x="0" y="0"/>
            <wp:positionH relativeFrom="page">
              <wp:posOffset>4497070</wp:posOffset>
            </wp:positionH>
            <wp:positionV relativeFrom="paragraph">
              <wp:posOffset>371475</wp:posOffset>
            </wp:positionV>
            <wp:extent cx="1334770" cy="2322830"/>
            <wp:wrapNone/>
            <wp:docPr id="346" name="Shape 346"/>
            <a:graphic xmlns:a="http://schemas.openxmlformats.org/drawingml/2006/main">
              <a:graphicData uri="http://schemas.openxmlformats.org/drawingml/2006/picture">
                <pic:pic xmlns:pic="http://schemas.openxmlformats.org/drawingml/2006/picture">
                  <pic:nvPicPr>
                    <pic:cNvPr id="347" name="Picture box 347"/>
                    <pic:cNvPicPr/>
                  </pic:nvPicPr>
                  <pic:blipFill>
                    <a:blip r:embed="rId147"/>
                    <a:stretch/>
                  </pic:blipFill>
                  <pic:spPr>
                    <a:xfrm>
                      <a:ext cx="1334770" cy="23228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8" w:line="1" w:lineRule="exact"/>
      </w:pPr>
    </w:p>
    <w:p>
      <w:pPr>
        <w:widowControl w:val="0"/>
        <w:spacing w:line="1" w:lineRule="exact"/>
        <w:sectPr>
          <w:footnotePr>
            <w:pos w:val="pageBottom"/>
            <w:numFmt w:val="decimal"/>
            <w:numRestart w:val="continuous"/>
          </w:footnotePr>
          <w:type w:val="continuous"/>
          <w:pgSz w:w="12145" w:h="16680"/>
          <w:pgMar w:top="2207" w:right="2732" w:bottom="2207" w:left="603" w:header="0" w:footer="3" w:gutter="0"/>
          <w:cols w:space="720"/>
          <w:noEndnote/>
          <w:rtlGutter w:val="0"/>
          <w:docGrid w:linePitch="360"/>
        </w:sectPr>
      </w:pPr>
    </w:p>
    <w:p>
      <w:pPr>
        <w:pStyle w:val="Style157"/>
        <w:keepNext w:val="0"/>
        <w:keepLines w:val="0"/>
        <w:widowControl w:val="0"/>
        <w:shd w:val="clear" w:color="auto" w:fill="auto"/>
        <w:bidi w:val="0"/>
        <w:spacing w:before="0" w:after="1080" w:line="240" w:lineRule="auto"/>
        <w:ind w:left="0" w:right="220" w:firstLine="0"/>
        <w:jc w:val="right"/>
      </w:pPr>
      <w:r>
        <w:rPr>
          <w:spacing w:val="0"/>
          <w:w w:val="100"/>
          <w:position w:val="0"/>
        </w:rPr>
        <w:t>公司治理</w:t>
      </w:r>
    </w:p>
    <w:p>
      <w:pPr>
        <w:pStyle w:val="Style159"/>
        <w:keepNext w:val="0"/>
        <w:keepLines w:val="0"/>
        <w:widowControl w:val="0"/>
        <w:shd w:val="clear" w:color="auto" w:fill="auto"/>
        <w:bidi w:val="0"/>
        <w:spacing w:before="0" w:line="280" w:lineRule="exact"/>
        <w:ind w:left="0" w:right="0" w:firstLine="0"/>
        <w:jc w:val="both"/>
      </w:pPr>
      <w:bookmarkStart w:id="153" w:name="bookmark153"/>
      <w:r>
        <w:rPr>
          <w:spacing w:val="0"/>
          <w:w w:val="100"/>
          <w:position w:val="0"/>
        </w:rPr>
        <w:t>一</w:t>
      </w:r>
      <w:bookmarkEnd w:id="153"/>
      <w:r>
        <w:rPr>
          <w:spacing w:val="0"/>
          <w:w w:val="100"/>
          <w:position w:val="0"/>
        </w:rPr>
        <w:t>、公司治理相关情况说明</w:t>
      </w:r>
    </w:p>
    <w:p>
      <w:pPr>
        <w:pStyle w:val="Style12"/>
        <w:keepNext w:val="0"/>
        <w:keepLines w:val="0"/>
        <w:widowControl w:val="0"/>
        <w:shd w:val="clear" w:color="auto" w:fill="auto"/>
        <w:bidi w:val="0"/>
        <w:spacing w:before="0" w:line="280" w:lineRule="exact"/>
        <w:ind w:left="360" w:right="0" w:firstLine="0"/>
        <w:jc w:val="both"/>
      </w:pPr>
      <w:r>
        <w:rPr>
          <w:spacing w:val="0"/>
          <w:w w:val="100"/>
          <w:position w:val="0"/>
        </w:rPr>
        <w:t>本公司严格按照《公司法》、《证券法》和中国证监会、上海证券交易所有关公司治理的要求，持续提 升公司治理水平，优化公司治理制度体系和运行机制，建立健全内部控制和风险管理体系，依法履行信 息披露义务，加强投资者关系管理，确保公司规范运作，保障投资者利益。本公司股东会、董事会、监 事会及董事会各专门委员会有关职权范围请见公司在上交所及公司网站公布的《公司章程》、相关议事 规则及工作细则。报告期内。本公司的公司治理现状与中国证监会发布有关上市公司治理的规范性文件 不存在重大差异。</w:t>
      </w:r>
    </w:p>
    <w:p>
      <w:pPr>
        <w:pStyle w:val="Style12"/>
        <w:keepNext w:val="0"/>
        <w:keepLines w:val="0"/>
        <w:widowControl w:val="0"/>
        <w:shd w:val="clear" w:color="auto" w:fill="auto"/>
        <w:bidi w:val="0"/>
        <w:spacing w:before="0" w:line="282" w:lineRule="exact"/>
        <w:ind w:left="360" w:right="0" w:firstLine="0"/>
        <w:jc w:val="both"/>
      </w:pPr>
      <w:r>
        <w:rPr>
          <w:spacing w:val="0"/>
          <w:w w:val="100"/>
          <w:position w:val="0"/>
        </w:rPr>
        <w:t>报告期内，本公司累计召开股东大会</w:t>
      </w:r>
      <w:r>
        <w:rPr>
          <w:rFonts w:ascii="Arial Unicode MS" w:eastAsia="Arial Unicode MS" w:hAnsi="Arial Unicode MS" w:cs="Arial Unicode MS"/>
          <w:spacing w:val="0"/>
          <w:w w:val="100"/>
          <w:position w:val="0"/>
          <w:sz w:val="18"/>
          <w:szCs w:val="18"/>
        </w:rPr>
        <w:t>2</w:t>
      </w:r>
      <w:r>
        <w:rPr>
          <w:spacing w:val="0"/>
          <w:w w:val="100"/>
          <w:position w:val="0"/>
        </w:rPr>
        <w:t>次、董事会会议</w:t>
      </w:r>
      <w:r>
        <w:rPr>
          <w:rFonts w:ascii="Arial Unicode MS" w:eastAsia="Arial Unicode MS" w:hAnsi="Arial Unicode MS" w:cs="Arial Unicode MS"/>
          <w:spacing w:val="0"/>
          <w:w w:val="100"/>
          <w:position w:val="0"/>
          <w:sz w:val="18"/>
          <w:szCs w:val="18"/>
        </w:rPr>
        <w:t>7</w:t>
      </w:r>
      <w:r>
        <w:rPr>
          <w:spacing w:val="0"/>
          <w:w w:val="100"/>
          <w:position w:val="0"/>
        </w:rPr>
        <w:t>次、监事会会议</w:t>
      </w:r>
      <w:r>
        <w:rPr>
          <w:rFonts w:ascii="Arial Unicode MS" w:eastAsia="Arial Unicode MS" w:hAnsi="Arial Unicode MS" w:cs="Arial Unicode MS"/>
          <w:spacing w:val="0"/>
          <w:w w:val="100"/>
          <w:position w:val="0"/>
          <w:sz w:val="18"/>
          <w:szCs w:val="18"/>
        </w:rPr>
        <w:t>7</w:t>
      </w:r>
      <w:r>
        <w:rPr>
          <w:spacing w:val="0"/>
          <w:w w:val="100"/>
          <w:position w:val="0"/>
        </w:rPr>
        <w:t>次，顺利完成公司新一届董 事会及监事会的换届选举以及高级管理人员的变更工作，对公司定期报告、</w:t>
      </w:r>
      <w:r>
        <w:rPr>
          <w:rFonts w:ascii="Arial Unicode MS" w:eastAsia="Arial Unicode MS" w:hAnsi="Arial Unicode MS" w:cs="Arial Unicode MS"/>
          <w:spacing w:val="0"/>
          <w:w w:val="100"/>
          <w:position w:val="0"/>
          <w:sz w:val="18"/>
          <w:szCs w:val="18"/>
        </w:rPr>
        <w:t>2015</w:t>
      </w:r>
      <w:r>
        <w:rPr>
          <w:spacing w:val="0"/>
          <w:w w:val="100"/>
          <w:position w:val="0"/>
        </w:rPr>
        <w:t>年决算报告及利润分配、 聘请会计师事务所、董事会报告、监事会报告、内部控制及风险管理、高级管理人员业绩考核、租用铁 塔公司通信铁塔及相关资产的商务定价、日常关联交易等重要事项进行了审议，并进一步修订了《公司 章程》，制定了《信息披露暂缓与豁免管理办法》。公司上述会议召集、召开、表决、披露的程序均符 合规范要求。</w:t>
      </w:r>
    </w:p>
    <w:p>
      <w:pPr>
        <w:pStyle w:val="Style12"/>
        <w:keepNext w:val="0"/>
        <w:keepLines w:val="0"/>
        <w:widowControl w:val="0"/>
        <w:shd w:val="clear" w:color="auto" w:fill="auto"/>
        <w:bidi w:val="0"/>
        <w:spacing w:before="0" w:line="278" w:lineRule="exact"/>
        <w:ind w:left="360" w:right="0" w:firstLine="0"/>
        <w:jc w:val="both"/>
      </w:pPr>
      <w:r>
        <w:rPr>
          <w:spacing w:val="0"/>
          <w:w w:val="100"/>
          <w:position w:val="0"/>
        </w:rPr>
        <w:t>公司积极履行信息披露义务。严格按照《公司法》、《证券法》、中国证监会等监管部门的有关规定、《上 海证券交易所股票上市规则》等相关法律、法规和公司《信息披露管理办法》等制度要求，及时披露应 披露的信息，不断提高信息披露质量，确保信息披露的真实性、准确性和完整性。严格执行保密及内幕 信息相关管理制度，通过加强宣传教育和提示等方式，强化员工合规意识，降低信息披露风险，防范内 幕交易。</w:t>
      </w:r>
    </w:p>
    <w:p>
      <w:pPr>
        <w:pStyle w:val="Style12"/>
        <w:keepNext w:val="0"/>
        <w:keepLines w:val="0"/>
        <w:widowControl w:val="0"/>
        <w:shd w:val="clear" w:color="auto" w:fill="auto"/>
        <w:bidi w:val="0"/>
        <w:spacing w:before="0" w:line="278" w:lineRule="exact"/>
        <w:ind w:left="360" w:right="0" w:firstLine="0"/>
        <w:jc w:val="both"/>
      </w:pPr>
      <w:r>
        <w:rPr>
          <w:spacing w:val="0"/>
          <w:w w:val="100"/>
          <w:position w:val="0"/>
        </w:rPr>
        <w:t>公司持续提升投资者关系管理水平，通过多种渠道与投资者开展沟通交流。在披露年报、半年报和重大 交易后，公司通常会召开分析师及投资者发布会，由公司管理层直接与分析师、基金经理、投资者沟通 交流公司战略、经营情况及重大交易进展。股东大会上，管理层积极接受投资者提问，准确、详尽的回 答投资者关心的问题。公司还设有专人负责与投资者的日常沟通联系，包括接听热线电话、回复邮件、 回复上证</w:t>
      </w:r>
      <w:r>
        <w:rPr>
          <w:rFonts w:ascii="Arial Unicode MS" w:eastAsia="Arial Unicode MS" w:hAnsi="Arial Unicode MS" w:cs="Arial Unicode MS"/>
          <w:spacing w:val="0"/>
          <w:w w:val="100"/>
          <w:position w:val="0"/>
          <w:sz w:val="18"/>
          <w:szCs w:val="18"/>
        </w:rPr>
        <w:t>E</w:t>
      </w:r>
      <w:r>
        <w:rPr>
          <w:spacing w:val="0"/>
          <w:w w:val="100"/>
          <w:position w:val="0"/>
        </w:rPr>
        <w:t>互动平台的投资者提问、接待投资者来访等。公司还通过专门的投资者关系网页，每月发布 业务运营数据，以提升信息披露的透明度，便于投资者及时了解公司信息。</w:t>
      </w:r>
    </w:p>
    <w:p>
      <w:pPr>
        <w:pStyle w:val="Style12"/>
        <w:keepNext w:val="0"/>
        <w:keepLines w:val="0"/>
        <w:widowControl w:val="0"/>
        <w:shd w:val="clear" w:color="auto" w:fill="auto"/>
        <w:bidi w:val="0"/>
        <w:spacing w:before="0" w:after="0" w:line="281" w:lineRule="exact"/>
        <w:ind w:left="360" w:right="0" w:firstLine="0"/>
        <w:jc w:val="both"/>
      </w:pPr>
      <w:r>
        <w:rPr>
          <w:spacing w:val="0"/>
          <w:w w:val="100"/>
          <w:position w:val="0"/>
        </w:rPr>
        <w:t>公司持续强化内控与风险管理。按照</w:t>
      </w:r>
      <w:r>
        <w:rPr>
          <w:rFonts w:ascii="Arial Unicode MS" w:eastAsia="Arial Unicode MS" w:hAnsi="Arial Unicode MS" w:cs="Arial Unicode MS"/>
          <w:spacing w:val="0"/>
          <w:w w:val="100"/>
          <w:position w:val="0"/>
          <w:sz w:val="18"/>
          <w:szCs w:val="18"/>
        </w:rPr>
        <w:t>COS</w:t>
      </w:r>
      <w:r>
        <w:rPr>
          <w:spacing w:val="0"/>
          <w:w w:val="100"/>
          <w:position w:val="0"/>
        </w:rPr>
        <w:t>。内部控制框架和全面风险管理框架，持续改善控制环境的政 策及标准。过去几年，标准化了监督财务报告及期末财务关账方面的控制程序；持续完善会计手册内容 及编制合并会计报表的主要关键控制及程序；增加了对财务及会计人员的专业培训；建立执行了高级管 理人员道德准则、员工职业道德准则、全公司反舞弊政策及举报机制；对公司及其分支机构和子公司的 风险管理及内部控制有效性进行评估，采取措施改善风险管理及内部控制，并实施了风险管理办法。</w:t>
      </w:r>
    </w:p>
    <w:p>
      <w:pPr>
        <w:pStyle w:val="Style12"/>
        <w:keepNext w:val="0"/>
        <w:keepLines w:val="0"/>
        <w:widowControl w:val="0"/>
        <w:shd w:val="clear" w:color="auto" w:fill="auto"/>
        <w:bidi w:val="0"/>
        <w:spacing w:before="0" w:line="442" w:lineRule="exact"/>
        <w:ind w:left="360" w:right="0" w:firstLine="0"/>
        <w:jc w:val="both"/>
        <w:sectPr>
          <w:headerReference w:type="default" r:id="rId149"/>
          <w:footerReference w:type="default" r:id="rId150"/>
          <w:headerReference w:type="even" r:id="rId151"/>
          <w:footerReference w:type="even" r:id="rId152"/>
          <w:footnotePr>
            <w:pos w:val="pageBottom"/>
            <w:numFmt w:val="decimal"/>
            <w:numRestart w:val="continuous"/>
          </w:footnotePr>
          <w:pgSz w:w="12145" w:h="16680"/>
          <w:pgMar w:top="1850" w:right="821" w:bottom="1850" w:left="2703" w:header="0" w:footer="1422" w:gutter="0"/>
          <w:cols w:space="720"/>
          <w:noEndnote/>
          <w:rtlGutter w:val="0"/>
          <w:docGrid w:linePitch="360"/>
        </w:sectPr>
      </w:pPr>
      <w:r>
        <w:rPr>
          <w:spacing w:val="0"/>
          <w:w w:val="100"/>
          <w:position w:val="0"/>
        </w:rPr>
        <w:t>公司治理与中国证监会相关规定的要求是否存在重大差异；如有重大差异，应当说明原因 口适用</w:t>
      </w:r>
      <w:r>
        <w:rPr>
          <w:rFonts w:ascii="Arial Unicode MS" w:eastAsia="Arial Unicode MS" w:hAnsi="Arial Unicode MS" w:cs="Arial Unicode MS"/>
          <w:spacing w:val="0"/>
          <w:w w:val="100"/>
          <w:position w:val="0"/>
          <w:sz w:val="18"/>
          <w:szCs w:val="18"/>
        </w:rPr>
        <w:t>V</w:t>
      </w:r>
      <w:r>
        <w:rPr>
          <w:spacing w:val="0"/>
          <w:w w:val="100"/>
          <w:position w:val="0"/>
        </w:rPr>
        <w:t>不适用</w:t>
      </w:r>
    </w:p>
    <w:p>
      <w:pPr>
        <w:pStyle w:val="Style157"/>
        <w:keepNext w:val="0"/>
        <w:keepLines w:val="0"/>
        <w:widowControl w:val="0"/>
        <w:shd w:val="clear" w:color="auto" w:fill="auto"/>
        <w:bidi w:val="0"/>
        <w:spacing w:before="0" w:after="1160" w:line="240" w:lineRule="auto"/>
        <w:ind w:left="0" w:right="0" w:firstLine="420"/>
        <w:jc w:val="left"/>
      </w:pPr>
      <w:r>
        <w:rPr>
          <w:spacing w:val="0"/>
          <w:w w:val="100"/>
          <w:position w:val="0"/>
        </w:rPr>
        <w:t>公司治理</w:t>
      </w:r>
    </w:p>
    <w:p>
      <w:pPr>
        <w:pStyle w:val="Style159"/>
        <w:keepNext w:val="0"/>
        <w:keepLines w:val="0"/>
        <w:widowControl w:val="0"/>
        <w:shd w:val="clear" w:color="auto" w:fill="auto"/>
        <w:bidi w:val="0"/>
        <w:spacing w:before="0" w:after="0" w:line="240" w:lineRule="auto"/>
        <w:ind w:left="0" w:right="0" w:firstLine="300"/>
        <w:jc w:val="left"/>
      </w:pPr>
      <w:bookmarkStart w:id="154" w:name="bookmark154"/>
      <w:r>
        <w:rPr>
          <w:spacing w:val="0"/>
          <w:w w:val="100"/>
          <w:position w:val="0"/>
        </w:rPr>
        <w:t>二</w:t>
      </w:r>
      <w:bookmarkEnd w:id="154"/>
      <w:r>
        <w:rPr>
          <w:spacing w:val="0"/>
          <w:w w:val="100"/>
          <w:position w:val="0"/>
        </w:rPr>
        <w:t>、股东大会情况简介</w:t>
      </w:r>
    </w:p>
    <w:p>
      <w:pPr>
        <w:widowControl w:val="0"/>
        <w:spacing w:line="1" w:lineRule="exact"/>
        <w:sectPr>
          <w:headerReference w:type="default" r:id="rId153"/>
          <w:footerReference w:type="default" r:id="rId154"/>
          <w:headerReference w:type="even" r:id="rId155"/>
          <w:footerReference w:type="even" r:id="rId156"/>
          <w:footnotePr>
            <w:pos w:val="pageBottom"/>
            <w:numFmt w:val="decimal"/>
            <w:numRestart w:val="continuous"/>
          </w:footnotePr>
          <w:pgSz w:w="12145" w:h="16680"/>
          <w:pgMar w:top="1850" w:right="2929" w:bottom="3065" w:left="596" w:header="0" w:footer="3" w:gutter="0"/>
          <w:cols w:space="720"/>
          <w:noEndnote/>
          <w:rtlGutter w:val="0"/>
          <w:docGrid w:linePitch="360"/>
        </w:sectPr>
      </w:pPr>
      <w:r>
        <mc:AlternateContent>
          <mc:Choice Requires="wps">
            <w:drawing>
              <wp:anchor distT="63500" distB="0" distL="0" distR="0" simplePos="0" relativeHeight="125829461" behindDoc="0" locked="0" layoutInCell="1" allowOverlap="1">
                <wp:simplePos x="0" y="0"/>
                <wp:positionH relativeFrom="page">
                  <wp:posOffset>1377950</wp:posOffset>
                </wp:positionH>
                <wp:positionV relativeFrom="paragraph">
                  <wp:posOffset>63500</wp:posOffset>
                </wp:positionV>
                <wp:extent cx="429895" cy="137160"/>
                <wp:wrapTopAndBottom/>
                <wp:docPr id="360" name="Shape 360"/>
                <a:graphic xmlns:a="http://schemas.openxmlformats.org/drawingml/2006/main">
                  <a:graphicData uri="http://schemas.microsoft.com/office/word/2010/wordprocessingShape">
                    <wps:wsp>
                      <wps:cNvSpPr txBox="1"/>
                      <wps:spPr>
                        <a:xfrm>
                          <a:ext cx="429895" cy="137160"/>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b/>
                                <w:bCs/>
                                <w:spacing w:val="0"/>
                                <w:w w:val="100"/>
                                <w:position w:val="0"/>
                              </w:rPr>
                              <w:t>会议届次</w:t>
                            </w:r>
                          </w:p>
                        </w:txbxContent>
                      </wps:txbx>
                      <wps:bodyPr wrap="none" lIns="0" tIns="0" rIns="0" bIns="0">
                        <a:noAutoFit/>
                      </wps:bodyPr>
                    </wps:wsp>
                  </a:graphicData>
                </a:graphic>
              </wp:anchor>
            </w:drawing>
          </mc:Choice>
          <mc:Fallback>
            <w:pict>
              <v:shape id="_x0000_s1386" type="#_x0000_t202" style="position:absolute;margin-left:108.5pt;margin-top:5.pt;width:33.850000000000001pt;height:10.800000000000001pt;z-index:-125829292;mso-wrap-distance-left:0;mso-wrap-distance-top:5.pt;mso-wrap-distance-right:0;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b/>
                          <w:bCs/>
                          <w:spacing w:val="0"/>
                          <w:w w:val="100"/>
                          <w:position w:val="0"/>
                        </w:rPr>
                        <w:t>会议届次</w:t>
                      </w:r>
                    </w:p>
                  </w:txbxContent>
                </v:textbox>
                <w10:wrap type="topAndBottom" anchorx="page"/>
              </v:shape>
            </w:pict>
          </mc:Fallback>
        </mc:AlternateContent>
      </w:r>
      <w:r>
        <mc:AlternateContent>
          <mc:Choice Requires="wps">
            <w:drawing>
              <wp:anchor distT="66675" distB="0" distL="0" distR="0" simplePos="0" relativeHeight="125829463" behindDoc="0" locked="0" layoutInCell="1" allowOverlap="1">
                <wp:simplePos x="0" y="0"/>
                <wp:positionH relativeFrom="page">
                  <wp:posOffset>2682240</wp:posOffset>
                </wp:positionH>
                <wp:positionV relativeFrom="paragraph">
                  <wp:posOffset>66675</wp:posOffset>
                </wp:positionV>
                <wp:extent cx="433070" cy="133985"/>
                <wp:wrapTopAndBottom/>
                <wp:docPr id="362" name="Shape 362"/>
                <a:graphic xmlns:a="http://schemas.openxmlformats.org/drawingml/2006/main">
                  <a:graphicData uri="http://schemas.microsoft.com/office/word/2010/wordprocessingShape">
                    <wps:wsp>
                      <wps:cNvSpPr txBox="1"/>
                      <wps:spPr>
                        <a:xfrm>
                          <a:ext cx="433070" cy="133985"/>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b/>
                                <w:bCs/>
                                <w:spacing w:val="0"/>
                                <w:w w:val="100"/>
                                <w:position w:val="0"/>
                              </w:rPr>
                              <w:t>召开日期</w:t>
                            </w:r>
                          </w:p>
                        </w:txbxContent>
                      </wps:txbx>
                      <wps:bodyPr wrap="none" lIns="0" tIns="0" rIns="0" bIns="0">
                        <a:noAutoFit/>
                      </wps:bodyPr>
                    </wps:wsp>
                  </a:graphicData>
                </a:graphic>
              </wp:anchor>
            </w:drawing>
          </mc:Choice>
          <mc:Fallback>
            <w:pict>
              <v:shape id="_x0000_s1388" type="#_x0000_t202" style="position:absolute;margin-left:211.20000000000002pt;margin-top:5.25pt;width:34.100000000000001pt;height:10.550000000000001pt;z-index:-125829290;mso-wrap-distance-left:0;mso-wrap-distance-top:5.25pt;mso-wrap-distance-right:0;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b/>
                          <w:bCs/>
                          <w:spacing w:val="0"/>
                          <w:w w:val="100"/>
                          <w:position w:val="0"/>
                        </w:rPr>
                        <w:t>召开日期</w:t>
                      </w:r>
                    </w:p>
                  </w:txbxContent>
                </v:textbox>
                <w10:wrap type="topAndBottom" anchorx="page"/>
              </v:shape>
            </w:pict>
          </mc:Fallback>
        </mc:AlternateContent>
      </w:r>
      <w:r>
        <mc:AlternateContent>
          <mc:Choice Requires="wps">
            <w:drawing>
              <wp:anchor distT="63500" distB="0" distL="0" distR="0" simplePos="0" relativeHeight="125829465" behindDoc="0" locked="0" layoutInCell="1" allowOverlap="1">
                <wp:simplePos x="0" y="0"/>
                <wp:positionH relativeFrom="page">
                  <wp:posOffset>3441700</wp:posOffset>
                </wp:positionH>
                <wp:positionV relativeFrom="paragraph">
                  <wp:posOffset>63500</wp:posOffset>
                </wp:positionV>
                <wp:extent cx="2477770" cy="137160"/>
                <wp:wrapTopAndBottom/>
                <wp:docPr id="364" name="Shape 364"/>
                <a:graphic xmlns:a="http://schemas.openxmlformats.org/drawingml/2006/main">
                  <a:graphicData uri="http://schemas.microsoft.com/office/word/2010/wordprocessingShape">
                    <wps:wsp>
                      <wps:cNvSpPr txBox="1"/>
                      <wps:spPr>
                        <a:xfrm>
                          <a:ext cx="2477770" cy="137160"/>
                        </a:xfrm>
                        <a:prstGeom prst="rect"/>
                        <a:noFill/>
                      </wps:spPr>
                      <wps:txbx>
                        <w:txbxContent>
                          <w:p>
                            <w:pPr>
                              <w:pStyle w:val="Style128"/>
                              <w:keepNext w:val="0"/>
                              <w:keepLines w:val="0"/>
                              <w:widowControl w:val="0"/>
                              <w:shd w:val="clear" w:color="auto" w:fill="auto"/>
                              <w:tabs>
                                <w:tab w:pos="2386" w:val="left"/>
                              </w:tabs>
                              <w:bidi w:val="0"/>
                              <w:spacing w:before="0" w:after="0" w:line="240" w:lineRule="auto"/>
                              <w:ind w:left="0" w:right="0" w:firstLine="0"/>
                              <w:jc w:val="left"/>
                            </w:pPr>
                            <w:r>
                              <w:rPr>
                                <w:b/>
                                <w:bCs/>
                                <w:spacing w:val="0"/>
                                <w:w w:val="100"/>
                                <w:position w:val="0"/>
                              </w:rPr>
                              <w:t>决议刊登的指定网站的查询索引</w:t>
                              <w:tab/>
                              <w:t>决议刊登的披露日期</w:t>
                            </w:r>
                          </w:p>
                        </w:txbxContent>
                      </wps:txbx>
                      <wps:bodyPr wrap="none" lIns="0" tIns="0" rIns="0" bIns="0">
                        <a:noAutoFit/>
                      </wps:bodyPr>
                    </wps:wsp>
                  </a:graphicData>
                </a:graphic>
              </wp:anchor>
            </w:drawing>
          </mc:Choice>
          <mc:Fallback>
            <w:pict>
              <v:shape id="_x0000_s1390" type="#_x0000_t202" style="position:absolute;margin-left:271.pt;margin-top:5.pt;width:195.09999999999999pt;height:10.800000000000001pt;z-index:-125829288;mso-wrap-distance-left:0;mso-wrap-distance-top:5.pt;mso-wrap-distance-right:0;mso-position-horizontal-relative:page" filled="f" stroked="f">
                <v:textbox inset="0,0,0,0">
                  <w:txbxContent>
                    <w:p>
                      <w:pPr>
                        <w:pStyle w:val="Style128"/>
                        <w:keepNext w:val="0"/>
                        <w:keepLines w:val="0"/>
                        <w:widowControl w:val="0"/>
                        <w:shd w:val="clear" w:color="auto" w:fill="auto"/>
                        <w:tabs>
                          <w:tab w:pos="2386" w:val="left"/>
                        </w:tabs>
                        <w:bidi w:val="0"/>
                        <w:spacing w:before="0" w:after="0" w:line="240" w:lineRule="auto"/>
                        <w:ind w:left="0" w:right="0" w:firstLine="0"/>
                        <w:jc w:val="left"/>
                      </w:pPr>
                      <w:r>
                        <w:rPr>
                          <w:b/>
                          <w:bCs/>
                          <w:spacing w:val="0"/>
                          <w:w w:val="100"/>
                          <w:position w:val="0"/>
                        </w:rPr>
                        <w:t>决议刊登的指定网站的查询索引</w:t>
                        <w:tab/>
                        <w:t>决议刊登的披露日期</w:t>
                      </w:r>
                    </w:p>
                  </w:txbxContent>
                </v:textbox>
                <w10:wrap type="topAndBottom" anchorx="page"/>
              </v:shape>
            </w:pict>
          </mc:Fallback>
        </mc:AlternateContent>
      </w:r>
    </w:p>
    <w:p>
      <w:pPr>
        <w:widowControl w:val="0"/>
        <w:spacing w:line="112" w:lineRule="exact"/>
        <w:rPr>
          <w:sz w:val="9"/>
          <w:szCs w:val="9"/>
        </w:rPr>
      </w:pPr>
    </w:p>
    <w:p>
      <w:pPr>
        <w:widowControl w:val="0"/>
        <w:spacing w:line="1" w:lineRule="exact"/>
        <w:sectPr>
          <w:footnotePr>
            <w:pos w:val="pageBottom"/>
            <w:numFmt w:val="decimal"/>
            <w:numRestart w:val="continuous"/>
          </w:footnotePr>
          <w:type w:val="continuous"/>
          <w:pgSz w:w="12145" w:h="16680"/>
          <w:pgMar w:top="1850" w:right="0" w:bottom="3065" w:left="0" w:header="0" w:footer="3" w:gutter="0"/>
          <w:cols w:space="720"/>
          <w:noEndnote/>
          <w:rtlGutter w:val="0"/>
          <w:docGrid w:linePitch="360"/>
        </w:sectPr>
      </w:pPr>
    </w:p>
    <w:p>
      <w:pPr>
        <w:pStyle w:val="Style6"/>
        <w:keepNext w:val="0"/>
        <w:keepLines w:val="0"/>
        <w:widowControl w:val="0"/>
        <w:shd w:val="clear" w:color="auto" w:fill="auto"/>
        <w:tabs>
          <w:tab w:pos="1954" w:val="left"/>
          <w:tab w:pos="4060" w:val="left"/>
        </w:tabs>
        <w:bidi w:val="0"/>
        <w:spacing w:before="0" w:after="0" w:line="240" w:lineRule="auto"/>
        <w:ind w:left="0" w:right="240" w:firstLine="0"/>
        <w:jc w:val="right"/>
        <w:rPr>
          <w:sz w:val="15"/>
          <w:szCs w:val="15"/>
        </w:rPr>
      </w:pPr>
      <w:r>
        <mc:AlternateContent>
          <mc:Choice Requires="wps">
            <w:drawing>
              <wp:anchor distT="0" distB="0" distL="114300" distR="114300" simplePos="0" relativeHeight="125829467" behindDoc="0" locked="0" layoutInCell="1" allowOverlap="1">
                <wp:simplePos x="0" y="0"/>
                <wp:positionH relativeFrom="page">
                  <wp:posOffset>1149350</wp:posOffset>
                </wp:positionH>
                <wp:positionV relativeFrom="paragraph">
                  <wp:posOffset>25400</wp:posOffset>
                </wp:positionV>
                <wp:extent cx="883920" cy="137160"/>
                <wp:wrapSquare wrapText="right"/>
                <wp:docPr id="366" name="Shape 366"/>
                <a:graphic xmlns:a="http://schemas.openxmlformats.org/drawingml/2006/main">
                  <a:graphicData uri="http://schemas.microsoft.com/office/word/2010/wordprocessingShape">
                    <wps:wsp>
                      <wps:cNvSpPr txBox="1"/>
                      <wps:spPr>
                        <a:xfrm>
                          <a:ext cx="883920" cy="137160"/>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rPr>
                              <w:t>2015</w:t>
                            </w:r>
                            <w:r>
                              <w:rPr>
                                <w:spacing w:val="0"/>
                                <w:w w:val="100"/>
                                <w:position w:val="0"/>
                              </w:rPr>
                              <w:t>年度股东大会</w:t>
                            </w:r>
                          </w:p>
                        </w:txbxContent>
                      </wps:txbx>
                      <wps:bodyPr wrap="none" lIns="0" tIns="0" rIns="0" bIns="0">
                        <a:noAutoFit/>
                      </wps:bodyPr>
                    </wps:wsp>
                  </a:graphicData>
                </a:graphic>
              </wp:anchor>
            </w:drawing>
          </mc:Choice>
          <mc:Fallback>
            <w:pict>
              <v:shape id="_x0000_s1392" type="#_x0000_t202" style="position:absolute;margin-left:90.5pt;margin-top:2.pt;width:69.600000000000009pt;height:10.800000000000001pt;z-index:-125829286;mso-wrap-distance-left:9.pt;mso-wrap-distance-right:9.pt;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rPr>
                        <w:t>2015</w:t>
                      </w:r>
                      <w:r>
                        <w:rPr>
                          <w:spacing w:val="0"/>
                          <w:w w:val="100"/>
                          <w:position w:val="0"/>
                        </w:rPr>
                        <w:t>年度股东大会</w:t>
                      </w:r>
                    </w:p>
                  </w:txbxContent>
                </v:textbox>
                <w10:wrap type="square" side="right" anchorx="page"/>
              </v:shape>
            </w:pict>
          </mc:Fallback>
        </mc:AlternateContent>
      </w: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 xml:space="preserve">5 </w:t>
      </w:r>
      <w:r>
        <w:rPr>
          <w:spacing w:val="0"/>
          <w:w w:val="100"/>
          <w:position w:val="0"/>
          <w:sz w:val="15"/>
          <w:szCs w:val="15"/>
        </w:rPr>
        <w:t xml:space="preserve">月 </w:t>
      </w:r>
      <w:r>
        <w:rPr>
          <w:rFonts w:ascii="Arial Unicode MS" w:eastAsia="Arial Unicode MS" w:hAnsi="Arial Unicode MS" w:cs="Arial Unicode MS"/>
          <w:spacing w:val="0"/>
          <w:w w:val="100"/>
          <w:position w:val="0"/>
          <w:sz w:val="15"/>
          <w:szCs w:val="15"/>
        </w:rPr>
        <w:t xml:space="preserve">11 </w:t>
      </w:r>
      <w:r>
        <w:rPr>
          <w:spacing w:val="0"/>
          <w:w w:val="100"/>
          <w:position w:val="0"/>
          <w:sz w:val="15"/>
          <w:szCs w:val="15"/>
        </w:rPr>
        <w:t>日</w:t>
        <w:tab/>
      </w:r>
      <w:r>
        <w:fldChar w:fldCharType="begin"/>
      </w:r>
      <w:r>
        <w:rPr/>
        <w:instrText> HYPERLINK "http://www.sse.com.cn" </w:instrText>
      </w:r>
      <w:r>
        <w:fldChar w:fldCharType="separate"/>
      </w:r>
      <w:r>
        <w:rPr>
          <w:spacing w:val="0"/>
          <w:w w:val="100"/>
          <w:position w:val="0"/>
          <w:sz w:val="15"/>
          <w:szCs w:val="15"/>
          <w:vertAlign w:val="superscript"/>
        </w:rPr>
        <w:t>w</w:t>
      </w:r>
      <w:r>
        <w:rPr>
          <w:rFonts w:ascii="Arial Unicode MS" w:eastAsia="Arial Unicode MS" w:hAnsi="Arial Unicode MS" w:cs="Arial Unicode MS"/>
          <w:spacing w:val="0"/>
          <w:w w:val="100"/>
          <w:position w:val="0"/>
          <w:sz w:val="15"/>
          <w:szCs w:val="15"/>
        </w:rPr>
        <w:t>w</w:t>
      </w:r>
      <w:r>
        <w:rPr>
          <w:spacing w:val="0"/>
          <w:w w:val="100"/>
          <w:position w:val="0"/>
          <w:sz w:val="15"/>
          <w:szCs w:val="15"/>
          <w:vertAlign w:val="superscript"/>
        </w:rPr>
        <w:t>w</w:t>
      </w:r>
      <w:r>
        <w:rPr>
          <w:rFonts w:ascii="Arial Unicode MS" w:eastAsia="Arial Unicode MS" w:hAnsi="Arial Unicode MS" w:cs="Arial Unicode MS"/>
          <w:spacing w:val="0"/>
          <w:w w:val="100"/>
          <w:position w:val="0"/>
          <w:sz w:val="15"/>
          <w:szCs w:val="15"/>
        </w:rPr>
        <w:t>.sse.com.cn</w:t>
      </w:r>
      <w:r>
        <w:fldChar w:fldCharType="end"/>
      </w:r>
      <w:r>
        <w:rPr>
          <w:rFonts w:ascii="Arial Unicode MS" w:eastAsia="Arial Unicode MS" w:hAnsi="Arial Unicode MS" w:cs="Arial Unicode MS"/>
          <w:spacing w:val="0"/>
          <w:w w:val="100"/>
          <w:position w:val="0"/>
          <w:sz w:val="15"/>
          <w:szCs w:val="15"/>
        </w:rPr>
        <w:t>;</w:t>
        <w:tab/>
      </w: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 xml:space="preserve">年 </w:t>
      </w:r>
      <w:r>
        <w:rPr>
          <w:rFonts w:ascii="Arial Unicode MS" w:eastAsia="Arial Unicode MS" w:hAnsi="Arial Unicode MS" w:cs="Arial Unicode MS"/>
          <w:spacing w:val="0"/>
          <w:w w:val="100"/>
          <w:position w:val="0"/>
          <w:sz w:val="15"/>
          <w:szCs w:val="15"/>
        </w:rPr>
        <w:t xml:space="preserve">5 </w:t>
      </w:r>
      <w:r>
        <w:rPr>
          <w:spacing w:val="0"/>
          <w:w w:val="100"/>
          <w:position w:val="0"/>
          <w:sz w:val="15"/>
          <w:szCs w:val="15"/>
        </w:rPr>
        <w:t xml:space="preserve">月 </w:t>
      </w:r>
      <w:r>
        <w:rPr>
          <w:rFonts w:ascii="Arial Unicode MS" w:eastAsia="Arial Unicode MS" w:hAnsi="Arial Unicode MS" w:cs="Arial Unicode MS"/>
          <w:spacing w:val="0"/>
          <w:w w:val="100"/>
          <w:position w:val="0"/>
          <w:sz w:val="15"/>
          <w:szCs w:val="15"/>
        </w:rPr>
        <w:t xml:space="preserve">12 </w:t>
      </w:r>
      <w:r>
        <w:rPr>
          <w:spacing w:val="0"/>
          <w:w w:val="100"/>
          <w:position w:val="0"/>
          <w:sz w:val="15"/>
          <w:szCs w:val="15"/>
        </w:rPr>
        <w:t>日</w:t>
      </w:r>
    </w:p>
    <w:p>
      <w:pPr>
        <w:pStyle w:val="Style6"/>
        <w:keepNext w:val="0"/>
        <w:keepLines w:val="0"/>
        <w:widowControl w:val="0"/>
        <w:shd w:val="clear" w:color="auto" w:fill="auto"/>
        <w:bidi w:val="0"/>
        <w:spacing w:before="0" w:after="80" w:line="180" w:lineRule="auto"/>
        <w:ind w:left="2120" w:right="0" w:firstLine="0"/>
        <w:jc w:val="left"/>
        <w:rPr>
          <w:sz w:val="15"/>
          <w:szCs w:val="15"/>
        </w:rPr>
      </w:pPr>
      <w:r>
        <w:fldChar w:fldCharType="begin"/>
      </w:r>
      <w:r>
        <w:rPr/>
        <w:instrText> HYPERLINK "http://www.chinaunicom-a.com.cn" </w:instrText>
      </w:r>
      <w:r>
        <w:fldChar w:fldCharType="separate"/>
      </w:r>
      <w:r>
        <w:rPr>
          <w:rFonts w:ascii="Arial Unicode MS" w:eastAsia="Arial Unicode MS" w:hAnsi="Arial Unicode MS" w:cs="Arial Unicode MS"/>
          <w:spacing w:val="0"/>
          <w:w w:val="100"/>
          <w:position w:val="0"/>
          <w:sz w:val="15"/>
          <w:szCs w:val="15"/>
        </w:rPr>
        <w:t>www.chinaunicom-a.com.cn</w:t>
      </w:r>
      <w:r>
        <w:fldChar w:fldCharType="end"/>
      </w:r>
    </w:p>
    <w:p>
      <w:pPr>
        <w:pStyle w:val="Style6"/>
        <w:keepNext w:val="0"/>
        <w:keepLines w:val="0"/>
        <w:widowControl w:val="0"/>
        <w:shd w:val="clear" w:color="auto" w:fill="auto"/>
        <w:tabs>
          <w:tab w:pos="1441" w:val="left"/>
          <w:tab w:pos="2382" w:val="left"/>
          <w:tab w:pos="2844" w:val="left"/>
          <w:tab w:pos="3438" w:val="left"/>
          <w:tab w:pos="3630" w:val="left"/>
          <w:tab w:pos="4278" w:val="left"/>
          <w:tab w:pos="4913" w:val="left"/>
          <w:tab w:pos="6866" w:val="left"/>
          <w:tab w:pos="7460" w:val="left"/>
          <w:tab w:pos="7652" w:val="left"/>
          <w:tab w:pos="8295" w:val="left"/>
        </w:tabs>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 xml:space="preserve">C C </w:t>
      </w:r>
      <w:r>
        <w:rPr>
          <w:rFonts w:ascii="Arial Unicode MS" w:eastAsia="Arial Unicode MS" w:hAnsi="Arial Unicode MS" w:cs="Arial Unicode MS"/>
          <w:spacing w:val="0"/>
          <w:w w:val="100"/>
          <w:position w:val="0"/>
          <w:sz w:val="15"/>
          <w:szCs w:val="15"/>
        </w:rPr>
        <w:t xml:space="preserve">1 </w:t>
      </w:r>
      <w:r>
        <w:rPr>
          <w:rFonts w:ascii="Arial Unicode MS" w:eastAsia="Arial Unicode MS" w:hAnsi="Arial Unicode MS" w:cs="Arial Unicode MS"/>
          <w:spacing w:val="0"/>
          <w:w w:val="100"/>
          <w:position w:val="0"/>
          <w:sz w:val="15"/>
          <w:szCs w:val="15"/>
        </w:rPr>
        <w:t xml:space="preserve">C </w:t>
      </w:r>
      <w:r>
        <w:rPr>
          <w:rFonts w:ascii="Arial Unicode MS" w:eastAsia="Arial Unicode MS" w:hAnsi="Arial Unicode MS" w:cs="Arial Unicode MS"/>
          <w:spacing w:val="0"/>
          <w:w w:val="100"/>
          <w:position w:val="0"/>
          <w:sz w:val="15"/>
          <w:szCs w:val="15"/>
          <w:u w:val="single"/>
        </w:rPr>
        <w:t>^~1—</w:t>
      </w:r>
      <w:r>
        <w:rPr>
          <w:rFonts w:ascii="Arial Unicode MS" w:eastAsia="Arial Unicode MS" w:hAnsi="Arial Unicode MS" w:cs="Arial Unicode MS"/>
          <w:i/>
          <w:iCs/>
          <w:spacing w:val="0"/>
          <w:w w:val="100"/>
          <w:position w:val="0"/>
          <w:sz w:val="15"/>
          <w:szCs w:val="15"/>
          <w:u w:val="single"/>
        </w:rPr>
        <w:t>―拍</w:t>
      </w:r>
      <w:r>
        <w:rPr>
          <w:rFonts w:ascii="Arial Unicode MS" w:eastAsia="Arial Unicode MS" w:hAnsi="Arial Unicode MS" w:cs="Arial Unicode MS"/>
          <w:i/>
          <w:iCs/>
          <w:spacing w:val="0"/>
          <w:w w:val="100"/>
          <w:position w:val="0"/>
          <w:sz w:val="15"/>
          <w:szCs w:val="15"/>
        </w:rPr>
        <w:tab/>
      </w:r>
      <w:r>
        <w:rPr>
          <w:rFonts w:ascii="Courier New" w:eastAsia="Courier New" w:hAnsi="Courier New" w:cs="Courier New"/>
          <w:smallCaps/>
          <w:spacing w:val="0"/>
          <w:w w:val="100"/>
          <w:position w:val="0"/>
          <w:sz w:val="10"/>
          <w:szCs w:val="10"/>
        </w:rPr>
        <w:t>'At</w:t>
      </w:r>
      <w:r>
        <w:rPr>
          <w:rFonts w:ascii="Arial Unicode MS" w:eastAsia="Arial Unicode MS" w:hAnsi="Arial Unicode MS" w:cs="Arial Unicode MS"/>
          <w:spacing w:val="0"/>
          <w:w w:val="100"/>
          <w:position w:val="0"/>
          <w:sz w:val="15"/>
          <w:szCs w:val="15"/>
        </w:rPr>
        <w:t xml:space="preserve"> ||A- |-|_L n</w:t>
      </w:r>
      <w:r>
        <w:rPr>
          <w:spacing w:val="0"/>
          <w:w w:val="100"/>
          <w:position w:val="0"/>
          <w:sz w:val="9"/>
          <w:szCs w:val="9"/>
        </w:rPr>
        <w:t>几</w:t>
      </w:r>
      <w:r>
        <w:rPr>
          <w:rFonts w:ascii="Arial" w:eastAsia="Arial" w:hAnsi="Arial" w:cs="Arial"/>
          <w:spacing w:val="0"/>
          <w:w w:val="100"/>
          <w:position w:val="0"/>
          <w:sz w:val="8"/>
          <w:szCs w:val="8"/>
        </w:rPr>
        <w:t xml:space="preserve"> +—</w:t>
        <w:tab/>
      </w:r>
      <w:r>
        <w:rPr>
          <w:rFonts w:ascii="Arial" w:eastAsia="Arial" w:hAnsi="Arial" w:cs="Arial"/>
          <w:spacing w:val="0"/>
          <w:w w:val="100"/>
          <w:position w:val="0"/>
          <w:sz w:val="8"/>
          <w:szCs w:val="8"/>
          <w:u w:val="single"/>
        </w:rPr>
        <w:t>[</w:t>
      </w:r>
      <w:r>
        <w:rPr>
          <w:rFonts w:ascii="Arial" w:eastAsia="Arial" w:hAnsi="Arial" w:cs="Arial"/>
          <w:spacing w:val="0"/>
          <w:w w:val="100"/>
          <w:position w:val="0"/>
          <w:sz w:val="8"/>
          <w:szCs w:val="8"/>
        </w:rPr>
        <w:tab/>
      </w:r>
      <w:r>
        <w:rPr>
          <w:rFonts w:ascii="Arial Unicode MS" w:eastAsia="Arial Unicode MS" w:hAnsi="Arial Unicode MS" w:cs="Arial Unicode MS"/>
          <w:spacing w:val="0"/>
          <w:w w:val="100"/>
          <w:position w:val="0"/>
          <w:sz w:val="15"/>
          <w:szCs w:val="15"/>
        </w:rPr>
        <w:t xml:space="preserve">C C </w:t>
      </w:r>
      <w:r>
        <w:rPr>
          <w:rFonts w:ascii="Arial Unicode MS" w:eastAsia="Arial Unicode MS" w:hAnsi="Arial Unicode MS" w:cs="Arial Unicode MS"/>
          <w:spacing w:val="0"/>
          <w:w w:val="100"/>
          <w:position w:val="0"/>
          <w:sz w:val="15"/>
          <w:szCs w:val="15"/>
        </w:rPr>
        <w:t xml:space="preserve">1 </w:t>
      </w:r>
      <w:r>
        <w:rPr>
          <w:rFonts w:ascii="Arial Unicode MS" w:eastAsia="Arial Unicode MS" w:hAnsi="Arial Unicode MS" w:cs="Arial Unicode MS"/>
          <w:spacing w:val="0"/>
          <w:w w:val="100"/>
          <w:position w:val="0"/>
          <w:sz w:val="15"/>
          <w:szCs w:val="15"/>
        </w:rPr>
        <w:t>C</w:t>
        <w:tab/>
      </w:r>
      <w:r>
        <w:rPr>
          <w:rFonts w:ascii="Arial Unicode MS" w:eastAsia="Arial Unicode MS" w:hAnsi="Arial Unicode MS" w:cs="Arial Unicode MS"/>
          <w:spacing w:val="0"/>
          <w:w w:val="100"/>
          <w:position w:val="0"/>
          <w:sz w:val="15"/>
          <w:szCs w:val="15"/>
          <w:u w:val="single"/>
        </w:rPr>
        <w:t>/l</w:t>
      </w:r>
      <w:r>
        <w:rPr>
          <w:rFonts w:ascii="Arial Unicode MS" w:eastAsia="Arial Unicode MS" w:hAnsi="Arial Unicode MS" w:cs="Arial Unicode MS"/>
          <w:spacing w:val="0"/>
          <w:w w:val="100"/>
          <w:position w:val="0"/>
          <w:sz w:val="15"/>
          <w:szCs w:val="15"/>
          <w:u w:val="single"/>
        </w:rPr>
        <w:t>—</w:t>
      </w:r>
      <w:r>
        <w:rPr>
          <w:rFonts w:ascii="Arial Unicode MS" w:eastAsia="Arial Unicode MS" w:hAnsi="Arial Unicode MS" w:cs="Arial Unicode MS"/>
          <w:spacing w:val="0"/>
          <w:w w:val="100"/>
          <w:position w:val="0"/>
          <w:sz w:val="15"/>
          <w:szCs w:val="15"/>
        </w:rPr>
        <w:tab/>
      </w:r>
      <w:r>
        <w:rPr>
          <w:rFonts w:ascii="Arial Unicode MS" w:eastAsia="Arial Unicode MS" w:hAnsi="Arial Unicode MS" w:cs="Arial Unicode MS"/>
          <w:spacing w:val="0"/>
          <w:w w:val="100"/>
          <w:position w:val="0"/>
          <w:sz w:val="15"/>
          <w:szCs w:val="15"/>
        </w:rPr>
        <w:t>" c U 1 C</w:t>
        <w:tab/>
        <w:t>I_I</w:t>
        <w:tab/>
        <w:t>^</w:t>
      </w:r>
      <w:r>
        <w:rPr>
          <w:rFonts w:ascii="Arial Unicode MS" w:eastAsia="Arial Unicode MS" w:hAnsi="Arial Unicode MS" w:cs="Arial Unicode MS"/>
          <w:spacing w:val="0"/>
          <w:w w:val="100"/>
          <w:position w:val="0"/>
          <w:sz w:val="15"/>
          <w:szCs w:val="15"/>
        </w:rPr>
        <w:t>VWW.SSC.COm.Cn</w:t>
      </w:r>
      <w:r>
        <w:rPr>
          <w:rFonts w:ascii="Arial Unicode MS" w:eastAsia="Arial Unicode MS" w:hAnsi="Arial Unicode MS" w:cs="Arial Unicode MS"/>
          <w:spacing w:val="0"/>
          <w:w w:val="100"/>
          <w:position w:val="0"/>
          <w:sz w:val="15"/>
          <w:szCs w:val="15"/>
        </w:rPr>
        <w:t>,</w:t>
        <w:tab/>
        <w:t>C C 1 C</w:t>
        <w:tab/>
      </w:r>
      <w:r>
        <w:rPr>
          <w:rFonts w:ascii="Arial Unicode MS" w:eastAsia="Arial Unicode MS" w:hAnsi="Arial Unicode MS" w:cs="Arial Unicode MS"/>
          <w:spacing w:val="0"/>
          <w:w w:val="100"/>
          <w:position w:val="0"/>
          <w:sz w:val="15"/>
          <w:szCs w:val="15"/>
          <w:u w:val="single"/>
        </w:rPr>
        <w:t>/l</w:t>
      </w:r>
      <w:r>
        <w:rPr>
          <w:rFonts w:ascii="Arial Unicode MS" w:eastAsia="Arial Unicode MS" w:hAnsi="Arial Unicode MS" w:cs="Arial Unicode MS"/>
          <w:spacing w:val="0"/>
          <w:w w:val="100"/>
          <w:position w:val="0"/>
          <w:sz w:val="15"/>
          <w:szCs w:val="15"/>
          <w:u w:val="single"/>
        </w:rPr>
        <w:t>—</w:t>
      </w:r>
      <w:r>
        <w:rPr>
          <w:rFonts w:ascii="Arial Unicode MS" w:eastAsia="Arial Unicode MS" w:hAnsi="Arial Unicode MS" w:cs="Arial Unicode MS"/>
          <w:spacing w:val="0"/>
          <w:w w:val="100"/>
          <w:position w:val="0"/>
          <w:sz w:val="15"/>
          <w:szCs w:val="15"/>
        </w:rPr>
        <w:tab/>
      </w:r>
      <w:r>
        <w:rPr>
          <w:rFonts w:ascii="Arial Unicode MS" w:eastAsia="Arial Unicode MS" w:hAnsi="Arial Unicode MS" w:cs="Arial Unicode MS"/>
          <w:spacing w:val="0"/>
          <w:w w:val="100"/>
          <w:position w:val="0"/>
          <w:sz w:val="15"/>
          <w:szCs w:val="15"/>
        </w:rPr>
        <w:t xml:space="preserve">1 c U d </w:t>
      </w:r>
      <w:r>
        <w:rPr>
          <w:rFonts w:ascii="Arial Unicode MS" w:eastAsia="Arial Unicode MS" w:hAnsi="Arial Unicode MS" w:cs="Arial Unicode MS"/>
          <w:i/>
          <w:iCs/>
          <w:spacing w:val="0"/>
          <w:w w:val="100"/>
          <w:position w:val="0"/>
          <w:sz w:val="15"/>
          <w:szCs w:val="15"/>
        </w:rPr>
        <w:t>—J</w:t>
      </w:r>
      <w:r>
        <w:rPr>
          <w:rFonts w:ascii="Arial Unicode MS" w:eastAsia="Arial Unicode MS" w:hAnsi="Arial Unicode MS" w:cs="Arial Unicode MS"/>
          <w:spacing w:val="0"/>
          <w:w w:val="100"/>
          <w:position w:val="0"/>
          <w:sz w:val="15"/>
          <w:szCs w:val="15"/>
        </w:rPr>
        <w:tab/>
        <w:t>I~~I</w:t>
      </w:r>
    </w:p>
    <w:p>
      <w:pPr>
        <w:pStyle w:val="Style128"/>
        <w:keepNext w:val="0"/>
        <w:keepLines w:val="0"/>
        <w:widowControl w:val="0"/>
        <w:pBdr>
          <w:bottom w:val="single" w:sz="4" w:space="0" w:color="auto"/>
        </w:pBdr>
        <w:shd w:val="clear" w:color="auto" w:fill="auto"/>
        <w:bidi w:val="0"/>
        <w:spacing w:before="0" w:after="260" w:line="240" w:lineRule="auto"/>
        <w:ind w:left="0" w:right="0" w:firstLine="540"/>
        <w:jc w:val="left"/>
      </w:pPr>
      <w:r>
        <w:rPr>
          <w:spacing w:val="0"/>
          <w:w w:val="100"/>
          <w:position w:val="0"/>
          <w:vertAlign w:val="superscript"/>
        </w:rPr>
        <w:t>2016</w:t>
      </w:r>
      <w:r>
        <w:rPr>
          <w:spacing w:val="0"/>
          <w:w w:val="100"/>
          <w:position w:val="0"/>
        </w:rPr>
        <w:t>年第一次临时股东大会</w:t>
      </w:r>
      <w:r>
        <w:rPr>
          <w:spacing w:val="0"/>
          <w:w w:val="100"/>
          <w:position w:val="0"/>
          <w:vertAlign w:val="superscript"/>
        </w:rPr>
        <w:t>2016</w:t>
      </w:r>
      <w:r>
        <w:rPr>
          <w:spacing w:val="0"/>
          <w:w w:val="100"/>
          <w:position w:val="0"/>
        </w:rPr>
        <w:t>年</w:t>
      </w:r>
      <w:r>
        <w:rPr>
          <w:spacing w:val="0"/>
          <w:w w:val="100"/>
          <w:position w:val="0"/>
          <w:vertAlign w:val="superscript"/>
        </w:rPr>
        <w:t>12</w:t>
      </w:r>
      <w:r>
        <w:rPr>
          <w:spacing w:val="0"/>
          <w:w w:val="100"/>
          <w:position w:val="0"/>
        </w:rPr>
        <w:t>月</w:t>
      </w:r>
      <w:r>
        <w:rPr>
          <w:spacing w:val="0"/>
          <w:w w:val="100"/>
          <w:position w:val="0"/>
          <w:vertAlign w:val="superscript"/>
        </w:rPr>
        <w:t>16</w:t>
      </w:r>
      <w:r>
        <w:rPr>
          <w:spacing w:val="0"/>
          <w:w w:val="100"/>
          <w:position w:val="0"/>
        </w:rPr>
        <w:t>日</w:t>
      </w:r>
      <w:r>
        <w:fldChar w:fldCharType="begin"/>
      </w:r>
      <w:r>
        <w:rPr/>
        <w:instrText> HYPERLINK "http://www.chinaunicom-a.com.cn" </w:instrText>
      </w:r>
      <w:r>
        <w:fldChar w:fldCharType="separate"/>
      </w:r>
      <w:r>
        <w:rPr>
          <w:rFonts w:ascii="Arial Unicode MS" w:eastAsia="Arial Unicode MS" w:hAnsi="Arial Unicode MS" w:cs="Arial Unicode MS"/>
          <w:spacing w:val="0"/>
          <w:w w:val="100"/>
          <w:position w:val="0"/>
        </w:rPr>
        <w:t>www.chinaunicom-a.com.cn</w:t>
      </w:r>
      <w:r>
        <w:fldChar w:fldCharType="end"/>
      </w:r>
      <w:r>
        <w:rPr>
          <w:rFonts w:ascii="Arial Unicode MS" w:eastAsia="Arial Unicode MS" w:hAnsi="Arial Unicode MS" w:cs="Arial Unicode MS"/>
          <w:spacing w:val="0"/>
          <w:w w:val="100"/>
          <w:position w:val="0"/>
        </w:rPr>
        <w:t xml:space="preserve"> </w:t>
      </w:r>
      <w:r>
        <w:rPr>
          <w:spacing w:val="0"/>
          <w:w w:val="100"/>
          <w:position w:val="0"/>
          <w:vertAlign w:val="superscript"/>
        </w:rPr>
        <w:t>2016</w:t>
      </w:r>
      <w:r>
        <w:rPr>
          <w:spacing w:val="0"/>
          <w:w w:val="100"/>
          <w:position w:val="0"/>
        </w:rPr>
        <w:t>年</w:t>
      </w:r>
      <w:r>
        <w:rPr>
          <w:spacing w:val="0"/>
          <w:w w:val="100"/>
          <w:position w:val="0"/>
          <w:vertAlign w:val="superscript"/>
        </w:rPr>
        <w:t>12</w:t>
      </w:r>
      <w:r>
        <w:rPr>
          <w:spacing w:val="0"/>
          <w:w w:val="100"/>
          <w:position w:val="0"/>
        </w:rPr>
        <w:t>月</w:t>
      </w:r>
      <w:r>
        <w:rPr>
          <w:spacing w:val="0"/>
          <w:w w:val="100"/>
          <w:position w:val="0"/>
          <w:vertAlign w:val="superscript"/>
        </w:rPr>
        <w:t>17</w:t>
      </w:r>
      <w:r>
        <w:rPr>
          <w:spacing w:val="0"/>
          <w:w w:val="100"/>
          <w:position w:val="0"/>
        </w:rPr>
        <w:t>日</w:t>
      </w:r>
    </w:p>
    <w:p>
      <w:pPr>
        <w:pStyle w:val="Style12"/>
        <w:keepNext w:val="0"/>
        <w:keepLines w:val="0"/>
        <w:widowControl w:val="0"/>
        <w:shd w:val="clear" w:color="auto" w:fill="auto"/>
        <w:bidi w:val="0"/>
        <w:spacing w:before="0" w:after="80" w:line="283" w:lineRule="exact"/>
        <w:ind w:left="340" w:right="0" w:firstLine="20"/>
        <w:jc w:val="both"/>
      </w:pPr>
      <w:r>
        <w:rPr>
          <w:spacing w:val="0"/>
          <w:w w:val="100"/>
          <w:position w:val="0"/>
        </w:rPr>
        <w:t>本年度，本公司共召开</w:t>
      </w:r>
      <w:r>
        <w:rPr>
          <w:rFonts w:ascii="Arial Unicode MS" w:eastAsia="Arial Unicode MS" w:hAnsi="Arial Unicode MS" w:cs="Arial Unicode MS"/>
          <w:spacing w:val="0"/>
          <w:w w:val="100"/>
          <w:position w:val="0"/>
          <w:sz w:val="18"/>
          <w:szCs w:val="18"/>
        </w:rPr>
        <w:t>2</w:t>
      </w:r>
      <w:r>
        <w:rPr>
          <w:spacing w:val="0"/>
          <w:w w:val="100"/>
          <w:position w:val="0"/>
        </w:rPr>
        <w:t>次股东大会，审议事项包括公司</w:t>
      </w:r>
      <w:r>
        <w:rPr>
          <w:rFonts w:ascii="Arial Unicode MS" w:eastAsia="Arial Unicode MS" w:hAnsi="Arial Unicode MS" w:cs="Arial Unicode MS"/>
          <w:spacing w:val="0"/>
          <w:w w:val="100"/>
          <w:position w:val="0"/>
          <w:sz w:val="18"/>
          <w:szCs w:val="18"/>
        </w:rPr>
        <w:t>2015</w:t>
      </w:r>
      <w:r>
        <w:rPr>
          <w:spacing w:val="0"/>
          <w:w w:val="100"/>
          <w:position w:val="0"/>
        </w:rPr>
        <w:t>年年度报告、</w:t>
      </w:r>
      <w:r>
        <w:rPr>
          <w:rFonts w:ascii="Arial Unicode MS" w:eastAsia="Arial Unicode MS" w:hAnsi="Arial Unicode MS" w:cs="Arial Unicode MS"/>
          <w:spacing w:val="0"/>
          <w:w w:val="100"/>
          <w:position w:val="0"/>
          <w:sz w:val="18"/>
          <w:szCs w:val="18"/>
        </w:rPr>
        <w:t>2015</w:t>
      </w:r>
      <w:r>
        <w:rPr>
          <w:spacing w:val="0"/>
          <w:w w:val="100"/>
          <w:position w:val="0"/>
        </w:rPr>
        <w:t>年决算报告及利润分 配、聘请会计师事务所、董事会报告、监事会报告、对联通红筹公司股东大会</w:t>
      </w:r>
      <w:r>
        <w:rPr>
          <w:spacing w:val="0"/>
          <w:w w:val="100"/>
          <w:position w:val="0"/>
        </w:rPr>
        <w:t>"</w:t>
      </w:r>
      <w:r>
        <w:rPr>
          <w:spacing w:val="0"/>
          <w:w w:val="100"/>
          <w:position w:val="0"/>
        </w:rPr>
        <w:t>渗透投票"、董事会及 监事会换届选举、修改《公司章程》、关联交易等。上述各审议事项均获通过，相关会议决议详见公司 于上交所及本公司网站发布的编号为</w:t>
      </w:r>
      <w:r>
        <w:rPr>
          <w:rFonts w:ascii="Arial Unicode MS" w:eastAsia="Arial Unicode MS" w:hAnsi="Arial Unicode MS" w:cs="Arial Unicode MS"/>
          <w:spacing w:val="0"/>
          <w:w w:val="100"/>
          <w:position w:val="0"/>
          <w:sz w:val="18"/>
          <w:szCs w:val="18"/>
        </w:rPr>
        <w:t>2016-019</w:t>
      </w:r>
      <w:r>
        <w:rPr>
          <w:spacing w:val="0"/>
          <w:w w:val="100"/>
          <w:position w:val="0"/>
        </w:rPr>
        <w:t>和</w:t>
      </w:r>
      <w:r>
        <w:rPr>
          <w:rFonts w:ascii="Arial Unicode MS" w:eastAsia="Arial Unicode MS" w:hAnsi="Arial Unicode MS" w:cs="Arial Unicode MS"/>
          <w:spacing w:val="0"/>
          <w:w w:val="100"/>
          <w:position w:val="0"/>
          <w:sz w:val="18"/>
          <w:szCs w:val="18"/>
        </w:rPr>
        <w:t>2016-059</w:t>
      </w:r>
      <w:r>
        <w:rPr>
          <w:spacing w:val="0"/>
          <w:w w:val="100"/>
          <w:position w:val="0"/>
        </w:rPr>
        <w:t>的临时公告。</w:t>
      </w:r>
    </w:p>
    <w:p>
      <w:pPr>
        <w:pStyle w:val="Style12"/>
        <w:keepNext w:val="0"/>
        <w:keepLines w:val="0"/>
        <w:widowControl w:val="0"/>
        <w:shd w:val="clear" w:color="auto" w:fill="auto"/>
        <w:bidi w:val="0"/>
        <w:spacing w:before="0" w:after="360" w:line="286" w:lineRule="exact"/>
        <w:ind w:left="340" w:right="0" w:firstLine="20"/>
        <w:jc w:val="both"/>
      </w:pPr>
      <w:r>
        <w:rPr>
          <w:spacing w:val="0"/>
          <w:w w:val="100"/>
          <w:position w:val="0"/>
        </w:rPr>
        <w:t>公司股东会的召集、召开、表决等相关程序符合法律法规及本公司《公司章程》、《股东大会议事规则》 等有关规定，确保全体股东尤其是中小股东享有平等地位、充分行使权利。董事及监事提名、选举程序 均符合规范要求。关联交易严格遵循公平公允的定价原则，符合全体股东利益，关联股东回避表决。</w:t>
      </w:r>
    </w:p>
    <w:p>
      <w:pPr>
        <w:pStyle w:val="Style159"/>
        <w:keepNext w:val="0"/>
        <w:keepLines w:val="0"/>
        <w:widowControl w:val="0"/>
        <w:shd w:val="clear" w:color="auto" w:fill="auto"/>
        <w:bidi w:val="0"/>
        <w:spacing w:before="0" w:after="260" w:line="240" w:lineRule="auto"/>
        <w:ind w:left="0" w:right="0" w:firstLine="0"/>
        <w:jc w:val="left"/>
      </w:pPr>
      <w:bookmarkStart w:id="155" w:name="bookmark155"/>
      <w:r>
        <w:rPr>
          <w:spacing w:val="0"/>
          <w:w w:val="100"/>
          <w:position w:val="0"/>
        </w:rPr>
        <w:t>三</w:t>
      </w:r>
      <w:bookmarkEnd w:id="155"/>
      <w:r>
        <w:rPr>
          <w:spacing w:val="0"/>
          <w:w w:val="100"/>
          <w:position w:val="0"/>
        </w:rPr>
        <w:t>、董事履行职责情况</w:t>
      </w:r>
    </w:p>
    <w:p>
      <w:pPr>
        <w:pStyle w:val="Style6"/>
        <w:keepNext w:val="0"/>
        <w:keepLines w:val="0"/>
        <w:widowControl w:val="0"/>
        <w:shd w:val="clear" w:color="auto" w:fill="auto"/>
        <w:bidi w:val="0"/>
        <w:spacing w:before="0" w:after="260" w:line="240" w:lineRule="auto"/>
        <w:ind w:left="340" w:right="0" w:firstLine="20"/>
        <w:jc w:val="both"/>
        <w:rPr>
          <w:sz w:val="16"/>
          <w:szCs w:val="16"/>
        </w:rPr>
      </w:pPr>
      <w:r>
        <w:rPr>
          <w:rFonts w:ascii="SimHei" w:eastAsia="SimHei" w:hAnsi="SimHei" w:cs="SimHei"/>
          <w:spacing w:val="0"/>
          <w:w w:val="100"/>
          <w:position w:val="0"/>
          <w:sz w:val="16"/>
          <w:szCs w:val="16"/>
        </w:rPr>
        <w:t>(-)董事参加董事会和股东大会的情况</w:t>
      </w:r>
    </w:p>
    <w:p>
      <w:pPr>
        <w:pStyle w:val="Style39"/>
        <w:keepNext w:val="0"/>
        <w:keepLines w:val="0"/>
        <w:widowControl w:val="0"/>
        <w:shd w:val="clear" w:color="auto" w:fill="auto"/>
        <w:tabs>
          <w:tab w:pos="6773" w:val="left"/>
        </w:tabs>
        <w:bidi w:val="0"/>
        <w:spacing w:before="0" w:after="0" w:line="240" w:lineRule="auto"/>
        <w:ind w:left="3725" w:right="0" w:firstLine="0"/>
        <w:jc w:val="left"/>
      </w:pPr>
      <w:r>
        <w:rPr>
          <w:rFonts w:ascii="SimSun" w:eastAsia="SimSun" w:hAnsi="SimSun" w:cs="SimSun"/>
          <w:b/>
          <w:bCs/>
          <w:spacing w:val="0"/>
          <w:w w:val="100"/>
          <w:position w:val="0"/>
        </w:rPr>
        <w:t>参加董事会情况</w:t>
        <w:tab/>
        <w:t>参加股东大会情况</w:t>
      </w:r>
    </w:p>
    <w:tbl>
      <w:tblPr>
        <w:tblOverlap w:val="never"/>
        <w:jc w:val="center"/>
        <w:tblLayout w:type="fixed"/>
      </w:tblPr>
      <w:tblGrid>
        <w:gridCol w:w="970"/>
        <w:gridCol w:w="787"/>
        <w:gridCol w:w="1008"/>
        <w:gridCol w:w="643"/>
        <w:gridCol w:w="941"/>
        <w:gridCol w:w="662"/>
        <w:gridCol w:w="624"/>
        <w:gridCol w:w="1186"/>
        <w:gridCol w:w="1402"/>
      </w:tblGrid>
      <w:tr>
        <w:trPr>
          <w:trHeight w:val="797" w:hRule="exact"/>
        </w:trPr>
        <w:tc>
          <w:tcPr>
            <w:tcBorders/>
            <w:shd w:val="clear" w:color="auto" w:fill="FFFFFF"/>
            <w:vAlign w:val="bottom"/>
          </w:tcPr>
          <w:p>
            <w:pPr>
              <w:pStyle w:val="Style6"/>
              <w:keepNext w:val="0"/>
              <w:keepLines w:val="0"/>
              <w:widowControl w:val="0"/>
              <w:shd w:val="clear" w:color="auto" w:fill="auto"/>
              <w:bidi w:val="0"/>
              <w:spacing w:before="0" w:after="0" w:line="216" w:lineRule="exact"/>
              <w:ind w:left="0" w:right="0" w:firstLine="0"/>
              <w:jc w:val="center"/>
              <w:rPr>
                <w:sz w:val="15"/>
                <w:szCs w:val="15"/>
              </w:rPr>
            </w:pPr>
            <w:r>
              <w:rPr>
                <w:b/>
                <w:bCs/>
                <w:spacing w:val="0"/>
                <w:w w:val="100"/>
                <w:position w:val="0"/>
                <w:sz w:val="15"/>
                <w:szCs w:val="15"/>
              </w:rPr>
              <w:t>董事 姓名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b/>
                <w:bCs/>
                <w:spacing w:val="0"/>
                <w:w w:val="100"/>
                <w:position w:val="0"/>
                <w:sz w:val="15"/>
                <w:szCs w:val="15"/>
              </w:rPr>
              <w:t>是否</w:t>
            </w:r>
          </w:p>
          <w:p>
            <w:pPr>
              <w:pStyle w:val="Style6"/>
              <w:keepNext w:val="0"/>
              <w:keepLines w:val="0"/>
              <w:widowControl w:val="0"/>
              <w:shd w:val="clear" w:color="auto" w:fill="auto"/>
              <w:bidi w:val="0"/>
              <w:spacing w:before="0" w:after="0" w:line="240" w:lineRule="auto"/>
              <w:ind w:left="0" w:right="0" w:firstLine="240"/>
              <w:jc w:val="left"/>
              <w:rPr>
                <w:sz w:val="15"/>
                <w:szCs w:val="15"/>
              </w:rPr>
            </w:pPr>
            <w:r>
              <w:rPr>
                <w:b/>
                <w:bCs/>
                <w:spacing w:val="0"/>
                <w:w w:val="100"/>
                <w:position w:val="0"/>
                <w:sz w:val="15"/>
                <w:szCs w:val="15"/>
              </w:rPr>
              <w:t>独立</w:t>
            </w:r>
          </w:p>
          <w:p>
            <w:pPr>
              <w:pStyle w:val="Style6"/>
              <w:keepNext w:val="0"/>
              <w:keepLines w:val="0"/>
              <w:widowControl w:val="0"/>
              <w:shd w:val="clear" w:color="auto" w:fill="auto"/>
              <w:bidi w:val="0"/>
              <w:spacing w:before="0" w:after="0" w:line="240" w:lineRule="auto"/>
              <w:ind w:left="0" w:right="0" w:firstLine="240"/>
              <w:jc w:val="left"/>
              <w:rPr>
                <w:sz w:val="15"/>
                <w:szCs w:val="15"/>
              </w:rPr>
            </w:pPr>
            <w:r>
              <w:rPr>
                <w:b/>
                <w:bCs/>
                <w:spacing w:val="0"/>
                <w:w w:val="100"/>
                <w:position w:val="0"/>
                <w:sz w:val="15"/>
                <w:szCs w:val="15"/>
              </w:rPr>
              <w:t>董事</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06" w:lineRule="exact"/>
              <w:ind w:left="0" w:right="0" w:firstLine="0"/>
              <w:jc w:val="center"/>
              <w:rPr>
                <w:sz w:val="15"/>
                <w:szCs w:val="15"/>
              </w:rPr>
            </w:pPr>
            <w:r>
              <w:rPr>
                <w:b/>
                <w:bCs/>
                <w:spacing w:val="0"/>
                <w:w w:val="100"/>
                <w:position w:val="0"/>
                <w:sz w:val="15"/>
                <w:szCs w:val="15"/>
              </w:rPr>
              <w:t>本年应参 加董事会 次数</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194" w:lineRule="exact"/>
              <w:ind w:left="0" w:right="0" w:firstLine="0"/>
              <w:jc w:val="center"/>
              <w:rPr>
                <w:sz w:val="15"/>
                <w:szCs w:val="15"/>
              </w:rPr>
            </w:pPr>
            <w:r>
              <w:rPr>
                <w:b/>
                <w:bCs/>
                <w:spacing w:val="0"/>
                <w:w w:val="100"/>
                <w:position w:val="0"/>
                <w:sz w:val="15"/>
                <w:szCs w:val="15"/>
              </w:rPr>
              <w:t>亲自 出席 次数</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197" w:lineRule="exact"/>
              <w:ind w:left="0" w:right="0" w:firstLine="0"/>
              <w:jc w:val="center"/>
              <w:rPr>
                <w:sz w:val="15"/>
                <w:szCs w:val="15"/>
              </w:rPr>
            </w:pPr>
            <w:r>
              <w:rPr>
                <w:b/>
                <w:bCs/>
                <w:spacing w:val="0"/>
                <w:w w:val="100"/>
                <w:position w:val="0"/>
                <w:sz w:val="15"/>
                <w:szCs w:val="15"/>
              </w:rPr>
              <w:t>以通讯方 式参加 次数</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194" w:lineRule="exact"/>
              <w:ind w:left="0" w:right="0" w:firstLine="0"/>
              <w:jc w:val="center"/>
              <w:rPr>
                <w:sz w:val="15"/>
                <w:szCs w:val="15"/>
              </w:rPr>
            </w:pPr>
            <w:r>
              <w:rPr>
                <w:b/>
                <w:bCs/>
                <w:spacing w:val="0"/>
                <w:w w:val="100"/>
                <w:position w:val="0"/>
                <w:sz w:val="15"/>
                <w:szCs w:val="15"/>
              </w:rPr>
              <w:t>委托 出席 次数</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187" w:lineRule="exact"/>
              <w:ind w:left="0" w:right="0" w:firstLine="0"/>
              <w:jc w:val="center"/>
              <w:rPr>
                <w:sz w:val="15"/>
                <w:szCs w:val="15"/>
              </w:rPr>
            </w:pPr>
            <w:r>
              <w:rPr>
                <w:b/>
                <w:bCs/>
                <w:spacing w:val="0"/>
                <w:w w:val="100"/>
                <w:position w:val="0"/>
                <w:sz w:val="15"/>
                <w:szCs w:val="15"/>
              </w:rPr>
              <w:t>缺席 次数</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197" w:lineRule="exact"/>
              <w:ind w:left="0" w:right="0" w:firstLine="0"/>
              <w:jc w:val="center"/>
              <w:rPr>
                <w:sz w:val="15"/>
                <w:szCs w:val="15"/>
              </w:rPr>
            </w:pPr>
            <w:r>
              <w:rPr>
                <w:b/>
                <w:bCs/>
                <w:spacing w:val="0"/>
                <w:w w:val="100"/>
                <w:position w:val="0"/>
                <w:sz w:val="15"/>
                <w:szCs w:val="15"/>
              </w:rPr>
              <w:t>是否连续两次 未亲自参加 会议</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出席股东大会的 次数</w:t>
            </w:r>
          </w:p>
        </w:tc>
      </w:tr>
      <w:tr>
        <w:trPr>
          <w:trHeight w:val="346"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王晓初</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否</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6</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陆益民</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否</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2</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李福申</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2</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邵广禄</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吕廷杰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是</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陈永宏</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是</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李红滨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是</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1</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张钧安</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刘彩</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1</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赵纯均</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0</w:t>
            </w:r>
          </w:p>
        </w:tc>
      </w:tr>
      <w:tr>
        <w:trPr>
          <w:trHeight w:val="350"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夏大慰</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是</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3</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3</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否</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0</w:t>
            </w:r>
          </w:p>
        </w:tc>
      </w:tr>
    </w:tbl>
    <w:p>
      <w:pPr>
        <w:widowControl w:val="0"/>
        <w:spacing w:after="139" w:line="1" w:lineRule="exact"/>
      </w:pPr>
    </w:p>
    <w:p>
      <w:pPr>
        <w:pStyle w:val="Style12"/>
        <w:keepNext w:val="0"/>
        <w:keepLines w:val="0"/>
        <w:widowControl w:val="0"/>
        <w:shd w:val="clear" w:color="auto" w:fill="auto"/>
        <w:bidi w:val="0"/>
        <w:spacing w:before="0" w:after="260" w:line="288" w:lineRule="exact"/>
        <w:ind w:left="340" w:right="0" w:firstLine="20"/>
        <w:jc w:val="both"/>
      </w:pPr>
      <w:r>
        <w:rPr>
          <w:spacing w:val="0"/>
          <w:w w:val="100"/>
          <w:position w:val="0"/>
        </w:rPr>
        <w:t>张钧安先生于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11</w:t>
      </w:r>
      <w:r>
        <w:rPr>
          <w:spacing w:val="0"/>
          <w:w w:val="100"/>
          <w:position w:val="0"/>
        </w:rPr>
        <w:t>日届满离任本公司董事职位。张董事于报告期内履职期间，因有其他安排, 缺席第四届董事会第二十三次、第二十四次及第二十五次会议。</w:t>
      </w:r>
    </w:p>
    <w:p>
      <w:pPr>
        <w:pStyle w:val="Style157"/>
        <w:keepNext w:val="0"/>
        <w:keepLines w:val="0"/>
        <w:widowControl w:val="0"/>
        <w:shd w:val="clear" w:color="auto" w:fill="auto"/>
        <w:bidi w:val="0"/>
        <w:spacing w:before="0" w:after="1340" w:line="240" w:lineRule="auto"/>
        <w:ind w:left="0" w:right="240" w:firstLine="0"/>
        <w:jc w:val="right"/>
      </w:pPr>
      <w:r>
        <w:rPr>
          <w:spacing w:val="0"/>
          <w:w w:val="100"/>
          <w:position w:val="0"/>
        </w:rPr>
        <w:t>公司治理</w:t>
      </w:r>
    </w:p>
    <w:p>
      <w:pPr>
        <w:pStyle w:val="Style168"/>
        <w:keepNext w:val="0"/>
        <w:keepLines w:val="0"/>
        <w:widowControl w:val="0"/>
        <w:pBdr>
          <w:top w:val="single" w:sz="4" w:space="0" w:color="auto"/>
        </w:pBdr>
        <w:shd w:val="clear" w:color="auto" w:fill="auto"/>
        <w:tabs>
          <w:tab w:pos="8438" w:val="right"/>
        </w:tabs>
        <w:bidi w:val="0"/>
        <w:spacing w:before="0" w:line="240" w:lineRule="auto"/>
        <w:ind w:left="0" w:right="0" w:firstLine="400"/>
        <w:jc w:val="left"/>
      </w:pPr>
      <w:r>
        <w:fldChar w:fldCharType="begin"/>
        <w:instrText xml:space="preserve"> TOC \o "1-5" \h \z </w:instrText>
        <w:fldChar w:fldCharType="separate"/>
      </w:r>
      <w:r>
        <w:rPr>
          <w:spacing w:val="0"/>
          <w:w w:val="100"/>
          <w:position w:val="0"/>
        </w:rPr>
        <w:t>年内召开董事会会议次数</w:t>
        <w:tab/>
      </w:r>
      <w:r>
        <w:rPr>
          <w:rFonts w:ascii="Arial Unicode MS" w:eastAsia="Arial Unicode MS" w:hAnsi="Arial Unicode MS" w:cs="Arial Unicode MS"/>
          <w:spacing w:val="0"/>
          <w:w w:val="100"/>
          <w:position w:val="0"/>
        </w:rPr>
        <w:t>7</w:t>
      </w:r>
    </w:p>
    <w:p>
      <w:pPr>
        <w:pStyle w:val="Style168"/>
        <w:keepNext w:val="0"/>
        <w:keepLines w:val="0"/>
        <w:widowControl w:val="0"/>
        <w:shd w:val="clear" w:color="auto" w:fill="auto"/>
        <w:tabs>
          <w:tab w:pos="8438" w:val="right"/>
        </w:tabs>
        <w:bidi w:val="0"/>
        <w:spacing w:before="0" w:line="240" w:lineRule="auto"/>
        <w:ind w:left="0" w:right="0" w:firstLine="400"/>
        <w:jc w:val="left"/>
      </w:pPr>
      <w:r>
        <w:rPr>
          <w:spacing w:val="0"/>
          <w:w w:val="100"/>
          <w:position w:val="0"/>
        </w:rPr>
        <w:t>其中：现场会议次数</w:t>
        <w:tab/>
      </w:r>
      <w:r>
        <w:rPr>
          <w:rFonts w:ascii="Arial Unicode MS" w:eastAsia="Arial Unicode MS" w:hAnsi="Arial Unicode MS" w:cs="Arial Unicode MS"/>
          <w:spacing w:val="0"/>
          <w:w w:val="100"/>
          <w:position w:val="0"/>
        </w:rPr>
        <w:t>5</w:t>
      </w:r>
    </w:p>
    <w:p>
      <w:pPr>
        <w:pStyle w:val="Style168"/>
        <w:keepNext w:val="0"/>
        <w:keepLines w:val="0"/>
        <w:widowControl w:val="0"/>
        <w:shd w:val="clear" w:color="auto" w:fill="auto"/>
        <w:tabs>
          <w:tab w:pos="8438" w:val="right"/>
        </w:tabs>
        <w:bidi w:val="0"/>
        <w:spacing w:before="0" w:line="240" w:lineRule="auto"/>
        <w:ind w:left="0" w:right="0" w:firstLine="880"/>
        <w:jc w:val="left"/>
      </w:pPr>
      <w:r>
        <w:rPr>
          <w:spacing w:val="0"/>
          <w:w w:val="100"/>
          <w:position w:val="0"/>
        </w:rPr>
        <w:t>通讯方式召开会议次数</w:t>
        <w:tab/>
      </w:r>
      <w:r>
        <w:rPr>
          <w:rFonts w:ascii="Arial Unicode MS" w:eastAsia="Arial Unicode MS" w:hAnsi="Arial Unicode MS" w:cs="Arial Unicode MS"/>
          <w:spacing w:val="0"/>
          <w:w w:val="100"/>
          <w:position w:val="0"/>
        </w:rPr>
        <w:t>2</w:t>
      </w:r>
    </w:p>
    <w:p>
      <w:pPr>
        <w:pStyle w:val="Style168"/>
        <w:keepNext w:val="0"/>
        <w:keepLines w:val="0"/>
        <w:widowControl w:val="0"/>
        <w:pBdr>
          <w:bottom w:val="single" w:sz="4" w:space="0" w:color="auto"/>
        </w:pBdr>
        <w:shd w:val="clear" w:color="auto" w:fill="auto"/>
        <w:tabs>
          <w:tab w:pos="8438" w:val="right"/>
        </w:tabs>
        <w:bidi w:val="0"/>
        <w:spacing w:before="0" w:after="260" w:line="240" w:lineRule="auto"/>
        <w:ind w:left="0" w:right="0" w:firstLine="880"/>
        <w:jc w:val="left"/>
      </w:pPr>
      <w:r>
        <w:rPr>
          <w:spacing w:val="0"/>
          <w:w w:val="100"/>
          <w:position w:val="0"/>
        </w:rPr>
        <w:t>现场结合通讯方式召开会议次数</w:t>
        <w:tab/>
      </w:r>
      <w:r>
        <w:rPr>
          <w:rFonts w:ascii="Arial Unicode MS" w:eastAsia="Arial Unicode MS" w:hAnsi="Arial Unicode MS" w:cs="Arial Unicode MS"/>
          <w:spacing w:val="0"/>
          <w:w w:val="100"/>
          <w:position w:val="0"/>
        </w:rPr>
        <w:t>0</w:t>
      </w:r>
      <w:r>
        <w:fldChar w:fldCharType="end"/>
      </w:r>
    </w:p>
    <w:p>
      <w:pPr>
        <w:pStyle w:val="Style12"/>
        <w:keepNext w:val="0"/>
        <w:keepLines w:val="0"/>
        <w:widowControl w:val="0"/>
        <w:shd w:val="clear" w:color="auto" w:fill="auto"/>
        <w:bidi w:val="0"/>
        <w:spacing w:before="0" w:line="283" w:lineRule="exact"/>
        <w:ind w:left="360" w:right="0" w:firstLine="0"/>
        <w:jc w:val="both"/>
      </w:pPr>
      <w:r>
        <w:rPr>
          <w:spacing w:val="0"/>
          <w:w w:val="100"/>
          <w:position w:val="0"/>
        </w:rPr>
        <w:t>报告期内，本公司共召开</w:t>
      </w:r>
      <w:r>
        <w:rPr>
          <w:rFonts w:ascii="Arial Unicode MS" w:eastAsia="Arial Unicode MS" w:hAnsi="Arial Unicode MS" w:cs="Arial Unicode MS"/>
          <w:spacing w:val="0"/>
          <w:w w:val="100"/>
          <w:position w:val="0"/>
          <w:sz w:val="18"/>
          <w:szCs w:val="18"/>
        </w:rPr>
        <w:t>7</w:t>
      </w:r>
      <w:r>
        <w:rPr>
          <w:spacing w:val="0"/>
          <w:w w:val="100"/>
          <w:position w:val="0"/>
        </w:rPr>
        <w:t>次董事会，审议了包括公司定期报告、</w:t>
      </w:r>
      <w:r>
        <w:rPr>
          <w:rFonts w:ascii="Arial Unicode MS" w:eastAsia="Arial Unicode MS" w:hAnsi="Arial Unicode MS" w:cs="Arial Unicode MS"/>
          <w:spacing w:val="0"/>
          <w:w w:val="100"/>
          <w:position w:val="0"/>
          <w:sz w:val="18"/>
          <w:szCs w:val="18"/>
        </w:rPr>
        <w:t>2015</w:t>
      </w:r>
      <w:r>
        <w:rPr>
          <w:spacing w:val="0"/>
          <w:w w:val="100"/>
          <w:position w:val="0"/>
        </w:rPr>
        <w:t>年决算报告和利润分配、董事 会报告、内部控制及风险管理、高级管理人员业绩考核、社会责任报告、董事会换届选举、高管变更、 租用铁塔公司通信铁塔及相关资产的商务定价、关联交易、修订《公司章程》及订立《信息披露暂缓与 豁免管理办法》等重大事项。</w:t>
      </w:r>
    </w:p>
    <w:p>
      <w:pPr>
        <w:pStyle w:val="Style12"/>
        <w:keepNext w:val="0"/>
        <w:keepLines w:val="0"/>
        <w:widowControl w:val="0"/>
        <w:shd w:val="clear" w:color="auto" w:fill="auto"/>
        <w:bidi w:val="0"/>
        <w:spacing w:before="0" w:line="286" w:lineRule="exact"/>
        <w:ind w:left="360" w:right="0" w:firstLine="0"/>
        <w:jc w:val="both"/>
      </w:pPr>
      <w:r>
        <w:rPr>
          <w:spacing w:val="0"/>
          <w:w w:val="100"/>
          <w:position w:val="0"/>
        </w:rPr>
        <w:t>报告期内，公司董事会换届选举成立了第五届董事会（详见公司于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12</w:t>
      </w:r>
      <w:r>
        <w:rPr>
          <w:spacing w:val="0"/>
          <w:w w:val="100"/>
          <w:position w:val="0"/>
        </w:rPr>
        <w:t>日在上交所及本公司 网站发布的编号为</w:t>
      </w:r>
      <w:r>
        <w:rPr>
          <w:rFonts w:ascii="Arial Unicode MS" w:eastAsia="Arial Unicode MS" w:hAnsi="Arial Unicode MS" w:cs="Arial Unicode MS"/>
          <w:spacing w:val="0"/>
          <w:w w:val="100"/>
          <w:position w:val="0"/>
          <w:sz w:val="18"/>
          <w:szCs w:val="18"/>
        </w:rPr>
        <w:t>2016-01</w:t>
      </w:r>
      <w:r>
        <w:rPr>
          <w:rFonts w:ascii="Arial Unicode MS" w:eastAsia="Arial Unicode MS" w:hAnsi="Arial Unicode MS" w:cs="Arial Unicode MS"/>
          <w:spacing w:val="0"/>
          <w:w w:val="100"/>
          <w:position w:val="0"/>
          <w:sz w:val="18"/>
          <w:szCs w:val="18"/>
        </w:rPr>
        <w:t>9</w:t>
      </w:r>
      <w:r>
        <w:rPr>
          <w:spacing w:val="0"/>
          <w:w w:val="100"/>
          <w:position w:val="0"/>
        </w:rPr>
        <w:t>的临时公告）。第五届董事会由</w:t>
      </w:r>
      <w:r>
        <w:rPr>
          <w:rFonts w:ascii="Arial Unicode MS" w:eastAsia="Arial Unicode MS" w:hAnsi="Arial Unicode MS" w:cs="Arial Unicode MS"/>
          <w:spacing w:val="0"/>
          <w:w w:val="100"/>
          <w:position w:val="0"/>
          <w:sz w:val="18"/>
          <w:szCs w:val="18"/>
        </w:rPr>
        <w:t>7</w:t>
      </w:r>
      <w:r>
        <w:rPr>
          <w:spacing w:val="0"/>
          <w:w w:val="100"/>
          <w:position w:val="0"/>
        </w:rPr>
        <w:t>名董事组成，其中独立董事</w:t>
      </w:r>
      <w:r>
        <w:rPr>
          <w:rFonts w:ascii="Arial Unicode MS" w:eastAsia="Arial Unicode MS" w:hAnsi="Arial Unicode MS" w:cs="Arial Unicode MS"/>
          <w:spacing w:val="0"/>
          <w:w w:val="100"/>
          <w:position w:val="0"/>
          <w:sz w:val="18"/>
          <w:szCs w:val="18"/>
        </w:rPr>
        <w:t>3</w:t>
      </w:r>
      <w:r>
        <w:rPr>
          <w:spacing w:val="0"/>
          <w:w w:val="100"/>
          <w:position w:val="0"/>
        </w:rPr>
        <w:t>名，董事 会人数、人员构成均符合法律、法规相关要求。有关董事会成员的详细情况，请参见本报告第八节。</w:t>
      </w:r>
    </w:p>
    <w:p>
      <w:pPr>
        <w:pStyle w:val="Style12"/>
        <w:keepNext w:val="0"/>
        <w:keepLines w:val="0"/>
        <w:widowControl w:val="0"/>
        <w:shd w:val="clear" w:color="auto" w:fill="auto"/>
        <w:bidi w:val="0"/>
        <w:spacing w:before="0" w:line="281" w:lineRule="exact"/>
        <w:ind w:left="360" w:right="0" w:firstLine="0"/>
        <w:jc w:val="both"/>
      </w:pPr>
      <w:r>
        <w:rPr>
          <w:spacing w:val="0"/>
          <w:w w:val="100"/>
          <w:position w:val="0"/>
        </w:rPr>
        <w:t>公司董事会的召集、召开、表决等相关程序均符合有关法律法规和本公司《公司章程》、《董事会议事规则》 等有关规定。各位董事勤勉履职，积极出席董事会会议，认真审阅各项议案，并提出有益于股东及公司 长远发展的建议，有效保障了董事会科学决策和规范运作，公司稳健发展。</w:t>
      </w:r>
    </w:p>
    <w:p>
      <w:pPr>
        <w:pStyle w:val="Style6"/>
        <w:keepNext w:val="0"/>
        <w:keepLines w:val="0"/>
        <w:widowControl w:val="0"/>
        <w:shd w:val="clear" w:color="auto" w:fill="auto"/>
        <w:tabs>
          <w:tab w:pos="903" w:val="left"/>
        </w:tabs>
        <w:bidi w:val="0"/>
        <w:spacing w:before="0" w:line="281" w:lineRule="exact"/>
        <w:ind w:left="0" w:right="0" w:firstLine="360"/>
        <w:jc w:val="left"/>
        <w:rPr>
          <w:sz w:val="16"/>
          <w:szCs w:val="16"/>
        </w:rPr>
      </w:pPr>
      <w:bookmarkStart w:id="156" w:name="bookmark156"/>
      <w:r>
        <w:rPr>
          <w:rFonts w:ascii="SimHei" w:eastAsia="SimHei" w:hAnsi="SimHei" w:cs="SimHei"/>
          <w:spacing w:val="0"/>
          <w:w w:val="100"/>
          <w:position w:val="0"/>
          <w:sz w:val="16"/>
          <w:szCs w:val="16"/>
        </w:rPr>
        <w:t>（</w:t>
      </w:r>
      <w:bookmarkEnd w:id="156"/>
      <w:r>
        <w:rPr>
          <w:rFonts w:ascii="SimHei" w:eastAsia="SimHei" w:hAnsi="SimHei" w:cs="SimHei"/>
          <w:spacing w:val="0"/>
          <w:w w:val="100"/>
          <w:position w:val="0"/>
          <w:sz w:val="16"/>
          <w:szCs w:val="16"/>
        </w:rPr>
        <w:t>二）</w:t>
        <w:tab/>
        <w:t>独立董事对公司有关事项提出异议的情况</w:t>
      </w:r>
    </w:p>
    <w:p>
      <w:pPr>
        <w:pStyle w:val="Style12"/>
        <w:keepNext w:val="0"/>
        <w:keepLines w:val="0"/>
        <w:widowControl w:val="0"/>
        <w:shd w:val="clear" w:color="auto" w:fill="auto"/>
        <w:bidi w:val="0"/>
        <w:spacing w:before="0" w:line="281" w:lineRule="exact"/>
        <w:ind w:left="0" w:right="0" w:firstLine="360"/>
        <w:jc w:val="left"/>
      </w:pPr>
      <w:r>
        <w:rPr>
          <w:spacing w:val="0"/>
          <w:w w:val="100"/>
          <w:position w:val="0"/>
        </w:rPr>
        <w:t>口适用。不适用</w:t>
      </w:r>
    </w:p>
    <w:p>
      <w:pPr>
        <w:pStyle w:val="Style12"/>
        <w:keepNext w:val="0"/>
        <w:keepLines w:val="0"/>
        <w:widowControl w:val="0"/>
        <w:shd w:val="clear" w:color="auto" w:fill="auto"/>
        <w:bidi w:val="0"/>
        <w:spacing w:before="0" w:line="281" w:lineRule="exact"/>
        <w:ind w:left="0" w:right="0" w:firstLine="360"/>
        <w:jc w:val="left"/>
      </w:pPr>
      <w:r>
        <w:rPr>
          <w:spacing w:val="0"/>
          <w:w w:val="100"/>
          <w:position w:val="0"/>
        </w:rPr>
        <w:t>报告期内，独立董事未对公司董事会及其他非董事会的审议事项提出异议。</w:t>
      </w:r>
    </w:p>
    <w:p>
      <w:pPr>
        <w:pStyle w:val="Style6"/>
        <w:keepNext w:val="0"/>
        <w:keepLines w:val="0"/>
        <w:widowControl w:val="0"/>
        <w:shd w:val="clear" w:color="auto" w:fill="auto"/>
        <w:tabs>
          <w:tab w:pos="903" w:val="left"/>
        </w:tabs>
        <w:bidi w:val="0"/>
        <w:spacing w:before="0" w:line="281" w:lineRule="exact"/>
        <w:ind w:left="360" w:right="0" w:firstLine="0"/>
        <w:jc w:val="both"/>
        <w:rPr>
          <w:sz w:val="16"/>
          <w:szCs w:val="16"/>
        </w:rPr>
      </w:pPr>
      <w:bookmarkStart w:id="157" w:name="bookmark157"/>
      <w:r>
        <w:rPr>
          <w:rFonts w:ascii="SimHei" w:eastAsia="SimHei" w:hAnsi="SimHei" w:cs="SimHei"/>
          <w:spacing w:val="0"/>
          <w:w w:val="100"/>
          <w:position w:val="0"/>
          <w:sz w:val="16"/>
          <w:szCs w:val="16"/>
        </w:rPr>
        <w:t>（</w:t>
      </w:r>
      <w:bookmarkEnd w:id="157"/>
      <w:r>
        <w:rPr>
          <w:rFonts w:ascii="SimHei" w:eastAsia="SimHei" w:hAnsi="SimHei" w:cs="SimHei"/>
          <w:spacing w:val="0"/>
          <w:w w:val="100"/>
          <w:position w:val="0"/>
          <w:sz w:val="16"/>
          <w:szCs w:val="16"/>
        </w:rPr>
        <w:t>三）</w:t>
        <w:tab/>
        <w:t>其他</w:t>
      </w:r>
    </w:p>
    <w:p>
      <w:pPr>
        <w:pStyle w:val="Style12"/>
        <w:keepNext w:val="0"/>
        <w:keepLines w:val="0"/>
        <w:widowControl w:val="0"/>
        <w:shd w:val="clear" w:color="auto" w:fill="auto"/>
        <w:bidi w:val="0"/>
        <w:spacing w:before="0" w:line="278" w:lineRule="exact"/>
        <w:ind w:left="360" w:right="0" w:firstLine="0"/>
        <w:jc w:val="both"/>
      </w:pPr>
      <w:r>
        <w:rPr>
          <w:spacing w:val="0"/>
          <w:w w:val="100"/>
          <w:position w:val="0"/>
        </w:rPr>
        <w:t>公司一贯重视发挥独立董事的作用，独立董事们也以其独立的立场、专业的视角、丰富的经验为公司出 谋划策，提高了董事会决策的科学性。</w:t>
      </w:r>
    </w:p>
    <w:p>
      <w:pPr>
        <w:pStyle w:val="Style12"/>
        <w:keepNext w:val="0"/>
        <w:keepLines w:val="0"/>
        <w:widowControl w:val="0"/>
        <w:shd w:val="clear" w:color="auto" w:fill="auto"/>
        <w:bidi w:val="0"/>
        <w:spacing w:before="0" w:line="281" w:lineRule="exact"/>
        <w:ind w:left="360" w:right="0" w:firstLine="0"/>
        <w:jc w:val="both"/>
      </w:pPr>
      <w:r>
        <w:rPr>
          <w:spacing w:val="0"/>
          <w:w w:val="100"/>
          <w:position w:val="0"/>
        </w:rPr>
        <w:t>报告期内，本公司各位独立董事均不在公司担任除董事外的其它职务，并与本公司及其主要股东不存在 可能妨碍其进行独立客观判断的关系。独立董事均了解对本公司及全体股东负有诚信与勤勉尽职义务， 并按照相关法律法规、公司章程及相关制度的要求，认真履行职责，维护公司整体利益，尤其关注中小 股东的合法权益不受损害。公司积极为独立董事开展工作提供保障，促进独立董事与管理层加强沟通， 安排独立董事培训与调研，促进董事高效履职。</w:t>
      </w:r>
    </w:p>
    <w:p>
      <w:pPr>
        <w:pStyle w:val="Style12"/>
        <w:keepNext w:val="0"/>
        <w:keepLines w:val="0"/>
        <w:widowControl w:val="0"/>
        <w:shd w:val="clear" w:color="auto" w:fill="auto"/>
        <w:bidi w:val="0"/>
        <w:spacing w:before="0" w:line="278" w:lineRule="exact"/>
        <w:ind w:left="360" w:right="0" w:firstLine="0"/>
        <w:jc w:val="both"/>
        <w:sectPr>
          <w:footnotePr>
            <w:pos w:val="pageBottom"/>
            <w:numFmt w:val="decimal"/>
            <w:numRestart w:val="continuous"/>
          </w:footnotePr>
          <w:type w:val="continuous"/>
          <w:pgSz w:w="12145" w:h="16680"/>
          <w:pgMar w:top="1850" w:right="1708" w:bottom="3065" w:left="1797" w:header="0" w:footer="3" w:gutter="0"/>
          <w:cols w:space="720"/>
          <w:noEndnote/>
          <w:rtlGutter w:val="0"/>
          <w:docGrid w:linePitch="360"/>
        </w:sectPr>
      </w:pPr>
      <w:r>
        <w:rPr>
          <w:spacing w:val="0"/>
          <w:w w:val="100"/>
          <w:position w:val="0"/>
        </w:rPr>
        <w:t>报告期内，公司共召开了</w:t>
      </w:r>
      <w:r>
        <w:rPr>
          <w:rFonts w:ascii="Arial Unicode MS" w:eastAsia="Arial Unicode MS" w:hAnsi="Arial Unicode MS" w:cs="Arial Unicode MS"/>
          <w:spacing w:val="0"/>
          <w:w w:val="100"/>
          <w:position w:val="0"/>
          <w:sz w:val="18"/>
          <w:szCs w:val="18"/>
        </w:rPr>
        <w:t>4</w:t>
      </w:r>
      <w:r>
        <w:rPr>
          <w:spacing w:val="0"/>
          <w:w w:val="100"/>
          <w:position w:val="0"/>
        </w:rPr>
        <w:t>次独立董事会议，</w:t>
      </w:r>
      <w:r>
        <w:rPr>
          <w:rFonts w:ascii="Arial Unicode MS" w:eastAsia="Arial Unicode MS" w:hAnsi="Arial Unicode MS" w:cs="Arial Unicode MS"/>
          <w:spacing w:val="0"/>
          <w:w w:val="100"/>
          <w:position w:val="0"/>
          <w:sz w:val="18"/>
          <w:szCs w:val="18"/>
        </w:rPr>
        <w:t>1</w:t>
      </w:r>
      <w:r>
        <w:rPr>
          <w:spacing w:val="0"/>
          <w:w w:val="100"/>
          <w:position w:val="0"/>
        </w:rPr>
        <w:t>次独立董事沟通会议，独立董事就公司对外担保、董事 会换届选举、修订公司章程、日常关联交易等事项发表了独立意见，对公司的规范运行、维护中小股东 的合法权益发挥了重要作用。</w:t>
      </w:r>
    </w:p>
    <w:p>
      <w:pPr>
        <w:pStyle w:val="Style157"/>
        <w:keepNext w:val="0"/>
        <w:keepLines w:val="0"/>
        <w:widowControl w:val="0"/>
        <w:shd w:val="clear" w:color="auto" w:fill="auto"/>
        <w:bidi w:val="0"/>
        <w:spacing w:before="0" w:after="1080" w:line="240" w:lineRule="auto"/>
        <w:ind w:left="0" w:right="0" w:firstLine="0"/>
        <w:jc w:val="left"/>
      </w:pPr>
      <w:r>
        <w:rPr>
          <w:spacing w:val="0"/>
          <w:w w:val="100"/>
          <w:position w:val="0"/>
        </w:rPr>
        <w:t>公司治理</w:t>
      </w:r>
    </w:p>
    <w:p>
      <w:pPr>
        <w:pStyle w:val="Style159"/>
        <w:keepNext w:val="0"/>
        <w:keepLines w:val="0"/>
        <w:widowControl w:val="0"/>
        <w:shd w:val="clear" w:color="auto" w:fill="auto"/>
        <w:tabs>
          <w:tab w:pos="436" w:val="left"/>
        </w:tabs>
        <w:bidi w:val="0"/>
        <w:spacing w:before="0" w:line="302" w:lineRule="exact"/>
        <w:ind w:left="360" w:right="0" w:hanging="360"/>
        <w:jc w:val="both"/>
      </w:pPr>
      <w:bookmarkStart w:id="158" w:name="bookmark158"/>
      <w:r>
        <w:rPr>
          <w:spacing w:val="0"/>
          <w:w w:val="100"/>
          <w:position w:val="0"/>
        </w:rPr>
        <w:t>四</w:t>
      </w:r>
      <w:bookmarkEnd w:id="158"/>
      <w:r>
        <w:rPr>
          <w:spacing w:val="0"/>
          <w:w w:val="100"/>
          <w:position w:val="0"/>
        </w:rPr>
        <w:t>、</w:t>
        <w:tab/>
        <w:t>董事会下设专门委员会在报告期内履行职责时所提出的重要意见和建议，存在异议事项的，应当披露具 体情况</w:t>
      </w:r>
    </w:p>
    <w:p>
      <w:pPr>
        <w:pStyle w:val="Style12"/>
        <w:keepNext w:val="0"/>
        <w:keepLines w:val="0"/>
        <w:widowControl w:val="0"/>
        <w:shd w:val="clear" w:color="auto" w:fill="auto"/>
        <w:bidi w:val="0"/>
        <w:spacing w:before="0" w:after="180" w:line="283" w:lineRule="exact"/>
        <w:ind w:left="0" w:right="0" w:firstLine="360"/>
        <w:jc w:val="left"/>
      </w:pPr>
      <w:r>
        <w:rPr>
          <w:spacing w:val="0"/>
          <w:w w:val="100"/>
          <w:position w:val="0"/>
        </w:rPr>
        <w:t>公司董事会下设审计委员会、薪酬与考核委员会两个专门委员会。有关人员构成如下：</w:t>
      </w:r>
    </w:p>
    <w:p>
      <w:pPr>
        <w:pStyle w:val="Style128"/>
        <w:keepNext w:val="0"/>
        <w:keepLines w:val="0"/>
        <w:widowControl w:val="0"/>
        <w:pBdr>
          <w:bottom w:val="single" w:sz="4" w:space="0" w:color="auto"/>
        </w:pBdr>
        <w:shd w:val="clear" w:color="auto" w:fill="auto"/>
        <w:tabs>
          <w:tab w:pos="2803" w:val="left"/>
          <w:tab w:pos="5976" w:val="right"/>
        </w:tabs>
        <w:bidi w:val="0"/>
        <w:spacing w:before="0" w:after="180" w:line="240" w:lineRule="auto"/>
        <w:ind w:left="0" w:right="0" w:firstLine="0"/>
        <w:jc w:val="center"/>
      </w:pPr>
      <w:r>
        <w:rPr>
          <w:b/>
          <w:bCs/>
          <w:spacing w:val="0"/>
          <w:w w:val="100"/>
          <w:position w:val="0"/>
        </w:rPr>
        <w:t>专门委员会</w:t>
        <w:tab/>
        <w:t>主任</w:t>
        <w:tab/>
        <w:t>成员</w:t>
      </w:r>
    </w:p>
    <w:p>
      <w:pPr>
        <w:pStyle w:val="Style128"/>
        <w:keepNext w:val="0"/>
        <w:keepLines w:val="0"/>
        <w:widowControl w:val="0"/>
        <w:shd w:val="clear" w:color="auto" w:fill="auto"/>
        <w:tabs>
          <w:tab w:pos="4118" w:val="left"/>
          <w:tab w:pos="8002" w:val="right"/>
        </w:tabs>
        <w:bidi w:val="0"/>
        <w:spacing w:before="0" w:after="100" w:line="240" w:lineRule="auto"/>
        <w:ind w:left="1320" w:right="0" w:firstLine="0"/>
        <w:jc w:val="left"/>
      </w:pPr>
      <w:r>
        <w:rPr>
          <w:spacing w:val="0"/>
          <w:w w:val="100"/>
          <w:position w:val="0"/>
        </w:rPr>
        <w:t>审计委员会</w:t>
        <w:tab/>
        <w:t>陈永宏</w:t>
        <w:tab/>
        <w:t>吕廷杰、李红滨、李福申</w:t>
      </w:r>
    </w:p>
    <w:p>
      <w:pPr>
        <w:pStyle w:val="Style128"/>
        <w:keepNext w:val="0"/>
        <w:keepLines w:val="0"/>
        <w:widowControl w:val="0"/>
        <w:pBdr>
          <w:bottom w:val="single" w:sz="4" w:space="0" w:color="auto"/>
        </w:pBdr>
        <w:shd w:val="clear" w:color="auto" w:fill="auto"/>
        <w:tabs>
          <w:tab w:pos="3043" w:val="left"/>
          <w:tab w:pos="6619" w:val="right"/>
        </w:tabs>
        <w:bidi w:val="0"/>
        <w:spacing w:before="0" w:after="260" w:line="240" w:lineRule="auto"/>
        <w:ind w:left="0" w:right="0" w:firstLine="0"/>
        <w:jc w:val="center"/>
      </w:pPr>
      <w:r>
        <w:rPr>
          <w:spacing w:val="0"/>
          <w:w w:val="100"/>
          <w:position w:val="0"/>
        </w:rPr>
        <w:t>薪酬与考核委员会</w:t>
        <w:tab/>
        <w:t>吕廷杰</w:t>
        <w:tab/>
        <w:t>陈永宏、李红滨</w:t>
      </w:r>
    </w:p>
    <w:p>
      <w:pPr>
        <w:pStyle w:val="Style12"/>
        <w:keepNext w:val="0"/>
        <w:keepLines w:val="0"/>
        <w:widowControl w:val="0"/>
        <w:shd w:val="clear" w:color="auto" w:fill="auto"/>
        <w:bidi w:val="0"/>
        <w:spacing w:before="0" w:line="288" w:lineRule="exact"/>
        <w:ind w:left="360" w:right="0" w:firstLine="0"/>
        <w:jc w:val="both"/>
      </w:pPr>
      <w:r>
        <w:rPr>
          <w:spacing w:val="0"/>
          <w:w w:val="100"/>
          <w:position w:val="0"/>
        </w:rPr>
        <w:t>专门委员会成员中独立董事占多数并担任主任，其中审计委员会成员中独立董事陈永宏先生为会计专业 人士。专门委员会按照相应工作细则履行各项职能，为董事会科学决策提供强有力的支持。</w:t>
      </w:r>
    </w:p>
    <w:p>
      <w:pPr>
        <w:pStyle w:val="Style6"/>
        <w:keepNext w:val="0"/>
        <w:keepLines w:val="0"/>
        <w:widowControl w:val="0"/>
        <w:shd w:val="clear" w:color="auto" w:fill="auto"/>
        <w:bidi w:val="0"/>
        <w:spacing w:before="0" w:line="283" w:lineRule="exact"/>
        <w:ind w:left="360" w:right="0" w:firstLine="0"/>
        <w:jc w:val="both"/>
        <w:rPr>
          <w:sz w:val="16"/>
          <w:szCs w:val="16"/>
        </w:rPr>
      </w:pPr>
      <w:r>
        <w:rPr>
          <w:rFonts w:ascii="SimHei" w:eastAsia="SimHei" w:hAnsi="SimHei" w:cs="SimHei"/>
          <w:spacing w:val="0"/>
          <w:w w:val="100"/>
          <w:position w:val="0"/>
          <w:sz w:val="16"/>
          <w:szCs w:val="16"/>
        </w:rPr>
        <w:t>（―）审计委员会</w:t>
      </w:r>
    </w:p>
    <w:p>
      <w:pPr>
        <w:pStyle w:val="Style12"/>
        <w:keepNext w:val="0"/>
        <w:keepLines w:val="0"/>
        <w:widowControl w:val="0"/>
        <w:shd w:val="clear" w:color="auto" w:fill="auto"/>
        <w:bidi w:val="0"/>
        <w:spacing w:before="0" w:line="274" w:lineRule="exact"/>
        <w:ind w:left="360" w:right="0" w:firstLine="0"/>
        <w:jc w:val="both"/>
      </w:pPr>
      <w:r>
        <w:rPr>
          <w:spacing w:val="0"/>
          <w:w w:val="100"/>
          <w:position w:val="0"/>
        </w:rPr>
        <w:t>审计委员会主要负责公司内外部审计的沟通、监督和核查工作，使董事会能更好监察本公司的财务管理 状况，监督本公司与财务报告相关的内部控制体系，保障本公司财务报表的完整及真实性。</w:t>
      </w:r>
    </w:p>
    <w:p>
      <w:pPr>
        <w:pStyle w:val="Style12"/>
        <w:keepNext w:val="0"/>
        <w:keepLines w:val="0"/>
        <w:widowControl w:val="0"/>
        <w:shd w:val="clear" w:color="auto" w:fill="auto"/>
        <w:bidi w:val="0"/>
        <w:spacing w:before="0" w:line="283" w:lineRule="exact"/>
        <w:ind w:left="360" w:right="0" w:firstLine="0"/>
        <w:jc w:val="both"/>
      </w:pPr>
      <w:r>
        <w:rPr>
          <w:spacing w:val="0"/>
          <w:w w:val="100"/>
          <w:position w:val="0"/>
        </w:rPr>
        <w:t>报告期内，审计委员会共召开</w:t>
      </w:r>
      <w:r>
        <w:rPr>
          <w:rFonts w:ascii="Arial Unicode MS" w:eastAsia="Arial Unicode MS" w:hAnsi="Arial Unicode MS" w:cs="Arial Unicode MS"/>
          <w:spacing w:val="0"/>
          <w:w w:val="100"/>
          <w:position w:val="0"/>
          <w:sz w:val="18"/>
          <w:szCs w:val="18"/>
        </w:rPr>
        <w:t>5</w:t>
      </w:r>
      <w:r>
        <w:rPr>
          <w:spacing w:val="0"/>
          <w:w w:val="100"/>
          <w:position w:val="0"/>
        </w:rPr>
        <w:t>次会议，审议了包括公司定期报告、内控报告、聘请会计师事务所、日 常关联交易等议案；听取了公司审计及风险管理部门有关公司</w:t>
      </w:r>
      <w:r>
        <w:rPr>
          <w:rFonts w:ascii="Arial Unicode MS" w:eastAsia="Arial Unicode MS" w:hAnsi="Arial Unicode MS" w:cs="Arial Unicode MS"/>
          <w:spacing w:val="0"/>
          <w:w w:val="100"/>
          <w:position w:val="0"/>
          <w:sz w:val="18"/>
          <w:szCs w:val="18"/>
        </w:rPr>
        <w:t>2015</w:t>
      </w:r>
      <w:r>
        <w:rPr>
          <w:spacing w:val="0"/>
          <w:w w:val="100"/>
          <w:position w:val="0"/>
        </w:rPr>
        <w:t>年度、</w:t>
      </w:r>
      <w:r>
        <w:rPr>
          <w:rFonts w:ascii="Arial Unicode MS" w:eastAsia="Arial Unicode MS" w:hAnsi="Arial Unicode MS" w:cs="Arial Unicode MS"/>
          <w:spacing w:val="0"/>
          <w:w w:val="100"/>
          <w:position w:val="0"/>
          <w:sz w:val="18"/>
          <w:szCs w:val="18"/>
        </w:rPr>
        <w:t>2016</w:t>
      </w:r>
      <w:r>
        <w:rPr>
          <w:spacing w:val="0"/>
          <w:w w:val="100"/>
          <w:position w:val="0"/>
        </w:rPr>
        <w:t>年上半年内控及内审情 况的汇报；听取了审计师有关</w:t>
      </w:r>
      <w:r>
        <w:rPr>
          <w:rFonts w:ascii="Arial Unicode MS" w:eastAsia="Arial Unicode MS" w:hAnsi="Arial Unicode MS" w:cs="Arial Unicode MS"/>
          <w:spacing w:val="0"/>
          <w:w w:val="100"/>
          <w:position w:val="0"/>
          <w:sz w:val="18"/>
          <w:szCs w:val="18"/>
        </w:rPr>
        <w:t>2015</w:t>
      </w:r>
      <w:r>
        <w:rPr>
          <w:spacing w:val="0"/>
          <w:w w:val="100"/>
          <w:position w:val="0"/>
        </w:rPr>
        <w:t>年年报、</w:t>
      </w:r>
      <w:r>
        <w:rPr>
          <w:rFonts w:ascii="Arial Unicode MS" w:eastAsia="Arial Unicode MS" w:hAnsi="Arial Unicode MS" w:cs="Arial Unicode MS"/>
          <w:spacing w:val="0"/>
          <w:w w:val="100"/>
          <w:position w:val="0"/>
          <w:sz w:val="18"/>
          <w:szCs w:val="18"/>
        </w:rPr>
        <w:t>2016</w:t>
      </w:r>
      <w:r>
        <w:rPr>
          <w:spacing w:val="0"/>
          <w:w w:val="100"/>
          <w:position w:val="0"/>
        </w:rPr>
        <w:t>年半年报审计</w:t>
      </w:r>
      <w:r>
        <w:rPr>
          <w:rFonts w:ascii="Arial Unicode MS" w:eastAsia="Arial Unicode MS" w:hAnsi="Arial Unicode MS" w:cs="Arial Unicode MS"/>
          <w:spacing w:val="0"/>
          <w:w w:val="100"/>
          <w:position w:val="0"/>
          <w:sz w:val="18"/>
          <w:szCs w:val="18"/>
        </w:rPr>
        <w:t>/</w:t>
      </w:r>
      <w:r>
        <w:rPr>
          <w:spacing w:val="0"/>
          <w:w w:val="100"/>
          <w:position w:val="0"/>
        </w:rPr>
        <w:t>审阅及有关问题的汇报，以及公司财 务部门对审计师所提问题的改进措施的汇报；听取了审计师关于</w:t>
      </w:r>
      <w:r>
        <w:rPr>
          <w:rFonts w:ascii="Arial Unicode MS" w:eastAsia="Arial Unicode MS" w:hAnsi="Arial Unicode MS" w:cs="Arial Unicode MS"/>
          <w:spacing w:val="0"/>
          <w:w w:val="100"/>
          <w:position w:val="0"/>
          <w:sz w:val="18"/>
          <w:szCs w:val="18"/>
        </w:rPr>
        <w:t>2016</w:t>
      </w:r>
      <w:r>
        <w:rPr>
          <w:spacing w:val="0"/>
          <w:w w:val="100"/>
          <w:position w:val="0"/>
        </w:rPr>
        <w:t>年度审计工作计划的汇报等。会 议各项议案均获通过。</w:t>
      </w:r>
    </w:p>
    <w:p>
      <w:pPr>
        <w:pStyle w:val="Style12"/>
        <w:keepNext w:val="0"/>
        <w:keepLines w:val="0"/>
        <w:widowControl w:val="0"/>
        <w:shd w:val="clear" w:color="auto" w:fill="auto"/>
        <w:bidi w:val="0"/>
        <w:spacing w:before="0" w:line="281" w:lineRule="exact"/>
        <w:ind w:left="360" w:right="0" w:firstLine="0"/>
        <w:jc w:val="both"/>
      </w:pPr>
      <w:r>
        <w:rPr>
          <w:spacing w:val="0"/>
          <w:w w:val="100"/>
          <w:position w:val="0"/>
        </w:rPr>
        <w:t>审计委员会认为，公司管理层对内部控制和外部审计过程中所发现的问题及提出的审计建议给予了高度 重视，并制定了切实可行的改进措施，希望公司认真落实，推动公司内控制度的持续优化和经营效率的 有效提高。</w:t>
      </w:r>
    </w:p>
    <w:p>
      <w:pPr>
        <w:pStyle w:val="Style6"/>
        <w:keepNext w:val="0"/>
        <w:keepLines w:val="0"/>
        <w:widowControl w:val="0"/>
        <w:shd w:val="clear" w:color="auto" w:fill="auto"/>
        <w:bidi w:val="0"/>
        <w:spacing w:before="0" w:line="283" w:lineRule="exact"/>
        <w:ind w:left="0" w:right="0" w:firstLine="360"/>
        <w:jc w:val="both"/>
        <w:rPr>
          <w:sz w:val="16"/>
          <w:szCs w:val="16"/>
        </w:rPr>
      </w:pPr>
      <w:r>
        <w:rPr>
          <w:rFonts w:ascii="SimHei" w:eastAsia="SimHei" w:hAnsi="SimHei" w:cs="SimHei"/>
          <w:spacing w:val="0"/>
          <w:w w:val="100"/>
          <w:position w:val="0"/>
          <w:sz w:val="16"/>
          <w:szCs w:val="16"/>
        </w:rPr>
        <w:t>（二）薪酬与考核委员会</w:t>
      </w:r>
    </w:p>
    <w:p>
      <w:pPr>
        <w:pStyle w:val="Style12"/>
        <w:keepNext w:val="0"/>
        <w:keepLines w:val="0"/>
        <w:widowControl w:val="0"/>
        <w:shd w:val="clear" w:color="auto" w:fill="auto"/>
        <w:bidi w:val="0"/>
        <w:spacing w:before="0" w:line="283" w:lineRule="exact"/>
        <w:ind w:left="0" w:right="0" w:firstLine="360"/>
        <w:jc w:val="left"/>
      </w:pPr>
      <w:r>
        <w:rPr>
          <w:spacing w:val="0"/>
          <w:w w:val="100"/>
          <w:position w:val="0"/>
        </w:rPr>
        <w:t>薪酬与考核委员会主要负责制定公司董事及高级管理人员的考核标准、薪酬政策与方案，并进行考核。</w:t>
      </w:r>
    </w:p>
    <w:p>
      <w:pPr>
        <w:pStyle w:val="Style12"/>
        <w:keepNext w:val="0"/>
        <w:keepLines w:val="0"/>
        <w:widowControl w:val="0"/>
        <w:shd w:val="clear" w:color="auto" w:fill="auto"/>
        <w:bidi w:val="0"/>
        <w:spacing w:before="0" w:after="260" w:line="269" w:lineRule="exact"/>
        <w:ind w:left="360" w:right="0" w:firstLine="0"/>
        <w:jc w:val="both"/>
      </w:pPr>
      <w:r>
        <w:rPr>
          <w:spacing w:val="0"/>
          <w:w w:val="100"/>
          <w:position w:val="0"/>
        </w:rPr>
        <w:t>报告期内，薪酬与考核委员会共召开</w:t>
      </w:r>
      <w:r>
        <w:rPr>
          <w:rFonts w:ascii="Arial Unicode MS" w:eastAsia="Arial Unicode MS" w:hAnsi="Arial Unicode MS" w:cs="Arial Unicode MS"/>
          <w:spacing w:val="0"/>
          <w:w w:val="100"/>
          <w:position w:val="0"/>
          <w:sz w:val="18"/>
          <w:szCs w:val="18"/>
        </w:rPr>
        <w:t>1</w:t>
      </w:r>
      <w:r>
        <w:rPr>
          <w:spacing w:val="0"/>
          <w:w w:val="100"/>
          <w:position w:val="0"/>
        </w:rPr>
        <w:t>次会议，认真审议了中国联合网络通信（香港）股份有限公司高 级管理人员薪酬调整方案及</w:t>
      </w:r>
      <w:r>
        <w:rPr>
          <w:rFonts w:ascii="Arial Unicode MS" w:eastAsia="Arial Unicode MS" w:hAnsi="Arial Unicode MS" w:cs="Arial Unicode MS"/>
          <w:spacing w:val="0"/>
          <w:w w:val="100"/>
          <w:position w:val="0"/>
          <w:sz w:val="18"/>
          <w:szCs w:val="18"/>
        </w:rPr>
        <w:t>2016</w:t>
      </w:r>
      <w:r>
        <w:rPr>
          <w:spacing w:val="0"/>
          <w:w w:val="100"/>
          <w:position w:val="0"/>
        </w:rPr>
        <w:t>年业绩合同。会议各项议案均获通过。</w:t>
      </w:r>
    </w:p>
    <w:p>
      <w:pPr>
        <w:pStyle w:val="Style159"/>
        <w:keepNext w:val="0"/>
        <w:keepLines w:val="0"/>
        <w:widowControl w:val="0"/>
        <w:shd w:val="clear" w:color="auto" w:fill="auto"/>
        <w:tabs>
          <w:tab w:pos="440" w:val="left"/>
        </w:tabs>
        <w:bidi w:val="0"/>
        <w:spacing w:before="0" w:line="283" w:lineRule="exact"/>
        <w:ind w:left="0" w:right="0" w:firstLine="0"/>
        <w:jc w:val="left"/>
      </w:pPr>
      <w:bookmarkStart w:id="159" w:name="bookmark159"/>
      <w:r>
        <w:rPr>
          <w:spacing w:val="0"/>
          <w:w w:val="100"/>
          <w:position w:val="0"/>
        </w:rPr>
        <w:t>五</w:t>
      </w:r>
      <w:bookmarkEnd w:id="159"/>
      <w:r>
        <w:rPr>
          <w:spacing w:val="0"/>
          <w:w w:val="100"/>
          <w:position w:val="0"/>
        </w:rPr>
        <w:t>、</w:t>
        <w:tab/>
        <w:t>监事会发现公司存在风险的说明</w:t>
      </w:r>
    </w:p>
    <w:p>
      <w:pPr>
        <w:pStyle w:val="Style12"/>
        <w:keepNext w:val="0"/>
        <w:keepLines w:val="0"/>
        <w:widowControl w:val="0"/>
        <w:shd w:val="clear" w:color="auto" w:fill="auto"/>
        <w:bidi w:val="0"/>
        <w:spacing w:before="0" w:line="283" w:lineRule="exact"/>
        <w:ind w:left="0" w:right="0" w:firstLine="360"/>
        <w:jc w:val="left"/>
      </w:pPr>
      <w:r>
        <w:rPr>
          <w:spacing w:val="0"/>
          <w:w w:val="100"/>
          <w:position w:val="0"/>
        </w:rPr>
        <w:t>公司监事会对报告期内的监督事项无异议。</w:t>
      </w:r>
    </w:p>
    <w:p>
      <w:pPr>
        <w:pStyle w:val="Style12"/>
        <w:keepNext w:val="0"/>
        <w:keepLines w:val="0"/>
        <w:widowControl w:val="0"/>
        <w:shd w:val="clear" w:color="auto" w:fill="auto"/>
        <w:bidi w:val="0"/>
        <w:spacing w:before="0" w:line="286" w:lineRule="exact"/>
        <w:ind w:left="360" w:right="0" w:firstLine="0"/>
        <w:jc w:val="left"/>
      </w:pPr>
      <w:r>
        <w:rPr>
          <w:spacing w:val="0"/>
          <w:w w:val="100"/>
          <w:position w:val="0"/>
        </w:rPr>
        <w:t>本公司监事会由</w:t>
      </w:r>
      <w:r>
        <w:rPr>
          <w:rFonts w:ascii="Arial Unicode MS" w:eastAsia="Arial Unicode MS" w:hAnsi="Arial Unicode MS" w:cs="Arial Unicode MS"/>
          <w:spacing w:val="0"/>
          <w:w w:val="100"/>
          <w:position w:val="0"/>
          <w:sz w:val="18"/>
          <w:szCs w:val="18"/>
        </w:rPr>
        <w:t>3</w:t>
      </w:r>
      <w:r>
        <w:rPr>
          <w:spacing w:val="0"/>
          <w:w w:val="100"/>
          <w:position w:val="0"/>
        </w:rPr>
        <w:t>人组成，其中职工代表监事</w:t>
      </w:r>
      <w:r>
        <w:rPr>
          <w:rFonts w:ascii="Arial Unicode MS" w:eastAsia="Arial Unicode MS" w:hAnsi="Arial Unicode MS" w:cs="Arial Unicode MS"/>
          <w:spacing w:val="0"/>
          <w:w w:val="100"/>
          <w:position w:val="0"/>
          <w:sz w:val="18"/>
          <w:szCs w:val="18"/>
        </w:rPr>
        <w:t>1</w:t>
      </w:r>
      <w:r>
        <w:rPr>
          <w:spacing w:val="0"/>
          <w:w w:val="100"/>
          <w:position w:val="0"/>
        </w:rPr>
        <w:t>人。监事会的人数和人员构成符合相关法律法规和《公 司章程》的要求。公司监事会的职权包括审核董事会编制的定期报告、检查公司财务、监督公司董事及 高级管理人员执行公司职务的行为，防止滥用权力或损害公司利益等。</w:t>
      </w:r>
    </w:p>
    <w:p>
      <w:pPr>
        <w:pStyle w:val="Style12"/>
        <w:keepNext w:val="0"/>
        <w:keepLines w:val="0"/>
        <w:widowControl w:val="0"/>
        <w:shd w:val="clear" w:color="auto" w:fill="auto"/>
        <w:bidi w:val="0"/>
        <w:spacing w:before="0" w:line="280" w:lineRule="exact"/>
        <w:ind w:left="360" w:right="0" w:firstLine="0"/>
        <w:jc w:val="left"/>
      </w:pPr>
      <w:r>
        <w:rPr>
          <w:spacing w:val="0"/>
          <w:w w:val="100"/>
          <w:position w:val="0"/>
        </w:rPr>
        <w:t>报告期内，监事会严格按照有关法律法规和本公司《公司章程》、《监事会议事规则》的规定召开会议、 出席股东大会和列席董事会，共召开</w:t>
      </w:r>
      <w:r>
        <w:rPr>
          <w:rFonts w:ascii="Arial Unicode MS" w:eastAsia="Arial Unicode MS" w:hAnsi="Arial Unicode MS" w:cs="Arial Unicode MS"/>
          <w:spacing w:val="0"/>
          <w:w w:val="100"/>
          <w:position w:val="0"/>
          <w:sz w:val="18"/>
          <w:szCs w:val="18"/>
        </w:rPr>
        <w:t>7</w:t>
      </w:r>
      <w:r>
        <w:rPr>
          <w:spacing w:val="0"/>
          <w:w w:val="100"/>
          <w:position w:val="0"/>
        </w:rPr>
        <w:t>次监事会会议。公司监事能够认真履行自己的职责，依法、独立 地对公司生产经营情况、财务状况以及公司董事和高级管理人员履行职责的合法性、合规性进行监督， 充分维护公司及全体股东的合法权益。</w:t>
      </w:r>
    </w:p>
    <w:p>
      <w:pPr>
        <w:pStyle w:val="Style157"/>
        <w:keepNext w:val="0"/>
        <w:keepLines w:val="0"/>
        <w:widowControl w:val="0"/>
        <w:shd w:val="clear" w:color="auto" w:fill="auto"/>
        <w:bidi w:val="0"/>
        <w:spacing w:before="0" w:after="1060" w:line="240" w:lineRule="auto"/>
        <w:ind w:left="0" w:right="220" w:firstLine="0"/>
        <w:jc w:val="right"/>
      </w:pPr>
      <w:r>
        <w:rPr>
          <w:spacing w:val="0"/>
          <w:w w:val="100"/>
          <w:position w:val="0"/>
        </w:rPr>
        <w:t>公司治理</w:t>
      </w:r>
    </w:p>
    <w:p>
      <w:pPr>
        <w:pStyle w:val="Style159"/>
        <w:keepNext w:val="0"/>
        <w:keepLines w:val="0"/>
        <w:widowControl w:val="0"/>
        <w:shd w:val="clear" w:color="auto" w:fill="auto"/>
        <w:tabs>
          <w:tab w:pos="454" w:val="left"/>
        </w:tabs>
        <w:bidi w:val="0"/>
        <w:spacing w:before="0" w:after="160" w:line="307" w:lineRule="exact"/>
        <w:ind w:left="360" w:right="0" w:hanging="360"/>
        <w:jc w:val="both"/>
      </w:pPr>
      <w:bookmarkStart w:id="160" w:name="bookmark160"/>
      <w:r>
        <w:rPr>
          <w:spacing w:val="0"/>
          <w:w w:val="100"/>
          <w:position w:val="0"/>
        </w:rPr>
        <w:t>六</w:t>
      </w:r>
      <w:bookmarkEnd w:id="160"/>
      <w:r>
        <w:rPr>
          <w:spacing w:val="0"/>
          <w:w w:val="100"/>
          <w:position w:val="0"/>
        </w:rPr>
        <w:t>、</w:t>
        <w:tab/>
        <w:t>公司就其与控股股东在业务、人员、资产、机构、财务等方面存在的不能保证独立性、不能保持自主经 营能力的情况说明</w:t>
      </w:r>
    </w:p>
    <w:p>
      <w:pPr>
        <w:pStyle w:val="Style12"/>
        <w:keepNext w:val="0"/>
        <w:keepLines w:val="0"/>
        <w:widowControl w:val="0"/>
        <w:shd w:val="clear" w:color="auto" w:fill="auto"/>
        <w:bidi w:val="0"/>
        <w:spacing w:before="0" w:line="283" w:lineRule="exact"/>
        <w:ind w:left="360" w:right="0" w:firstLine="0"/>
        <w:jc w:val="left"/>
      </w:pPr>
      <w:r>
        <w:rPr>
          <w:spacing w:val="0"/>
          <w:w w:val="100"/>
          <w:position w:val="0"/>
        </w:rPr>
        <w:t>公司控股股东严格规范自己行为，依法行使股东权利，承担义务。公司与控股股东在业务、人员、资产、 机构、财务等方面均保持独立性。</w:t>
      </w:r>
    </w:p>
    <w:p>
      <w:pPr>
        <w:pStyle w:val="Style12"/>
        <w:keepNext w:val="0"/>
        <w:keepLines w:val="0"/>
        <w:widowControl w:val="0"/>
        <w:numPr>
          <w:ilvl w:val="0"/>
          <w:numId w:val="43"/>
        </w:numPr>
        <w:shd w:val="clear" w:color="auto" w:fill="auto"/>
        <w:tabs>
          <w:tab w:pos="680" w:val="left"/>
        </w:tabs>
        <w:bidi w:val="0"/>
        <w:spacing w:before="0" w:after="160" w:line="288" w:lineRule="exact"/>
        <w:ind w:left="360" w:right="0" w:firstLine="0"/>
        <w:jc w:val="left"/>
      </w:pPr>
      <w:bookmarkStart w:id="161" w:name="bookmark161"/>
      <w:bookmarkEnd w:id="161"/>
      <w:r>
        <w:rPr>
          <w:spacing w:val="0"/>
          <w:w w:val="100"/>
          <w:position w:val="0"/>
        </w:rPr>
        <w:t>由于本公司的经营范围仅限于通过联通</w:t>
      </w:r>
      <w:r>
        <w:rPr>
          <w:rFonts w:ascii="Arial Unicode MS" w:eastAsia="Arial Unicode MS" w:hAnsi="Arial Unicode MS" w:cs="Arial Unicode MS"/>
          <w:spacing w:val="0"/>
          <w:w w:val="100"/>
          <w:position w:val="0"/>
          <w:sz w:val="18"/>
          <w:szCs w:val="18"/>
        </w:rPr>
        <w:t>BVI</w:t>
      </w:r>
      <w:r>
        <w:rPr>
          <w:spacing w:val="0"/>
          <w:w w:val="100"/>
          <w:position w:val="0"/>
        </w:rPr>
        <w:t>公司持有联通红筹公司的股权，而不直接经营任何其它业 务，因此业务界面完全独立于控股股东。</w:t>
      </w:r>
    </w:p>
    <w:p>
      <w:pPr>
        <w:pStyle w:val="Style12"/>
        <w:keepNext w:val="0"/>
        <w:keepLines w:val="0"/>
        <w:widowControl w:val="0"/>
        <w:numPr>
          <w:ilvl w:val="0"/>
          <w:numId w:val="43"/>
        </w:numPr>
        <w:shd w:val="clear" w:color="auto" w:fill="auto"/>
        <w:tabs>
          <w:tab w:pos="685" w:val="left"/>
        </w:tabs>
        <w:bidi w:val="0"/>
        <w:spacing w:before="0" w:line="276" w:lineRule="auto"/>
        <w:ind w:left="0" w:right="0" w:firstLine="360"/>
        <w:jc w:val="left"/>
      </w:pPr>
      <w:bookmarkStart w:id="162" w:name="bookmark162"/>
      <w:bookmarkEnd w:id="162"/>
      <w:r>
        <w:rPr>
          <w:spacing w:val="0"/>
          <w:w w:val="100"/>
          <w:position w:val="0"/>
        </w:rPr>
        <w:t>除公司总裁由联通集团总经理兼任外，公司高级管理人员及其它人员均相对控股股东独立配置。</w:t>
      </w:r>
    </w:p>
    <w:p>
      <w:pPr>
        <w:pStyle w:val="Style12"/>
        <w:keepNext w:val="0"/>
        <w:keepLines w:val="0"/>
        <w:widowControl w:val="0"/>
        <w:numPr>
          <w:ilvl w:val="0"/>
          <w:numId w:val="43"/>
        </w:numPr>
        <w:shd w:val="clear" w:color="auto" w:fill="auto"/>
        <w:tabs>
          <w:tab w:pos="690" w:val="left"/>
        </w:tabs>
        <w:bidi w:val="0"/>
        <w:spacing w:before="0" w:line="276" w:lineRule="auto"/>
        <w:ind w:left="0" w:right="0" w:firstLine="360"/>
        <w:jc w:val="left"/>
      </w:pPr>
      <w:bookmarkStart w:id="163" w:name="bookmark163"/>
      <w:bookmarkEnd w:id="163"/>
      <w:r>
        <w:rPr>
          <w:spacing w:val="0"/>
          <w:w w:val="100"/>
          <w:position w:val="0"/>
        </w:rPr>
        <w:t>公司所拥有的资产具有完备的所有权和管理权。</w:t>
      </w:r>
    </w:p>
    <w:p>
      <w:pPr>
        <w:pStyle w:val="Style12"/>
        <w:keepNext w:val="0"/>
        <w:keepLines w:val="0"/>
        <w:widowControl w:val="0"/>
        <w:numPr>
          <w:ilvl w:val="0"/>
          <w:numId w:val="43"/>
        </w:numPr>
        <w:shd w:val="clear" w:color="auto" w:fill="auto"/>
        <w:tabs>
          <w:tab w:pos="690" w:val="left"/>
        </w:tabs>
        <w:bidi w:val="0"/>
        <w:spacing w:before="0" w:line="276" w:lineRule="auto"/>
        <w:ind w:left="0" w:right="0" w:firstLine="360"/>
        <w:jc w:val="left"/>
      </w:pPr>
      <w:bookmarkStart w:id="164" w:name="bookmark164"/>
      <w:bookmarkEnd w:id="164"/>
      <w:r>
        <w:rPr>
          <w:spacing w:val="0"/>
          <w:w w:val="100"/>
          <w:position w:val="0"/>
        </w:rPr>
        <w:t>公司股东会、董事会、监事会和内部机构均相对控股股东独立运作。</w:t>
      </w:r>
    </w:p>
    <w:p>
      <w:pPr>
        <w:pStyle w:val="Style12"/>
        <w:keepNext w:val="0"/>
        <w:keepLines w:val="0"/>
        <w:widowControl w:val="0"/>
        <w:numPr>
          <w:ilvl w:val="0"/>
          <w:numId w:val="43"/>
        </w:numPr>
        <w:shd w:val="clear" w:color="auto" w:fill="auto"/>
        <w:tabs>
          <w:tab w:pos="690" w:val="left"/>
        </w:tabs>
        <w:bidi w:val="0"/>
        <w:spacing w:before="0" w:line="288" w:lineRule="exact"/>
        <w:ind w:left="360" w:right="0" w:firstLine="0"/>
        <w:jc w:val="both"/>
      </w:pPr>
      <w:bookmarkStart w:id="165" w:name="bookmark165"/>
      <w:bookmarkEnd w:id="165"/>
      <w:r>
        <w:rPr>
          <w:spacing w:val="0"/>
          <w:w w:val="100"/>
          <w:position w:val="0"/>
        </w:rPr>
        <w:t>公司严格按照相关法规要求独立进行会计核算和财务管理，未发现控股股东非经营性占用公司资金和 资产的情况。</w:t>
      </w:r>
    </w:p>
    <w:p>
      <w:pPr>
        <w:pStyle w:val="Style12"/>
        <w:keepNext w:val="0"/>
        <w:keepLines w:val="0"/>
        <w:widowControl w:val="0"/>
        <w:shd w:val="clear" w:color="auto" w:fill="auto"/>
        <w:bidi w:val="0"/>
        <w:spacing w:before="0" w:line="281" w:lineRule="exact"/>
        <w:ind w:left="0" w:right="0" w:firstLine="360"/>
        <w:jc w:val="left"/>
      </w:pPr>
      <w:r>
        <w:rPr>
          <w:spacing w:val="0"/>
          <w:w w:val="100"/>
          <w:position w:val="0"/>
        </w:rPr>
        <w:t>存在同业竞争的，公司相应的解决措施、工作进度及后续工作计划</w:t>
      </w:r>
    </w:p>
    <w:p>
      <w:pPr>
        <w:pStyle w:val="Style12"/>
        <w:keepNext w:val="0"/>
        <w:keepLines w:val="0"/>
        <w:widowControl w:val="0"/>
        <w:shd w:val="clear" w:color="auto" w:fill="auto"/>
        <w:bidi w:val="0"/>
        <w:spacing w:before="0" w:after="280" w:line="281" w:lineRule="exact"/>
        <w:ind w:left="0" w:right="0" w:firstLine="360"/>
        <w:jc w:val="left"/>
      </w:pPr>
      <w:r>
        <w:rPr>
          <w:spacing w:val="0"/>
          <w:w w:val="100"/>
          <w:position w:val="0"/>
        </w:rPr>
        <w:t>口适用。不适用</w:t>
      </w:r>
    </w:p>
    <w:p>
      <w:pPr>
        <w:pStyle w:val="Style159"/>
        <w:keepNext w:val="0"/>
        <w:keepLines w:val="0"/>
        <w:widowControl w:val="0"/>
        <w:shd w:val="clear" w:color="auto" w:fill="auto"/>
        <w:tabs>
          <w:tab w:pos="454" w:val="left"/>
        </w:tabs>
        <w:bidi w:val="0"/>
        <w:spacing w:before="0" w:after="160" w:line="281" w:lineRule="exact"/>
        <w:ind w:left="0" w:right="0" w:firstLine="0"/>
        <w:jc w:val="left"/>
      </w:pPr>
      <w:bookmarkStart w:id="166" w:name="bookmark166"/>
      <w:r>
        <w:rPr>
          <w:spacing w:val="0"/>
          <w:w w:val="100"/>
          <w:position w:val="0"/>
        </w:rPr>
        <w:t>七</w:t>
      </w:r>
      <w:bookmarkEnd w:id="166"/>
      <w:r>
        <w:rPr>
          <w:spacing w:val="0"/>
          <w:w w:val="100"/>
          <w:position w:val="0"/>
        </w:rPr>
        <w:t>、</w:t>
        <w:tab/>
        <w:t>报告期内对高级管理人员的考评机制，以及激励机制的建立、实施情况</w:t>
      </w:r>
    </w:p>
    <w:p>
      <w:pPr>
        <w:pStyle w:val="Style12"/>
        <w:keepNext w:val="0"/>
        <w:keepLines w:val="0"/>
        <w:widowControl w:val="0"/>
        <w:shd w:val="clear" w:color="auto" w:fill="auto"/>
        <w:bidi w:val="0"/>
        <w:spacing w:before="0" w:after="280" w:line="293" w:lineRule="exact"/>
        <w:ind w:left="36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年度，公司依据业绩合同及经营业绩完成情况，对公司高级管理人员进行履职考核及评分，并依 据业绩考核办法、考评得分等综合确定公司高级管理人员薪酬水平。</w:t>
      </w:r>
    </w:p>
    <w:p>
      <w:pPr>
        <w:pStyle w:val="Style159"/>
        <w:keepNext w:val="0"/>
        <w:keepLines w:val="0"/>
        <w:widowControl w:val="0"/>
        <w:shd w:val="clear" w:color="auto" w:fill="auto"/>
        <w:tabs>
          <w:tab w:pos="454" w:val="left"/>
        </w:tabs>
        <w:bidi w:val="0"/>
        <w:spacing w:before="0" w:after="160" w:line="281" w:lineRule="exact"/>
        <w:ind w:left="0" w:right="0" w:firstLine="0"/>
        <w:jc w:val="left"/>
      </w:pPr>
      <w:bookmarkStart w:id="167" w:name="bookmark167"/>
      <w:r>
        <w:rPr>
          <w:spacing w:val="0"/>
          <w:w w:val="100"/>
          <w:position w:val="0"/>
        </w:rPr>
        <w:t>八</w:t>
      </w:r>
      <w:bookmarkEnd w:id="167"/>
      <w:r>
        <w:rPr>
          <w:spacing w:val="0"/>
          <w:w w:val="100"/>
          <w:position w:val="0"/>
        </w:rPr>
        <w:t>、</w:t>
        <w:tab/>
        <w:t>是否披露内部控制自我评价报告</w:t>
      </w:r>
    </w:p>
    <w:p>
      <w:pPr>
        <w:pStyle w:val="Style12"/>
        <w:keepNext w:val="0"/>
        <w:keepLines w:val="0"/>
        <w:widowControl w:val="0"/>
        <w:shd w:val="clear" w:color="auto" w:fill="auto"/>
        <w:bidi w:val="0"/>
        <w:spacing w:before="0" w:line="278" w:lineRule="exact"/>
        <w:ind w:left="360" w:right="0" w:firstLine="0"/>
        <w:jc w:val="both"/>
      </w:pPr>
      <w:r>
        <w:rPr>
          <w:spacing w:val="0"/>
          <w:w w:val="100"/>
          <w:position w:val="0"/>
        </w:rPr>
        <w:t>根据《企业内部控制基本规范》及其配套指引的规定和其他内部控制监管要求（以下简称企业内部控制 规范体系），结合本公司（以下简称公司）内部控制制度和评价办法，在内部控制日常监督和专项监督 的基础上，我们对公司</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日（内部控制评价报告基准日）的内部控制有效性进行了评价。</w:t>
      </w:r>
    </w:p>
    <w:p>
      <w:pPr>
        <w:pStyle w:val="Style12"/>
        <w:keepNext w:val="0"/>
        <w:keepLines w:val="0"/>
        <w:widowControl w:val="0"/>
        <w:shd w:val="clear" w:color="auto" w:fill="auto"/>
        <w:bidi w:val="0"/>
        <w:spacing w:before="0" w:line="281" w:lineRule="exact"/>
        <w:ind w:left="0" w:right="0" w:firstLine="360"/>
        <w:jc w:val="left"/>
      </w:pPr>
      <w:r>
        <w:rPr>
          <w:spacing w:val="0"/>
          <w:w w:val="100"/>
          <w:position w:val="0"/>
        </w:rPr>
        <w:t>公司《</w:t>
      </w:r>
      <w:r>
        <w:rPr>
          <w:rFonts w:ascii="Arial Unicode MS" w:eastAsia="Arial Unicode MS" w:hAnsi="Arial Unicode MS" w:cs="Arial Unicode MS"/>
          <w:spacing w:val="0"/>
          <w:w w:val="100"/>
          <w:position w:val="0"/>
          <w:sz w:val="18"/>
          <w:szCs w:val="18"/>
        </w:rPr>
        <w:t>2016</w:t>
      </w:r>
      <w:r>
        <w:rPr>
          <w:spacing w:val="0"/>
          <w:w w:val="100"/>
          <w:position w:val="0"/>
        </w:rPr>
        <w:t>年度内部控制评价报告》有关内部控制自我评价的结论如下：</w:t>
      </w:r>
    </w:p>
    <w:p>
      <w:pPr>
        <w:pStyle w:val="Style12"/>
        <w:keepNext w:val="0"/>
        <w:keepLines w:val="0"/>
        <w:widowControl w:val="0"/>
        <w:shd w:val="clear" w:color="auto" w:fill="auto"/>
        <w:bidi w:val="0"/>
        <w:spacing w:before="0" w:line="274" w:lineRule="exact"/>
        <w:ind w:left="360" w:right="0" w:firstLine="0"/>
        <w:jc w:val="both"/>
      </w:pPr>
      <w:r>
        <w:rPr>
          <w:spacing w:val="0"/>
          <w:w w:val="100"/>
          <w:position w:val="0"/>
        </w:rPr>
        <w:t>根据公司财务报告内部控制重大缺陷的认定情况，于内部控制评价报告基准日，不存在财务报告内部控 制重大缺陷，董事会认为，公司已按照企业内部控制规范体系和相关规定的要求在所有重大方面保持了 有效的财务报告内部控制。</w:t>
      </w:r>
    </w:p>
    <w:p>
      <w:pPr>
        <w:pStyle w:val="Style12"/>
        <w:keepNext w:val="0"/>
        <w:keepLines w:val="0"/>
        <w:widowControl w:val="0"/>
        <w:shd w:val="clear" w:color="auto" w:fill="auto"/>
        <w:bidi w:val="0"/>
        <w:spacing w:before="0" w:line="274" w:lineRule="exact"/>
        <w:ind w:left="360" w:right="0" w:firstLine="0"/>
        <w:jc w:val="both"/>
      </w:pPr>
      <w:r>
        <w:rPr>
          <w:spacing w:val="0"/>
          <w:w w:val="100"/>
          <w:position w:val="0"/>
        </w:rPr>
        <w:t>根据公司非财务报告内部控制重大缺陷认定情况，于内部控制评价报告基准日，公司未发现非财务报告 内部控制重大缺陷。</w:t>
      </w:r>
    </w:p>
    <w:p>
      <w:pPr>
        <w:pStyle w:val="Style12"/>
        <w:keepNext w:val="0"/>
        <w:keepLines w:val="0"/>
        <w:widowControl w:val="0"/>
        <w:shd w:val="clear" w:color="auto" w:fill="auto"/>
        <w:bidi w:val="0"/>
        <w:spacing w:before="0" w:line="278" w:lineRule="exact"/>
        <w:ind w:left="360" w:right="0" w:firstLine="0"/>
        <w:jc w:val="both"/>
      </w:pPr>
      <w:r>
        <w:rPr>
          <w:spacing w:val="0"/>
          <w:w w:val="100"/>
          <w:position w:val="0"/>
        </w:rPr>
        <w:t>自内部控制评价报告基准日至内部控制评价报告发出日之间未发生影响内部控制有效性评价结论的因 素。</w:t>
      </w:r>
    </w:p>
    <w:p>
      <w:pPr>
        <w:pStyle w:val="Style157"/>
        <w:keepNext w:val="0"/>
        <w:keepLines w:val="0"/>
        <w:widowControl w:val="0"/>
        <w:shd w:val="clear" w:color="auto" w:fill="auto"/>
        <w:bidi w:val="0"/>
        <w:spacing w:before="0" w:after="1100" w:line="240" w:lineRule="auto"/>
        <w:ind w:left="0" w:right="0" w:firstLine="0"/>
        <w:jc w:val="left"/>
      </w:pPr>
      <w:r>
        <w:rPr>
          <w:spacing w:val="0"/>
          <w:w w:val="100"/>
          <w:position w:val="0"/>
        </w:rPr>
        <w:t>公司治理</w:t>
      </w:r>
    </w:p>
    <w:p>
      <w:pPr>
        <w:pStyle w:val="Style12"/>
        <w:keepNext w:val="0"/>
        <w:keepLines w:val="0"/>
        <w:widowControl w:val="0"/>
        <w:shd w:val="clear" w:color="auto" w:fill="auto"/>
        <w:bidi w:val="0"/>
        <w:spacing w:before="0" w:line="274" w:lineRule="exact"/>
        <w:ind w:left="360" w:right="0" w:firstLine="0"/>
        <w:jc w:val="left"/>
      </w:pPr>
      <w:r>
        <w:rPr>
          <w:spacing w:val="0"/>
          <w:w w:val="100"/>
          <w:position w:val="0"/>
        </w:rPr>
        <w:t>本公司聘请的毕马威华振会计师事务所(特殊普通合伙)出具的内部控制审计意见与公司对内部控制有 效性的评价结论一致。</w:t>
      </w:r>
    </w:p>
    <w:p>
      <w:pPr>
        <w:pStyle w:val="Style12"/>
        <w:keepNext w:val="0"/>
        <w:keepLines w:val="0"/>
        <w:widowControl w:val="0"/>
        <w:shd w:val="clear" w:color="auto" w:fill="auto"/>
        <w:bidi w:val="0"/>
        <w:spacing w:before="0" w:line="283" w:lineRule="exact"/>
        <w:ind w:left="360" w:right="0" w:firstLine="0"/>
        <w:jc w:val="left"/>
      </w:pPr>
      <w:r>
        <w:rPr>
          <w:spacing w:val="0"/>
          <w:w w:val="100"/>
          <w:position w:val="0"/>
        </w:rPr>
        <w:t>公司《</w:t>
      </w:r>
      <w:r>
        <w:rPr>
          <w:rFonts w:ascii="Arial Unicode MS" w:eastAsia="Arial Unicode MS" w:hAnsi="Arial Unicode MS" w:cs="Arial Unicode MS"/>
          <w:spacing w:val="0"/>
          <w:w w:val="100"/>
          <w:position w:val="0"/>
          <w:sz w:val="18"/>
          <w:szCs w:val="18"/>
        </w:rPr>
        <w:t>2016</w:t>
      </w:r>
      <w:r>
        <w:rPr>
          <w:spacing w:val="0"/>
          <w:w w:val="100"/>
          <w:position w:val="0"/>
        </w:rPr>
        <w:t>年度内部控制评价报告》详见本公司与本报告同日在上海证券交易所网站</w:t>
      </w:r>
      <w:r>
        <w:rPr>
          <w:rFonts w:ascii="Arial Unicode MS" w:eastAsia="Arial Unicode MS" w:hAnsi="Arial Unicode MS" w:cs="Arial Unicode MS"/>
          <w:spacing w:val="0"/>
          <w:w w:val="100"/>
          <w:position w:val="0"/>
          <w:sz w:val="18"/>
          <w:szCs w:val="18"/>
        </w:rPr>
        <w:t>(</w:t>
      </w:r>
      <w:r>
        <w:fldChar w:fldCharType="begin"/>
      </w:r>
      <w:r>
        <w:rPr/>
        <w:instrText> HYPERLINK "http://www.sse.com" </w:instrText>
      </w:r>
      <w:r>
        <w:fldChar w:fldCharType="separate"/>
      </w:r>
      <w:r>
        <w:rPr>
          <w:rFonts w:ascii="Arial Unicode MS" w:eastAsia="Arial Unicode MS" w:hAnsi="Arial Unicode MS" w:cs="Arial Unicode MS"/>
          <w:spacing w:val="0"/>
          <w:w w:val="100"/>
          <w:position w:val="0"/>
          <w:sz w:val="18"/>
          <w:szCs w:val="18"/>
        </w:rPr>
        <w:t>www.sse.com</w:t>
      </w:r>
      <w:r>
        <w:fldChar w:fldCharType="end"/>
      </w:r>
      <w:r>
        <w:rPr>
          <w:rFonts w:ascii="Arial Unicode MS" w:eastAsia="Arial Unicode MS" w:hAnsi="Arial Unicode MS" w:cs="Arial Unicode MS"/>
          <w:spacing w:val="0"/>
          <w:w w:val="100"/>
          <w:position w:val="0"/>
          <w:sz w:val="18"/>
          <w:szCs w:val="18"/>
        </w:rPr>
        <w:t>. cn)</w:t>
      </w:r>
      <w:r>
        <w:rPr>
          <w:spacing w:val="0"/>
          <w:w w:val="100"/>
          <w:position w:val="0"/>
        </w:rPr>
        <w:t>及本公司网站</w:t>
      </w:r>
      <w:r>
        <w:rPr>
          <w:rFonts w:ascii="Arial Unicode MS" w:eastAsia="Arial Unicode MS" w:hAnsi="Arial Unicode MS" w:cs="Arial Unicode MS"/>
          <w:spacing w:val="0"/>
          <w:w w:val="100"/>
          <w:position w:val="0"/>
          <w:sz w:val="18"/>
          <w:szCs w:val="18"/>
        </w:rPr>
        <w:t>(</w:t>
      </w:r>
      <w:r>
        <w:fldChar w:fldCharType="begin"/>
      </w:r>
      <w:r>
        <w:rPr/>
        <w:instrText> HYPERLINK "http://www.chinaunicom-a.com" </w:instrText>
      </w:r>
      <w:r>
        <w:fldChar w:fldCharType="separate"/>
      </w:r>
      <w:r>
        <w:rPr>
          <w:rFonts w:ascii="Arial Unicode MS" w:eastAsia="Arial Unicode MS" w:hAnsi="Arial Unicode MS" w:cs="Arial Unicode MS"/>
          <w:spacing w:val="0"/>
          <w:w w:val="100"/>
          <w:position w:val="0"/>
          <w:sz w:val="18"/>
          <w:szCs w:val="18"/>
        </w:rPr>
        <w:t>www.chinaunicom-a.com</w:t>
      </w:r>
      <w:r>
        <w:fldChar w:fldCharType="end"/>
      </w:r>
      <w:r>
        <w:rPr>
          <w:rFonts w:ascii="Arial Unicode MS" w:eastAsia="Arial Unicode MS" w:hAnsi="Arial Unicode MS" w:cs="Arial Unicode MS"/>
          <w:spacing w:val="0"/>
          <w:w w:val="100"/>
          <w:position w:val="0"/>
          <w:sz w:val="18"/>
          <w:szCs w:val="18"/>
        </w:rPr>
        <w:t xml:space="preserve"> </w:t>
      </w:r>
      <w:r>
        <w:rPr>
          <w:rFonts w:ascii="Arial Unicode MS" w:eastAsia="Arial Unicode MS" w:hAnsi="Arial Unicode MS" w:cs="Arial Unicode MS"/>
          <w:spacing w:val="0"/>
          <w:w w:val="100"/>
          <w:position w:val="0"/>
          <w:sz w:val="18"/>
          <w:szCs w:val="18"/>
        </w:rPr>
        <w:t>)</w:t>
      </w:r>
      <w:r>
        <w:rPr>
          <w:spacing w:val="0"/>
          <w:w w:val="100"/>
          <w:position w:val="0"/>
        </w:rPr>
        <w:t>披露的相关文件。</w:t>
      </w:r>
    </w:p>
    <w:p>
      <w:pPr>
        <w:pStyle w:val="Style12"/>
        <w:keepNext w:val="0"/>
        <w:keepLines w:val="0"/>
        <w:widowControl w:val="0"/>
        <w:shd w:val="clear" w:color="auto" w:fill="auto"/>
        <w:bidi w:val="0"/>
        <w:spacing w:before="0" w:line="278" w:lineRule="exact"/>
        <w:ind w:left="0" w:right="0" w:firstLine="360"/>
        <w:jc w:val="left"/>
      </w:pPr>
      <w:r>
        <w:rPr>
          <w:spacing w:val="0"/>
          <w:w w:val="100"/>
          <w:position w:val="0"/>
        </w:rPr>
        <w:t>报告期内部控制存在重大缺陷情况的说明</w:t>
      </w:r>
    </w:p>
    <w:p>
      <w:pPr>
        <w:pStyle w:val="Style12"/>
        <w:keepNext w:val="0"/>
        <w:keepLines w:val="0"/>
        <w:widowControl w:val="0"/>
        <w:shd w:val="clear" w:color="auto" w:fill="auto"/>
        <w:bidi w:val="0"/>
        <w:spacing w:before="0" w:after="280" w:line="278" w:lineRule="exact"/>
        <w:ind w:left="0" w:right="0" w:firstLine="360"/>
        <w:jc w:val="left"/>
      </w:pPr>
      <w:r>
        <w:rPr>
          <w:spacing w:val="0"/>
          <w:w w:val="100"/>
          <w:position w:val="0"/>
        </w:rPr>
        <w:t>口适用。不适用</w:t>
      </w:r>
    </w:p>
    <w:p>
      <w:pPr>
        <w:pStyle w:val="Style159"/>
        <w:keepNext w:val="0"/>
        <w:keepLines w:val="0"/>
        <w:widowControl w:val="0"/>
        <w:shd w:val="clear" w:color="auto" w:fill="auto"/>
        <w:bidi w:val="0"/>
        <w:spacing w:before="0" w:line="278" w:lineRule="exact"/>
        <w:ind w:left="0" w:right="0" w:firstLine="0"/>
        <w:jc w:val="left"/>
      </w:pPr>
      <w:bookmarkStart w:id="168" w:name="bookmark168"/>
      <w:r>
        <w:rPr>
          <w:spacing w:val="0"/>
          <w:w w:val="100"/>
          <w:position w:val="0"/>
        </w:rPr>
        <w:t>九</w:t>
      </w:r>
      <w:bookmarkEnd w:id="168"/>
      <w:r>
        <w:rPr>
          <w:spacing w:val="0"/>
          <w:w w:val="100"/>
          <w:position w:val="0"/>
        </w:rPr>
        <w:t>、内部控制审计报告的相关情况说明</w:t>
      </w:r>
    </w:p>
    <w:p>
      <w:pPr>
        <w:pStyle w:val="Style12"/>
        <w:keepNext w:val="0"/>
        <w:keepLines w:val="0"/>
        <w:widowControl w:val="0"/>
        <w:shd w:val="clear" w:color="auto" w:fill="auto"/>
        <w:bidi w:val="0"/>
        <w:spacing w:before="0" w:line="278" w:lineRule="exact"/>
        <w:ind w:left="360" w:right="0" w:firstLine="0"/>
        <w:jc w:val="left"/>
      </w:pPr>
      <w:r>
        <w:rPr>
          <w:spacing w:val="0"/>
          <w:w w:val="100"/>
          <w:position w:val="0"/>
        </w:rPr>
        <w:t>本公司聘请的毕马威华振会计师事务所(特殊普通合伙)出具了《内部控制审计报告》，认为：</w:t>
      </w:r>
    </w:p>
    <w:p>
      <w:pPr>
        <w:pStyle w:val="Style12"/>
        <w:keepNext w:val="0"/>
        <w:keepLines w:val="0"/>
        <w:widowControl w:val="0"/>
        <w:shd w:val="clear" w:color="auto" w:fill="auto"/>
        <w:bidi w:val="0"/>
        <w:spacing w:before="0" w:line="283" w:lineRule="exact"/>
        <w:ind w:left="360" w:right="0" w:firstLine="0"/>
        <w:jc w:val="left"/>
      </w:pPr>
      <w:r>
        <w:rPr>
          <w:spacing w:val="0"/>
          <w:w w:val="100"/>
          <w:position w:val="0"/>
        </w:rPr>
        <w:t>中国联合网络通信股份有限公司于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日按照《企业内部控制基本规范》和相关规定在所 有重大方面保持了有效的财务报告内部控制。</w:t>
      </w:r>
    </w:p>
    <w:p>
      <w:pPr>
        <w:pStyle w:val="Style12"/>
        <w:keepNext w:val="0"/>
        <w:keepLines w:val="0"/>
        <w:widowControl w:val="0"/>
        <w:shd w:val="clear" w:color="auto" w:fill="auto"/>
        <w:bidi w:val="0"/>
        <w:spacing w:before="0" w:line="278" w:lineRule="exact"/>
        <w:ind w:left="360" w:right="0" w:firstLine="0"/>
        <w:jc w:val="left"/>
      </w:pPr>
      <w:r>
        <w:rPr>
          <w:spacing w:val="0"/>
          <w:w w:val="100"/>
          <w:position w:val="0"/>
        </w:rPr>
        <w:t>是否披露内部控制审计报告：是</w:t>
      </w:r>
    </w:p>
    <w:p>
      <w:pPr>
        <w:pStyle w:val="Style12"/>
        <w:keepNext w:val="0"/>
        <w:keepLines w:val="0"/>
        <w:widowControl w:val="0"/>
        <w:shd w:val="clear" w:color="auto" w:fill="auto"/>
        <w:bidi w:val="0"/>
        <w:spacing w:before="0" w:after="280" w:line="274" w:lineRule="exact"/>
        <w:ind w:left="360" w:right="0" w:firstLine="0"/>
        <w:jc w:val="left"/>
      </w:pPr>
      <w:r>
        <w:rPr>
          <w:spacing w:val="0"/>
          <w:w w:val="100"/>
          <w:position w:val="0"/>
        </w:rPr>
        <w:t>上述《内部控制审计报告》详见本公司与本报告同日在上海证券交易所网站</w:t>
      </w:r>
      <w:r>
        <w:rPr>
          <w:rFonts w:ascii="Arial Unicode MS" w:eastAsia="Arial Unicode MS" w:hAnsi="Arial Unicode MS" w:cs="Arial Unicode MS"/>
          <w:spacing w:val="0"/>
          <w:w w:val="100"/>
          <w:position w:val="0"/>
          <w:sz w:val="18"/>
          <w:szCs w:val="18"/>
        </w:rPr>
        <w:t>(</w:t>
      </w:r>
      <w:r>
        <w:fldChar w:fldCharType="begin"/>
      </w:r>
      <w:r>
        <w:rPr/>
        <w:instrText> HYPERLINK "http://www.sse.com.cn" </w:instrText>
      </w:r>
      <w:r>
        <w:fldChar w:fldCharType="separate"/>
      </w:r>
      <w:r>
        <w:rPr>
          <w:rFonts w:ascii="Arial Unicode MS" w:eastAsia="Arial Unicode MS" w:hAnsi="Arial Unicode MS" w:cs="Arial Unicode MS"/>
          <w:spacing w:val="0"/>
          <w:w w:val="100"/>
          <w:position w:val="0"/>
          <w:sz w:val="18"/>
          <w:szCs w:val="18"/>
        </w:rPr>
        <w:t>www.sse.com.cn</w:t>
      </w:r>
      <w:r>
        <w:fldChar w:fldCharType="end"/>
      </w:r>
      <w:r>
        <w:rPr>
          <w:rFonts w:ascii="Arial Unicode MS" w:eastAsia="Arial Unicode MS" w:hAnsi="Arial Unicode MS" w:cs="Arial Unicode MS"/>
          <w:spacing w:val="0"/>
          <w:w w:val="100"/>
          <w:position w:val="0"/>
          <w:sz w:val="18"/>
          <w:szCs w:val="18"/>
        </w:rPr>
        <w:t xml:space="preserve"> </w:t>
      </w:r>
      <w:r>
        <w:rPr>
          <w:rFonts w:ascii="Arial Unicode MS" w:eastAsia="Arial Unicode MS" w:hAnsi="Arial Unicode MS" w:cs="Arial Unicode MS"/>
          <w:spacing w:val="0"/>
          <w:w w:val="100"/>
          <w:position w:val="0"/>
          <w:sz w:val="18"/>
          <w:szCs w:val="18"/>
        </w:rPr>
        <w:t>)</w:t>
      </w:r>
      <w:r>
        <w:rPr>
          <w:spacing w:val="0"/>
          <w:w w:val="100"/>
          <w:position w:val="0"/>
        </w:rPr>
        <w:t>及本 公司网站(</w:t>
      </w:r>
      <w:r>
        <w:fldChar w:fldCharType="begin"/>
      </w:r>
      <w:r>
        <w:rPr/>
        <w:instrText> HYPERLINK "http://www.chinaunicom-a.com" </w:instrText>
      </w:r>
      <w:r>
        <w:fldChar w:fldCharType="separate"/>
      </w:r>
      <w:r>
        <w:rPr>
          <w:rFonts w:ascii="Arial Unicode MS" w:eastAsia="Arial Unicode MS" w:hAnsi="Arial Unicode MS" w:cs="Arial Unicode MS"/>
          <w:spacing w:val="0"/>
          <w:w w:val="100"/>
          <w:position w:val="0"/>
          <w:sz w:val="18"/>
          <w:szCs w:val="18"/>
        </w:rPr>
        <w:t>www.chinaunicom-a.com</w:t>
      </w:r>
      <w:r>
        <w:fldChar w:fldCharType="end"/>
      </w:r>
      <w:r>
        <w:rPr>
          <w:rFonts w:ascii="Arial Unicode MS" w:eastAsia="Arial Unicode MS" w:hAnsi="Arial Unicode MS" w:cs="Arial Unicode MS"/>
          <w:spacing w:val="0"/>
          <w:w w:val="100"/>
          <w:position w:val="0"/>
          <w:sz w:val="18"/>
          <w:szCs w:val="18"/>
        </w:rPr>
        <w:t xml:space="preserve"> </w:t>
      </w:r>
      <w:r>
        <w:rPr>
          <w:rFonts w:ascii="Arial Unicode MS" w:eastAsia="Arial Unicode MS" w:hAnsi="Arial Unicode MS" w:cs="Arial Unicode MS"/>
          <w:spacing w:val="0"/>
          <w:w w:val="100"/>
          <w:position w:val="0"/>
          <w:sz w:val="18"/>
          <w:szCs w:val="18"/>
        </w:rPr>
        <w:t>)</w:t>
      </w:r>
      <w:r>
        <w:rPr>
          <w:spacing w:val="0"/>
          <w:w w:val="100"/>
          <w:position w:val="0"/>
        </w:rPr>
        <w:t>披露的相关文件。</w:t>
      </w:r>
    </w:p>
    <w:p>
      <w:pPr>
        <w:pStyle w:val="Style159"/>
        <w:keepNext w:val="0"/>
        <w:keepLines w:val="0"/>
        <w:widowControl w:val="0"/>
        <w:shd w:val="clear" w:color="auto" w:fill="auto"/>
        <w:bidi w:val="0"/>
        <w:spacing w:before="0" w:after="280" w:line="278" w:lineRule="exact"/>
        <w:ind w:left="0" w:right="0" w:firstLine="0"/>
        <w:jc w:val="left"/>
      </w:pPr>
      <w:r>
        <w:rPr>
          <w:spacing w:val="0"/>
          <w:w w:val="100"/>
          <w:position w:val="0"/>
        </w:rPr>
        <w:t>十、其他</w:t>
      </w:r>
    </w:p>
    <w:p>
      <w:pPr>
        <w:pStyle w:val="Style12"/>
        <w:keepNext w:val="0"/>
        <w:keepLines w:val="0"/>
        <w:widowControl w:val="0"/>
        <w:shd w:val="clear" w:color="auto" w:fill="auto"/>
        <w:bidi w:val="0"/>
        <w:spacing w:before="0" w:after="140" w:line="240" w:lineRule="auto"/>
        <w:ind w:left="0" w:right="0" w:firstLine="360"/>
        <w:jc w:val="left"/>
        <w:sectPr>
          <w:footnotePr>
            <w:pos w:val="pageBottom"/>
            <w:numFmt w:val="decimal"/>
            <w:numRestart w:val="continuous"/>
          </w:footnotePr>
          <w:pgSz w:w="12145" w:h="16680"/>
          <w:pgMar w:top="1850" w:right="1867" w:bottom="2268" w:left="1416" w:header="0" w:footer="3" w:gutter="0"/>
          <w:cols w:space="720"/>
          <w:noEndnote/>
          <w:rtlGutter w:val="0"/>
          <w:docGrid w:linePitch="360"/>
        </w:sectPr>
      </w:pPr>
      <w:r>
        <w:rPr>
          <w:spacing w:val="0"/>
          <w:w w:val="100"/>
          <w:position w:val="0"/>
        </w:rPr>
        <w:t>口适用。不适用</w:t>
      </w:r>
    </w:p>
    <w:p>
      <w:pPr>
        <w:pStyle w:val="Style157"/>
        <w:keepNext w:val="0"/>
        <w:keepLines w:val="0"/>
        <w:widowControl w:val="0"/>
        <w:shd w:val="clear" w:color="auto" w:fill="auto"/>
        <w:bidi w:val="0"/>
        <w:spacing w:before="0" w:after="1140" w:line="240" w:lineRule="auto"/>
        <w:ind w:left="0" w:right="220" w:firstLine="0"/>
        <w:jc w:val="right"/>
      </w:pPr>
      <w:r>
        <w:rPr>
          <w:spacing w:val="0"/>
          <w:w w:val="100"/>
          <w:position w:val="0"/>
        </w:rPr>
        <w:t>公司债券相关情况</w:t>
      </w:r>
    </w:p>
    <w:p>
      <w:pPr>
        <w:pStyle w:val="Style159"/>
        <w:keepNext w:val="0"/>
        <w:keepLines w:val="0"/>
        <w:widowControl w:val="0"/>
        <w:shd w:val="clear" w:color="auto" w:fill="auto"/>
        <w:bidi w:val="0"/>
        <w:spacing w:before="0" w:line="240" w:lineRule="auto"/>
        <w:ind w:left="0" w:right="0" w:hanging="320"/>
        <w:jc w:val="left"/>
      </w:pPr>
      <w:bookmarkStart w:id="169" w:name="bookmark169"/>
      <w:r>
        <w:rPr>
          <w:spacing w:val="0"/>
          <w:w w:val="100"/>
          <w:position w:val="0"/>
        </w:rPr>
        <w:t>一</w:t>
      </w:r>
      <w:bookmarkEnd w:id="169"/>
      <w:r>
        <w:rPr>
          <w:spacing w:val="0"/>
          <w:w w:val="100"/>
          <w:position w:val="0"/>
        </w:rPr>
        <w:t>、公司债券基本情况</w:t>
      </w:r>
    </w:p>
    <w:p>
      <w:pPr>
        <w:pStyle w:val="Style39"/>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单位：元币种：人民币</w:t>
      </w:r>
    </w:p>
    <w:tbl>
      <w:tblPr>
        <w:tblOverlap w:val="never"/>
        <w:jc w:val="center"/>
        <w:tblLayout w:type="fixed"/>
      </w:tblPr>
      <w:tblGrid>
        <w:gridCol w:w="1565"/>
        <w:gridCol w:w="715"/>
        <w:gridCol w:w="720"/>
        <w:gridCol w:w="835"/>
        <w:gridCol w:w="869"/>
        <w:gridCol w:w="1286"/>
        <w:gridCol w:w="682"/>
        <w:gridCol w:w="1224"/>
        <w:gridCol w:w="835"/>
      </w:tblGrid>
      <w:tr>
        <w:trPr>
          <w:trHeight w:val="298" w:hRule="exact"/>
        </w:trPr>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债券名称</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简称</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代码</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发行日</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到期日</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债券余额</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利率</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还本付息方式</w:t>
            </w:r>
          </w:p>
        </w:tc>
        <w:tc>
          <w:tcPr>
            <w:tcBorders/>
            <w:shd w:val="clear" w:color="auto" w:fill="F8A51B"/>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交易场所</w:t>
            </w:r>
          </w:p>
        </w:tc>
      </w:tr>
      <w:tr>
        <w:trPr>
          <w:trHeight w:val="1445" w:hRule="exact"/>
        </w:trPr>
        <w:tc>
          <w:tcPr>
            <w:tcBorders>
              <w:top w:val="single" w:sz="4"/>
            </w:tcBorders>
            <w:shd w:val="clear" w:color="auto" w:fill="F8A51B"/>
            <w:vAlign w:val="center"/>
          </w:tcPr>
          <w:p>
            <w:pPr>
              <w:pStyle w:val="Style6"/>
              <w:keepNext w:val="0"/>
              <w:keepLines w:val="0"/>
              <w:widowControl w:val="0"/>
              <w:shd w:val="clear" w:color="auto" w:fill="auto"/>
              <w:bidi w:val="0"/>
              <w:spacing w:before="0" w:after="0" w:line="202" w:lineRule="exact"/>
              <w:ind w:left="0" w:right="0" w:firstLine="0"/>
              <w:jc w:val="left"/>
              <w:rPr>
                <w:sz w:val="15"/>
                <w:szCs w:val="15"/>
              </w:rPr>
            </w:pPr>
            <w:r>
              <w:rPr>
                <w:spacing w:val="0"/>
                <w:w w:val="100"/>
                <w:position w:val="0"/>
                <w:sz w:val="15"/>
                <w:szCs w:val="15"/>
              </w:rPr>
              <w:t>中国联合网络通信 有限公司</w:t>
            </w:r>
            <w:r>
              <w:rPr>
                <w:rFonts w:ascii="Arial Unicode MS" w:eastAsia="Arial Unicode MS" w:hAnsi="Arial Unicode MS" w:cs="Arial Unicode MS"/>
                <w:spacing w:val="0"/>
                <w:w w:val="100"/>
                <w:position w:val="0"/>
                <w:sz w:val="15"/>
                <w:szCs w:val="15"/>
              </w:rPr>
              <w:t>2016</w:t>
            </w:r>
            <w:r>
              <w:rPr>
                <w:spacing w:val="0"/>
                <w:w w:val="100"/>
                <w:position w:val="0"/>
                <w:sz w:val="15"/>
                <w:szCs w:val="15"/>
              </w:rPr>
              <w:t>年公 司债券（第一期）</w:t>
            </w:r>
          </w:p>
          <w:p>
            <w:pPr>
              <w:pStyle w:val="Style6"/>
              <w:keepNext w:val="0"/>
              <w:keepLines w:val="0"/>
              <w:widowControl w:val="0"/>
              <w:shd w:val="clear" w:color="auto" w:fill="auto"/>
              <w:bidi w:val="0"/>
              <w:spacing w:before="0" w:after="0" w:line="202" w:lineRule="exact"/>
              <w:ind w:left="0" w:right="0" w:firstLine="0"/>
              <w:jc w:val="left"/>
              <w:rPr>
                <w:sz w:val="15"/>
                <w:szCs w:val="15"/>
              </w:rPr>
            </w:pPr>
            <w:r>
              <w:rPr>
                <w:spacing w:val="0"/>
                <w:w w:val="100"/>
                <w:position w:val="0"/>
                <w:sz w:val="15"/>
                <w:szCs w:val="15"/>
              </w:rPr>
              <w:t>（品种一）</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16</w:t>
            </w:r>
            <w:r>
              <w:rPr>
                <w:spacing w:val="0"/>
                <w:w w:val="100"/>
                <w:position w:val="0"/>
                <w:sz w:val="15"/>
                <w:szCs w:val="15"/>
              </w:rPr>
              <w:t>联通</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01</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136469.</w:t>
            </w:r>
          </w:p>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SH</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r>
              <w:rPr>
                <w:rFonts w:ascii="Arial Unicode MS" w:eastAsia="Arial Unicode MS" w:hAnsi="Arial Unicode MS" w:cs="Arial Unicode MS"/>
                <w:spacing w:val="0"/>
                <w:w w:val="100"/>
                <w:position w:val="0"/>
                <w:sz w:val="15"/>
                <w:szCs w:val="15"/>
              </w:rPr>
              <w:t>7</w:t>
            </w:r>
            <w:r>
              <w:rPr>
                <w:spacing w:val="0"/>
                <w:w w:val="100"/>
                <w:position w:val="0"/>
                <w:sz w:val="15"/>
                <w:szCs w:val="15"/>
              </w:rPr>
              <w:t>日</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 xml:space="preserve">2019 </w:t>
            </w:r>
            <w:r>
              <w:rPr>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r>
              <w:rPr>
                <w:rFonts w:ascii="Arial Unicode MS" w:eastAsia="Arial Unicode MS" w:hAnsi="Arial Unicode MS" w:cs="Arial Unicode MS"/>
                <w:spacing w:val="0"/>
                <w:w w:val="100"/>
                <w:position w:val="0"/>
                <w:sz w:val="15"/>
                <w:szCs w:val="15"/>
              </w:rPr>
              <w:t>7</w:t>
            </w:r>
            <w:r>
              <w:rPr>
                <w:spacing w:val="0"/>
                <w:w w:val="100"/>
                <w:position w:val="0"/>
                <w:sz w:val="15"/>
                <w:szCs w:val="15"/>
              </w:rPr>
              <w:t>日</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7,000,000,000</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3.07%</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01" w:lineRule="exact"/>
              <w:ind w:left="0" w:right="0" w:firstLine="0"/>
              <w:jc w:val="center"/>
              <w:rPr>
                <w:sz w:val="15"/>
                <w:szCs w:val="15"/>
              </w:rPr>
            </w:pPr>
            <w:r>
              <w:rPr>
                <w:spacing w:val="0"/>
                <w:w w:val="100"/>
                <w:position w:val="0"/>
                <w:sz w:val="15"/>
                <w:szCs w:val="15"/>
              </w:rPr>
              <w:t>单利按年计息， 不计复利。每 年付息一次， 最后一期利息 随本金的兑付 一起支付</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spacing w:val="0"/>
                <w:w w:val="100"/>
                <w:position w:val="0"/>
                <w:sz w:val="15"/>
                <w:szCs w:val="15"/>
              </w:rPr>
              <w:t>上海证券 交易所</w:t>
            </w:r>
          </w:p>
        </w:tc>
      </w:tr>
      <w:tr>
        <w:trPr>
          <w:trHeight w:val="1056" w:hRule="exact"/>
        </w:trPr>
        <w:tc>
          <w:tcPr>
            <w:tcBorders/>
            <w:shd w:val="clear" w:color="auto" w:fill="F8A51B"/>
            <w:vAlign w:val="center"/>
          </w:tcPr>
          <w:p>
            <w:pPr>
              <w:pStyle w:val="Style6"/>
              <w:keepNext w:val="0"/>
              <w:keepLines w:val="0"/>
              <w:widowControl w:val="0"/>
              <w:shd w:val="clear" w:color="auto" w:fill="auto"/>
              <w:bidi w:val="0"/>
              <w:spacing w:before="0" w:after="0" w:line="203" w:lineRule="exact"/>
              <w:ind w:left="0" w:right="0" w:firstLine="0"/>
              <w:jc w:val="left"/>
              <w:rPr>
                <w:sz w:val="15"/>
                <w:szCs w:val="15"/>
              </w:rPr>
            </w:pPr>
            <w:r>
              <w:rPr>
                <w:spacing w:val="0"/>
                <w:w w:val="100"/>
                <w:position w:val="0"/>
                <w:sz w:val="15"/>
                <w:szCs w:val="15"/>
              </w:rPr>
              <w:t>中国联合网络通信 有限公司</w:t>
            </w:r>
            <w:r>
              <w:rPr>
                <w:rFonts w:ascii="Arial Unicode MS" w:eastAsia="Arial Unicode MS" w:hAnsi="Arial Unicode MS" w:cs="Arial Unicode MS"/>
                <w:spacing w:val="0"/>
                <w:w w:val="100"/>
                <w:position w:val="0"/>
                <w:sz w:val="15"/>
                <w:szCs w:val="15"/>
              </w:rPr>
              <w:t>2016</w:t>
            </w:r>
            <w:r>
              <w:rPr>
                <w:spacing w:val="0"/>
                <w:w w:val="100"/>
                <w:position w:val="0"/>
                <w:sz w:val="15"/>
                <w:szCs w:val="15"/>
              </w:rPr>
              <w:t>年公 司债券（第一期） （品种二）</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16</w:t>
            </w:r>
            <w:r>
              <w:rPr>
                <w:spacing w:val="0"/>
                <w:w w:val="100"/>
                <w:position w:val="0"/>
                <w:sz w:val="15"/>
                <w:szCs w:val="15"/>
              </w:rPr>
              <w:t>联通</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02</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136470.</w:t>
            </w:r>
          </w:p>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SH</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r>
              <w:rPr>
                <w:rFonts w:ascii="Arial Unicode MS" w:eastAsia="Arial Unicode MS" w:hAnsi="Arial Unicode MS" w:cs="Arial Unicode MS"/>
                <w:spacing w:val="0"/>
                <w:w w:val="100"/>
                <w:position w:val="0"/>
                <w:sz w:val="15"/>
                <w:szCs w:val="15"/>
              </w:rPr>
              <w:t>7</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 xml:space="preserve">2021 </w:t>
            </w:r>
            <w:r>
              <w:rPr>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6</w:t>
            </w:r>
            <w:r>
              <w:rPr>
                <w:spacing w:val="0"/>
                <w:w w:val="100"/>
                <w:position w:val="0"/>
                <w:sz w:val="15"/>
                <w:szCs w:val="15"/>
              </w:rPr>
              <w:t>月</w:t>
            </w:r>
            <w:r>
              <w:rPr>
                <w:rFonts w:ascii="Arial Unicode MS" w:eastAsia="Arial Unicode MS" w:hAnsi="Arial Unicode MS" w:cs="Arial Unicode MS"/>
                <w:spacing w:val="0"/>
                <w:w w:val="100"/>
                <w:position w:val="0"/>
                <w:sz w:val="15"/>
                <w:szCs w:val="15"/>
              </w:rPr>
              <w:t>7</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1,000,000,000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3.43%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460"/>
              <w:jc w:val="left"/>
              <w:rPr>
                <w:sz w:val="15"/>
                <w:szCs w:val="15"/>
              </w:rPr>
            </w:pPr>
            <w:r>
              <w:rPr>
                <w:spacing w:val="0"/>
                <w:w w:val="100"/>
                <w:position w:val="0"/>
                <w:sz w:val="15"/>
                <w:szCs w:val="15"/>
              </w:rPr>
              <w:t>同上</w:t>
            </w:r>
          </w:p>
        </w:tc>
        <w:tc>
          <w:tcPr>
            <w:tcBorders/>
            <w:shd w:val="clear" w:color="auto" w:fill="F8A51B"/>
            <w:vAlign w:val="center"/>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spacing w:val="0"/>
                <w:w w:val="100"/>
                <w:position w:val="0"/>
                <w:sz w:val="15"/>
                <w:szCs w:val="15"/>
              </w:rPr>
              <w:t>上海证券 交易所</w:t>
            </w:r>
          </w:p>
        </w:tc>
      </w:tr>
      <w:tr>
        <w:trPr>
          <w:trHeight w:val="758" w:hRule="exact"/>
        </w:trPr>
        <w:tc>
          <w:tcPr>
            <w:tcBorders/>
            <w:shd w:val="clear" w:color="auto" w:fill="F8A51B"/>
            <w:vAlign w:val="bottom"/>
          </w:tcPr>
          <w:p>
            <w:pPr>
              <w:pStyle w:val="Style6"/>
              <w:keepNext w:val="0"/>
              <w:keepLines w:val="0"/>
              <w:widowControl w:val="0"/>
              <w:shd w:val="clear" w:color="auto" w:fill="auto"/>
              <w:bidi w:val="0"/>
              <w:spacing w:before="0" w:after="0" w:line="209" w:lineRule="exact"/>
              <w:ind w:left="0" w:right="0" w:firstLine="0"/>
              <w:jc w:val="left"/>
              <w:rPr>
                <w:sz w:val="15"/>
                <w:szCs w:val="15"/>
              </w:rPr>
            </w:pPr>
            <w:r>
              <w:rPr>
                <w:spacing w:val="0"/>
                <w:w w:val="100"/>
                <w:position w:val="0"/>
                <w:sz w:val="15"/>
                <w:szCs w:val="15"/>
              </w:rPr>
              <w:t>中国联合网络通信 有限公司</w:t>
            </w:r>
            <w:r>
              <w:rPr>
                <w:rFonts w:ascii="Arial Unicode MS" w:eastAsia="Arial Unicode MS" w:hAnsi="Arial Unicode MS" w:cs="Arial Unicode MS"/>
                <w:spacing w:val="0"/>
                <w:w w:val="100"/>
                <w:position w:val="0"/>
                <w:sz w:val="15"/>
                <w:szCs w:val="15"/>
              </w:rPr>
              <w:t>2016</w:t>
            </w:r>
            <w:r>
              <w:rPr>
                <w:spacing w:val="0"/>
                <w:w w:val="100"/>
                <w:position w:val="0"/>
                <w:sz w:val="15"/>
                <w:szCs w:val="15"/>
              </w:rPr>
              <w:t>年公 司债券（第二期）</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16</w:t>
            </w:r>
            <w:r>
              <w:rPr>
                <w:spacing w:val="0"/>
                <w:w w:val="100"/>
                <w:position w:val="0"/>
                <w:sz w:val="15"/>
                <w:szCs w:val="15"/>
              </w:rPr>
              <w:t>联通</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03</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136544.</w:t>
            </w:r>
          </w:p>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SH</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7</w:t>
            </w:r>
            <w:r>
              <w:rPr>
                <w:spacing w:val="0"/>
                <w:w w:val="100"/>
                <w:position w:val="0"/>
                <w:sz w:val="15"/>
                <w:szCs w:val="15"/>
              </w:rPr>
              <w:t>月</w:t>
            </w:r>
            <w:r>
              <w:rPr>
                <w:rFonts w:ascii="Arial Unicode MS" w:eastAsia="Arial Unicode MS" w:hAnsi="Arial Unicode MS" w:cs="Arial Unicode MS"/>
                <w:spacing w:val="0"/>
                <w:w w:val="100"/>
                <w:position w:val="0"/>
                <w:sz w:val="15"/>
                <w:szCs w:val="15"/>
              </w:rPr>
              <w:t>14</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 xml:space="preserve">2019 </w:t>
            </w:r>
            <w:r>
              <w:rPr>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7</w:t>
            </w:r>
            <w:r>
              <w:rPr>
                <w:spacing w:val="0"/>
                <w:w w:val="100"/>
                <w:position w:val="0"/>
                <w:sz w:val="15"/>
                <w:szCs w:val="15"/>
              </w:rPr>
              <w:t>月</w:t>
            </w:r>
            <w:r>
              <w:rPr>
                <w:rFonts w:ascii="Arial Unicode MS" w:eastAsia="Arial Unicode MS" w:hAnsi="Arial Unicode MS" w:cs="Arial Unicode MS"/>
                <w:spacing w:val="0"/>
                <w:w w:val="100"/>
                <w:position w:val="0"/>
                <w:sz w:val="15"/>
                <w:szCs w:val="15"/>
              </w:rPr>
              <w:t>14</w:t>
            </w:r>
            <w:r>
              <w:rPr>
                <w:spacing w:val="0"/>
                <w:w w:val="100"/>
                <w:position w:val="0"/>
                <w:sz w:val="15"/>
                <w:szCs w:val="15"/>
              </w:rPr>
              <w:t>日</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10,000,000,000</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2.95%</w:t>
            </w:r>
          </w:p>
        </w:tc>
        <w:tc>
          <w:tcPr>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460"/>
              <w:jc w:val="left"/>
              <w:rPr>
                <w:sz w:val="15"/>
                <w:szCs w:val="15"/>
              </w:rPr>
            </w:pPr>
            <w:r>
              <w:rPr>
                <w:spacing w:val="0"/>
                <w:w w:val="100"/>
                <w:position w:val="0"/>
                <w:sz w:val="15"/>
                <w:szCs w:val="15"/>
              </w:rPr>
              <w:t>同上</w:t>
            </w:r>
          </w:p>
        </w:tc>
        <w:tc>
          <w:tcPr>
            <w:tcBorders/>
            <w:shd w:val="clear" w:color="auto" w:fill="F8A51B"/>
            <w:vAlign w:val="center"/>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spacing w:val="0"/>
                <w:w w:val="100"/>
                <w:position w:val="0"/>
                <w:sz w:val="15"/>
                <w:szCs w:val="15"/>
              </w:rPr>
              <w:t>上海证券 交易所</w:t>
            </w:r>
          </w:p>
        </w:tc>
      </w:tr>
    </w:tbl>
    <w:p>
      <w:pPr>
        <w:widowControl w:val="0"/>
        <w:spacing w:after="339" w:line="1" w:lineRule="exact"/>
      </w:pPr>
    </w:p>
    <w:p>
      <w:pPr>
        <w:pStyle w:val="Style12"/>
        <w:keepNext w:val="0"/>
        <w:keepLines w:val="0"/>
        <w:widowControl w:val="0"/>
        <w:shd w:val="clear" w:color="auto" w:fill="auto"/>
        <w:bidi w:val="0"/>
        <w:spacing w:before="0" w:after="80" w:line="277" w:lineRule="exact"/>
        <w:ind w:left="0" w:right="0" w:firstLine="0"/>
        <w:jc w:val="left"/>
      </w:pPr>
      <w:r>
        <w:rPr>
          <w:spacing w:val="0"/>
          <w:w w:val="100"/>
          <w:position w:val="0"/>
        </w:rPr>
        <w:t>本公司的控股子公司-联通红筹公司之全资附属公司中国联合网络通信有限公司（以下简称</w:t>
      </w:r>
      <w:r>
        <w:rPr>
          <w:spacing w:val="0"/>
          <w:w w:val="100"/>
          <w:position w:val="0"/>
        </w:rPr>
        <w:t>"</w:t>
      </w:r>
      <w:r>
        <w:rPr>
          <w:spacing w:val="0"/>
          <w:w w:val="100"/>
          <w:position w:val="0"/>
        </w:rPr>
        <w:t>联通运营公司</w:t>
      </w:r>
      <w:r>
        <w:rPr>
          <w:spacing w:val="0"/>
          <w:w w:val="100"/>
          <w:position w:val="0"/>
        </w:rPr>
        <w:t xml:space="preserve">"） </w:t>
      </w:r>
      <w:r>
        <w:rPr>
          <w:spacing w:val="0"/>
          <w:w w:val="100"/>
          <w:position w:val="0"/>
        </w:rPr>
        <w:t>分别于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7</w:t>
      </w:r>
      <w:r>
        <w:rPr>
          <w:spacing w:val="0"/>
          <w:w w:val="100"/>
          <w:position w:val="0"/>
        </w:rPr>
        <w:t>日和</w:t>
      </w:r>
      <w:r>
        <w:rPr>
          <w:rFonts w:ascii="Arial Unicode MS" w:eastAsia="Arial Unicode MS" w:hAnsi="Arial Unicode MS" w:cs="Arial Unicode MS"/>
          <w:spacing w:val="0"/>
          <w:w w:val="100"/>
          <w:position w:val="0"/>
          <w:sz w:val="18"/>
          <w:szCs w:val="18"/>
        </w:rPr>
        <w:t>7</w:t>
      </w:r>
      <w:r>
        <w:rPr>
          <w:spacing w:val="0"/>
          <w:w w:val="100"/>
          <w:position w:val="0"/>
        </w:rPr>
        <w:t>月</w:t>
      </w:r>
      <w:r>
        <w:rPr>
          <w:rFonts w:ascii="Arial Unicode MS" w:eastAsia="Arial Unicode MS" w:hAnsi="Arial Unicode MS" w:cs="Arial Unicode MS"/>
          <w:spacing w:val="0"/>
          <w:w w:val="100"/>
          <w:position w:val="0"/>
          <w:sz w:val="18"/>
          <w:szCs w:val="18"/>
        </w:rPr>
        <w:t>14</w:t>
      </w:r>
      <w:r>
        <w:rPr>
          <w:spacing w:val="0"/>
          <w:w w:val="100"/>
          <w:position w:val="0"/>
        </w:rPr>
        <w:t>日完成发行两期规模分别为人民币</w:t>
      </w:r>
      <w:r>
        <w:rPr>
          <w:rFonts w:ascii="Arial Unicode MS" w:eastAsia="Arial Unicode MS" w:hAnsi="Arial Unicode MS" w:cs="Arial Unicode MS"/>
          <w:spacing w:val="0"/>
          <w:w w:val="100"/>
          <w:position w:val="0"/>
          <w:sz w:val="18"/>
          <w:szCs w:val="18"/>
        </w:rPr>
        <w:t>80</w:t>
      </w:r>
      <w:r>
        <w:rPr>
          <w:spacing w:val="0"/>
          <w:w w:val="100"/>
          <w:position w:val="0"/>
        </w:rPr>
        <w:t>亿元、人民币</w:t>
      </w:r>
      <w:r>
        <w:rPr>
          <w:rFonts w:ascii="Arial Unicode MS" w:eastAsia="Arial Unicode MS" w:hAnsi="Arial Unicode MS" w:cs="Arial Unicode MS"/>
          <w:spacing w:val="0"/>
          <w:w w:val="100"/>
          <w:position w:val="0"/>
          <w:sz w:val="18"/>
          <w:szCs w:val="18"/>
        </w:rPr>
        <w:t>10</w:t>
      </w:r>
      <w:r>
        <w:rPr>
          <w:spacing w:val="0"/>
          <w:w w:val="100"/>
          <w:position w:val="0"/>
        </w:rPr>
        <w:t>。亿元的公司债券。 详情请见公司</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9</w:t>
      </w:r>
      <w:r>
        <w:rPr>
          <w:spacing w:val="0"/>
          <w:w w:val="100"/>
          <w:position w:val="0"/>
        </w:rPr>
        <w:t>日和</w:t>
      </w:r>
      <w:r>
        <w:rPr>
          <w:rFonts w:ascii="Arial Unicode MS" w:eastAsia="Arial Unicode MS" w:hAnsi="Arial Unicode MS" w:cs="Arial Unicode MS"/>
          <w:spacing w:val="0"/>
          <w:w w:val="100"/>
          <w:position w:val="0"/>
          <w:sz w:val="18"/>
          <w:szCs w:val="18"/>
        </w:rPr>
        <w:t>7</w:t>
      </w:r>
      <w:r>
        <w:rPr>
          <w:spacing w:val="0"/>
          <w:w w:val="100"/>
          <w:position w:val="0"/>
        </w:rPr>
        <w:t>月</w:t>
      </w:r>
      <w:r>
        <w:rPr>
          <w:rFonts w:ascii="Arial Unicode MS" w:eastAsia="Arial Unicode MS" w:hAnsi="Arial Unicode MS" w:cs="Arial Unicode MS"/>
          <w:spacing w:val="0"/>
          <w:w w:val="100"/>
          <w:position w:val="0"/>
          <w:sz w:val="18"/>
          <w:szCs w:val="18"/>
        </w:rPr>
        <w:t xml:space="preserve">16 </w:t>
      </w:r>
      <w:r>
        <w:rPr>
          <w:rFonts w:ascii="Arial Unicode MS" w:eastAsia="Arial Unicode MS" w:hAnsi="Arial Unicode MS" w:cs="Arial Unicode MS"/>
          <w:spacing w:val="0"/>
          <w:w w:val="100"/>
          <w:position w:val="0"/>
          <w:sz w:val="18"/>
          <w:szCs w:val="18"/>
        </w:rPr>
        <w:t>B</w:t>
      </w:r>
      <w:r>
        <w:rPr>
          <w:spacing w:val="0"/>
          <w:w w:val="100"/>
          <w:position w:val="0"/>
        </w:rPr>
        <w:t>在上海证券交易所</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www.sse.com.cn）</w:t>
      </w:r>
      <w:r>
        <w:rPr>
          <w:spacing w:val="0"/>
          <w:w w:val="100"/>
          <w:position w:val="0"/>
        </w:rPr>
        <w:t>和本公司网站</w:t>
      </w:r>
      <w:r>
        <w:rPr>
          <w:rFonts w:ascii="Arial Unicode MS" w:eastAsia="Arial Unicode MS" w:hAnsi="Arial Unicode MS" w:cs="Arial Unicode MS"/>
          <w:spacing w:val="0"/>
          <w:w w:val="100"/>
          <w:position w:val="0"/>
          <w:sz w:val="18"/>
          <w:szCs w:val="18"/>
        </w:rPr>
        <w:t>（www. chinaunicom-</w:t>
      </w:r>
      <w:r>
        <w:rPr>
          <w:rFonts w:ascii="Arial Unicode MS" w:eastAsia="Arial Unicode MS" w:hAnsi="Arial Unicode MS" w:cs="Arial Unicode MS"/>
          <w:spacing w:val="0"/>
          <w:w w:val="100"/>
          <w:position w:val="0"/>
          <w:sz w:val="18"/>
          <w:szCs w:val="18"/>
        </w:rPr>
        <w:t>a.com</w:t>
      </w:r>
      <w:r>
        <w:rPr>
          <w:rFonts w:ascii="Arial Unicode MS" w:eastAsia="Arial Unicode MS" w:hAnsi="Arial Unicode MS" w:cs="Arial Unicode MS"/>
          <w:spacing w:val="0"/>
          <w:w w:val="100"/>
          <w:position w:val="0"/>
          <w:sz w:val="18"/>
          <w:szCs w:val="18"/>
        </w:rPr>
        <w:t xml:space="preserve"> </w:t>
      </w:r>
      <w:r>
        <w:rPr>
          <w:spacing w:val="0"/>
          <w:w w:val="100"/>
          <w:position w:val="0"/>
        </w:rPr>
        <w:t>）发布的编号分别为临时</w:t>
      </w:r>
      <w:r>
        <w:rPr>
          <w:rFonts w:ascii="Arial Unicode MS" w:eastAsia="Arial Unicode MS" w:hAnsi="Arial Unicode MS" w:cs="Arial Unicode MS"/>
          <w:spacing w:val="0"/>
          <w:w w:val="100"/>
          <w:position w:val="0"/>
          <w:sz w:val="18"/>
          <w:szCs w:val="18"/>
        </w:rPr>
        <w:t>2016-027</w:t>
      </w:r>
      <w:r>
        <w:rPr>
          <w:spacing w:val="0"/>
          <w:w w:val="100"/>
          <w:position w:val="0"/>
        </w:rPr>
        <w:t>和临时</w:t>
      </w:r>
      <w:r>
        <w:rPr>
          <w:rFonts w:ascii="Arial Unicode MS" w:eastAsia="Arial Unicode MS" w:hAnsi="Arial Unicode MS" w:cs="Arial Unicode MS"/>
          <w:spacing w:val="0"/>
          <w:w w:val="100"/>
          <w:position w:val="0"/>
          <w:sz w:val="18"/>
          <w:szCs w:val="18"/>
        </w:rPr>
        <w:t>2016-035</w:t>
      </w:r>
      <w:r>
        <w:rPr>
          <w:spacing w:val="0"/>
          <w:w w:val="100"/>
          <w:position w:val="0"/>
        </w:rPr>
        <w:t>的公告。</w:t>
      </w:r>
    </w:p>
    <w:p>
      <w:pPr>
        <w:pStyle w:val="Style12"/>
        <w:keepNext w:val="0"/>
        <w:keepLines w:val="0"/>
        <w:widowControl w:val="0"/>
        <w:shd w:val="clear" w:color="auto" w:fill="auto"/>
        <w:bidi w:val="0"/>
        <w:spacing w:before="0" w:after="80" w:line="281" w:lineRule="exact"/>
        <w:ind w:left="0" w:right="0" w:firstLine="0"/>
        <w:jc w:val="left"/>
      </w:pPr>
      <w:r>
        <w:rPr>
          <w:spacing w:val="0"/>
          <w:w w:val="100"/>
          <w:position w:val="0"/>
        </w:rPr>
        <w:t>本节所提供信息均为上述公司债券发行人联通运营公司之信息。</w:t>
      </w:r>
    </w:p>
    <w:p>
      <w:pPr>
        <w:pStyle w:val="Style12"/>
        <w:keepNext w:val="0"/>
        <w:keepLines w:val="0"/>
        <w:widowControl w:val="0"/>
        <w:shd w:val="clear" w:color="auto" w:fill="auto"/>
        <w:bidi w:val="0"/>
        <w:spacing w:before="0" w:after="740" w:line="286" w:lineRule="exact"/>
        <w:ind w:left="0" w:right="0" w:firstLine="0"/>
        <w:jc w:val="left"/>
      </w:pPr>
      <w:r>
        <w:rPr>
          <w:spacing w:val="0"/>
          <w:w w:val="100"/>
          <w:position w:val="0"/>
        </w:rPr>
        <w:t>公司债券付息兑付情况：联通运营公司</w:t>
      </w:r>
      <w:r>
        <w:rPr>
          <w:rFonts w:ascii="Arial Unicode MS" w:eastAsia="Arial Unicode MS" w:hAnsi="Arial Unicode MS" w:cs="Arial Unicode MS"/>
          <w:spacing w:val="0"/>
          <w:w w:val="100"/>
          <w:position w:val="0"/>
          <w:sz w:val="18"/>
          <w:szCs w:val="18"/>
        </w:rPr>
        <w:t>2016</w:t>
      </w:r>
      <w:r>
        <w:rPr>
          <w:spacing w:val="0"/>
          <w:w w:val="100"/>
          <w:position w:val="0"/>
        </w:rPr>
        <w:t>年公司债券（第一期）首个付息日为</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7</w:t>
      </w:r>
      <w:r>
        <w:rPr>
          <w:spacing w:val="0"/>
          <w:w w:val="100"/>
          <w:position w:val="0"/>
        </w:rPr>
        <w:t>日，报告期内 未发生付息兑付。联通运营公司</w:t>
      </w:r>
      <w:r>
        <w:rPr>
          <w:rFonts w:ascii="Arial Unicode MS" w:eastAsia="Arial Unicode MS" w:hAnsi="Arial Unicode MS" w:cs="Arial Unicode MS"/>
          <w:spacing w:val="0"/>
          <w:w w:val="100"/>
          <w:position w:val="0"/>
          <w:sz w:val="18"/>
          <w:szCs w:val="18"/>
        </w:rPr>
        <w:t>2 016</w:t>
      </w:r>
      <w:r>
        <w:rPr>
          <w:spacing w:val="0"/>
          <w:w w:val="100"/>
          <w:position w:val="0"/>
        </w:rPr>
        <w:t>年公司债券（第二期）首个付息日为</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w:t>
      </w:r>
      <w:r>
        <w:rPr>
          <w:rFonts w:ascii="Arial Unicode MS" w:eastAsia="Arial Unicode MS" w:hAnsi="Arial Unicode MS" w:cs="Arial Unicode MS"/>
          <w:spacing w:val="0"/>
          <w:w w:val="100"/>
          <w:position w:val="0"/>
          <w:sz w:val="18"/>
          <w:szCs w:val="18"/>
        </w:rPr>
        <w:t>14</w:t>
      </w:r>
      <w:r>
        <w:rPr>
          <w:spacing w:val="0"/>
          <w:w w:val="100"/>
          <w:position w:val="0"/>
        </w:rPr>
        <w:t>日，报告期内未发 生付息兑付。</w:t>
      </w:r>
    </w:p>
    <w:p>
      <w:pPr>
        <w:pStyle w:val="Style159"/>
        <w:keepNext w:val="0"/>
        <w:keepLines w:val="0"/>
        <w:widowControl w:val="0"/>
        <w:shd w:val="clear" w:color="auto" w:fill="auto"/>
        <w:bidi w:val="0"/>
        <w:spacing w:before="0" w:after="260" w:line="240" w:lineRule="auto"/>
        <w:ind w:left="0" w:right="0" w:hanging="320"/>
        <w:jc w:val="left"/>
      </w:pPr>
      <w:bookmarkStart w:id="170" w:name="bookmark170"/>
      <w:r>
        <w:rPr>
          <w:spacing w:val="0"/>
          <w:w w:val="100"/>
          <w:position w:val="0"/>
        </w:rPr>
        <w:t>二</w:t>
      </w:r>
      <w:bookmarkEnd w:id="170"/>
      <w:r>
        <w:rPr>
          <w:spacing w:val="0"/>
          <w:w w:val="100"/>
          <w:position w:val="0"/>
        </w:rPr>
        <w:t>、公司债券受托管理联系人、联系方式及资信评级机构联系方式</w:t>
      </w:r>
    </w:p>
    <w:tbl>
      <w:tblPr>
        <w:tblOverlap w:val="never"/>
        <w:jc w:val="left"/>
        <w:tblLayout w:type="fixed"/>
      </w:tblPr>
      <w:tblGrid>
        <w:gridCol w:w="1675"/>
        <w:gridCol w:w="1310"/>
        <w:gridCol w:w="5203"/>
      </w:tblGrid>
      <w:tr>
        <w:trPr>
          <w:trHeight w:val="1234" w:hRule="exact"/>
        </w:trPr>
        <w:tc>
          <w:tcPr>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债券受托管理人</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77" w:lineRule="exact"/>
              <w:ind w:left="480" w:right="0" w:firstLine="0"/>
              <w:jc w:val="left"/>
              <w:rPr>
                <w:sz w:val="15"/>
                <w:szCs w:val="15"/>
              </w:rPr>
            </w:pPr>
            <w:r>
              <w:rPr>
                <w:b/>
                <w:bCs/>
                <w:spacing w:val="0"/>
                <w:w w:val="100"/>
                <w:position w:val="0"/>
                <w:sz w:val="15"/>
                <w:szCs w:val="15"/>
              </w:rPr>
              <w:t>名称 办公地址 联系人 联系电话</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83" w:lineRule="exact"/>
              <w:ind w:left="0" w:right="0" w:firstLine="180"/>
              <w:jc w:val="left"/>
              <w:rPr>
                <w:sz w:val="15"/>
                <w:szCs w:val="15"/>
              </w:rPr>
            </w:pPr>
            <w:r>
              <w:rPr>
                <w:spacing w:val="0"/>
                <w:w w:val="100"/>
                <w:position w:val="0"/>
                <w:sz w:val="15"/>
                <w:szCs w:val="15"/>
              </w:rPr>
              <w:t>中国国际金融股份有限公司</w:t>
            </w:r>
          </w:p>
          <w:p>
            <w:pPr>
              <w:pStyle w:val="Style6"/>
              <w:keepNext w:val="0"/>
              <w:keepLines w:val="0"/>
              <w:widowControl w:val="0"/>
              <w:shd w:val="clear" w:color="auto" w:fill="auto"/>
              <w:bidi w:val="0"/>
              <w:spacing w:before="0" w:after="80" w:line="283" w:lineRule="exact"/>
              <w:ind w:left="180" w:right="0" w:firstLine="0"/>
              <w:jc w:val="left"/>
              <w:rPr>
                <w:sz w:val="15"/>
                <w:szCs w:val="15"/>
              </w:rPr>
            </w:pPr>
            <w:r>
              <w:rPr>
                <w:spacing w:val="0"/>
                <w:w w:val="100"/>
                <w:position w:val="0"/>
                <w:sz w:val="15"/>
                <w:szCs w:val="15"/>
              </w:rPr>
              <w:t>北京市建国门外大街</w:t>
            </w:r>
            <w:r>
              <w:rPr>
                <w:rFonts w:ascii="Arial Unicode MS" w:eastAsia="Arial Unicode MS" w:hAnsi="Arial Unicode MS" w:cs="Arial Unicode MS"/>
                <w:spacing w:val="0"/>
                <w:w w:val="100"/>
                <w:position w:val="0"/>
                <w:sz w:val="15"/>
                <w:szCs w:val="15"/>
              </w:rPr>
              <w:t>1</w:t>
            </w:r>
            <w:r>
              <w:rPr>
                <w:spacing w:val="0"/>
                <w:w w:val="100"/>
                <w:position w:val="0"/>
                <w:sz w:val="15"/>
                <w:szCs w:val="15"/>
              </w:rPr>
              <w:t>号国贸大厦</w:t>
            </w:r>
            <w:r>
              <w:rPr>
                <w:rFonts w:ascii="Arial Unicode MS" w:eastAsia="Arial Unicode MS" w:hAnsi="Arial Unicode MS" w:cs="Arial Unicode MS"/>
                <w:spacing w:val="0"/>
                <w:w w:val="100"/>
                <w:position w:val="0"/>
                <w:sz w:val="15"/>
                <w:szCs w:val="15"/>
              </w:rPr>
              <w:t>2</w:t>
            </w:r>
            <w:r>
              <w:rPr>
                <w:spacing w:val="0"/>
                <w:w w:val="100"/>
                <w:position w:val="0"/>
                <w:sz w:val="15"/>
                <w:szCs w:val="15"/>
              </w:rPr>
              <w:t>座</w:t>
            </w:r>
            <w:r>
              <w:rPr>
                <w:rFonts w:ascii="Arial Unicode MS" w:eastAsia="Arial Unicode MS" w:hAnsi="Arial Unicode MS" w:cs="Arial Unicode MS"/>
                <w:spacing w:val="0"/>
                <w:w w:val="100"/>
                <w:position w:val="0"/>
                <w:sz w:val="15"/>
                <w:szCs w:val="15"/>
              </w:rPr>
              <w:t>27</w:t>
            </w:r>
            <w:r>
              <w:rPr>
                <w:spacing w:val="0"/>
                <w:w w:val="100"/>
                <w:position w:val="0"/>
                <w:sz w:val="15"/>
                <w:szCs w:val="15"/>
              </w:rPr>
              <w:t>层及</w:t>
            </w:r>
            <w:r>
              <w:rPr>
                <w:rFonts w:ascii="Arial Unicode MS" w:eastAsia="Arial Unicode MS" w:hAnsi="Arial Unicode MS" w:cs="Arial Unicode MS"/>
                <w:spacing w:val="0"/>
                <w:w w:val="100"/>
                <w:position w:val="0"/>
                <w:sz w:val="15"/>
                <w:szCs w:val="15"/>
              </w:rPr>
              <w:t>28</w:t>
            </w:r>
            <w:r>
              <w:rPr>
                <w:spacing w:val="0"/>
                <w:w w:val="100"/>
                <w:position w:val="0"/>
                <w:sz w:val="15"/>
                <w:szCs w:val="15"/>
              </w:rPr>
              <w:t>层 郭允、潘念欧、雷仁光</w:t>
            </w:r>
          </w:p>
          <w:p>
            <w:pPr>
              <w:pStyle w:val="Style6"/>
              <w:keepNext w:val="0"/>
              <w:keepLines w:val="0"/>
              <w:widowControl w:val="0"/>
              <w:shd w:val="clear" w:color="auto" w:fill="auto"/>
              <w:bidi w:val="0"/>
              <w:spacing w:before="0" w:after="40" w:line="338"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010-65051166</w:t>
            </w:r>
          </w:p>
        </w:tc>
      </w:tr>
      <w:tr>
        <w:trPr>
          <w:trHeight w:val="408" w:hRule="exact"/>
        </w:trPr>
        <w:tc>
          <w:tcPr>
            <w:vMerge w:val="restart"/>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资信评级机构</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名称</w:t>
            </w:r>
          </w:p>
        </w:tc>
        <w:tc>
          <w:tcPr>
            <w:tcBorders>
              <w:top w:val="single" w:sz="4"/>
            </w:tcBorders>
            <w:shd w:val="clear" w:color="auto" w:fill="F8A51B"/>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联合信用评级有限公司</w:t>
            </w:r>
          </w:p>
        </w:tc>
      </w:tr>
      <w:tr>
        <w:trPr>
          <w:trHeight w:val="283" w:hRule="exact"/>
        </w:trPr>
        <w:tc>
          <w:tcPr>
            <w:vMerge/>
            <w:tcBorders>
              <w:bottom w:val="single" w:sz="4"/>
            </w:tcBorders>
            <w:shd w:val="clear" w:color="auto" w:fill="F8A51B"/>
            <w:vAlign w:val="center"/>
          </w:tcPr>
          <w:p>
            <w:pPr/>
          </w:p>
        </w:tc>
        <w:tc>
          <w:tcPr>
            <w:tcBorders>
              <w:bottom w:val="single" w:sz="4"/>
            </w:tcBorders>
            <w:shd w:val="clear" w:color="auto" w:fill="F8A51B"/>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b/>
                <w:bCs/>
                <w:spacing w:val="0"/>
                <w:w w:val="100"/>
                <w:position w:val="0"/>
                <w:sz w:val="15"/>
                <w:szCs w:val="15"/>
              </w:rPr>
              <w:t>办公地址</w:t>
            </w:r>
          </w:p>
        </w:tc>
        <w:tc>
          <w:tcPr>
            <w:tcBorders>
              <w:bottom w:val="single" w:sz="4"/>
            </w:tcBorders>
            <w:shd w:val="clear" w:color="auto" w:fill="F8A51B"/>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北京市朝阳区建国门外大街</w:t>
            </w:r>
            <w:r>
              <w:rPr>
                <w:rFonts w:ascii="Arial Unicode MS" w:eastAsia="Arial Unicode MS" w:hAnsi="Arial Unicode MS" w:cs="Arial Unicode MS"/>
                <w:spacing w:val="0"/>
                <w:w w:val="100"/>
                <w:position w:val="0"/>
                <w:sz w:val="15"/>
                <w:szCs w:val="15"/>
              </w:rPr>
              <w:t>2</w:t>
            </w:r>
            <w:r>
              <w:rPr>
                <w:spacing w:val="0"/>
                <w:w w:val="100"/>
                <w:position w:val="0"/>
                <w:sz w:val="15"/>
                <w:szCs w:val="15"/>
              </w:rPr>
              <w:t>号</w:t>
            </w:r>
            <w:r>
              <w:rPr>
                <w:rFonts w:ascii="Arial Unicode MS" w:eastAsia="Arial Unicode MS" w:hAnsi="Arial Unicode MS" w:cs="Arial Unicode MS"/>
                <w:spacing w:val="0"/>
                <w:w w:val="100"/>
                <w:position w:val="0"/>
                <w:sz w:val="15"/>
                <w:szCs w:val="15"/>
              </w:rPr>
              <w:t>PICC</w:t>
            </w:r>
            <w:r>
              <w:rPr>
                <w:spacing w:val="0"/>
                <w:w w:val="100"/>
                <w:position w:val="0"/>
                <w:sz w:val="15"/>
                <w:szCs w:val="15"/>
              </w:rPr>
              <w:t>大厦</w:t>
            </w:r>
            <w:r>
              <w:rPr>
                <w:rFonts w:ascii="Arial Unicode MS" w:eastAsia="Arial Unicode MS" w:hAnsi="Arial Unicode MS" w:cs="Arial Unicode MS"/>
                <w:spacing w:val="0"/>
                <w:w w:val="100"/>
                <w:position w:val="0"/>
                <w:sz w:val="15"/>
                <w:szCs w:val="15"/>
              </w:rPr>
              <w:t>12</w:t>
            </w:r>
            <w:r>
              <w:rPr>
                <w:spacing w:val="0"/>
                <w:w w:val="100"/>
                <w:position w:val="0"/>
                <w:sz w:val="15"/>
                <w:szCs w:val="15"/>
              </w:rPr>
              <w:t>层</w:t>
            </w:r>
          </w:p>
        </w:tc>
      </w:tr>
    </w:tbl>
    <w:p>
      <w:pPr>
        <w:spacing w:lineRule="exact" w:line="1"/>
        <w:rPr>
          <w:sz w:val="2"/>
          <w:szCs w:val="2"/>
        </w:rPr>
      </w:pPr>
      <w:r>
        <w:br w:type="page"/>
      </w:r>
    </w:p>
    <w:p>
      <w:pPr>
        <w:pStyle w:val="Style157"/>
        <w:keepNext w:val="0"/>
        <w:keepLines w:val="0"/>
        <w:widowControl w:val="0"/>
        <w:shd w:val="clear" w:color="auto" w:fill="auto"/>
        <w:bidi w:val="0"/>
        <w:spacing w:before="0" w:after="1080" w:line="240" w:lineRule="auto"/>
        <w:ind w:left="0" w:right="0" w:firstLine="0"/>
        <w:jc w:val="left"/>
      </w:pPr>
      <w:r>
        <w:rPr>
          <w:spacing w:val="0"/>
          <w:w w:val="100"/>
          <w:position w:val="0"/>
        </w:rPr>
        <w:t>公司债券相关情况</w:t>
      </w:r>
    </w:p>
    <w:p>
      <w:pPr>
        <w:pStyle w:val="Style159"/>
        <w:keepNext w:val="0"/>
        <w:keepLines w:val="0"/>
        <w:widowControl w:val="0"/>
        <w:shd w:val="clear" w:color="auto" w:fill="auto"/>
        <w:tabs>
          <w:tab w:pos="454" w:val="left"/>
        </w:tabs>
        <w:bidi w:val="0"/>
        <w:spacing w:before="0" w:after="160" w:line="283" w:lineRule="exact"/>
        <w:ind w:left="0" w:right="0" w:firstLine="0"/>
        <w:jc w:val="left"/>
      </w:pPr>
      <w:bookmarkStart w:id="171" w:name="bookmark171"/>
      <w:r>
        <w:rPr>
          <w:spacing w:val="0"/>
          <w:w w:val="100"/>
          <w:position w:val="0"/>
        </w:rPr>
        <w:t>三</w:t>
      </w:r>
      <w:bookmarkEnd w:id="171"/>
      <w:r>
        <w:rPr>
          <w:spacing w:val="0"/>
          <w:w w:val="100"/>
          <w:position w:val="0"/>
        </w:rPr>
        <w:t>、</w:t>
        <w:tab/>
        <w:t>公司债券募集资金使用情况</w:t>
      </w:r>
    </w:p>
    <w:p>
      <w:pPr>
        <w:pStyle w:val="Style12"/>
        <w:keepNext w:val="0"/>
        <w:keepLines w:val="0"/>
        <w:widowControl w:val="0"/>
        <w:shd w:val="clear" w:color="auto" w:fill="auto"/>
        <w:bidi w:val="0"/>
        <w:spacing w:before="0" w:line="286" w:lineRule="exact"/>
        <w:ind w:left="360" w:right="0" w:firstLine="0"/>
        <w:jc w:val="both"/>
      </w:pPr>
      <w:r>
        <w:rPr>
          <w:spacing w:val="0"/>
          <w:w w:val="100"/>
          <w:position w:val="0"/>
        </w:rPr>
        <w:t>联通运营公司</w:t>
      </w:r>
      <w:r>
        <w:rPr>
          <w:rFonts w:ascii="Arial Unicode MS" w:eastAsia="Arial Unicode MS" w:hAnsi="Arial Unicode MS" w:cs="Arial Unicode MS"/>
          <w:spacing w:val="0"/>
          <w:w w:val="100"/>
          <w:position w:val="0"/>
          <w:sz w:val="18"/>
          <w:szCs w:val="18"/>
        </w:rPr>
        <w:t>2016</w:t>
      </w:r>
      <w:r>
        <w:rPr>
          <w:spacing w:val="0"/>
          <w:w w:val="100"/>
          <w:position w:val="0"/>
        </w:rPr>
        <w:t>年公司债券（第一期）募集资金扣除发行费用后其中</w:t>
      </w:r>
      <w:r>
        <w:rPr>
          <w:rFonts w:ascii="Arial Unicode MS" w:eastAsia="Arial Unicode MS" w:hAnsi="Arial Unicode MS" w:cs="Arial Unicode MS"/>
          <w:spacing w:val="0"/>
          <w:w w:val="100"/>
          <w:position w:val="0"/>
          <w:sz w:val="18"/>
          <w:szCs w:val="18"/>
        </w:rPr>
        <w:t>60</w:t>
      </w:r>
      <w:r>
        <w:rPr>
          <w:spacing w:val="0"/>
          <w:w w:val="100"/>
          <w:position w:val="0"/>
        </w:rPr>
        <w:t>亿元用于偿还公司债务，余 下部分用于补充公司流动资金。联通运营公司</w:t>
      </w:r>
      <w:r>
        <w:rPr>
          <w:rFonts w:ascii="Arial Unicode MS" w:eastAsia="Arial Unicode MS" w:hAnsi="Arial Unicode MS" w:cs="Arial Unicode MS"/>
          <w:spacing w:val="0"/>
          <w:w w:val="100"/>
          <w:position w:val="0"/>
          <w:sz w:val="18"/>
          <w:szCs w:val="18"/>
        </w:rPr>
        <w:t>2016</w:t>
      </w:r>
      <w:r>
        <w:rPr>
          <w:spacing w:val="0"/>
          <w:w w:val="100"/>
          <w:position w:val="0"/>
        </w:rPr>
        <w:t>年公司债券（第二期</w:t>
      </w:r>
      <w:r>
        <w:rPr>
          <w:rFonts w:ascii="Arial Unicode MS" w:eastAsia="Arial Unicode MS" w:hAnsi="Arial Unicode MS" w:cs="Arial Unicode MS"/>
          <w:spacing w:val="0"/>
          <w:w w:val="100"/>
          <w:position w:val="0"/>
          <w:sz w:val="18"/>
          <w:szCs w:val="18"/>
        </w:rPr>
        <w:t>）</w:t>
      </w:r>
      <w:r>
        <w:rPr>
          <w:spacing w:val="0"/>
          <w:w w:val="100"/>
          <w:position w:val="0"/>
        </w:rPr>
        <w:t>募集资金扣除发行费用后全 部用于偿还公司债务。</w:t>
      </w:r>
    </w:p>
    <w:p>
      <w:pPr>
        <w:pStyle w:val="Style12"/>
        <w:keepNext w:val="0"/>
        <w:keepLines w:val="0"/>
        <w:widowControl w:val="0"/>
        <w:shd w:val="clear" w:color="auto" w:fill="auto"/>
        <w:bidi w:val="0"/>
        <w:spacing w:before="0" w:after="280" w:line="283" w:lineRule="exact"/>
        <w:ind w:left="360" w:right="0" w:firstLine="0"/>
        <w:jc w:val="both"/>
      </w:pPr>
      <w:r>
        <w:rPr>
          <w:spacing w:val="0"/>
          <w:w w:val="100"/>
          <w:position w:val="0"/>
        </w:rPr>
        <w:t>联通运营公司严格遵循公司的资金管理制度及相关法律法规，履行募集资金使用的相关程序，遵照募集 说明书承诺的用途、使用计划及其他约定。</w:t>
      </w:r>
    </w:p>
    <w:p>
      <w:pPr>
        <w:pStyle w:val="Style159"/>
        <w:keepNext w:val="0"/>
        <w:keepLines w:val="0"/>
        <w:widowControl w:val="0"/>
        <w:shd w:val="clear" w:color="auto" w:fill="auto"/>
        <w:tabs>
          <w:tab w:pos="454" w:val="left"/>
        </w:tabs>
        <w:bidi w:val="0"/>
        <w:spacing w:before="0" w:after="160" w:line="283" w:lineRule="exact"/>
        <w:ind w:left="0" w:right="0" w:firstLine="0"/>
        <w:jc w:val="left"/>
      </w:pPr>
      <w:bookmarkStart w:id="172" w:name="bookmark172"/>
      <w:r>
        <w:rPr>
          <w:spacing w:val="0"/>
          <w:w w:val="100"/>
          <w:position w:val="0"/>
        </w:rPr>
        <w:t>四</w:t>
      </w:r>
      <w:bookmarkEnd w:id="172"/>
      <w:r>
        <w:rPr>
          <w:spacing w:val="0"/>
          <w:w w:val="100"/>
          <w:position w:val="0"/>
        </w:rPr>
        <w:t>、</w:t>
        <w:tab/>
        <w:t>公司债券评级情况</w:t>
      </w:r>
    </w:p>
    <w:p>
      <w:pPr>
        <w:pStyle w:val="Style12"/>
        <w:keepNext w:val="0"/>
        <w:keepLines w:val="0"/>
        <w:widowControl w:val="0"/>
        <w:shd w:val="clear" w:color="auto" w:fill="auto"/>
        <w:bidi w:val="0"/>
        <w:spacing w:before="0" w:line="288" w:lineRule="exact"/>
        <w:ind w:left="360" w:right="0" w:firstLine="0"/>
        <w:jc w:val="left"/>
      </w:pPr>
      <w:r>
        <w:rPr>
          <w:spacing w:val="0"/>
          <w:w w:val="100"/>
          <w:position w:val="0"/>
        </w:rPr>
        <w:t>联合信用评级有限公司将在每年联通运营公司审计报告出具后两个月内进行一次定期跟踪评级，并在债 券存续期内根据有关情况进行不定期跟踪评级。</w:t>
      </w:r>
    </w:p>
    <w:p>
      <w:pPr>
        <w:pStyle w:val="Style12"/>
        <w:keepNext w:val="0"/>
        <w:keepLines w:val="0"/>
        <w:widowControl w:val="0"/>
        <w:shd w:val="clear" w:color="auto" w:fill="auto"/>
        <w:bidi w:val="0"/>
        <w:spacing w:before="0" w:after="280" w:line="283" w:lineRule="exact"/>
        <w:ind w:left="360" w:right="0" w:firstLine="0"/>
        <w:jc w:val="left"/>
      </w:pPr>
      <w:r>
        <w:rPr>
          <w:spacing w:val="0"/>
          <w:w w:val="100"/>
          <w:position w:val="0"/>
        </w:rPr>
        <w:t>报告期内，联通运营公司在中国境内发行其他债券、债务融资工具的主体评级不存在评级差异情况。</w:t>
      </w:r>
    </w:p>
    <w:p>
      <w:pPr>
        <w:pStyle w:val="Style159"/>
        <w:keepNext w:val="0"/>
        <w:keepLines w:val="0"/>
        <w:widowControl w:val="0"/>
        <w:shd w:val="clear" w:color="auto" w:fill="auto"/>
        <w:tabs>
          <w:tab w:pos="454" w:val="left"/>
        </w:tabs>
        <w:bidi w:val="0"/>
        <w:spacing w:before="0" w:after="160" w:line="283" w:lineRule="exact"/>
        <w:ind w:left="0" w:right="0" w:firstLine="0"/>
        <w:jc w:val="left"/>
      </w:pPr>
      <w:bookmarkStart w:id="173" w:name="bookmark173"/>
      <w:r>
        <w:rPr>
          <w:spacing w:val="0"/>
          <w:w w:val="100"/>
          <w:position w:val="0"/>
        </w:rPr>
        <w:t>五</w:t>
      </w:r>
      <w:bookmarkEnd w:id="173"/>
      <w:r>
        <w:rPr>
          <w:spacing w:val="0"/>
          <w:w w:val="100"/>
          <w:position w:val="0"/>
        </w:rPr>
        <w:t>、</w:t>
        <w:tab/>
        <w:t>报告期内公司债券增信机制、偿债计划及其他相关情况</w:t>
      </w:r>
    </w:p>
    <w:p>
      <w:pPr>
        <w:pStyle w:val="Style12"/>
        <w:keepNext w:val="0"/>
        <w:keepLines w:val="0"/>
        <w:widowControl w:val="0"/>
        <w:shd w:val="clear" w:color="auto" w:fill="auto"/>
        <w:bidi w:val="0"/>
        <w:spacing w:before="0" w:line="283" w:lineRule="exact"/>
        <w:ind w:left="0" w:right="0" w:firstLine="360"/>
        <w:jc w:val="left"/>
      </w:pPr>
      <w:r>
        <w:rPr>
          <w:spacing w:val="0"/>
          <w:w w:val="100"/>
          <w:position w:val="0"/>
        </w:rPr>
        <w:t>联通运营公司</w:t>
      </w:r>
      <w:r>
        <w:rPr>
          <w:rFonts w:ascii="Arial Unicode MS" w:eastAsia="Arial Unicode MS" w:hAnsi="Arial Unicode MS" w:cs="Arial Unicode MS"/>
          <w:spacing w:val="0"/>
          <w:w w:val="100"/>
          <w:position w:val="0"/>
          <w:sz w:val="18"/>
          <w:szCs w:val="18"/>
        </w:rPr>
        <w:t>2016</w:t>
      </w:r>
      <w:r>
        <w:rPr>
          <w:spacing w:val="0"/>
          <w:w w:val="100"/>
          <w:position w:val="0"/>
        </w:rPr>
        <w:t>年公司债券（第一期）、联通运营公司</w:t>
      </w:r>
      <w:r>
        <w:rPr>
          <w:rFonts w:ascii="Arial Unicode MS" w:eastAsia="Arial Unicode MS" w:hAnsi="Arial Unicode MS" w:cs="Arial Unicode MS"/>
          <w:spacing w:val="0"/>
          <w:w w:val="100"/>
          <w:position w:val="0"/>
          <w:sz w:val="18"/>
          <w:szCs w:val="18"/>
        </w:rPr>
        <w:t>2016</w:t>
      </w:r>
      <w:r>
        <w:rPr>
          <w:spacing w:val="0"/>
          <w:w w:val="100"/>
          <w:position w:val="0"/>
        </w:rPr>
        <w:t>年公司债券（第二期）无增信安排。</w:t>
      </w:r>
    </w:p>
    <w:p>
      <w:pPr>
        <w:pStyle w:val="Style12"/>
        <w:keepNext w:val="0"/>
        <w:keepLines w:val="0"/>
        <w:widowControl w:val="0"/>
        <w:shd w:val="clear" w:color="auto" w:fill="auto"/>
        <w:bidi w:val="0"/>
        <w:spacing w:before="0" w:after="280" w:line="278" w:lineRule="exact"/>
        <w:ind w:left="360" w:right="0" w:firstLine="0"/>
        <w:jc w:val="left"/>
      </w:pPr>
      <w:r>
        <w:rPr>
          <w:spacing w:val="0"/>
          <w:w w:val="100"/>
          <w:position w:val="0"/>
        </w:rPr>
        <w:t>报告期内，联通运营公司债券偿债计划及偿债保障措施未发生变更，公司严格按照募集说明书约定的还 本付息安排向债券持有人支付债券利息及兑付债券本金。</w:t>
      </w:r>
    </w:p>
    <w:p>
      <w:pPr>
        <w:pStyle w:val="Style159"/>
        <w:keepNext w:val="0"/>
        <w:keepLines w:val="0"/>
        <w:widowControl w:val="0"/>
        <w:shd w:val="clear" w:color="auto" w:fill="auto"/>
        <w:tabs>
          <w:tab w:pos="454" w:val="left"/>
        </w:tabs>
        <w:bidi w:val="0"/>
        <w:spacing w:before="0" w:after="160" w:line="283" w:lineRule="exact"/>
        <w:ind w:left="0" w:right="0" w:firstLine="0"/>
        <w:jc w:val="left"/>
      </w:pPr>
      <w:bookmarkStart w:id="174" w:name="bookmark174"/>
      <w:r>
        <w:rPr>
          <w:spacing w:val="0"/>
          <w:w w:val="100"/>
          <w:position w:val="0"/>
        </w:rPr>
        <w:t>六</w:t>
      </w:r>
      <w:bookmarkEnd w:id="174"/>
      <w:r>
        <w:rPr>
          <w:spacing w:val="0"/>
          <w:w w:val="100"/>
          <w:position w:val="0"/>
        </w:rPr>
        <w:t>、</w:t>
        <w:tab/>
        <w:t>公司债券持有人会议召开情况</w:t>
      </w:r>
    </w:p>
    <w:p>
      <w:pPr>
        <w:pStyle w:val="Style12"/>
        <w:keepNext w:val="0"/>
        <w:keepLines w:val="0"/>
        <w:widowControl w:val="0"/>
        <w:shd w:val="clear" w:color="auto" w:fill="auto"/>
        <w:bidi w:val="0"/>
        <w:spacing w:before="0" w:after="280" w:line="283" w:lineRule="exact"/>
        <w:ind w:left="0" w:right="0" w:firstLine="360"/>
        <w:jc w:val="left"/>
      </w:pPr>
      <w:r>
        <w:rPr>
          <w:spacing w:val="0"/>
          <w:w w:val="100"/>
          <w:position w:val="0"/>
        </w:rPr>
        <w:t>本报告期内，联通运营公司未召开债券持有人会议。</w:t>
      </w:r>
    </w:p>
    <w:p>
      <w:pPr>
        <w:pStyle w:val="Style159"/>
        <w:keepNext w:val="0"/>
        <w:keepLines w:val="0"/>
        <w:widowControl w:val="0"/>
        <w:shd w:val="clear" w:color="auto" w:fill="auto"/>
        <w:tabs>
          <w:tab w:pos="454" w:val="left"/>
        </w:tabs>
        <w:bidi w:val="0"/>
        <w:spacing w:before="0" w:after="160" w:line="283" w:lineRule="exact"/>
        <w:ind w:left="0" w:right="0" w:firstLine="0"/>
        <w:jc w:val="left"/>
      </w:pPr>
      <w:bookmarkStart w:id="175" w:name="bookmark175"/>
      <w:r>
        <w:rPr>
          <w:spacing w:val="0"/>
          <w:w w:val="100"/>
          <w:position w:val="0"/>
        </w:rPr>
        <w:t>七</w:t>
      </w:r>
      <w:bookmarkEnd w:id="175"/>
      <w:r>
        <w:rPr>
          <w:spacing w:val="0"/>
          <w:w w:val="100"/>
          <w:position w:val="0"/>
        </w:rPr>
        <w:t>、</w:t>
        <w:tab/>
        <w:t>公司债券受托管理人履职情况</w:t>
      </w:r>
    </w:p>
    <w:p>
      <w:pPr>
        <w:pStyle w:val="Style12"/>
        <w:keepNext w:val="0"/>
        <w:keepLines w:val="0"/>
        <w:widowControl w:val="0"/>
        <w:shd w:val="clear" w:color="auto" w:fill="auto"/>
        <w:bidi w:val="0"/>
        <w:spacing w:before="0" w:after="160" w:line="280" w:lineRule="exact"/>
        <w:ind w:left="360" w:right="0" w:firstLine="0"/>
        <w:jc w:val="left"/>
        <w:sectPr>
          <w:headerReference w:type="default" r:id="rId157"/>
          <w:footerReference w:type="default" r:id="rId158"/>
          <w:headerReference w:type="even" r:id="rId159"/>
          <w:footerReference w:type="even" r:id="rId160"/>
          <w:headerReference w:type="first" r:id="rId161"/>
          <w:footerReference w:type="first" r:id="rId162"/>
          <w:footnotePr>
            <w:pos w:val="pageBottom"/>
            <w:numFmt w:val="decimal"/>
            <w:numRestart w:val="continuous"/>
          </w:footnotePr>
          <w:pgSz w:w="12145" w:h="16680"/>
          <w:pgMar w:top="1817" w:right="1066" w:bottom="3200" w:left="1420" w:header="0" w:footer="3" w:gutter="0"/>
          <w:cols w:space="720"/>
          <w:noEndnote/>
          <w:titlePg/>
          <w:rtlGutter w:val="0"/>
          <w:docGrid w:linePitch="360"/>
        </w:sectPr>
      </w:pPr>
      <w:r>
        <w:rPr>
          <w:spacing w:val="0"/>
          <w:w w:val="100"/>
          <w:position w:val="0"/>
        </w:rPr>
        <w:t>前述公司债券存续期内，债券受托管理人中国国际金融股份有限公司严格按照《债券受托管理协议》中 的约定，对联通运营公司资信状况、募集资金管理运用情况、公司债券本息偿付情况等进行了持续跟踪， 并督促联通运营公司履行公司债券募集说明书中所约定义务，积极行使了债券受托管理人职责，维护债 券持有人的合法权益。</w:t>
      </w:r>
    </w:p>
    <w:p>
      <w:pPr>
        <w:pStyle w:val="Style157"/>
        <w:keepNext w:val="0"/>
        <w:keepLines w:val="0"/>
        <w:widowControl w:val="0"/>
        <w:shd w:val="clear" w:color="auto" w:fill="auto"/>
        <w:bidi w:val="0"/>
        <w:spacing w:before="0" w:after="1160" w:line="240" w:lineRule="auto"/>
        <w:ind w:left="0" w:right="0" w:firstLine="0"/>
        <w:jc w:val="right"/>
      </w:pPr>
      <w:r>
        <w:rPr>
          <w:spacing w:val="0"/>
          <w:w w:val="100"/>
          <w:position w:val="0"/>
        </w:rPr>
        <w:t>公司债券相关情况</w:t>
      </w:r>
    </w:p>
    <w:p>
      <w:pPr>
        <w:pStyle w:val="Style159"/>
        <w:keepNext w:val="0"/>
        <w:keepLines w:val="0"/>
        <w:widowControl w:val="0"/>
        <w:shd w:val="clear" w:color="auto" w:fill="auto"/>
        <w:bidi w:val="0"/>
        <w:spacing w:before="0" w:line="240" w:lineRule="auto"/>
        <w:ind w:left="0" w:right="0" w:firstLine="560"/>
        <w:jc w:val="left"/>
      </w:pPr>
      <w:bookmarkStart w:id="176" w:name="bookmark176"/>
      <w:r>
        <w:rPr>
          <w:spacing w:val="0"/>
          <w:w w:val="100"/>
          <w:position w:val="0"/>
        </w:rPr>
        <w:t>八</w:t>
      </w:r>
      <w:bookmarkEnd w:id="176"/>
      <w:r>
        <w:rPr>
          <w:spacing w:val="0"/>
          <w:w w:val="100"/>
          <w:position w:val="0"/>
        </w:rPr>
        <w:t>、截至报告期末公司近</w:t>
      </w:r>
      <w:r>
        <w:rPr>
          <w:rFonts w:ascii="Arial" w:eastAsia="Arial" w:hAnsi="Arial" w:cs="Arial"/>
          <w:b/>
          <w:bCs/>
          <w:spacing w:val="0"/>
          <w:w w:val="100"/>
          <w:position w:val="0"/>
          <w:sz w:val="19"/>
          <w:szCs w:val="19"/>
        </w:rPr>
        <w:t>2</w:t>
      </w:r>
      <w:r>
        <w:rPr>
          <w:spacing w:val="0"/>
          <w:w w:val="100"/>
          <w:position w:val="0"/>
        </w:rPr>
        <w:t>年的会计数据和财务指标</w:t>
      </w:r>
    </w:p>
    <w:p>
      <w:pPr>
        <w:pStyle w:val="Style39"/>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单位：元币种：人民币</w:t>
      </w:r>
    </w:p>
    <w:tbl>
      <w:tblPr>
        <w:tblOverlap w:val="never"/>
        <w:jc w:val="right"/>
        <w:tblLayout w:type="fixed"/>
      </w:tblPr>
      <w:tblGrid>
        <w:gridCol w:w="1848"/>
        <w:gridCol w:w="1368"/>
        <w:gridCol w:w="1478"/>
        <w:gridCol w:w="1310"/>
        <w:gridCol w:w="1306"/>
        <w:gridCol w:w="1426"/>
      </w:tblGrid>
      <w:tr>
        <w:trPr>
          <w:trHeight w:val="54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主要指标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15"/>
                <w:szCs w:val="15"/>
              </w:rPr>
            </w:pPr>
            <w:r>
              <w:rPr>
                <w:rFonts w:ascii="Arial" w:eastAsia="Arial" w:hAnsi="Arial" w:cs="Arial"/>
                <w:color w:val="DA2128"/>
                <w:spacing w:val="0"/>
                <w:w w:val="100"/>
                <w:position w:val="0"/>
                <w:sz w:val="15"/>
                <w:szCs w:val="15"/>
              </w:rPr>
              <w:t xml:space="preserve">2016 </w:t>
            </w:r>
            <w:r>
              <w:rPr>
                <w:b/>
                <w:bCs/>
                <w:color w:val="DA2128"/>
                <w:spacing w:val="0"/>
                <w:w w:val="100"/>
                <w:position w:val="0"/>
                <w:sz w:val="15"/>
                <w:szCs w:val="15"/>
              </w:rPr>
              <w:t>年</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gridSpan w:val="2"/>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400"/>
              <w:jc w:val="both"/>
              <w:rPr>
                <w:sz w:val="15"/>
                <w:szCs w:val="15"/>
              </w:rPr>
            </w:pPr>
            <w:r>
              <w:rPr>
                <w:b/>
                <w:bCs/>
                <w:spacing w:val="0"/>
                <w:w w:val="100"/>
                <w:position w:val="0"/>
                <w:sz w:val="15"/>
                <w:szCs w:val="15"/>
              </w:rPr>
              <w:t>本期比上年 同期增减（%）</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变动原因</w:t>
            </w:r>
          </w:p>
        </w:tc>
      </w:tr>
      <w:tr>
        <w:trPr>
          <w:trHeight w:val="341"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息税折旧摊销前利润</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78,947,205,846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95,084,939,687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-16.97%</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铁塔使用费增加</w:t>
            </w:r>
          </w:p>
        </w:tc>
      </w:tr>
      <w:tr>
        <w:trPr>
          <w:trHeight w:val="47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流动比率</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15"/>
                <w:szCs w:val="15"/>
              </w:rPr>
            </w:pPr>
            <w:r>
              <w:rPr>
                <w:rFonts w:ascii="Arial Unicode MS" w:eastAsia="Arial Unicode MS" w:hAnsi="Arial Unicode MS" w:cs="Arial Unicode MS"/>
                <w:color w:val="DA2128"/>
                <w:spacing w:val="0"/>
                <w:w w:val="100"/>
                <w:position w:val="0"/>
                <w:sz w:val="15"/>
                <w:szCs w:val="15"/>
              </w:rPr>
              <w:t>26.39%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19.62%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6.76</w:t>
            </w:r>
            <w:r>
              <w:rPr>
                <w:spacing w:val="0"/>
                <w:w w:val="100"/>
                <w:position w:val="0"/>
                <w:sz w:val="15"/>
                <w:szCs w:val="15"/>
              </w:rPr>
              <w:t>个百分点</w:t>
            </w:r>
          </w:p>
        </w:tc>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其他应收款增加</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（2017</w:t>
            </w:r>
            <w:r>
              <w:rPr>
                <w:spacing w:val="0"/>
                <w:w w:val="100"/>
                <w:position w:val="0"/>
                <w:sz w:val="15"/>
                <w:szCs w:val="15"/>
              </w:rPr>
              <w:t>年底收回出售铁塔对价）</w:t>
            </w:r>
          </w:p>
        </w:tc>
      </w:tr>
      <w:tr>
        <w:trPr>
          <w:trHeight w:val="47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速动比率</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15"/>
                <w:szCs w:val="15"/>
              </w:rPr>
            </w:pPr>
            <w:r>
              <w:rPr>
                <w:rFonts w:ascii="Arial Unicode MS" w:eastAsia="Arial Unicode MS" w:hAnsi="Arial Unicode MS" w:cs="Arial Unicode MS"/>
                <w:color w:val="DA2128"/>
                <w:spacing w:val="0"/>
                <w:w w:val="100"/>
                <w:position w:val="0"/>
                <w:sz w:val="15"/>
                <w:szCs w:val="15"/>
              </w:rPr>
              <w:t>25.66%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18.45%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7.21</w:t>
            </w:r>
            <w:r>
              <w:rPr>
                <w:spacing w:val="0"/>
                <w:w w:val="100"/>
                <w:position w:val="0"/>
                <w:sz w:val="15"/>
                <w:szCs w:val="15"/>
              </w:rPr>
              <w:t>个百分点</w:t>
            </w:r>
          </w:p>
        </w:tc>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其他应收款增加</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（2017</w:t>
            </w:r>
            <w:r>
              <w:rPr>
                <w:spacing w:val="0"/>
                <w:w w:val="100"/>
                <w:position w:val="0"/>
                <w:sz w:val="15"/>
                <w:szCs w:val="15"/>
              </w:rPr>
              <w:t>年底收回出售铁塔对价）</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资产负债率</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40"/>
              <w:jc w:val="both"/>
              <w:rPr>
                <w:sz w:val="15"/>
                <w:szCs w:val="15"/>
              </w:rPr>
            </w:pPr>
            <w:r>
              <w:rPr>
                <w:rFonts w:ascii="Arial Unicode MS" w:eastAsia="Arial Unicode MS" w:hAnsi="Arial Unicode MS" w:cs="Arial Unicode MS"/>
                <w:color w:val="DA2128"/>
                <w:spacing w:val="0"/>
                <w:w w:val="100"/>
                <w:position w:val="0"/>
                <w:sz w:val="15"/>
                <w:szCs w:val="15"/>
              </w:rPr>
              <w:t>66.10%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66.12%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-0.02</w:t>
            </w:r>
            <w:r>
              <w:rPr>
                <w:spacing w:val="0"/>
                <w:w w:val="100"/>
                <w:position w:val="0"/>
                <w:sz w:val="15"/>
                <w:szCs w:val="15"/>
              </w:rPr>
              <w:t>个百分点</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基本持平</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EBITDA</w:t>
            </w:r>
            <w:r>
              <w:rPr>
                <w:spacing w:val="0"/>
                <w:w w:val="100"/>
                <w:position w:val="0"/>
                <w:sz w:val="15"/>
                <w:szCs w:val="15"/>
              </w:rPr>
              <w:t>全部债务比</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40"/>
              <w:jc w:val="both"/>
              <w:rPr>
                <w:sz w:val="15"/>
                <w:szCs w:val="15"/>
              </w:rPr>
            </w:pPr>
            <w:r>
              <w:rPr>
                <w:rFonts w:ascii="Arial Unicode MS" w:eastAsia="Arial Unicode MS" w:hAnsi="Arial Unicode MS" w:cs="Arial Unicode MS"/>
                <w:color w:val="DA2128"/>
                <w:spacing w:val="0"/>
                <w:w w:val="100"/>
                <w:position w:val="0"/>
                <w:sz w:val="15"/>
                <w:szCs w:val="15"/>
              </w:rPr>
              <w:t>19.45%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23.38%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-3.93</w:t>
            </w:r>
            <w:r>
              <w:rPr>
                <w:spacing w:val="0"/>
                <w:w w:val="100"/>
                <w:position w:val="0"/>
                <w:sz w:val="15"/>
                <w:szCs w:val="15"/>
              </w:rPr>
              <w:t>个百分点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铁塔使用费增加,</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导致</w:t>
            </w:r>
            <w:r>
              <w:rPr>
                <w:rFonts w:ascii="Arial Unicode MS" w:eastAsia="Arial Unicode MS" w:hAnsi="Arial Unicode MS" w:cs="Arial Unicode MS"/>
                <w:spacing w:val="0"/>
                <w:w w:val="100"/>
                <w:position w:val="0"/>
                <w:sz w:val="15"/>
                <w:szCs w:val="15"/>
              </w:rPr>
              <w:t>EBITDA</w:t>
            </w:r>
            <w:r>
              <w:rPr>
                <w:spacing w:val="0"/>
                <w:w w:val="100"/>
                <w:position w:val="0"/>
                <w:sz w:val="15"/>
                <w:szCs w:val="15"/>
              </w:rPr>
              <w:t>下降</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利息保障倍数</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DA2128"/>
                <w:spacing w:val="0"/>
                <w:w w:val="100"/>
                <w:position w:val="0"/>
                <w:sz w:val="15"/>
                <w:szCs w:val="15"/>
              </w:rPr>
              <w:t>0.76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3.67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80"/>
              <w:jc w:val="left"/>
              <w:rPr>
                <w:sz w:val="15"/>
                <w:szCs w:val="15"/>
              </w:rPr>
            </w:pPr>
            <w:r>
              <w:rPr>
                <w:rFonts w:ascii="Arial Unicode MS" w:eastAsia="Arial Unicode MS" w:hAnsi="Arial Unicode MS" w:cs="Arial Unicode MS"/>
                <w:spacing w:val="0"/>
                <w:w w:val="100"/>
                <w:position w:val="0"/>
                <w:sz w:val="15"/>
                <w:szCs w:val="15"/>
              </w:rPr>
              <w:t>-2.91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铁塔使用费增加,</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导致</w:t>
            </w:r>
            <w:r>
              <w:rPr>
                <w:rFonts w:ascii="Arial Unicode MS" w:eastAsia="Arial Unicode MS" w:hAnsi="Arial Unicode MS" w:cs="Arial Unicode MS"/>
                <w:spacing w:val="0"/>
                <w:w w:val="100"/>
                <w:position w:val="0"/>
                <w:sz w:val="15"/>
                <w:szCs w:val="15"/>
              </w:rPr>
              <w:t>EBITDA</w:t>
            </w:r>
            <w:r>
              <w:rPr>
                <w:spacing w:val="0"/>
                <w:w w:val="100"/>
                <w:position w:val="0"/>
                <w:sz w:val="15"/>
                <w:szCs w:val="15"/>
              </w:rPr>
              <w:t>下降</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现金利息保障倍数</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80"/>
              <w:jc w:val="both"/>
              <w:rPr>
                <w:sz w:val="15"/>
                <w:szCs w:val="15"/>
              </w:rPr>
            </w:pPr>
            <w:r>
              <w:rPr>
                <w:rFonts w:ascii="Arial Unicode MS" w:eastAsia="Arial Unicode MS" w:hAnsi="Arial Unicode MS" w:cs="Arial Unicode MS"/>
                <w:color w:val="DA2128"/>
                <w:spacing w:val="0"/>
                <w:w w:val="100"/>
                <w:position w:val="0"/>
                <w:sz w:val="15"/>
                <w:szCs w:val="15"/>
              </w:rPr>
              <w:t>14.06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17.42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80"/>
              <w:jc w:val="left"/>
              <w:rPr>
                <w:sz w:val="15"/>
                <w:szCs w:val="15"/>
              </w:rPr>
            </w:pPr>
            <w:r>
              <w:rPr>
                <w:rFonts w:ascii="Arial Unicode MS" w:eastAsia="Arial Unicode MS" w:hAnsi="Arial Unicode MS" w:cs="Arial Unicode MS"/>
                <w:spacing w:val="0"/>
                <w:w w:val="100"/>
                <w:position w:val="0"/>
                <w:sz w:val="15"/>
                <w:szCs w:val="15"/>
              </w:rPr>
              <w:t>-3.36</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EBITDA</w:t>
            </w:r>
            <w:r>
              <w:rPr>
                <w:spacing w:val="0"/>
                <w:w w:val="100"/>
                <w:position w:val="0"/>
                <w:sz w:val="15"/>
                <w:szCs w:val="15"/>
              </w:rPr>
              <w:t>利息保障倍数</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80"/>
              <w:jc w:val="both"/>
              <w:rPr>
                <w:sz w:val="15"/>
                <w:szCs w:val="15"/>
              </w:rPr>
            </w:pPr>
            <w:r>
              <w:rPr>
                <w:rFonts w:ascii="Arial Unicode MS" w:eastAsia="Arial Unicode MS" w:hAnsi="Arial Unicode MS" w:cs="Arial Unicode MS"/>
                <w:color w:val="DA2128"/>
                <w:spacing w:val="0"/>
                <w:w w:val="100"/>
                <w:position w:val="0"/>
                <w:sz w:val="15"/>
                <w:szCs w:val="15"/>
              </w:rPr>
              <w:t>14.02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18.44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80"/>
              <w:jc w:val="left"/>
              <w:rPr>
                <w:sz w:val="15"/>
                <w:szCs w:val="15"/>
              </w:rPr>
            </w:pPr>
            <w:r>
              <w:rPr>
                <w:rFonts w:ascii="Arial Unicode MS" w:eastAsia="Arial Unicode MS" w:hAnsi="Arial Unicode MS" w:cs="Arial Unicode MS"/>
                <w:spacing w:val="0"/>
                <w:w w:val="100"/>
                <w:position w:val="0"/>
                <w:sz w:val="15"/>
                <w:szCs w:val="15"/>
              </w:rPr>
              <w:t>-4.42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铁塔使用费增加,</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导致</w:t>
            </w:r>
            <w:r>
              <w:rPr>
                <w:rFonts w:ascii="Arial Unicode MS" w:eastAsia="Arial Unicode MS" w:hAnsi="Arial Unicode MS" w:cs="Arial Unicode MS"/>
                <w:spacing w:val="0"/>
                <w:w w:val="100"/>
                <w:position w:val="0"/>
                <w:sz w:val="15"/>
                <w:szCs w:val="15"/>
              </w:rPr>
              <w:t>EBITDA</w:t>
            </w:r>
            <w:r>
              <w:rPr>
                <w:spacing w:val="0"/>
                <w:w w:val="100"/>
                <w:position w:val="0"/>
                <w:sz w:val="15"/>
                <w:szCs w:val="15"/>
              </w:rPr>
              <w:t>下降</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贷款偿还率</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both"/>
              <w:rPr>
                <w:sz w:val="15"/>
                <w:szCs w:val="15"/>
              </w:rPr>
            </w:pPr>
            <w:r>
              <w:rPr>
                <w:rFonts w:ascii="Arial Unicode MS" w:eastAsia="Arial Unicode MS" w:hAnsi="Arial Unicode MS" w:cs="Arial Unicode MS"/>
                <w:color w:val="DA2128"/>
                <w:spacing w:val="0"/>
                <w:w w:val="100"/>
                <w:position w:val="0"/>
                <w:sz w:val="15"/>
                <w:szCs w:val="15"/>
              </w:rPr>
              <w:t>100%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13"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利息偿付率</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both"/>
              <w:rPr>
                <w:sz w:val="15"/>
                <w:szCs w:val="15"/>
              </w:rPr>
            </w:pPr>
            <w:r>
              <w:rPr>
                <w:rFonts w:ascii="Arial Unicode MS" w:eastAsia="Arial Unicode MS" w:hAnsi="Arial Unicode MS" w:cs="Arial Unicode MS"/>
                <w:color w:val="DA2128"/>
                <w:spacing w:val="0"/>
                <w:w w:val="100"/>
                <w:position w:val="0"/>
                <w:sz w:val="15"/>
                <w:szCs w:val="15"/>
              </w:rPr>
              <w:t>100%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r>
    </w:tbl>
    <w:p>
      <w:pPr>
        <w:widowControl w:val="0"/>
        <w:spacing w:after="259" w:line="1" w:lineRule="exact"/>
      </w:pPr>
    </w:p>
    <w:p>
      <w:pPr>
        <w:pStyle w:val="Style159"/>
        <w:keepNext w:val="0"/>
        <w:keepLines w:val="0"/>
        <w:widowControl w:val="0"/>
        <w:shd w:val="clear" w:color="auto" w:fill="auto"/>
        <w:bidi w:val="0"/>
        <w:spacing w:before="0" w:line="281" w:lineRule="exact"/>
        <w:ind w:left="0" w:right="0" w:firstLine="560"/>
        <w:jc w:val="left"/>
      </w:pPr>
      <w:bookmarkStart w:id="177" w:name="bookmark177"/>
      <w:r>
        <w:rPr>
          <w:spacing w:val="0"/>
          <w:w w:val="100"/>
          <w:position w:val="0"/>
        </w:rPr>
        <w:t>九</w:t>
      </w:r>
      <w:bookmarkEnd w:id="177"/>
      <w:r>
        <w:rPr>
          <w:spacing w:val="0"/>
          <w:w w:val="100"/>
          <w:position w:val="0"/>
        </w:rPr>
        <w:t>、公司其他债券和债务融资工具的付息兑付情况</w:t>
      </w:r>
    </w:p>
    <w:p>
      <w:pPr>
        <w:pStyle w:val="Style12"/>
        <w:keepNext w:val="0"/>
        <w:keepLines w:val="0"/>
        <w:widowControl w:val="0"/>
        <w:shd w:val="clear" w:color="auto" w:fill="auto"/>
        <w:bidi w:val="0"/>
        <w:spacing w:before="0" w:after="260" w:line="278" w:lineRule="exact"/>
        <w:ind w:left="900" w:right="0" w:firstLine="0"/>
        <w:jc w:val="left"/>
      </w:pPr>
      <w:r>
        <w:rPr>
          <w:spacing w:val="0"/>
          <w:w w:val="100"/>
          <w:position w:val="0"/>
        </w:rPr>
        <w:t>本报告期内，联通运营公司其他债券和债务融资工具按时按息兑付，不存在延期支付利息和本金以及无法支付 利息和本金的情况。</w:t>
      </w:r>
    </w:p>
    <w:p>
      <w:pPr>
        <w:pStyle w:val="Style159"/>
        <w:keepNext w:val="0"/>
        <w:keepLines w:val="0"/>
        <w:widowControl w:val="0"/>
        <w:shd w:val="clear" w:color="auto" w:fill="auto"/>
        <w:bidi w:val="0"/>
        <w:spacing w:before="0" w:line="281" w:lineRule="exact"/>
        <w:ind w:left="0" w:right="0" w:firstLine="560"/>
        <w:jc w:val="left"/>
      </w:pPr>
      <w:r>
        <w:rPr>
          <w:spacing w:val="0"/>
          <w:w w:val="100"/>
          <w:position w:val="0"/>
        </w:rPr>
        <w:t>十、公司报告期内的银行授信情况</w:t>
      </w:r>
    </w:p>
    <w:p>
      <w:pPr>
        <w:pStyle w:val="Style12"/>
        <w:keepNext w:val="0"/>
        <w:keepLines w:val="0"/>
        <w:widowControl w:val="0"/>
        <w:shd w:val="clear" w:color="auto" w:fill="auto"/>
        <w:bidi w:val="0"/>
        <w:spacing w:before="0" w:after="80" w:line="283" w:lineRule="exact"/>
        <w:ind w:left="900" w:right="0" w:firstLine="0"/>
        <w:jc w:val="left"/>
      </w:pPr>
      <w:r>
        <w:rPr>
          <w:spacing w:val="0"/>
          <w:w w:val="100"/>
          <w:position w:val="0"/>
        </w:rPr>
        <w:t>截至本报告期末，联通运营公司共在各家金融机构获得授信人民币</w:t>
      </w:r>
      <w:r>
        <w:rPr>
          <w:rFonts w:ascii="Arial Unicode MS" w:eastAsia="Arial Unicode MS" w:hAnsi="Arial Unicode MS" w:cs="Arial Unicode MS"/>
          <w:spacing w:val="0"/>
          <w:w w:val="100"/>
          <w:position w:val="0"/>
          <w:sz w:val="18"/>
          <w:szCs w:val="18"/>
        </w:rPr>
        <w:t>2,651</w:t>
      </w:r>
      <w:r>
        <w:rPr>
          <w:spacing w:val="0"/>
          <w:w w:val="100"/>
          <w:position w:val="0"/>
        </w:rPr>
        <w:t xml:space="preserve">亿元，其中已使用授信额度为人民币 </w:t>
      </w:r>
      <w:r>
        <w:rPr>
          <w:rFonts w:ascii="Arial Unicode MS" w:eastAsia="Arial Unicode MS" w:hAnsi="Arial Unicode MS" w:cs="Arial Unicode MS"/>
          <w:spacing w:val="0"/>
          <w:w w:val="100"/>
          <w:position w:val="0"/>
          <w:sz w:val="18"/>
          <w:szCs w:val="18"/>
        </w:rPr>
        <w:t>524</w:t>
      </w:r>
      <w:r>
        <w:rPr>
          <w:spacing w:val="0"/>
          <w:w w:val="100"/>
          <w:position w:val="0"/>
        </w:rPr>
        <w:t>亿元，尚未使用的银行授信额度为人民币</w:t>
      </w:r>
      <w:r>
        <w:rPr>
          <w:rFonts w:ascii="Arial Unicode MS" w:eastAsia="Arial Unicode MS" w:hAnsi="Arial Unicode MS" w:cs="Arial Unicode MS"/>
          <w:spacing w:val="0"/>
          <w:w w:val="100"/>
          <w:position w:val="0"/>
          <w:sz w:val="18"/>
          <w:szCs w:val="18"/>
        </w:rPr>
        <w:t>2,127</w:t>
      </w:r>
      <w:r>
        <w:rPr>
          <w:spacing w:val="0"/>
          <w:w w:val="100"/>
          <w:position w:val="0"/>
        </w:rPr>
        <w:t>亿元。</w:t>
      </w:r>
    </w:p>
    <w:p>
      <w:pPr>
        <w:pStyle w:val="Style12"/>
        <w:keepNext w:val="0"/>
        <w:keepLines w:val="0"/>
        <w:widowControl w:val="0"/>
        <w:shd w:val="clear" w:color="auto" w:fill="auto"/>
        <w:bidi w:val="0"/>
        <w:spacing w:before="0" w:after="260" w:line="281" w:lineRule="exact"/>
        <w:ind w:left="0" w:right="0" w:firstLine="900"/>
        <w:jc w:val="left"/>
      </w:pPr>
      <w:r>
        <w:rPr>
          <w:spacing w:val="0"/>
          <w:w w:val="100"/>
          <w:position w:val="0"/>
        </w:rPr>
        <w:t>本报告期内，公司按时偿还银行贷款，不存在展期及减免情况等。</w:t>
      </w:r>
    </w:p>
    <w:p>
      <w:pPr>
        <w:pStyle w:val="Style159"/>
        <w:keepNext w:val="0"/>
        <w:keepLines w:val="0"/>
        <w:widowControl w:val="0"/>
        <w:shd w:val="clear" w:color="auto" w:fill="auto"/>
        <w:bidi w:val="0"/>
        <w:spacing w:before="0" w:line="281" w:lineRule="exact"/>
        <w:ind w:left="0" w:right="0" w:firstLine="560"/>
        <w:jc w:val="left"/>
      </w:pPr>
      <w:r>
        <w:rPr>
          <w:spacing w:val="0"/>
          <w:w w:val="100"/>
          <w:position w:val="0"/>
        </w:rPr>
        <w:t>十一、公司报告期内执行公司债券募集说明书相关约定或承诺的情况</w:t>
      </w:r>
    </w:p>
    <w:p>
      <w:pPr>
        <w:pStyle w:val="Style12"/>
        <w:keepNext w:val="0"/>
        <w:keepLines w:val="0"/>
        <w:widowControl w:val="0"/>
        <w:shd w:val="clear" w:color="auto" w:fill="auto"/>
        <w:bidi w:val="0"/>
        <w:spacing w:before="0" w:after="260" w:line="281" w:lineRule="exact"/>
        <w:ind w:left="0" w:right="0" w:firstLine="900"/>
        <w:jc w:val="left"/>
      </w:pPr>
      <w:r>
        <w:rPr>
          <w:spacing w:val="0"/>
          <w:w w:val="100"/>
          <w:position w:val="0"/>
        </w:rPr>
        <w:t>本报告期内，联通运营公司严格遵守公司债券募集说明书中的相关约定，并履行相关承诺。</w:t>
      </w:r>
    </w:p>
    <w:p>
      <w:pPr>
        <w:pStyle w:val="Style159"/>
        <w:keepNext w:val="0"/>
        <w:keepLines w:val="0"/>
        <w:widowControl w:val="0"/>
        <w:shd w:val="clear" w:color="auto" w:fill="auto"/>
        <w:bidi w:val="0"/>
        <w:spacing w:before="0" w:line="281" w:lineRule="exact"/>
        <w:ind w:left="0" w:right="0" w:firstLine="560"/>
        <w:jc w:val="left"/>
      </w:pPr>
      <w:r>
        <w:rPr>
          <w:spacing w:val="0"/>
          <w:w w:val="100"/>
          <w:position w:val="0"/>
        </w:rPr>
        <w:t>十二、公司发生的重大事项及对公司经营情况和偿债能力的影响</w:t>
      </w:r>
    </w:p>
    <w:p>
      <w:pPr>
        <w:pStyle w:val="Style12"/>
        <w:keepNext w:val="0"/>
        <w:keepLines w:val="0"/>
        <w:widowControl w:val="0"/>
        <w:shd w:val="clear" w:color="auto" w:fill="auto"/>
        <w:bidi w:val="0"/>
        <w:spacing w:before="0" w:after="220" w:line="281" w:lineRule="exact"/>
        <w:ind w:left="0" w:right="0" w:firstLine="900"/>
        <w:jc w:val="left"/>
        <w:sectPr>
          <w:headerReference w:type="default" r:id="rId163"/>
          <w:footerReference w:type="default" r:id="rId164"/>
          <w:headerReference w:type="even" r:id="rId165"/>
          <w:footerReference w:type="even" r:id="rId166"/>
          <w:footnotePr>
            <w:pos w:val="pageBottom"/>
            <w:numFmt w:val="decimal"/>
            <w:numRestart w:val="continuous"/>
          </w:footnotePr>
          <w:type w:val="continuous"/>
          <w:pgSz w:w="12145" w:h="16680"/>
          <w:pgMar w:top="1817" w:right="1066" w:bottom="3200" w:left="1420" w:header="0" w:footer="3" w:gutter="0"/>
          <w:cols w:space="720"/>
          <w:noEndnote/>
          <w:rtlGutter w:val="0"/>
          <w:docGrid w:linePitch="360"/>
        </w:sectPr>
      </w:pPr>
      <w:r>
        <w:rPr>
          <w:spacing w:val="0"/>
          <w:w w:val="100"/>
          <w:position w:val="0"/>
        </w:rPr>
        <w:t>报告期内，联通运营公司未发生对经营情况和偿债能力造成重大影响的重大事项。</w:t>
      </w:r>
    </w:p>
    <w:p>
      <w:pPr>
        <w:pStyle w:val="Style157"/>
        <w:keepNext w:val="0"/>
        <w:keepLines w:val="0"/>
        <w:widowControl w:val="0"/>
        <w:shd w:val="clear" w:color="auto" w:fill="auto"/>
        <w:bidi w:val="0"/>
        <w:spacing w:before="0" w:after="1160" w:line="240" w:lineRule="auto"/>
        <w:ind w:left="0" w:right="0" w:firstLine="0"/>
        <w:jc w:val="both"/>
      </w:pPr>
      <w:r>
        <w:rPr>
          <w:spacing w:val="0"/>
          <w:w w:val="100"/>
          <w:position w:val="0"/>
        </w:rPr>
        <w:t>审计报告</w:t>
      </w:r>
    </w:p>
    <w:p>
      <w:pPr>
        <w:pStyle w:val="Style157"/>
        <w:keepNext w:val="0"/>
        <w:keepLines w:val="0"/>
        <w:widowControl w:val="0"/>
        <w:shd w:val="clear" w:color="auto" w:fill="auto"/>
        <w:bidi w:val="0"/>
        <w:spacing w:before="0" w:after="440" w:line="240" w:lineRule="auto"/>
        <w:ind w:left="0" w:right="0" w:firstLine="0"/>
        <w:jc w:val="center"/>
      </w:pPr>
      <w:r>
        <w:rPr>
          <w:spacing w:val="0"/>
          <w:w w:val="100"/>
          <w:position w:val="0"/>
        </w:rPr>
        <w:t>审计报告</w:t>
      </w:r>
    </w:p>
    <w:p>
      <w:pPr>
        <w:pStyle w:val="Style12"/>
        <w:keepNext w:val="0"/>
        <w:keepLines w:val="0"/>
        <w:widowControl w:val="0"/>
        <w:shd w:val="clear" w:color="auto" w:fill="auto"/>
        <w:bidi w:val="0"/>
        <w:spacing w:before="0" w:after="620" w:line="240" w:lineRule="auto"/>
        <w:ind w:left="0" w:right="0" w:firstLine="0"/>
        <w:jc w:val="right"/>
      </w:pPr>
      <w:r>
        <w:rPr>
          <w:spacing w:val="0"/>
          <w:w w:val="100"/>
          <w:position w:val="0"/>
        </w:rPr>
        <w:t>毕马威华振审字第</w:t>
      </w:r>
      <w:r>
        <w:rPr>
          <w:rFonts w:ascii="Arial Unicode MS" w:eastAsia="Arial Unicode MS" w:hAnsi="Arial Unicode MS" w:cs="Arial Unicode MS"/>
          <w:spacing w:val="0"/>
          <w:w w:val="100"/>
          <w:position w:val="0"/>
          <w:sz w:val="18"/>
          <w:szCs w:val="18"/>
        </w:rPr>
        <w:t>1700444</w:t>
      </w:r>
      <w:r>
        <w:rPr>
          <w:spacing w:val="0"/>
          <w:w w:val="100"/>
          <w:position w:val="0"/>
        </w:rPr>
        <w:t>号</w:t>
      </w:r>
    </w:p>
    <w:p>
      <w:pPr>
        <w:pStyle w:val="Style12"/>
        <w:keepNext w:val="0"/>
        <w:keepLines w:val="0"/>
        <w:widowControl w:val="0"/>
        <w:shd w:val="clear" w:color="auto" w:fill="auto"/>
        <w:bidi w:val="0"/>
        <w:spacing w:before="0" w:after="340" w:line="302" w:lineRule="exact"/>
        <w:ind w:left="0" w:right="0" w:firstLine="0"/>
        <w:jc w:val="both"/>
      </w:pPr>
      <w:r>
        <w:rPr>
          <w:spacing w:val="0"/>
          <w:w w:val="100"/>
          <w:position w:val="0"/>
        </w:rPr>
        <w:t>中国联合网络通信股份有限公司全体股东：</w:t>
      </w:r>
    </w:p>
    <w:p>
      <w:pPr>
        <w:pStyle w:val="Style159"/>
        <w:keepNext w:val="0"/>
        <w:keepLines w:val="0"/>
        <w:widowControl w:val="0"/>
        <w:shd w:val="clear" w:color="auto" w:fill="auto"/>
        <w:bidi w:val="0"/>
        <w:spacing w:before="0" w:after="160" w:line="302" w:lineRule="exact"/>
        <w:ind w:left="0" w:right="0" w:firstLine="0"/>
        <w:jc w:val="both"/>
      </w:pPr>
      <w:r>
        <w:rPr>
          <w:color w:val="D71920"/>
          <w:spacing w:val="0"/>
          <w:w w:val="100"/>
          <w:position w:val="0"/>
        </w:rPr>
        <w:t>―、审计意见</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我们审计了后附的中国联合网络通信股份有限公司（以下简称</w:t>
      </w:r>
      <w:r>
        <w:rPr>
          <w:rFonts w:ascii="Arial Unicode MS" w:eastAsia="Arial Unicode MS" w:hAnsi="Arial Unicode MS" w:cs="Arial Unicode MS"/>
          <w:spacing w:val="0"/>
          <w:w w:val="100"/>
          <w:position w:val="0"/>
          <w:sz w:val="18"/>
          <w:szCs w:val="18"/>
        </w:rPr>
        <w:t>"</w:t>
      </w:r>
      <w:r>
        <w:rPr>
          <w:spacing w:val="0"/>
          <w:w w:val="100"/>
          <w:position w:val="0"/>
        </w:rPr>
        <w:t>贵公司</w:t>
      </w:r>
      <w:r>
        <w:rPr>
          <w:rFonts w:ascii="Arial Unicode MS" w:eastAsia="Arial Unicode MS" w:hAnsi="Arial Unicode MS" w:cs="Arial Unicode MS"/>
          <w:spacing w:val="0"/>
          <w:w w:val="100"/>
          <w:position w:val="0"/>
          <w:sz w:val="18"/>
          <w:szCs w:val="18"/>
        </w:rPr>
        <w:t>"）</w:t>
      </w:r>
      <w:r>
        <w:rPr>
          <w:spacing w:val="0"/>
          <w:w w:val="100"/>
          <w:position w:val="0"/>
        </w:rPr>
        <w:t>财务报表，包括</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日的合并资 产负债表和资产负债表，</w:t>
      </w:r>
      <w:r>
        <w:rPr>
          <w:rFonts w:ascii="Arial Unicode MS" w:eastAsia="Arial Unicode MS" w:hAnsi="Arial Unicode MS" w:cs="Arial Unicode MS"/>
          <w:spacing w:val="0"/>
          <w:w w:val="100"/>
          <w:position w:val="0"/>
          <w:sz w:val="18"/>
          <w:szCs w:val="18"/>
        </w:rPr>
        <w:t>2016</w:t>
      </w:r>
      <w:r>
        <w:rPr>
          <w:spacing w:val="0"/>
          <w:w w:val="100"/>
          <w:position w:val="0"/>
        </w:rPr>
        <w:t>年度的合并利润表和利润表、合并现金流量表和现金流量表、合并股东权益变动表和股东 权益变动表以及相关财务报表附注。</w:t>
      </w:r>
    </w:p>
    <w:p>
      <w:pPr>
        <w:pStyle w:val="Style12"/>
        <w:keepNext w:val="0"/>
        <w:keepLines w:val="0"/>
        <w:widowControl w:val="0"/>
        <w:shd w:val="clear" w:color="auto" w:fill="auto"/>
        <w:bidi w:val="0"/>
        <w:spacing w:before="0" w:after="340" w:line="302" w:lineRule="exact"/>
        <w:ind w:left="0" w:right="0" w:firstLine="0"/>
        <w:jc w:val="both"/>
      </w:pPr>
      <w:r>
        <w:rPr>
          <w:spacing w:val="0"/>
          <w:w w:val="100"/>
          <w:position w:val="0"/>
        </w:rPr>
        <w:t>我们认为，后附的财务报表在所有重大方面按照中华人民共和国财政部颁布的企业会计准则（以下简称</w:t>
      </w:r>
      <w:r>
        <w:rPr>
          <w:spacing w:val="0"/>
          <w:w w:val="100"/>
          <w:position w:val="0"/>
        </w:rPr>
        <w:t>"</w:t>
      </w:r>
      <w:r>
        <w:rPr>
          <w:spacing w:val="0"/>
          <w:w w:val="100"/>
          <w:position w:val="0"/>
        </w:rPr>
        <w:t>企业会计准则</w:t>
      </w:r>
      <w:r>
        <w:rPr>
          <w:spacing w:val="0"/>
          <w:w w:val="100"/>
          <w:position w:val="0"/>
        </w:rPr>
        <w:t xml:space="preserve">"） </w:t>
      </w:r>
      <w:r>
        <w:rPr>
          <w:spacing w:val="0"/>
          <w:w w:val="100"/>
          <w:position w:val="0"/>
        </w:rPr>
        <w:t>的规定编制，公允反映了贵公司</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日的合并财务状况和财务状况以及</w:t>
      </w:r>
      <w:r>
        <w:rPr>
          <w:rFonts w:ascii="Arial Unicode MS" w:eastAsia="Arial Unicode MS" w:hAnsi="Arial Unicode MS" w:cs="Arial Unicode MS"/>
          <w:spacing w:val="0"/>
          <w:w w:val="100"/>
          <w:position w:val="0"/>
          <w:sz w:val="18"/>
          <w:szCs w:val="18"/>
        </w:rPr>
        <w:t>2016</w:t>
      </w:r>
      <w:r>
        <w:rPr>
          <w:spacing w:val="0"/>
          <w:w w:val="100"/>
          <w:position w:val="0"/>
        </w:rPr>
        <w:t>年度的合并经营成果和经营成 果及合并现金流量和现金流量。</w:t>
      </w:r>
    </w:p>
    <w:p>
      <w:pPr>
        <w:pStyle w:val="Style159"/>
        <w:keepNext w:val="0"/>
        <w:keepLines w:val="0"/>
        <w:widowControl w:val="0"/>
        <w:shd w:val="clear" w:color="auto" w:fill="auto"/>
        <w:bidi w:val="0"/>
        <w:spacing w:before="0" w:after="160" w:line="302" w:lineRule="exact"/>
        <w:ind w:left="0" w:right="0" w:firstLine="0"/>
        <w:jc w:val="both"/>
      </w:pPr>
      <w:bookmarkStart w:id="178" w:name="bookmark178"/>
      <w:r>
        <w:rPr>
          <w:color w:val="D71920"/>
          <w:spacing w:val="0"/>
          <w:w w:val="100"/>
          <w:position w:val="0"/>
        </w:rPr>
        <w:t>二</w:t>
      </w:r>
      <w:bookmarkEnd w:id="178"/>
      <w:r>
        <w:rPr>
          <w:color w:val="D71920"/>
          <w:spacing w:val="0"/>
          <w:w w:val="100"/>
          <w:position w:val="0"/>
        </w:rPr>
        <w:t>、形成审计意见的基础</w:t>
      </w:r>
    </w:p>
    <w:p>
      <w:pPr>
        <w:pStyle w:val="Style12"/>
        <w:keepNext w:val="0"/>
        <w:keepLines w:val="0"/>
        <w:widowControl w:val="0"/>
        <w:shd w:val="clear" w:color="auto" w:fill="auto"/>
        <w:bidi w:val="0"/>
        <w:spacing w:before="0" w:after="340" w:line="302" w:lineRule="exact"/>
        <w:ind w:left="0" w:right="0" w:firstLine="0"/>
        <w:jc w:val="both"/>
        <w:sectPr>
          <w:footnotePr>
            <w:pos w:val="pageBottom"/>
            <w:numFmt w:val="decimal"/>
            <w:numRestart w:val="continuous"/>
          </w:footnotePr>
          <w:pgSz w:w="12145" w:h="16680"/>
          <w:pgMar w:top="1845" w:right="1484" w:bottom="1845" w:left="1004" w:header="0" w:footer="3" w:gutter="0"/>
          <w:cols w:space="720"/>
          <w:noEndnote/>
          <w:rtlGutter w:val="0"/>
          <w:docGrid w:linePitch="360"/>
        </w:sectPr>
      </w:pPr>
      <w:r>
        <w:rPr>
          <w:spacing w:val="0"/>
          <w:w w:val="100"/>
          <w:position w:val="0"/>
        </w:rPr>
        <w:t>我们按照中国注册会计师审计准则的规定执行了审计工作。审计报告的</w:t>
      </w:r>
      <w:r>
        <w:rPr>
          <w:spacing w:val="0"/>
          <w:w w:val="100"/>
          <w:position w:val="0"/>
        </w:rPr>
        <w:t>"</w:t>
      </w:r>
      <w:r>
        <w:rPr>
          <w:spacing w:val="0"/>
          <w:w w:val="100"/>
          <w:position w:val="0"/>
        </w:rPr>
        <w:t>注册会计师对财务报表审计的责任</w:t>
      </w:r>
      <w:r>
        <w:rPr>
          <w:spacing w:val="0"/>
          <w:w w:val="100"/>
          <w:position w:val="0"/>
        </w:rPr>
        <w:t>"</w:t>
      </w:r>
      <w:r>
        <w:rPr>
          <w:spacing w:val="0"/>
          <w:w w:val="100"/>
          <w:position w:val="0"/>
        </w:rPr>
        <w:t>部分进一 步阐述了我们在这些准则下的责任。按照中国注册会计师职业道德守则，我们独立于贵公司，并履行了职业道德方面的 其他责任。我们相信，我们获取的审计证据是充分、适当的，为发表审计意见提供了基础。</w:t>
      </w:r>
    </w:p>
    <w:p>
      <w:pPr>
        <w:pStyle w:val="Style157"/>
        <w:keepNext w:val="0"/>
        <w:keepLines w:val="0"/>
        <w:widowControl w:val="0"/>
        <w:shd w:val="clear" w:color="auto" w:fill="auto"/>
        <w:bidi w:val="0"/>
        <w:spacing w:before="0" w:after="1040" w:line="240" w:lineRule="auto"/>
        <w:ind w:left="0" w:right="440" w:firstLine="0"/>
        <w:jc w:val="right"/>
      </w:pPr>
      <w:r>
        <w:rPr>
          <w:spacing w:val="0"/>
          <w:w w:val="100"/>
          <w:position w:val="0"/>
        </w:rPr>
        <w:t>审计报告</w:t>
      </w:r>
    </w:p>
    <w:p>
      <w:pPr>
        <w:pStyle w:val="Style159"/>
        <w:keepNext w:val="0"/>
        <w:keepLines w:val="0"/>
        <w:widowControl w:val="0"/>
        <w:shd w:val="clear" w:color="auto" w:fill="auto"/>
        <w:bidi w:val="0"/>
        <w:spacing w:before="0" w:after="100" w:line="326" w:lineRule="exact"/>
        <w:ind w:left="0" w:right="0" w:firstLine="0"/>
        <w:jc w:val="left"/>
      </w:pPr>
      <w:bookmarkStart w:id="179" w:name="bookmark179"/>
      <w:r>
        <w:rPr>
          <w:color w:val="D71920"/>
          <w:spacing w:val="0"/>
          <w:w w:val="100"/>
          <w:position w:val="0"/>
        </w:rPr>
        <w:t>三</w:t>
      </w:r>
      <w:bookmarkEnd w:id="179"/>
      <w:r>
        <w:rPr>
          <w:color w:val="D71920"/>
          <w:spacing w:val="0"/>
          <w:w w:val="100"/>
          <w:position w:val="0"/>
        </w:rPr>
        <w:t>、关键审计事项</w:t>
      </w:r>
    </w:p>
    <w:p>
      <w:pPr>
        <w:pStyle w:val="Style12"/>
        <w:keepNext w:val="0"/>
        <w:keepLines w:val="0"/>
        <w:widowControl w:val="0"/>
        <w:shd w:val="clear" w:color="auto" w:fill="auto"/>
        <w:bidi w:val="0"/>
        <w:spacing w:before="0" w:after="560" w:line="326" w:lineRule="exact"/>
        <w:ind w:left="0" w:right="0" w:firstLine="0"/>
        <w:jc w:val="left"/>
      </w:pPr>
      <w:r>
        <w:rPr>
          <w:spacing w:val="0"/>
          <w:w w:val="100"/>
          <w:position w:val="0"/>
        </w:rPr>
        <w:t>关键审计事项是我们根据职业判断，认为对本期财务报表审计最为重要的事项。这些事项的应对以对财务报表整体进行 审计并形成审计意见为背景，我们不对这些事项单独发表意见。</w:t>
      </w:r>
    </w:p>
    <w:p>
      <w:pPr>
        <w:pStyle w:val="Style128"/>
        <w:keepNext w:val="0"/>
        <w:keepLines w:val="0"/>
        <w:widowControl w:val="0"/>
        <w:pBdr>
          <w:top w:val="single" w:sz="4" w:space="0" w:color="auto"/>
          <w:bottom w:val="single" w:sz="4" w:space="0" w:color="auto"/>
        </w:pBdr>
        <w:shd w:val="clear" w:color="auto" w:fill="auto"/>
        <w:bidi w:val="0"/>
        <w:spacing w:before="0" w:after="200" w:line="240" w:lineRule="auto"/>
        <w:ind w:left="0" w:right="0" w:firstLine="140"/>
        <w:jc w:val="left"/>
      </w:pPr>
      <w:r>
        <w:rPr>
          <w:b/>
          <w:bCs/>
          <w:spacing w:val="0"/>
          <w:w w:val="100"/>
          <w:position w:val="0"/>
        </w:rPr>
        <w:t>收入确认</w:t>
      </w:r>
    </w:p>
    <w:p>
      <w:pPr>
        <w:pStyle w:val="Style128"/>
        <w:keepNext w:val="0"/>
        <w:keepLines w:val="0"/>
        <w:widowControl w:val="0"/>
        <w:pBdr>
          <w:bottom w:val="single" w:sz="4" w:space="0" w:color="auto"/>
        </w:pBdr>
        <w:shd w:val="clear" w:color="auto" w:fill="auto"/>
        <w:bidi w:val="0"/>
        <w:spacing w:before="0" w:after="200" w:line="240" w:lineRule="auto"/>
        <w:ind w:left="0" w:right="0" w:firstLine="140"/>
        <w:jc w:val="left"/>
      </w:pPr>
      <w:r>
        <w:rPr>
          <w:spacing w:val="0"/>
          <w:w w:val="100"/>
          <w:position w:val="0"/>
        </w:rPr>
        <w:t>请参阅合并财务报表附注"三、重要会计政策和会计估计”注释</w:t>
      </w:r>
      <w:r>
        <w:rPr>
          <w:rFonts w:ascii="Arial Unicode MS" w:eastAsia="Arial Unicode MS" w:hAnsi="Arial Unicode MS" w:cs="Arial Unicode MS"/>
          <w:spacing w:val="0"/>
          <w:w w:val="100"/>
          <w:position w:val="0"/>
        </w:rPr>
        <w:t>24</w:t>
      </w:r>
      <w:r>
        <w:rPr>
          <w:spacing w:val="0"/>
          <w:w w:val="100"/>
          <w:position w:val="0"/>
        </w:rPr>
        <w:t>所述的会计政策及"五、合并财务报表项目附注'’注释</w:t>
      </w:r>
      <w:r>
        <w:rPr>
          <w:rFonts w:ascii="Arial Unicode MS" w:eastAsia="Arial Unicode MS" w:hAnsi="Arial Unicode MS" w:cs="Arial Unicode MS"/>
          <w:spacing w:val="0"/>
          <w:w w:val="100"/>
          <w:position w:val="0"/>
        </w:rPr>
        <w:t>37</w:t>
      </w:r>
    </w:p>
    <w:p>
      <w:pPr>
        <w:pStyle w:val="Style128"/>
        <w:keepNext w:val="0"/>
        <w:keepLines w:val="0"/>
        <w:widowControl w:val="0"/>
        <w:shd w:val="clear" w:color="auto" w:fill="auto"/>
        <w:tabs>
          <w:tab w:pos="4830" w:val="left"/>
        </w:tabs>
        <w:bidi w:val="0"/>
        <w:spacing w:before="0" w:after="380" w:line="240" w:lineRule="auto"/>
        <w:ind w:left="0" w:right="0" w:firstLine="140"/>
        <w:jc w:val="left"/>
      </w:pPr>
      <w:r>
        <w:rPr>
          <w:b/>
          <w:bCs/>
          <w:spacing w:val="0"/>
          <w:w w:val="100"/>
          <w:position w:val="0"/>
        </w:rPr>
        <w:t>关键审计事项</w:t>
        <w:tab/>
        <w:t>在审计中如何应对该事项</w:t>
      </w:r>
    </w:p>
    <w:p>
      <w:pPr>
        <w:widowControl w:val="0"/>
        <w:spacing w:line="1" w:lineRule="exact"/>
      </w:pPr>
      <w:r>
        <mc:AlternateContent>
          <mc:Choice Requires="wps">
            <w:drawing>
              <wp:anchor distT="12700" distB="1304925" distL="0" distR="0" simplePos="0" relativeHeight="125829469" behindDoc="0" locked="0" layoutInCell="1" allowOverlap="1">
                <wp:simplePos x="0" y="0"/>
                <wp:positionH relativeFrom="page">
                  <wp:posOffset>826770</wp:posOffset>
                </wp:positionH>
                <wp:positionV relativeFrom="paragraph">
                  <wp:posOffset>12700</wp:posOffset>
                </wp:positionV>
                <wp:extent cx="2950210" cy="2035810"/>
                <wp:wrapTopAndBottom/>
                <wp:docPr id="384" name="Shape 384"/>
                <a:graphic xmlns:a="http://schemas.openxmlformats.org/drawingml/2006/main">
                  <a:graphicData uri="http://schemas.microsoft.com/office/word/2010/wordprocessingShape">
                    <wps:wsp>
                      <wps:cNvSpPr txBox="1"/>
                      <wps:spPr>
                        <a:xfrm>
                          <a:ext cx="2950210" cy="2035810"/>
                        </a:xfrm>
                        <a:prstGeom prst="rect"/>
                        <a:noFill/>
                      </wps:spPr>
                      <wps:txbx>
                        <w:txbxContent>
                          <w:p>
                            <w:pPr>
                              <w:pStyle w:val="Style128"/>
                              <w:keepNext w:val="0"/>
                              <w:keepLines w:val="0"/>
                              <w:widowControl w:val="0"/>
                              <w:pBdr>
                                <w:top w:val="single" w:sz="4" w:space="0" w:color="auto"/>
                              </w:pBdr>
                              <w:shd w:val="clear" w:color="auto" w:fill="auto"/>
                              <w:bidi w:val="0"/>
                              <w:spacing w:before="0" w:after="120" w:line="214" w:lineRule="exact"/>
                              <w:ind w:left="0" w:right="0" w:firstLine="0"/>
                              <w:jc w:val="both"/>
                            </w:pPr>
                            <w:r>
                              <w:rPr>
                                <w:spacing w:val="0"/>
                                <w:w w:val="100"/>
                                <w:position w:val="0"/>
                              </w:rPr>
                              <w:t>贵公司及其子公司（以下简称"贵集团"）的收入主要来自于提 供移动和固网语音及相关增值服务、宽带及其他互联网相关服务、 信息通信技术服务以及销售电信产品。</w:t>
                            </w:r>
                          </w:p>
                          <w:p>
                            <w:pPr>
                              <w:pStyle w:val="Style128"/>
                              <w:keepNext w:val="0"/>
                              <w:keepLines w:val="0"/>
                              <w:widowControl w:val="0"/>
                              <w:shd w:val="clear" w:color="auto" w:fill="auto"/>
                              <w:bidi w:val="0"/>
                              <w:spacing w:before="0" w:after="120" w:line="194" w:lineRule="exact"/>
                              <w:ind w:left="0" w:right="0" w:firstLine="0"/>
                              <w:jc w:val="both"/>
                            </w:pPr>
                            <w:r>
                              <w:rPr>
                                <w:spacing w:val="0"/>
                                <w:w w:val="100"/>
                                <w:position w:val="0"/>
                              </w:rPr>
                              <w:t>由于电信公司的计费系统复杂，且需要在数个系统中处理当年销 售不同产品组合而产生大量业务数据，因此在合并财务报表中收 入确认的准确性存在电信行业的固有风险。</w:t>
                            </w:r>
                          </w:p>
                          <w:p>
                            <w:pPr>
                              <w:pStyle w:val="Style128"/>
                              <w:keepNext w:val="0"/>
                              <w:keepLines w:val="0"/>
                              <w:widowControl w:val="0"/>
                              <w:shd w:val="clear" w:color="auto" w:fill="auto"/>
                              <w:bidi w:val="0"/>
                              <w:spacing w:before="0" w:after="120" w:line="200" w:lineRule="exact"/>
                              <w:ind w:left="0" w:right="0" w:firstLine="0"/>
                              <w:jc w:val="both"/>
                            </w:pPr>
                            <w:r>
                              <w:rPr>
                                <w:spacing w:val="0"/>
                                <w:w w:val="100"/>
                                <w:position w:val="0"/>
                              </w:rPr>
                              <w:t>贵集团销售的捆绑套餐中包含不同产品要素，包括提供电信服务 和销售手机等通信产品，在确定各要素的收入计量方法和确认时 点时会涉及重大的管理层判断。同时为了实现交易价格在这些要 素间的恰当分摊，贵集团的信息系统设置较为复杂。</w:t>
                            </w:r>
                          </w:p>
                          <w:p>
                            <w:pPr>
                              <w:pStyle w:val="Style128"/>
                              <w:keepNext w:val="0"/>
                              <w:keepLines w:val="0"/>
                              <w:widowControl w:val="0"/>
                              <w:shd w:val="clear" w:color="auto" w:fill="auto"/>
                              <w:bidi w:val="0"/>
                              <w:spacing w:before="0" w:after="120" w:line="200" w:lineRule="exact"/>
                              <w:ind w:left="0" w:right="0" w:firstLine="0"/>
                              <w:jc w:val="both"/>
                            </w:pPr>
                            <w:r>
                              <w:rPr>
                                <w:spacing w:val="0"/>
                                <w:w w:val="100"/>
                                <w:position w:val="0"/>
                              </w:rPr>
                              <w:t>由于收入是贵集团的关键绩效指标之一，且其涉及复杂的信息技 术系统和管理层判断，使得收入存在可能被确认于不正确的期间 或被操控以达到目标或预期水平的固有风险，我们将贵集团收入 确认识别为关键审计事项。</w:t>
                            </w:r>
                          </w:p>
                        </w:txbxContent>
                      </wps:txbx>
                      <wps:bodyPr lIns="0" tIns="0" rIns="0" bIns="0">
                        <a:noAutoFit/>
                      </wps:bodyPr>
                    </wps:wsp>
                  </a:graphicData>
                </a:graphic>
              </wp:anchor>
            </w:drawing>
          </mc:Choice>
          <mc:Fallback>
            <w:pict>
              <v:shape id="_x0000_s1410" type="#_x0000_t202" style="position:absolute;margin-left:65.099999999999994pt;margin-top:1.pt;width:232.30000000000001pt;height:160.30000000000001pt;z-index:-125829284;mso-wrap-distance-left:0;mso-wrap-distance-top:1.pt;mso-wrap-distance-right:0;mso-wrap-distance-bottom:102.75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120" w:line="214" w:lineRule="exact"/>
                        <w:ind w:left="0" w:right="0" w:firstLine="0"/>
                        <w:jc w:val="both"/>
                      </w:pPr>
                      <w:r>
                        <w:rPr>
                          <w:spacing w:val="0"/>
                          <w:w w:val="100"/>
                          <w:position w:val="0"/>
                        </w:rPr>
                        <w:t>贵公司及其子公司（以下简称"贵集团"）的收入主要来自于提 供移动和固网语音及相关增值服务、宽带及其他互联网相关服务、 信息通信技术服务以及销售电信产品。</w:t>
                      </w:r>
                    </w:p>
                    <w:p>
                      <w:pPr>
                        <w:pStyle w:val="Style128"/>
                        <w:keepNext w:val="0"/>
                        <w:keepLines w:val="0"/>
                        <w:widowControl w:val="0"/>
                        <w:shd w:val="clear" w:color="auto" w:fill="auto"/>
                        <w:bidi w:val="0"/>
                        <w:spacing w:before="0" w:after="120" w:line="194" w:lineRule="exact"/>
                        <w:ind w:left="0" w:right="0" w:firstLine="0"/>
                        <w:jc w:val="both"/>
                      </w:pPr>
                      <w:r>
                        <w:rPr>
                          <w:spacing w:val="0"/>
                          <w:w w:val="100"/>
                          <w:position w:val="0"/>
                        </w:rPr>
                        <w:t>由于电信公司的计费系统复杂，且需要在数个系统中处理当年销 售不同产品组合而产生大量业务数据，因此在合并财务报表中收 入确认的准确性存在电信行业的固有风险。</w:t>
                      </w:r>
                    </w:p>
                    <w:p>
                      <w:pPr>
                        <w:pStyle w:val="Style128"/>
                        <w:keepNext w:val="0"/>
                        <w:keepLines w:val="0"/>
                        <w:widowControl w:val="0"/>
                        <w:shd w:val="clear" w:color="auto" w:fill="auto"/>
                        <w:bidi w:val="0"/>
                        <w:spacing w:before="0" w:after="120" w:line="200" w:lineRule="exact"/>
                        <w:ind w:left="0" w:right="0" w:firstLine="0"/>
                        <w:jc w:val="both"/>
                      </w:pPr>
                      <w:r>
                        <w:rPr>
                          <w:spacing w:val="0"/>
                          <w:w w:val="100"/>
                          <w:position w:val="0"/>
                        </w:rPr>
                        <w:t>贵集团销售的捆绑套餐中包含不同产品要素，包括提供电信服务 和销售手机等通信产品，在确定各要素的收入计量方法和确认时 点时会涉及重大的管理层判断。同时为了实现交易价格在这些要 素间的恰当分摊，贵集团的信息系统设置较为复杂。</w:t>
                      </w:r>
                    </w:p>
                    <w:p>
                      <w:pPr>
                        <w:pStyle w:val="Style128"/>
                        <w:keepNext w:val="0"/>
                        <w:keepLines w:val="0"/>
                        <w:widowControl w:val="0"/>
                        <w:shd w:val="clear" w:color="auto" w:fill="auto"/>
                        <w:bidi w:val="0"/>
                        <w:spacing w:before="0" w:after="120" w:line="200" w:lineRule="exact"/>
                        <w:ind w:left="0" w:right="0" w:firstLine="0"/>
                        <w:jc w:val="both"/>
                      </w:pPr>
                      <w:r>
                        <w:rPr>
                          <w:spacing w:val="0"/>
                          <w:w w:val="100"/>
                          <w:position w:val="0"/>
                        </w:rPr>
                        <w:t>由于收入是贵集团的关键绩效指标之一，且其涉及复杂的信息技 术系统和管理层判断，使得收入存在可能被确认于不正确的期间 或被操控以达到目标或预期水平的固有风险，我们将贵集团收入 确认识别为关键审计事项。</w:t>
                      </w:r>
                    </w:p>
                  </w:txbxContent>
                </v:textbox>
                <w10:wrap type="topAndBottom" anchorx="page"/>
              </v:shape>
            </w:pict>
          </mc:Fallback>
        </mc:AlternateContent>
      </w:r>
      <w:r>
        <mc:AlternateContent>
          <mc:Choice Requires="wps">
            <w:drawing>
              <wp:anchor distT="40005" distB="0" distL="0" distR="0" simplePos="0" relativeHeight="125829471" behindDoc="0" locked="0" layoutInCell="1" allowOverlap="1">
                <wp:simplePos x="0" y="0"/>
                <wp:positionH relativeFrom="page">
                  <wp:posOffset>3841115</wp:posOffset>
                </wp:positionH>
                <wp:positionV relativeFrom="paragraph">
                  <wp:posOffset>40005</wp:posOffset>
                </wp:positionV>
                <wp:extent cx="2950210" cy="3313430"/>
                <wp:wrapTopAndBottom/>
                <wp:docPr id="386" name="Shape 386"/>
                <a:graphic xmlns:a="http://schemas.openxmlformats.org/drawingml/2006/main">
                  <a:graphicData uri="http://schemas.microsoft.com/office/word/2010/wordprocessingShape">
                    <wps:wsp>
                      <wps:cNvSpPr txBox="1"/>
                      <wps:spPr>
                        <a:xfrm>
                          <a:ext cx="2950210" cy="3313430"/>
                        </a:xfrm>
                        <a:prstGeom prst="rect"/>
                        <a:noFill/>
                      </wps:spPr>
                      <wps:txbx>
                        <w:txbxContent>
                          <w:p>
                            <w:pPr>
                              <w:pStyle w:val="Style128"/>
                              <w:keepNext w:val="0"/>
                              <w:keepLines w:val="0"/>
                              <w:widowControl w:val="0"/>
                              <w:pBdr>
                                <w:top w:val="single" w:sz="4" w:space="0" w:color="auto"/>
                              </w:pBdr>
                              <w:shd w:val="clear" w:color="auto" w:fill="auto"/>
                              <w:bidi w:val="0"/>
                              <w:spacing w:before="0" w:after="100" w:line="199" w:lineRule="exact"/>
                              <w:ind w:left="0" w:right="0" w:firstLine="0"/>
                              <w:jc w:val="left"/>
                            </w:pPr>
                            <w:r>
                              <w:rPr>
                                <w:spacing w:val="0"/>
                                <w:w w:val="100"/>
                                <w:position w:val="0"/>
                              </w:rPr>
                              <w:t>与评价收入确认相关的审计程序中包括以下程序：</w:t>
                            </w:r>
                          </w:p>
                          <w:p>
                            <w:pPr>
                              <w:pStyle w:val="Style128"/>
                              <w:keepNext w:val="0"/>
                              <w:keepLines w:val="0"/>
                              <w:widowControl w:val="0"/>
                              <w:shd w:val="clear" w:color="auto" w:fill="auto"/>
                              <w:bidi w:val="0"/>
                              <w:spacing w:before="0" w:after="100" w:line="202" w:lineRule="exact"/>
                              <w:ind w:left="0" w:right="0" w:firstLine="0"/>
                              <w:jc w:val="left"/>
                            </w:pPr>
                            <w:r>
                              <w:rPr>
                                <w:rFonts w:ascii="Arial" w:eastAsia="Arial" w:hAnsi="Arial" w:cs="Arial"/>
                                <w:spacing w:val="0"/>
                                <w:w w:val="100"/>
                                <w:position w:val="0"/>
                                <w:sz w:val="8"/>
                                <w:szCs w:val="8"/>
                              </w:rPr>
                              <w:t>-</w:t>
                            </w:r>
                            <w:r>
                              <w:rPr>
                                <w:spacing w:val="0"/>
                                <w:w w:val="100"/>
                                <w:position w:val="0"/>
                              </w:rPr>
                              <w:t>利用本所内部信息技术专家的工作，评价与业务系统运行的 一般信息技术环境相关的关键内部控制（包括系统访问控制、 程序变更控制、程序开发控制和计算机运行控制）的设计和运 行有效性；</w:t>
                            </w:r>
                          </w:p>
                          <w:p>
                            <w:pPr>
                              <w:pStyle w:val="Style128"/>
                              <w:keepNext w:val="0"/>
                              <w:keepLines w:val="0"/>
                              <w:widowControl w:val="0"/>
                              <w:shd w:val="clear" w:color="auto" w:fill="auto"/>
                              <w:bidi w:val="0"/>
                              <w:spacing w:before="0" w:after="100" w:line="202" w:lineRule="exact"/>
                              <w:ind w:left="0" w:right="0" w:firstLine="0"/>
                              <w:jc w:val="left"/>
                            </w:pPr>
                            <w:r>
                              <w:rPr>
                                <w:rFonts w:ascii="Arial" w:eastAsia="Arial" w:hAnsi="Arial" w:cs="Arial"/>
                                <w:spacing w:val="0"/>
                                <w:w w:val="100"/>
                                <w:position w:val="0"/>
                                <w:sz w:val="8"/>
                                <w:szCs w:val="8"/>
                              </w:rPr>
                              <w:t>-</w:t>
                            </w:r>
                            <w:r>
                              <w:rPr>
                                <w:spacing w:val="0"/>
                                <w:w w:val="100"/>
                                <w:position w:val="0"/>
                              </w:rPr>
                              <w:t>利用本所内部信息技术专家的工作，评价与计费出账的完整性 和准确性，以及计费出账系统与财务系统间核对一致等相关的关 键内部控制的设计和运行有效性；</w:t>
                            </w:r>
                          </w:p>
                          <w:p>
                            <w:pPr>
                              <w:pStyle w:val="Style128"/>
                              <w:keepNext w:val="0"/>
                              <w:keepLines w:val="0"/>
                              <w:widowControl w:val="0"/>
                              <w:shd w:val="clear" w:color="auto" w:fill="auto"/>
                              <w:bidi w:val="0"/>
                              <w:spacing w:before="0" w:after="100" w:line="206" w:lineRule="exact"/>
                              <w:ind w:left="0" w:right="0" w:firstLine="0"/>
                              <w:jc w:val="left"/>
                            </w:pPr>
                            <w:r>
                              <w:rPr>
                                <w:rFonts w:ascii="Arial" w:eastAsia="Arial" w:hAnsi="Arial" w:cs="Arial"/>
                                <w:spacing w:val="0"/>
                                <w:w w:val="100"/>
                                <w:position w:val="0"/>
                                <w:sz w:val="8"/>
                                <w:szCs w:val="8"/>
                              </w:rPr>
                              <w:t>-</w:t>
                            </w:r>
                            <w:r>
                              <w:rPr>
                                <w:spacing w:val="0"/>
                                <w:w w:val="100"/>
                                <w:position w:val="0"/>
                              </w:rPr>
                              <w:t>在抽样的基础上，将向用户出具的账单与相应的应收账款记录 以及收费单据进行核对；</w:t>
                            </w:r>
                          </w:p>
                          <w:p>
                            <w:pPr>
                              <w:pStyle w:val="Style128"/>
                              <w:keepNext w:val="0"/>
                              <w:keepLines w:val="0"/>
                              <w:widowControl w:val="0"/>
                              <w:shd w:val="clear" w:color="auto" w:fill="auto"/>
                              <w:bidi w:val="0"/>
                              <w:spacing w:before="0" w:after="100" w:line="197" w:lineRule="exact"/>
                              <w:ind w:left="0" w:right="0" w:firstLine="0"/>
                              <w:jc w:val="left"/>
                            </w:pPr>
                            <w:r>
                              <w:rPr>
                                <w:rFonts w:ascii="Arial" w:eastAsia="Arial" w:hAnsi="Arial" w:cs="Arial"/>
                                <w:spacing w:val="0"/>
                                <w:w w:val="100"/>
                                <w:position w:val="0"/>
                                <w:sz w:val="8"/>
                                <w:szCs w:val="8"/>
                              </w:rPr>
                              <w:t>-</w:t>
                            </w:r>
                            <w:r>
                              <w:rPr>
                                <w:spacing w:val="0"/>
                                <w:w w:val="100"/>
                                <w:position w:val="0"/>
                              </w:rPr>
                              <w:t>利用电子审计工具，从业务支撑系统提取数据，验算应收账款 和预收账款的余额，并将相关结果与贵集团财务记录进行核对；</w:t>
                            </w:r>
                          </w:p>
                          <w:p>
                            <w:pPr>
                              <w:pStyle w:val="Style128"/>
                              <w:keepNext w:val="0"/>
                              <w:keepLines w:val="0"/>
                              <w:widowControl w:val="0"/>
                              <w:shd w:val="clear" w:color="auto" w:fill="auto"/>
                              <w:bidi w:val="0"/>
                              <w:spacing w:before="0" w:after="100" w:line="197" w:lineRule="exact"/>
                              <w:ind w:left="0" w:right="0" w:firstLine="0"/>
                              <w:jc w:val="left"/>
                            </w:pPr>
                            <w:r>
                              <w:rPr>
                                <w:rFonts w:ascii="Arial" w:eastAsia="Arial" w:hAnsi="Arial" w:cs="Arial"/>
                                <w:spacing w:val="0"/>
                                <w:w w:val="100"/>
                                <w:position w:val="0"/>
                                <w:sz w:val="8"/>
                                <w:szCs w:val="8"/>
                              </w:rPr>
                              <w:t>-</w:t>
                            </w:r>
                            <w:r>
                              <w:rPr>
                                <w:spacing w:val="0"/>
                                <w:w w:val="100"/>
                                <w:position w:val="0"/>
                              </w:rPr>
                              <w:t>选取样本，通过比较贵集团于类似情况下向类似客户单独提供 相关服务或产品的可观察价格，就捆绑销售套餐中贵集团确定的 各项可区分的服务和产品的单独售价进行评价；</w:t>
                            </w:r>
                          </w:p>
                          <w:p>
                            <w:pPr>
                              <w:pStyle w:val="Style128"/>
                              <w:keepNext w:val="0"/>
                              <w:keepLines w:val="0"/>
                              <w:widowControl w:val="0"/>
                              <w:shd w:val="clear" w:color="auto" w:fill="auto"/>
                              <w:bidi w:val="0"/>
                              <w:spacing w:before="0" w:after="100" w:line="197" w:lineRule="exact"/>
                              <w:ind w:left="0" w:right="0" w:firstLine="0"/>
                              <w:jc w:val="left"/>
                            </w:pPr>
                            <w:r>
                              <w:rPr>
                                <w:rFonts w:ascii="Arial" w:eastAsia="Arial" w:hAnsi="Arial" w:cs="Arial"/>
                                <w:spacing w:val="0"/>
                                <w:w w:val="100"/>
                                <w:position w:val="0"/>
                                <w:sz w:val="8"/>
                                <w:szCs w:val="8"/>
                              </w:rPr>
                              <w:t>-</w:t>
                            </w:r>
                            <w:r>
                              <w:rPr>
                                <w:spacing w:val="0"/>
                                <w:w w:val="100"/>
                                <w:position w:val="0"/>
                              </w:rPr>
                              <w:t>选取样本，通过将相关系统设定与贵集团的分摊原则进行比较， 以及重新计算分摊结果，并将其与系统分摊结果进行比较，就在 信息技术系统中对捆绑销售套餐的收入在可区分的服务和产品之 间的分摊设定进行评价；</w:t>
                            </w:r>
                          </w:p>
                          <w:p>
                            <w:pPr>
                              <w:pStyle w:val="Style128"/>
                              <w:keepNext w:val="0"/>
                              <w:keepLines w:val="0"/>
                              <w:widowControl w:val="0"/>
                              <w:pBdr>
                                <w:bottom w:val="single" w:sz="4" w:space="0" w:color="auto"/>
                              </w:pBdr>
                              <w:shd w:val="clear" w:color="auto" w:fill="auto"/>
                              <w:bidi w:val="0"/>
                              <w:spacing w:before="0" w:after="100" w:line="199" w:lineRule="exact"/>
                              <w:ind w:left="0" w:right="0" w:firstLine="0"/>
                              <w:jc w:val="left"/>
                            </w:pPr>
                            <w:r>
                              <w:rPr>
                                <w:rFonts w:ascii="Arial" w:eastAsia="Arial" w:hAnsi="Arial" w:cs="Arial"/>
                                <w:spacing w:val="0"/>
                                <w:w w:val="100"/>
                                <w:position w:val="0"/>
                                <w:sz w:val="8"/>
                                <w:szCs w:val="8"/>
                              </w:rPr>
                              <w:t>-</w:t>
                            </w:r>
                            <w:r>
                              <w:rPr>
                                <w:spacing w:val="0"/>
                                <w:w w:val="100"/>
                                <w:position w:val="0"/>
                              </w:rPr>
                              <w:t>基于特定风险条件选取样本，对收入的会计分录进行评价，并 将这些会计分录明细与相关支持性文件进行核对，包括服务合同 和进度报告等。</w:t>
                            </w:r>
                          </w:p>
                        </w:txbxContent>
                      </wps:txbx>
                      <wps:bodyPr lIns="0" tIns="0" rIns="0" bIns="0">
                        <a:noAutoFit/>
                      </wps:bodyPr>
                    </wps:wsp>
                  </a:graphicData>
                </a:graphic>
              </wp:anchor>
            </w:drawing>
          </mc:Choice>
          <mc:Fallback>
            <w:pict>
              <v:shape id="_x0000_s1412" type="#_x0000_t202" style="position:absolute;margin-left:302.44999999999999pt;margin-top:3.1499999999999999pt;width:232.30000000000001pt;height:260.89999999999998pt;z-index:-125829282;mso-wrap-distance-left:0;mso-wrap-distance-top:3.1499999999999999pt;mso-wrap-distance-right:0;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100" w:line="199" w:lineRule="exact"/>
                        <w:ind w:left="0" w:right="0" w:firstLine="0"/>
                        <w:jc w:val="left"/>
                      </w:pPr>
                      <w:r>
                        <w:rPr>
                          <w:spacing w:val="0"/>
                          <w:w w:val="100"/>
                          <w:position w:val="0"/>
                        </w:rPr>
                        <w:t>与评价收入确认相关的审计程序中包括以下程序：</w:t>
                      </w:r>
                    </w:p>
                    <w:p>
                      <w:pPr>
                        <w:pStyle w:val="Style128"/>
                        <w:keepNext w:val="0"/>
                        <w:keepLines w:val="0"/>
                        <w:widowControl w:val="0"/>
                        <w:shd w:val="clear" w:color="auto" w:fill="auto"/>
                        <w:bidi w:val="0"/>
                        <w:spacing w:before="0" w:after="100" w:line="202" w:lineRule="exact"/>
                        <w:ind w:left="0" w:right="0" w:firstLine="0"/>
                        <w:jc w:val="left"/>
                      </w:pPr>
                      <w:r>
                        <w:rPr>
                          <w:rFonts w:ascii="Arial" w:eastAsia="Arial" w:hAnsi="Arial" w:cs="Arial"/>
                          <w:spacing w:val="0"/>
                          <w:w w:val="100"/>
                          <w:position w:val="0"/>
                          <w:sz w:val="8"/>
                          <w:szCs w:val="8"/>
                        </w:rPr>
                        <w:t>-</w:t>
                      </w:r>
                      <w:r>
                        <w:rPr>
                          <w:spacing w:val="0"/>
                          <w:w w:val="100"/>
                          <w:position w:val="0"/>
                        </w:rPr>
                        <w:t>利用本所内部信息技术专家的工作，评价与业务系统运行的 一般信息技术环境相关的关键内部控制（包括系统访问控制、 程序变更控制、程序开发控制和计算机运行控制）的设计和运 行有效性；</w:t>
                      </w:r>
                    </w:p>
                    <w:p>
                      <w:pPr>
                        <w:pStyle w:val="Style128"/>
                        <w:keepNext w:val="0"/>
                        <w:keepLines w:val="0"/>
                        <w:widowControl w:val="0"/>
                        <w:shd w:val="clear" w:color="auto" w:fill="auto"/>
                        <w:bidi w:val="0"/>
                        <w:spacing w:before="0" w:after="100" w:line="202" w:lineRule="exact"/>
                        <w:ind w:left="0" w:right="0" w:firstLine="0"/>
                        <w:jc w:val="left"/>
                      </w:pPr>
                      <w:r>
                        <w:rPr>
                          <w:rFonts w:ascii="Arial" w:eastAsia="Arial" w:hAnsi="Arial" w:cs="Arial"/>
                          <w:spacing w:val="0"/>
                          <w:w w:val="100"/>
                          <w:position w:val="0"/>
                          <w:sz w:val="8"/>
                          <w:szCs w:val="8"/>
                        </w:rPr>
                        <w:t>-</w:t>
                      </w:r>
                      <w:r>
                        <w:rPr>
                          <w:spacing w:val="0"/>
                          <w:w w:val="100"/>
                          <w:position w:val="0"/>
                        </w:rPr>
                        <w:t>利用本所内部信息技术专家的工作，评价与计费出账的完整性 和准确性，以及计费出账系统与财务系统间核对一致等相关的关 键内部控制的设计和运行有效性；</w:t>
                      </w:r>
                    </w:p>
                    <w:p>
                      <w:pPr>
                        <w:pStyle w:val="Style128"/>
                        <w:keepNext w:val="0"/>
                        <w:keepLines w:val="0"/>
                        <w:widowControl w:val="0"/>
                        <w:shd w:val="clear" w:color="auto" w:fill="auto"/>
                        <w:bidi w:val="0"/>
                        <w:spacing w:before="0" w:after="100" w:line="206" w:lineRule="exact"/>
                        <w:ind w:left="0" w:right="0" w:firstLine="0"/>
                        <w:jc w:val="left"/>
                      </w:pPr>
                      <w:r>
                        <w:rPr>
                          <w:rFonts w:ascii="Arial" w:eastAsia="Arial" w:hAnsi="Arial" w:cs="Arial"/>
                          <w:spacing w:val="0"/>
                          <w:w w:val="100"/>
                          <w:position w:val="0"/>
                          <w:sz w:val="8"/>
                          <w:szCs w:val="8"/>
                        </w:rPr>
                        <w:t>-</w:t>
                      </w:r>
                      <w:r>
                        <w:rPr>
                          <w:spacing w:val="0"/>
                          <w:w w:val="100"/>
                          <w:position w:val="0"/>
                        </w:rPr>
                        <w:t>在抽样的基础上，将向用户出具的账单与相应的应收账款记录 以及收费单据进行核对；</w:t>
                      </w:r>
                    </w:p>
                    <w:p>
                      <w:pPr>
                        <w:pStyle w:val="Style128"/>
                        <w:keepNext w:val="0"/>
                        <w:keepLines w:val="0"/>
                        <w:widowControl w:val="0"/>
                        <w:shd w:val="clear" w:color="auto" w:fill="auto"/>
                        <w:bidi w:val="0"/>
                        <w:spacing w:before="0" w:after="100" w:line="197" w:lineRule="exact"/>
                        <w:ind w:left="0" w:right="0" w:firstLine="0"/>
                        <w:jc w:val="left"/>
                      </w:pPr>
                      <w:r>
                        <w:rPr>
                          <w:rFonts w:ascii="Arial" w:eastAsia="Arial" w:hAnsi="Arial" w:cs="Arial"/>
                          <w:spacing w:val="0"/>
                          <w:w w:val="100"/>
                          <w:position w:val="0"/>
                          <w:sz w:val="8"/>
                          <w:szCs w:val="8"/>
                        </w:rPr>
                        <w:t>-</w:t>
                      </w:r>
                      <w:r>
                        <w:rPr>
                          <w:spacing w:val="0"/>
                          <w:w w:val="100"/>
                          <w:position w:val="0"/>
                        </w:rPr>
                        <w:t>利用电子审计工具，从业务支撑系统提取数据，验算应收账款 和预收账款的余额，并将相关结果与贵集团财务记录进行核对；</w:t>
                      </w:r>
                    </w:p>
                    <w:p>
                      <w:pPr>
                        <w:pStyle w:val="Style128"/>
                        <w:keepNext w:val="0"/>
                        <w:keepLines w:val="0"/>
                        <w:widowControl w:val="0"/>
                        <w:shd w:val="clear" w:color="auto" w:fill="auto"/>
                        <w:bidi w:val="0"/>
                        <w:spacing w:before="0" w:after="100" w:line="197" w:lineRule="exact"/>
                        <w:ind w:left="0" w:right="0" w:firstLine="0"/>
                        <w:jc w:val="left"/>
                      </w:pPr>
                      <w:r>
                        <w:rPr>
                          <w:rFonts w:ascii="Arial" w:eastAsia="Arial" w:hAnsi="Arial" w:cs="Arial"/>
                          <w:spacing w:val="0"/>
                          <w:w w:val="100"/>
                          <w:position w:val="0"/>
                          <w:sz w:val="8"/>
                          <w:szCs w:val="8"/>
                        </w:rPr>
                        <w:t>-</w:t>
                      </w:r>
                      <w:r>
                        <w:rPr>
                          <w:spacing w:val="0"/>
                          <w:w w:val="100"/>
                          <w:position w:val="0"/>
                        </w:rPr>
                        <w:t>选取样本，通过比较贵集团于类似情况下向类似客户单独提供 相关服务或产品的可观察价格，就捆绑销售套餐中贵集团确定的 各项可区分的服务和产品的单独售价进行评价；</w:t>
                      </w:r>
                    </w:p>
                    <w:p>
                      <w:pPr>
                        <w:pStyle w:val="Style128"/>
                        <w:keepNext w:val="0"/>
                        <w:keepLines w:val="0"/>
                        <w:widowControl w:val="0"/>
                        <w:shd w:val="clear" w:color="auto" w:fill="auto"/>
                        <w:bidi w:val="0"/>
                        <w:spacing w:before="0" w:after="100" w:line="197" w:lineRule="exact"/>
                        <w:ind w:left="0" w:right="0" w:firstLine="0"/>
                        <w:jc w:val="left"/>
                      </w:pPr>
                      <w:r>
                        <w:rPr>
                          <w:rFonts w:ascii="Arial" w:eastAsia="Arial" w:hAnsi="Arial" w:cs="Arial"/>
                          <w:spacing w:val="0"/>
                          <w:w w:val="100"/>
                          <w:position w:val="0"/>
                          <w:sz w:val="8"/>
                          <w:szCs w:val="8"/>
                        </w:rPr>
                        <w:t>-</w:t>
                      </w:r>
                      <w:r>
                        <w:rPr>
                          <w:spacing w:val="0"/>
                          <w:w w:val="100"/>
                          <w:position w:val="0"/>
                        </w:rPr>
                        <w:t>选取样本，通过将相关系统设定与贵集团的分摊原则进行比较， 以及重新计算分摊结果，并将其与系统分摊结果进行比较，就在 信息技术系统中对捆绑销售套餐的收入在可区分的服务和产品之 间的分摊设定进行评价；</w:t>
                      </w:r>
                    </w:p>
                    <w:p>
                      <w:pPr>
                        <w:pStyle w:val="Style128"/>
                        <w:keepNext w:val="0"/>
                        <w:keepLines w:val="0"/>
                        <w:widowControl w:val="0"/>
                        <w:pBdr>
                          <w:bottom w:val="single" w:sz="4" w:space="0" w:color="auto"/>
                        </w:pBdr>
                        <w:shd w:val="clear" w:color="auto" w:fill="auto"/>
                        <w:bidi w:val="0"/>
                        <w:spacing w:before="0" w:after="100" w:line="199" w:lineRule="exact"/>
                        <w:ind w:left="0" w:right="0" w:firstLine="0"/>
                        <w:jc w:val="left"/>
                      </w:pPr>
                      <w:r>
                        <w:rPr>
                          <w:rFonts w:ascii="Arial" w:eastAsia="Arial" w:hAnsi="Arial" w:cs="Arial"/>
                          <w:spacing w:val="0"/>
                          <w:w w:val="100"/>
                          <w:position w:val="0"/>
                          <w:sz w:val="8"/>
                          <w:szCs w:val="8"/>
                        </w:rPr>
                        <w:t>-</w:t>
                      </w:r>
                      <w:r>
                        <w:rPr>
                          <w:spacing w:val="0"/>
                          <w:w w:val="100"/>
                          <w:position w:val="0"/>
                        </w:rPr>
                        <w:t>基于特定风险条件选取样本，对收入的会计分录进行评价，并 将这些会计分录明细与相关支持性文件进行核对，包括服务合同 和进度报告等。</w:t>
                      </w:r>
                    </w:p>
                  </w:txbxContent>
                </v:textbox>
                <w10:wrap type="topAndBottom" anchorx="page"/>
              </v:shape>
            </w:pict>
          </mc:Fallback>
        </mc:AlternateContent>
      </w:r>
      <w:r>
        <w:br w:type="page"/>
      </w:r>
    </w:p>
    <w:p>
      <w:pPr>
        <w:pStyle w:val="Style157"/>
        <w:keepNext w:val="0"/>
        <w:keepLines w:val="0"/>
        <w:widowControl w:val="0"/>
        <w:shd w:val="clear" w:color="auto" w:fill="auto"/>
        <w:bidi w:val="0"/>
        <w:spacing w:before="0" w:after="1160" w:line="240" w:lineRule="auto"/>
        <w:ind w:left="0" w:right="0" w:firstLine="0"/>
        <w:jc w:val="left"/>
      </w:pPr>
      <w:r>
        <w:rPr>
          <w:spacing w:val="0"/>
          <w:w w:val="100"/>
          <w:position w:val="0"/>
        </w:rPr>
        <w:t>审计报告</w:t>
      </w:r>
    </w:p>
    <w:p>
      <w:pPr>
        <w:pStyle w:val="Style159"/>
        <w:keepNext w:val="0"/>
        <w:keepLines w:val="0"/>
        <w:widowControl w:val="0"/>
        <w:shd w:val="clear" w:color="auto" w:fill="auto"/>
        <w:bidi w:val="0"/>
        <w:spacing w:before="0" w:after="480" w:line="240" w:lineRule="auto"/>
        <w:ind w:left="0" w:right="0" w:firstLine="0"/>
        <w:jc w:val="left"/>
      </w:pPr>
      <w:bookmarkStart w:id="180" w:name="bookmark180"/>
      <w:r>
        <w:rPr>
          <w:color w:val="D71920"/>
          <w:spacing w:val="0"/>
          <w:w w:val="100"/>
          <w:position w:val="0"/>
        </w:rPr>
        <w:t>三</w:t>
      </w:r>
      <w:bookmarkEnd w:id="180"/>
      <w:r>
        <w:rPr>
          <w:color w:val="D71920"/>
          <w:spacing w:val="0"/>
          <w:w w:val="100"/>
          <w:position w:val="0"/>
        </w:rPr>
        <w:t>、关键审计事项（续）</w:t>
      </w:r>
    </w:p>
    <w:p>
      <w:pPr>
        <w:pStyle w:val="Style39"/>
        <w:keepNext w:val="0"/>
        <w:keepLines w:val="0"/>
        <w:widowControl w:val="0"/>
        <w:shd w:val="clear" w:color="auto" w:fill="auto"/>
        <w:bidi w:val="0"/>
        <w:spacing w:before="0" w:after="0" w:line="240" w:lineRule="auto"/>
        <w:ind w:left="144" w:right="0" w:firstLine="0"/>
        <w:jc w:val="left"/>
      </w:pPr>
      <w:r>
        <w:rPr>
          <w:rFonts w:ascii="SimSun" w:eastAsia="SimSun" w:hAnsi="SimSun" w:cs="SimSun"/>
          <w:b/>
          <w:bCs/>
          <w:spacing w:val="0"/>
          <w:w w:val="100"/>
          <w:position w:val="0"/>
        </w:rPr>
        <w:t>固定资产及在建工程的账面价值</w:t>
      </w:r>
    </w:p>
    <w:tbl>
      <w:tblPr>
        <w:tblOverlap w:val="never"/>
        <w:jc w:val="center"/>
        <w:tblLayout w:type="fixed"/>
      </w:tblPr>
      <w:tblGrid>
        <w:gridCol w:w="4752"/>
        <w:gridCol w:w="4819"/>
      </w:tblGrid>
      <w:tr>
        <w:trPr>
          <w:trHeight w:val="494" w:hRule="exact"/>
        </w:trPr>
        <w:tc>
          <w:tcPr>
            <w:tcBorders/>
            <w:shd w:val="clear" w:color="auto" w:fill="FFFFFF"/>
            <w:vAlign w:val="top"/>
          </w:tcPr>
          <w:p>
            <w:pPr>
              <w:pStyle w:val="Style6"/>
              <w:keepNext w:val="0"/>
              <w:keepLines w:val="0"/>
              <w:widowControl w:val="0"/>
              <w:shd w:val="clear" w:color="auto" w:fill="auto"/>
              <w:bidi w:val="0"/>
              <w:spacing w:before="0" w:after="0" w:line="202" w:lineRule="exact"/>
              <w:ind w:left="140" w:right="0" w:firstLine="0"/>
              <w:jc w:val="both"/>
              <w:rPr>
                <w:sz w:val="15"/>
                <w:szCs w:val="15"/>
              </w:rPr>
            </w:pPr>
            <w:r>
              <w:rPr>
                <w:spacing w:val="0"/>
                <w:w w:val="100"/>
                <w:position w:val="0"/>
                <w:sz w:val="15"/>
                <w:szCs w:val="15"/>
              </w:rPr>
              <w:t>请参阅合并财务报表附注"三、重要会计政策和会计估计''注释</w:t>
            </w:r>
            <w:r>
              <w:rPr>
                <w:rFonts w:ascii="Arial Unicode MS" w:eastAsia="Arial Unicode MS" w:hAnsi="Arial Unicode MS" w:cs="Arial Unicode MS"/>
                <w:spacing w:val="0"/>
                <w:w w:val="100"/>
                <w:position w:val="0"/>
                <w:sz w:val="15"/>
                <w:szCs w:val="15"/>
              </w:rPr>
              <w:t>12</w:t>
            </w:r>
            <w:r>
              <w:rPr>
                <w:spacing w:val="0"/>
                <w:w w:val="100"/>
                <w:position w:val="0"/>
                <w:sz w:val="15"/>
                <w:szCs w:val="15"/>
              </w:rPr>
              <w:t>、 注释</w:t>
            </w:r>
            <w:r>
              <w:rPr>
                <w:rFonts w:ascii="Arial Unicode MS" w:eastAsia="Arial Unicode MS" w:hAnsi="Arial Unicode MS" w:cs="Arial Unicode MS"/>
                <w:spacing w:val="0"/>
                <w:w w:val="100"/>
                <w:position w:val="0"/>
                <w:sz w:val="15"/>
                <w:szCs w:val="15"/>
              </w:rPr>
              <w:t>11</w:t>
            </w:r>
            <w:r>
              <w:rPr>
                <w:spacing w:val="0"/>
                <w:w w:val="100"/>
                <w:position w:val="0"/>
                <w:sz w:val="15"/>
                <w:szCs w:val="15"/>
              </w:rPr>
              <w:t>及注释</w:t>
            </w:r>
            <w:r>
              <w:rPr>
                <w:rFonts w:ascii="Arial Unicode MS" w:eastAsia="Arial Unicode MS" w:hAnsi="Arial Unicode MS" w:cs="Arial Unicode MS"/>
                <w:spacing w:val="0"/>
                <w:w w:val="100"/>
                <w:position w:val="0"/>
                <w:sz w:val="15"/>
                <w:szCs w:val="15"/>
              </w:rPr>
              <w:t>12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注释</w:t>
            </w:r>
            <w:r>
              <w:rPr>
                <w:rFonts w:ascii="Arial Unicode MS" w:eastAsia="Arial Unicode MS" w:hAnsi="Arial Unicode MS" w:cs="Arial Unicode MS"/>
                <w:spacing w:val="0"/>
                <w:w w:val="100"/>
                <w:position w:val="0"/>
                <w:sz w:val="15"/>
                <w:szCs w:val="15"/>
              </w:rPr>
              <w:t>13</w:t>
            </w:r>
            <w:r>
              <w:rPr>
                <w:spacing w:val="0"/>
                <w:w w:val="100"/>
                <w:position w:val="0"/>
                <w:sz w:val="15"/>
                <w:szCs w:val="15"/>
              </w:rPr>
              <w:t>和注释</w:t>
            </w:r>
            <w:r>
              <w:rPr>
                <w:rFonts w:ascii="Arial Unicode MS" w:eastAsia="Arial Unicode MS" w:hAnsi="Arial Unicode MS" w:cs="Arial Unicode MS"/>
                <w:spacing w:val="0"/>
                <w:w w:val="100"/>
                <w:position w:val="0"/>
                <w:sz w:val="15"/>
                <w:szCs w:val="15"/>
              </w:rPr>
              <w:t>14</w:t>
            </w:r>
            <w:r>
              <w:rPr>
                <w:spacing w:val="0"/>
                <w:w w:val="100"/>
                <w:position w:val="0"/>
                <w:sz w:val="15"/>
                <w:szCs w:val="15"/>
              </w:rPr>
              <w:t>所述的会计政策及"五、合并财务报表项目附注"</w:t>
            </w:r>
          </w:p>
        </w:tc>
      </w:tr>
      <w:tr>
        <w:trPr>
          <w:trHeight w:val="389"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b/>
                <w:bCs/>
                <w:spacing w:val="0"/>
                <w:w w:val="100"/>
                <w:position w:val="0"/>
                <w:sz w:val="15"/>
                <w:szCs w:val="15"/>
              </w:rPr>
              <w:t>关键审计事项</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0" w:right="0" w:firstLine="0"/>
              <w:jc w:val="both"/>
              <w:rPr>
                <w:sz w:val="15"/>
                <w:szCs w:val="15"/>
              </w:rPr>
            </w:pPr>
            <w:r>
              <w:rPr>
                <w:b/>
                <w:bCs/>
                <w:spacing w:val="0"/>
                <w:w w:val="100"/>
                <w:position w:val="0"/>
                <w:sz w:val="15"/>
                <w:szCs w:val="15"/>
              </w:rPr>
              <w:t>在审计中如何应对该事项</w:t>
            </w:r>
          </w:p>
        </w:tc>
      </w:tr>
      <w:tr>
        <w:trPr>
          <w:trHeight w:val="3763" w:hRule="exact"/>
        </w:trPr>
        <w:tc>
          <w:tcPr>
            <w:tcBorders>
              <w:top w:val="single" w:sz="4"/>
              <w:bottom w:val="single" w:sz="4"/>
            </w:tcBorders>
            <w:shd w:val="clear" w:color="auto" w:fill="FFFFFF"/>
            <w:vAlign w:val="top"/>
          </w:tcPr>
          <w:p>
            <w:pPr>
              <w:pStyle w:val="Style6"/>
              <w:keepNext w:val="0"/>
              <w:keepLines w:val="0"/>
              <w:widowControl w:val="0"/>
              <w:shd w:val="clear" w:color="auto" w:fill="auto"/>
              <w:bidi w:val="0"/>
              <w:spacing w:before="0" w:after="120" w:line="211" w:lineRule="exact"/>
              <w:ind w:left="140" w:right="0" w:firstLine="0"/>
              <w:jc w:val="both"/>
              <w:rPr>
                <w:sz w:val="15"/>
                <w:szCs w:val="15"/>
              </w:rPr>
            </w:pPr>
            <w:r>
              <w:rPr>
                <w:spacing w:val="0"/>
                <w:w w:val="100"/>
                <w:position w:val="0"/>
                <w:sz w:val="15"/>
                <w:szCs w:val="15"/>
              </w:rPr>
              <w:t>贵集团维持较高的资本开支水平，以扩大网络覆盖范围和改进网 络质量。于</w:t>
            </w: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r>
              <w:rPr>
                <w:rFonts w:ascii="Arial Unicode MS" w:eastAsia="Arial Unicode MS" w:hAnsi="Arial Unicode MS" w:cs="Arial Unicode MS"/>
                <w:spacing w:val="0"/>
                <w:w w:val="100"/>
                <w:position w:val="0"/>
                <w:sz w:val="15"/>
                <w:szCs w:val="15"/>
              </w:rPr>
              <w:t>31</w:t>
            </w:r>
            <w:r>
              <w:rPr>
                <w:spacing w:val="0"/>
                <w:w w:val="100"/>
                <w:position w:val="0"/>
                <w:sz w:val="15"/>
                <w:szCs w:val="15"/>
              </w:rPr>
              <w:t>日，固定资产及在建工程的账面价 值合计达到人民币</w:t>
            </w:r>
            <w:r>
              <w:rPr>
                <w:rFonts w:ascii="Arial Unicode MS" w:eastAsia="Arial Unicode MS" w:hAnsi="Arial Unicode MS" w:cs="Arial Unicode MS"/>
                <w:spacing w:val="0"/>
                <w:w w:val="100"/>
                <w:position w:val="0"/>
                <w:sz w:val="15"/>
                <w:szCs w:val="15"/>
              </w:rPr>
              <w:t>4,492.4</w:t>
            </w:r>
            <w:r>
              <w:rPr>
                <w:spacing w:val="0"/>
                <w:w w:val="100"/>
                <w:position w:val="0"/>
                <w:sz w:val="15"/>
                <w:szCs w:val="15"/>
              </w:rPr>
              <w:t>亿元。</w:t>
            </w:r>
          </w:p>
          <w:p>
            <w:pPr>
              <w:pStyle w:val="Style6"/>
              <w:keepNext w:val="0"/>
              <w:keepLines w:val="0"/>
              <w:widowControl w:val="0"/>
              <w:shd w:val="clear" w:color="auto" w:fill="auto"/>
              <w:bidi w:val="0"/>
              <w:spacing w:before="0" w:after="120" w:line="202" w:lineRule="exact"/>
              <w:ind w:left="140" w:right="0" w:firstLine="0"/>
              <w:jc w:val="both"/>
              <w:rPr>
                <w:sz w:val="15"/>
                <w:szCs w:val="15"/>
              </w:rPr>
            </w:pPr>
            <w:r>
              <w:rPr>
                <w:spacing w:val="0"/>
                <w:w w:val="100"/>
                <w:position w:val="0"/>
                <w:sz w:val="15"/>
                <w:szCs w:val="15"/>
              </w:rPr>
              <w:t>管理层对以下方面的判断，会对固定资产及在建工程的账面价值 和固定资产折旧政策造成影响，包括：</w:t>
            </w:r>
          </w:p>
          <w:p>
            <w:pPr>
              <w:pStyle w:val="Style6"/>
              <w:keepNext w:val="0"/>
              <w:keepLines w:val="0"/>
              <w:widowControl w:val="0"/>
              <w:shd w:val="clear" w:color="auto" w:fill="auto"/>
              <w:bidi w:val="0"/>
              <w:spacing w:before="0" w:after="0" w:line="545" w:lineRule="auto"/>
              <w:ind w:left="0" w:right="0" w:firstLine="140"/>
              <w:jc w:val="left"/>
              <w:rPr>
                <w:sz w:val="15"/>
                <w:szCs w:val="15"/>
              </w:rPr>
            </w:pPr>
            <w:r>
              <w:rPr>
                <w:rFonts w:ascii="Arial" w:eastAsia="Arial" w:hAnsi="Arial" w:cs="Arial"/>
                <w:spacing w:val="0"/>
                <w:w w:val="100"/>
                <w:position w:val="0"/>
                <w:sz w:val="8"/>
                <w:szCs w:val="8"/>
              </w:rPr>
              <w:t>-</w:t>
            </w:r>
            <w:r>
              <w:rPr>
                <w:spacing w:val="0"/>
                <w:w w:val="100"/>
                <w:position w:val="0"/>
                <w:sz w:val="15"/>
                <w:szCs w:val="15"/>
              </w:rPr>
              <w:t>确定哪些开支符合资本化的条件；</w:t>
            </w:r>
          </w:p>
          <w:p>
            <w:pPr>
              <w:pStyle w:val="Style6"/>
              <w:keepNext w:val="0"/>
              <w:keepLines w:val="0"/>
              <w:widowControl w:val="0"/>
              <w:shd w:val="clear" w:color="auto" w:fill="auto"/>
              <w:bidi w:val="0"/>
              <w:spacing w:before="0" w:after="0" w:line="545" w:lineRule="auto"/>
              <w:ind w:left="0" w:right="0" w:firstLine="140"/>
              <w:jc w:val="left"/>
              <w:rPr>
                <w:sz w:val="15"/>
                <w:szCs w:val="15"/>
              </w:rPr>
            </w:pPr>
            <w:r>
              <w:rPr>
                <w:rFonts w:ascii="Arial" w:eastAsia="Arial" w:hAnsi="Arial" w:cs="Arial"/>
                <w:spacing w:val="0"/>
                <w:w w:val="100"/>
                <w:position w:val="0"/>
                <w:sz w:val="8"/>
                <w:szCs w:val="8"/>
              </w:rPr>
              <w:t>-</w:t>
            </w:r>
            <w:r>
              <w:rPr>
                <w:spacing w:val="0"/>
                <w:w w:val="100"/>
                <w:position w:val="0"/>
                <w:sz w:val="15"/>
                <w:szCs w:val="15"/>
              </w:rPr>
              <w:t>确定在建工程转入固定资产和开始计提折旧的时点；</w:t>
            </w:r>
          </w:p>
          <w:p>
            <w:pPr>
              <w:pStyle w:val="Style6"/>
              <w:keepNext w:val="0"/>
              <w:keepLines w:val="0"/>
              <w:widowControl w:val="0"/>
              <w:shd w:val="clear" w:color="auto" w:fill="auto"/>
              <w:bidi w:val="0"/>
              <w:spacing w:before="0" w:after="0" w:line="545" w:lineRule="auto"/>
              <w:ind w:left="0" w:right="0" w:firstLine="140"/>
              <w:jc w:val="left"/>
              <w:rPr>
                <w:sz w:val="15"/>
                <w:szCs w:val="15"/>
              </w:rPr>
            </w:pPr>
            <w:r>
              <w:rPr>
                <w:rFonts w:ascii="Arial" w:eastAsia="Arial" w:hAnsi="Arial" w:cs="Arial"/>
                <w:spacing w:val="0"/>
                <w:w w:val="100"/>
                <w:position w:val="0"/>
                <w:sz w:val="8"/>
                <w:szCs w:val="8"/>
              </w:rPr>
              <w:t>-</w:t>
            </w:r>
            <w:r>
              <w:rPr>
                <w:spacing w:val="0"/>
                <w:w w:val="100"/>
                <w:position w:val="0"/>
                <w:sz w:val="15"/>
                <w:szCs w:val="15"/>
              </w:rPr>
              <w:t>估计相应固定资产的经济可使用年限及残值。</w:t>
            </w:r>
          </w:p>
          <w:p>
            <w:pPr>
              <w:pStyle w:val="Style6"/>
              <w:keepNext w:val="0"/>
              <w:keepLines w:val="0"/>
              <w:widowControl w:val="0"/>
              <w:shd w:val="clear" w:color="auto" w:fill="auto"/>
              <w:bidi w:val="0"/>
              <w:spacing w:before="0" w:after="60" w:line="209" w:lineRule="exact"/>
              <w:ind w:left="140" w:right="0" w:firstLine="0"/>
              <w:jc w:val="left"/>
              <w:rPr>
                <w:sz w:val="15"/>
                <w:szCs w:val="15"/>
              </w:rPr>
            </w:pPr>
            <w:r>
              <w:rPr>
                <w:spacing w:val="0"/>
                <w:w w:val="100"/>
                <w:position w:val="0"/>
                <w:sz w:val="15"/>
                <w:szCs w:val="15"/>
              </w:rPr>
              <w:t>由于评价固定资产及在建工程的账面价值涉及重大的管理层判 断，且其对合并财务报表具有重要性，我们将贵集团固定资产及 在建工程的账面价值识别为关键审计事项。</w:t>
            </w:r>
          </w:p>
        </w:tc>
        <w:tc>
          <w:tcPr>
            <w:tcBorders>
              <w:top w:val="single" w:sz="4"/>
              <w:bottom w:val="single" w:sz="4"/>
            </w:tcBorders>
            <w:shd w:val="clear" w:color="auto" w:fill="FFFFFF"/>
            <w:vAlign w:val="top"/>
          </w:tcPr>
          <w:p>
            <w:pPr>
              <w:pStyle w:val="Style6"/>
              <w:keepNext w:val="0"/>
              <w:keepLines w:val="0"/>
              <w:widowControl w:val="0"/>
              <w:shd w:val="clear" w:color="auto" w:fill="auto"/>
              <w:bidi w:val="0"/>
              <w:spacing w:before="0" w:line="206" w:lineRule="exact"/>
              <w:ind w:left="140" w:right="0" w:firstLine="0"/>
              <w:jc w:val="both"/>
              <w:rPr>
                <w:sz w:val="15"/>
                <w:szCs w:val="15"/>
              </w:rPr>
            </w:pPr>
            <w:r>
              <w:rPr>
                <w:spacing w:val="0"/>
                <w:w w:val="100"/>
                <w:position w:val="0"/>
                <w:sz w:val="15"/>
                <w:szCs w:val="15"/>
              </w:rPr>
              <w:t>与评价固定资产及在建工程的账面价值相关的审计程序中包括以 下程序：</w:t>
            </w:r>
          </w:p>
          <w:p>
            <w:pPr>
              <w:pStyle w:val="Style6"/>
              <w:keepNext w:val="0"/>
              <w:keepLines w:val="0"/>
              <w:widowControl w:val="0"/>
              <w:shd w:val="clear" w:color="auto" w:fill="auto"/>
              <w:bidi w:val="0"/>
              <w:spacing w:before="0" w:line="202" w:lineRule="exact"/>
              <w:ind w:left="140" w:right="0" w:firstLine="0"/>
              <w:jc w:val="both"/>
              <w:rPr>
                <w:sz w:val="15"/>
                <w:szCs w:val="15"/>
              </w:rPr>
            </w:pPr>
            <w:r>
              <w:rPr>
                <w:rFonts w:ascii="Arial" w:eastAsia="Arial" w:hAnsi="Arial" w:cs="Arial"/>
                <w:spacing w:val="0"/>
                <w:w w:val="100"/>
                <w:position w:val="0"/>
                <w:sz w:val="8"/>
                <w:szCs w:val="8"/>
              </w:rPr>
              <w:t>-</w:t>
            </w:r>
            <w:r>
              <w:rPr>
                <w:spacing w:val="0"/>
                <w:w w:val="100"/>
                <w:position w:val="0"/>
                <w:sz w:val="15"/>
                <w:szCs w:val="15"/>
              </w:rPr>
              <w:t>评价与固定资产及在建工程的完整性、存在性和准确性相关的 关键内部控制（包括估计经济可使用年限及残值等）的设计和运 行有效性；</w:t>
            </w:r>
          </w:p>
          <w:p>
            <w:pPr>
              <w:pStyle w:val="Style6"/>
              <w:keepNext w:val="0"/>
              <w:keepLines w:val="0"/>
              <w:widowControl w:val="0"/>
              <w:shd w:val="clear" w:color="auto" w:fill="auto"/>
              <w:bidi w:val="0"/>
              <w:spacing w:before="0" w:line="199" w:lineRule="exact"/>
              <w:ind w:left="140" w:right="0" w:firstLine="0"/>
              <w:jc w:val="both"/>
              <w:rPr>
                <w:sz w:val="15"/>
                <w:szCs w:val="15"/>
              </w:rPr>
            </w:pPr>
            <w:r>
              <w:rPr>
                <w:rFonts w:ascii="Arial" w:eastAsia="Arial" w:hAnsi="Arial" w:cs="Arial"/>
                <w:spacing w:val="0"/>
                <w:w w:val="100"/>
                <w:position w:val="0"/>
                <w:sz w:val="8"/>
                <w:szCs w:val="8"/>
              </w:rPr>
              <w:t>-</w:t>
            </w:r>
            <w:r>
              <w:rPr>
                <w:spacing w:val="0"/>
                <w:w w:val="100"/>
                <w:position w:val="0"/>
                <w:sz w:val="15"/>
                <w:szCs w:val="15"/>
              </w:rPr>
              <w:t>在抽样的基础上，通过将资本化开支与相关支持性文件（包括 采购协议和订单等）进行核对，检查本年度发生的资本化开支， 评价资本化开支是否符合资本化的相关条件；选取样本，通过将 贷款利率核对至贷款协议，重新计算利息资本化率，评价在建工 程中资本化利息的计算；</w:t>
            </w:r>
          </w:p>
          <w:p>
            <w:pPr>
              <w:pStyle w:val="Style6"/>
              <w:keepNext w:val="0"/>
              <w:keepLines w:val="0"/>
              <w:widowControl w:val="0"/>
              <w:shd w:val="clear" w:color="auto" w:fill="auto"/>
              <w:bidi w:val="0"/>
              <w:spacing w:before="0" w:line="192" w:lineRule="exact"/>
              <w:ind w:left="140" w:right="0" w:firstLine="0"/>
              <w:jc w:val="both"/>
              <w:rPr>
                <w:sz w:val="15"/>
                <w:szCs w:val="15"/>
              </w:rPr>
            </w:pPr>
            <w:r>
              <w:rPr>
                <w:rFonts w:ascii="Arial" w:eastAsia="Arial" w:hAnsi="Arial" w:cs="Arial"/>
                <w:spacing w:val="0"/>
                <w:w w:val="100"/>
                <w:position w:val="0"/>
                <w:sz w:val="8"/>
                <w:szCs w:val="8"/>
              </w:rPr>
              <w:t>-</w:t>
            </w:r>
            <w:r>
              <w:rPr>
                <w:spacing w:val="0"/>
                <w:w w:val="100"/>
                <w:position w:val="0"/>
                <w:sz w:val="15"/>
                <w:szCs w:val="15"/>
              </w:rPr>
              <w:t>在抽样的基础上，通过检查验收报告和/或项目进度报告，质 疑在建工程转入固定资产的时点；</w:t>
            </w:r>
          </w:p>
          <w:p>
            <w:pPr>
              <w:pStyle w:val="Style6"/>
              <w:keepNext w:val="0"/>
              <w:keepLines w:val="0"/>
              <w:widowControl w:val="0"/>
              <w:shd w:val="clear" w:color="auto" w:fill="auto"/>
              <w:bidi w:val="0"/>
              <w:spacing w:before="0" w:line="197" w:lineRule="exact"/>
              <w:ind w:left="140" w:right="0" w:firstLine="0"/>
              <w:jc w:val="both"/>
              <w:rPr>
                <w:sz w:val="15"/>
                <w:szCs w:val="15"/>
              </w:rPr>
            </w:pPr>
            <w:r>
              <w:rPr>
                <w:rFonts w:ascii="Arial" w:eastAsia="Arial" w:hAnsi="Arial" w:cs="Arial"/>
                <w:spacing w:val="0"/>
                <w:w w:val="100"/>
                <w:position w:val="0"/>
                <w:sz w:val="8"/>
                <w:szCs w:val="8"/>
              </w:rPr>
              <w:t>-</w:t>
            </w:r>
            <w:r>
              <w:rPr>
                <w:spacing w:val="0"/>
                <w:w w:val="100"/>
                <w:position w:val="0"/>
                <w:sz w:val="15"/>
                <w:szCs w:val="15"/>
              </w:rPr>
              <w:t>基于我们对电信业务及行业实务做法的了解，评价管理层对固 定资产的经济可使用年限及残值的估计。</w:t>
            </w:r>
          </w:p>
        </w:tc>
      </w:tr>
    </w:tbl>
    <w:p>
      <w:pPr>
        <w:sectPr>
          <w:footnotePr>
            <w:pos w:val="pageBottom"/>
            <w:numFmt w:val="decimal"/>
            <w:numRestart w:val="continuous"/>
          </w:footnotePr>
          <w:pgSz w:w="12145" w:h="16680"/>
          <w:pgMar w:top="1845" w:right="973" w:bottom="5479" w:left="1182" w:header="0" w:footer="3" w:gutter="0"/>
          <w:cols w:space="720"/>
          <w:noEndnote/>
          <w:rtlGutter w:val="0"/>
          <w:docGrid w:linePitch="360"/>
        </w:sectPr>
      </w:pPr>
    </w:p>
    <w:p>
      <w:pPr>
        <w:pStyle w:val="Style157"/>
        <w:keepNext w:val="0"/>
        <w:keepLines w:val="0"/>
        <w:widowControl w:val="0"/>
        <w:shd w:val="clear" w:color="auto" w:fill="auto"/>
        <w:bidi w:val="0"/>
        <w:spacing w:before="0" w:after="1160" w:line="240" w:lineRule="auto"/>
        <w:ind w:left="0" w:right="0" w:firstLine="0"/>
        <w:jc w:val="right"/>
      </w:pPr>
      <w:r>
        <w:rPr>
          <w:spacing w:val="0"/>
          <w:w w:val="100"/>
          <w:position w:val="0"/>
        </w:rPr>
        <w:t>审计报告</w:t>
      </w:r>
    </w:p>
    <w:p>
      <w:pPr>
        <w:pStyle w:val="Style159"/>
        <w:keepNext w:val="0"/>
        <w:keepLines w:val="0"/>
        <w:widowControl w:val="0"/>
        <w:shd w:val="clear" w:color="auto" w:fill="auto"/>
        <w:bidi w:val="0"/>
        <w:spacing w:before="0" w:after="480" w:line="240" w:lineRule="auto"/>
        <w:ind w:left="0" w:right="0" w:firstLine="0"/>
        <w:jc w:val="left"/>
      </w:pPr>
      <w:r>
        <w:rPr>
          <w:color w:val="D71920"/>
          <w:spacing w:val="0"/>
          <w:w w:val="100"/>
          <w:position w:val="0"/>
        </w:rPr>
        <w:t>三、关键审计事项（续）</w:t>
      </w:r>
    </w:p>
    <w:p>
      <w:pPr>
        <w:pStyle w:val="Style128"/>
        <w:keepNext w:val="0"/>
        <w:keepLines w:val="0"/>
        <w:widowControl w:val="0"/>
        <w:pBdr>
          <w:bottom w:val="single" w:sz="4" w:space="0" w:color="auto"/>
        </w:pBdr>
        <w:shd w:val="clear" w:color="auto" w:fill="auto"/>
        <w:bidi w:val="0"/>
        <w:spacing w:before="0" w:after="200" w:line="240" w:lineRule="auto"/>
        <w:ind w:left="0" w:right="0" w:firstLine="140"/>
        <w:jc w:val="left"/>
      </w:pPr>
      <w:r>
        <w:rPr>
          <w:b/>
          <w:bCs/>
          <w:spacing w:val="0"/>
          <w:w w:val="100"/>
          <w:position w:val="0"/>
        </w:rPr>
        <w:t>对铁塔资产租赁的会计处理方法</w:t>
      </w:r>
    </w:p>
    <w:p>
      <w:pPr>
        <w:pStyle w:val="Style128"/>
        <w:keepNext w:val="0"/>
        <w:keepLines w:val="0"/>
        <w:widowControl w:val="0"/>
        <w:pBdr>
          <w:bottom w:val="single" w:sz="4" w:space="0" w:color="auto"/>
        </w:pBdr>
        <w:shd w:val="clear" w:color="auto" w:fill="auto"/>
        <w:bidi w:val="0"/>
        <w:spacing w:before="0" w:after="200" w:line="240" w:lineRule="auto"/>
        <w:ind w:left="0" w:right="0" w:firstLine="140"/>
        <w:jc w:val="left"/>
      </w:pPr>
      <w:r>
        <w:rPr>
          <w:spacing w:val="0"/>
          <w:w w:val="100"/>
          <w:position w:val="0"/>
        </w:rPr>
        <w:t>请参阅合并财务报表附注"三、重要会计政策和会计估计”注释</w:t>
      </w:r>
      <w:r>
        <w:rPr>
          <w:rFonts w:ascii="Arial Unicode MS" w:eastAsia="Arial Unicode MS" w:hAnsi="Arial Unicode MS" w:cs="Arial Unicode MS"/>
          <w:spacing w:val="0"/>
          <w:w w:val="100"/>
          <w:position w:val="0"/>
        </w:rPr>
        <w:t>28</w:t>
      </w:r>
      <w:r>
        <w:rPr>
          <w:spacing w:val="0"/>
          <w:w w:val="100"/>
          <w:position w:val="0"/>
        </w:rPr>
        <w:t>所述的会计政策及"五、合并财务报表项目附注'’注释</w:t>
      </w:r>
      <w:r>
        <w:rPr>
          <w:rFonts w:ascii="Arial Unicode MS" w:eastAsia="Arial Unicode MS" w:hAnsi="Arial Unicode MS" w:cs="Arial Unicode MS"/>
          <w:spacing w:val="0"/>
          <w:w w:val="100"/>
          <w:position w:val="0"/>
        </w:rPr>
        <w:t>37</w:t>
      </w:r>
    </w:p>
    <w:p>
      <w:pPr>
        <w:pStyle w:val="Style128"/>
        <w:keepNext w:val="0"/>
        <w:keepLines w:val="0"/>
        <w:widowControl w:val="0"/>
        <w:pBdr>
          <w:bottom w:val="single" w:sz="4" w:space="0" w:color="auto"/>
        </w:pBdr>
        <w:shd w:val="clear" w:color="auto" w:fill="auto"/>
        <w:bidi w:val="0"/>
        <w:spacing w:before="0" w:after="340" w:line="240" w:lineRule="auto"/>
        <w:ind w:left="0" w:right="0" w:firstLine="0"/>
        <w:jc w:val="center"/>
      </w:pPr>
      <w:r>
        <mc:AlternateContent>
          <mc:Choice Requires="wps">
            <w:drawing>
              <wp:anchor distT="0" distB="0" distL="114300" distR="114300" simplePos="0" relativeHeight="125829473" behindDoc="0" locked="0" layoutInCell="1" allowOverlap="1">
                <wp:simplePos x="0" y="0"/>
                <wp:positionH relativeFrom="page">
                  <wp:posOffset>1076325</wp:posOffset>
                </wp:positionH>
                <wp:positionV relativeFrom="paragraph">
                  <wp:posOffset>12700</wp:posOffset>
                </wp:positionV>
                <wp:extent cx="636905" cy="133985"/>
                <wp:wrapSquare wrapText="right"/>
                <wp:docPr id="388" name="Shape 388"/>
                <a:graphic xmlns:a="http://schemas.openxmlformats.org/drawingml/2006/main">
                  <a:graphicData uri="http://schemas.microsoft.com/office/word/2010/wordprocessingShape">
                    <wps:wsp>
                      <wps:cNvSpPr txBox="1"/>
                      <wps:spPr>
                        <a:xfrm>
                          <a:ext cx="636905" cy="133985"/>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关键审计事项</w:t>
                            </w:r>
                          </w:p>
                        </w:txbxContent>
                      </wps:txbx>
                      <wps:bodyPr wrap="none" lIns="0" tIns="0" rIns="0" bIns="0">
                        <a:noAutoFit/>
                      </wps:bodyPr>
                    </wps:wsp>
                  </a:graphicData>
                </a:graphic>
              </wp:anchor>
            </w:drawing>
          </mc:Choice>
          <mc:Fallback>
            <w:pict>
              <v:shape id="_x0000_s1414" type="#_x0000_t202" style="position:absolute;margin-left:84.75pt;margin-top:1.pt;width:50.149999999999999pt;height:10.550000000000001pt;z-index:-125829280;mso-wrap-distance-left:9.pt;mso-wrap-distance-right:9.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关键审计事项</w:t>
                      </w:r>
                    </w:p>
                  </w:txbxContent>
                </v:textbox>
                <w10:wrap type="square" side="right" anchorx="page"/>
              </v:shape>
            </w:pict>
          </mc:Fallback>
        </mc:AlternateContent>
      </w:r>
      <w:r>
        <w:rPr>
          <w:b/>
          <w:bCs/>
          <w:spacing w:val="0"/>
          <w:w w:val="100"/>
          <w:position w:val="0"/>
        </w:rPr>
        <w:t>在审计中如何应对该事项</w:t>
      </w:r>
    </w:p>
    <w:p>
      <w:pPr>
        <w:widowControl w:val="0"/>
        <w:spacing w:line="1" w:lineRule="exact"/>
        <w:sectPr>
          <w:footnotePr>
            <w:pos w:val="pageBottom"/>
            <w:numFmt w:val="decimal"/>
            <w:numRestart w:val="continuous"/>
          </w:footnotePr>
          <w:pgSz w:w="12145" w:h="16680"/>
          <w:pgMar w:top="1845" w:right="1148" w:bottom="1845" w:left="1570" w:header="0" w:footer="3" w:gutter="0"/>
          <w:cols w:space="720"/>
          <w:noEndnote/>
          <w:rtlGutter w:val="0"/>
          <w:docGrid w:linePitch="360"/>
        </w:sectPr>
      </w:pPr>
      <w:r>
        <mc:AlternateContent>
          <mc:Choice Requires="wps">
            <w:drawing>
              <wp:anchor distT="31750" distB="0" distL="0" distR="0" simplePos="0" relativeHeight="125829475" behindDoc="0" locked="0" layoutInCell="1" allowOverlap="1">
                <wp:simplePos x="0" y="0"/>
                <wp:positionH relativeFrom="page">
                  <wp:posOffset>1073150</wp:posOffset>
                </wp:positionH>
                <wp:positionV relativeFrom="paragraph">
                  <wp:posOffset>31750</wp:posOffset>
                </wp:positionV>
                <wp:extent cx="2950210" cy="2084705"/>
                <wp:wrapTopAndBottom/>
                <wp:docPr id="390" name="Shape 390"/>
                <a:graphic xmlns:a="http://schemas.openxmlformats.org/drawingml/2006/main">
                  <a:graphicData uri="http://schemas.microsoft.com/office/word/2010/wordprocessingShape">
                    <wps:wsp>
                      <wps:cNvSpPr txBox="1"/>
                      <wps:spPr>
                        <a:xfrm>
                          <a:ext cx="2950210" cy="2084705"/>
                        </a:xfrm>
                        <a:prstGeom prst="rect"/>
                        <a:noFill/>
                      </wps:spPr>
                      <wps:txbx>
                        <w:txbxContent>
                          <w:p>
                            <w:pPr>
                              <w:pStyle w:val="Style128"/>
                              <w:keepNext w:val="0"/>
                              <w:keepLines w:val="0"/>
                              <w:widowControl w:val="0"/>
                              <w:shd w:val="clear" w:color="auto" w:fill="auto"/>
                              <w:bidi w:val="0"/>
                              <w:spacing w:before="0" w:after="100" w:line="206" w:lineRule="exact"/>
                              <w:ind w:left="0" w:right="0" w:firstLine="0"/>
                              <w:jc w:val="left"/>
                            </w:pPr>
                            <w:r>
                              <w:rPr>
                                <w:spacing w:val="0"/>
                                <w:w w:val="100"/>
                                <w:position w:val="0"/>
                              </w:rPr>
                              <w:t>贵集团于</w:t>
                            </w:r>
                            <w:r>
                              <w:rPr>
                                <w:rFonts w:ascii="Arial Unicode MS" w:eastAsia="Arial Unicode MS" w:hAnsi="Arial Unicode MS" w:cs="Arial Unicode MS"/>
                                <w:spacing w:val="0"/>
                                <w:w w:val="100"/>
                                <w:position w:val="0"/>
                              </w:rPr>
                              <w:t>2015</w:t>
                            </w:r>
                            <w:r>
                              <w:rPr>
                                <w:spacing w:val="0"/>
                                <w:w w:val="100"/>
                                <w:position w:val="0"/>
                              </w:rPr>
                              <w:t>年</w:t>
                            </w:r>
                            <w:r>
                              <w:rPr>
                                <w:rFonts w:ascii="Arial Unicode MS" w:eastAsia="Arial Unicode MS" w:hAnsi="Arial Unicode MS" w:cs="Arial Unicode MS"/>
                                <w:spacing w:val="0"/>
                                <w:w w:val="100"/>
                                <w:position w:val="0"/>
                              </w:rPr>
                              <w:t>10</w:t>
                            </w:r>
                            <w:r>
                              <w:rPr>
                                <w:spacing w:val="0"/>
                                <w:w w:val="100"/>
                                <w:position w:val="0"/>
                              </w:rPr>
                              <w:t>月向中国铁塔股份有限公司（"铁塔公司</w:t>
                            </w:r>
                            <w:r>
                              <w:rPr>
                                <w:spacing w:val="0"/>
                                <w:w w:val="100"/>
                                <w:position w:val="0"/>
                              </w:rPr>
                              <w:t xml:space="preserve">"） </w:t>
                            </w:r>
                            <w:r>
                              <w:rPr>
                                <w:spacing w:val="0"/>
                                <w:w w:val="100"/>
                                <w:position w:val="0"/>
                              </w:rPr>
                              <w:t>出售若干通信铁塔及相关资产（"铁塔资产</w:t>
                            </w:r>
                            <w:r>
                              <w:rPr>
                                <w:spacing w:val="0"/>
                                <w:w w:val="100"/>
                                <w:position w:val="0"/>
                              </w:rPr>
                              <w:t>"），</w:t>
                            </w:r>
                            <w:r>
                              <w:rPr>
                                <w:spacing w:val="0"/>
                                <w:w w:val="100"/>
                                <w:position w:val="0"/>
                              </w:rPr>
                              <w:t>以换取铁塔公 司发行的股份及现金对价。</w:t>
                            </w:r>
                          </w:p>
                          <w:p>
                            <w:pPr>
                              <w:pStyle w:val="Style128"/>
                              <w:keepNext w:val="0"/>
                              <w:keepLines w:val="0"/>
                              <w:widowControl w:val="0"/>
                              <w:shd w:val="clear" w:color="auto" w:fill="auto"/>
                              <w:bidi w:val="0"/>
                              <w:spacing w:before="0" w:after="100" w:line="202" w:lineRule="exact"/>
                              <w:ind w:left="0" w:right="0" w:firstLine="0"/>
                              <w:jc w:val="left"/>
                            </w:pPr>
                            <w:r>
                              <w:rPr>
                                <w:spacing w:val="0"/>
                                <w:w w:val="100"/>
                                <w:position w:val="0"/>
                              </w:rPr>
                              <w:t>贵集团于</w:t>
                            </w:r>
                            <w:r>
                              <w:rPr>
                                <w:rFonts w:ascii="Arial Unicode MS" w:eastAsia="Arial Unicode MS" w:hAnsi="Arial Unicode MS" w:cs="Arial Unicode MS"/>
                                <w:spacing w:val="0"/>
                                <w:w w:val="100"/>
                                <w:position w:val="0"/>
                              </w:rPr>
                              <w:t>2016</w:t>
                            </w:r>
                            <w:r>
                              <w:rPr>
                                <w:spacing w:val="0"/>
                                <w:w w:val="100"/>
                                <w:position w:val="0"/>
                              </w:rPr>
                              <w:t>年与铁塔公司就租赁铁塔资产签订租赁协议，并 于本年度记录了人民币</w:t>
                            </w:r>
                            <w:r>
                              <w:rPr>
                                <w:rFonts w:ascii="Arial Unicode MS" w:eastAsia="Arial Unicode MS" w:hAnsi="Arial Unicode MS" w:cs="Arial Unicode MS"/>
                                <w:spacing w:val="0"/>
                                <w:w w:val="100"/>
                                <w:position w:val="0"/>
                              </w:rPr>
                              <w:t>148.87</w:t>
                            </w:r>
                            <w:r>
                              <w:rPr>
                                <w:spacing w:val="0"/>
                                <w:w w:val="100"/>
                                <w:position w:val="0"/>
                              </w:rPr>
                              <w:t>亿元的经营性租赁和服务费用。</w:t>
                            </w:r>
                          </w:p>
                          <w:p>
                            <w:pPr>
                              <w:pStyle w:val="Style128"/>
                              <w:keepNext w:val="0"/>
                              <w:keepLines w:val="0"/>
                              <w:widowControl w:val="0"/>
                              <w:shd w:val="clear" w:color="auto" w:fill="auto"/>
                              <w:bidi w:val="0"/>
                              <w:spacing w:before="0" w:after="100" w:line="199" w:lineRule="exact"/>
                              <w:ind w:left="0" w:right="0" w:firstLine="0"/>
                              <w:jc w:val="left"/>
                            </w:pPr>
                            <w:r>
                              <w:rPr>
                                <w:spacing w:val="0"/>
                                <w:w w:val="100"/>
                                <w:position w:val="0"/>
                              </w:rPr>
                              <w:t>在根据企业会计准则的要求判断租赁交易安排是否应当被分类为 经营租赁或融资租赁时涉及重大的管理层判断。这些安排的分类 对合并财务报表具有重大影响。</w:t>
                            </w:r>
                          </w:p>
                          <w:p>
                            <w:pPr>
                              <w:pStyle w:val="Style128"/>
                              <w:keepNext w:val="0"/>
                              <w:keepLines w:val="0"/>
                              <w:widowControl w:val="0"/>
                              <w:shd w:val="clear" w:color="auto" w:fill="auto"/>
                              <w:bidi w:val="0"/>
                              <w:spacing w:before="0" w:after="100" w:line="199" w:lineRule="exact"/>
                              <w:ind w:left="0" w:right="0" w:firstLine="0"/>
                              <w:jc w:val="left"/>
                            </w:pPr>
                            <w:r>
                              <w:rPr>
                                <w:spacing w:val="0"/>
                                <w:w w:val="100"/>
                                <w:position w:val="0"/>
                              </w:rPr>
                              <w:t>租赁的铁塔资产数量众多，考虑到租赁资产规模，以及租赁协议 是于本年度订立的，因此，在判断租赁的分类以及与出租人就应 付款项进行对账时，错报风险会有所增加。</w:t>
                            </w:r>
                          </w:p>
                          <w:p>
                            <w:pPr>
                              <w:pStyle w:val="Style128"/>
                              <w:keepNext w:val="0"/>
                              <w:keepLines w:val="0"/>
                              <w:widowControl w:val="0"/>
                              <w:pBdr>
                                <w:bottom w:val="single" w:sz="4" w:space="0" w:color="auto"/>
                              </w:pBdr>
                              <w:shd w:val="clear" w:color="auto" w:fill="auto"/>
                              <w:bidi w:val="0"/>
                              <w:spacing w:before="0" w:after="100" w:line="199" w:lineRule="exact"/>
                              <w:ind w:left="0" w:right="0" w:firstLine="0"/>
                              <w:jc w:val="left"/>
                            </w:pPr>
                            <w:r>
                              <w:rPr>
                                <w:spacing w:val="0"/>
                                <w:w w:val="100"/>
                                <w:position w:val="0"/>
                              </w:rPr>
                              <w:t>由于对租赁分类会涉及重大的管理层判断，且大量的租赁对账工 作会增加可能的错报风险，我们将贵集团对铁塔资产租赁的会计 处理方法识别为关键审计事项。</w:t>
                            </w:r>
                          </w:p>
                        </w:txbxContent>
                      </wps:txbx>
                      <wps:bodyPr lIns="0" tIns="0" rIns="0" bIns="0">
                        <a:noAutoFit/>
                      </wps:bodyPr>
                    </wps:wsp>
                  </a:graphicData>
                </a:graphic>
              </wp:anchor>
            </w:drawing>
          </mc:Choice>
          <mc:Fallback>
            <w:pict>
              <v:shape id="_x0000_s1416" type="#_x0000_t202" style="position:absolute;margin-left:84.5pt;margin-top:2.5pt;width:232.30000000000001pt;height:164.15000000000001pt;z-index:-125829278;mso-wrap-distance-left:0;mso-wrap-distance-top:2.5pt;mso-wrap-distance-right:0;mso-position-horizontal-relative:page" filled="f" stroked="f">
                <v:textbox inset="0,0,0,0">
                  <w:txbxContent>
                    <w:p>
                      <w:pPr>
                        <w:pStyle w:val="Style128"/>
                        <w:keepNext w:val="0"/>
                        <w:keepLines w:val="0"/>
                        <w:widowControl w:val="0"/>
                        <w:shd w:val="clear" w:color="auto" w:fill="auto"/>
                        <w:bidi w:val="0"/>
                        <w:spacing w:before="0" w:after="100" w:line="206" w:lineRule="exact"/>
                        <w:ind w:left="0" w:right="0" w:firstLine="0"/>
                        <w:jc w:val="left"/>
                      </w:pPr>
                      <w:r>
                        <w:rPr>
                          <w:spacing w:val="0"/>
                          <w:w w:val="100"/>
                          <w:position w:val="0"/>
                        </w:rPr>
                        <w:t>贵集团于</w:t>
                      </w:r>
                      <w:r>
                        <w:rPr>
                          <w:rFonts w:ascii="Arial Unicode MS" w:eastAsia="Arial Unicode MS" w:hAnsi="Arial Unicode MS" w:cs="Arial Unicode MS"/>
                          <w:spacing w:val="0"/>
                          <w:w w:val="100"/>
                          <w:position w:val="0"/>
                        </w:rPr>
                        <w:t>2015</w:t>
                      </w:r>
                      <w:r>
                        <w:rPr>
                          <w:spacing w:val="0"/>
                          <w:w w:val="100"/>
                          <w:position w:val="0"/>
                        </w:rPr>
                        <w:t>年</w:t>
                      </w:r>
                      <w:r>
                        <w:rPr>
                          <w:rFonts w:ascii="Arial Unicode MS" w:eastAsia="Arial Unicode MS" w:hAnsi="Arial Unicode MS" w:cs="Arial Unicode MS"/>
                          <w:spacing w:val="0"/>
                          <w:w w:val="100"/>
                          <w:position w:val="0"/>
                        </w:rPr>
                        <w:t>10</w:t>
                      </w:r>
                      <w:r>
                        <w:rPr>
                          <w:spacing w:val="0"/>
                          <w:w w:val="100"/>
                          <w:position w:val="0"/>
                        </w:rPr>
                        <w:t>月向中国铁塔股份有限公司（"铁塔公司</w:t>
                      </w:r>
                      <w:r>
                        <w:rPr>
                          <w:spacing w:val="0"/>
                          <w:w w:val="100"/>
                          <w:position w:val="0"/>
                        </w:rPr>
                        <w:t xml:space="preserve">"） </w:t>
                      </w:r>
                      <w:r>
                        <w:rPr>
                          <w:spacing w:val="0"/>
                          <w:w w:val="100"/>
                          <w:position w:val="0"/>
                        </w:rPr>
                        <w:t>出售若干通信铁塔及相关资产（"铁塔资产</w:t>
                      </w:r>
                      <w:r>
                        <w:rPr>
                          <w:spacing w:val="0"/>
                          <w:w w:val="100"/>
                          <w:position w:val="0"/>
                        </w:rPr>
                        <w:t>"），</w:t>
                      </w:r>
                      <w:r>
                        <w:rPr>
                          <w:spacing w:val="0"/>
                          <w:w w:val="100"/>
                          <w:position w:val="0"/>
                        </w:rPr>
                        <w:t>以换取铁塔公 司发行的股份及现金对价。</w:t>
                      </w:r>
                    </w:p>
                    <w:p>
                      <w:pPr>
                        <w:pStyle w:val="Style128"/>
                        <w:keepNext w:val="0"/>
                        <w:keepLines w:val="0"/>
                        <w:widowControl w:val="0"/>
                        <w:shd w:val="clear" w:color="auto" w:fill="auto"/>
                        <w:bidi w:val="0"/>
                        <w:spacing w:before="0" w:after="100" w:line="202" w:lineRule="exact"/>
                        <w:ind w:left="0" w:right="0" w:firstLine="0"/>
                        <w:jc w:val="left"/>
                      </w:pPr>
                      <w:r>
                        <w:rPr>
                          <w:spacing w:val="0"/>
                          <w:w w:val="100"/>
                          <w:position w:val="0"/>
                        </w:rPr>
                        <w:t>贵集团于</w:t>
                      </w:r>
                      <w:r>
                        <w:rPr>
                          <w:rFonts w:ascii="Arial Unicode MS" w:eastAsia="Arial Unicode MS" w:hAnsi="Arial Unicode MS" w:cs="Arial Unicode MS"/>
                          <w:spacing w:val="0"/>
                          <w:w w:val="100"/>
                          <w:position w:val="0"/>
                        </w:rPr>
                        <w:t>2016</w:t>
                      </w:r>
                      <w:r>
                        <w:rPr>
                          <w:spacing w:val="0"/>
                          <w:w w:val="100"/>
                          <w:position w:val="0"/>
                        </w:rPr>
                        <w:t>年与铁塔公司就租赁铁塔资产签订租赁协议，并 于本年度记录了人民币</w:t>
                      </w:r>
                      <w:r>
                        <w:rPr>
                          <w:rFonts w:ascii="Arial Unicode MS" w:eastAsia="Arial Unicode MS" w:hAnsi="Arial Unicode MS" w:cs="Arial Unicode MS"/>
                          <w:spacing w:val="0"/>
                          <w:w w:val="100"/>
                          <w:position w:val="0"/>
                        </w:rPr>
                        <w:t>148.87</w:t>
                      </w:r>
                      <w:r>
                        <w:rPr>
                          <w:spacing w:val="0"/>
                          <w:w w:val="100"/>
                          <w:position w:val="0"/>
                        </w:rPr>
                        <w:t>亿元的经营性租赁和服务费用。</w:t>
                      </w:r>
                    </w:p>
                    <w:p>
                      <w:pPr>
                        <w:pStyle w:val="Style128"/>
                        <w:keepNext w:val="0"/>
                        <w:keepLines w:val="0"/>
                        <w:widowControl w:val="0"/>
                        <w:shd w:val="clear" w:color="auto" w:fill="auto"/>
                        <w:bidi w:val="0"/>
                        <w:spacing w:before="0" w:after="100" w:line="199" w:lineRule="exact"/>
                        <w:ind w:left="0" w:right="0" w:firstLine="0"/>
                        <w:jc w:val="left"/>
                      </w:pPr>
                      <w:r>
                        <w:rPr>
                          <w:spacing w:val="0"/>
                          <w:w w:val="100"/>
                          <w:position w:val="0"/>
                        </w:rPr>
                        <w:t>在根据企业会计准则的要求判断租赁交易安排是否应当被分类为 经营租赁或融资租赁时涉及重大的管理层判断。这些安排的分类 对合并财务报表具有重大影响。</w:t>
                      </w:r>
                    </w:p>
                    <w:p>
                      <w:pPr>
                        <w:pStyle w:val="Style128"/>
                        <w:keepNext w:val="0"/>
                        <w:keepLines w:val="0"/>
                        <w:widowControl w:val="0"/>
                        <w:shd w:val="clear" w:color="auto" w:fill="auto"/>
                        <w:bidi w:val="0"/>
                        <w:spacing w:before="0" w:after="100" w:line="199" w:lineRule="exact"/>
                        <w:ind w:left="0" w:right="0" w:firstLine="0"/>
                        <w:jc w:val="left"/>
                      </w:pPr>
                      <w:r>
                        <w:rPr>
                          <w:spacing w:val="0"/>
                          <w:w w:val="100"/>
                          <w:position w:val="0"/>
                        </w:rPr>
                        <w:t>租赁的铁塔资产数量众多，考虑到租赁资产规模，以及租赁协议 是于本年度订立的，因此，在判断租赁的分类以及与出租人就应 付款项进行对账时，错报风险会有所增加。</w:t>
                      </w:r>
                    </w:p>
                    <w:p>
                      <w:pPr>
                        <w:pStyle w:val="Style128"/>
                        <w:keepNext w:val="0"/>
                        <w:keepLines w:val="0"/>
                        <w:widowControl w:val="0"/>
                        <w:pBdr>
                          <w:bottom w:val="single" w:sz="4" w:space="0" w:color="auto"/>
                        </w:pBdr>
                        <w:shd w:val="clear" w:color="auto" w:fill="auto"/>
                        <w:bidi w:val="0"/>
                        <w:spacing w:before="0" w:after="100" w:line="199" w:lineRule="exact"/>
                        <w:ind w:left="0" w:right="0" w:firstLine="0"/>
                        <w:jc w:val="left"/>
                      </w:pPr>
                      <w:r>
                        <w:rPr>
                          <w:spacing w:val="0"/>
                          <w:w w:val="100"/>
                          <w:position w:val="0"/>
                        </w:rPr>
                        <w:t>由于对租赁分类会涉及重大的管理层判断，且大量的租赁对账工 作会增加可能的错报风险，我们将贵集团对铁塔资产租赁的会计 处理方法识别为关键审计事项。</w:t>
                      </w:r>
                    </w:p>
                  </w:txbxContent>
                </v:textbox>
                <w10:wrap type="topAndBottom" anchorx="page"/>
              </v:shape>
            </w:pict>
          </mc:Fallback>
        </mc:AlternateContent>
      </w:r>
      <w:r>
        <mc:AlternateContent>
          <mc:Choice Requires="wps">
            <w:drawing>
              <wp:anchor distT="25400" distB="454025" distL="0" distR="0" simplePos="0" relativeHeight="125829477" behindDoc="0" locked="0" layoutInCell="1" allowOverlap="1">
                <wp:simplePos x="0" y="0"/>
                <wp:positionH relativeFrom="page">
                  <wp:posOffset>4090670</wp:posOffset>
                </wp:positionH>
                <wp:positionV relativeFrom="paragraph">
                  <wp:posOffset>25400</wp:posOffset>
                </wp:positionV>
                <wp:extent cx="2892425" cy="1637030"/>
                <wp:wrapTopAndBottom/>
                <wp:docPr id="392" name="Shape 392"/>
                <a:graphic xmlns:a="http://schemas.openxmlformats.org/drawingml/2006/main">
                  <a:graphicData uri="http://schemas.microsoft.com/office/word/2010/wordprocessingShape">
                    <wps:wsp>
                      <wps:cNvSpPr txBox="1"/>
                      <wps:spPr>
                        <a:xfrm>
                          <a:ext cx="2892425" cy="1637030"/>
                        </a:xfrm>
                        <a:prstGeom prst="rect"/>
                        <a:noFill/>
                      </wps:spPr>
                      <wps:txbx>
                        <w:txbxContent>
                          <w:p>
                            <w:pPr>
                              <w:pStyle w:val="Style128"/>
                              <w:keepNext w:val="0"/>
                              <w:keepLines w:val="0"/>
                              <w:widowControl w:val="0"/>
                              <w:shd w:val="clear" w:color="auto" w:fill="auto"/>
                              <w:bidi w:val="0"/>
                              <w:spacing w:before="0" w:after="100" w:line="206" w:lineRule="exact"/>
                              <w:ind w:left="0" w:right="0" w:firstLine="0"/>
                              <w:jc w:val="both"/>
                            </w:pPr>
                            <w:r>
                              <w:rPr>
                                <w:spacing w:val="0"/>
                                <w:w w:val="100"/>
                                <w:position w:val="0"/>
                              </w:rPr>
                              <w:t>与评价对铁塔资产租赁的会计处理方法相关的审计程序中包括以 下程序：</w:t>
                            </w:r>
                          </w:p>
                          <w:p>
                            <w:pPr>
                              <w:pStyle w:val="Style128"/>
                              <w:keepNext w:val="0"/>
                              <w:keepLines w:val="0"/>
                              <w:widowControl w:val="0"/>
                              <w:shd w:val="clear" w:color="auto" w:fill="auto"/>
                              <w:bidi w:val="0"/>
                              <w:spacing w:before="0" w:after="100" w:line="202" w:lineRule="exact"/>
                              <w:ind w:left="0" w:right="0" w:firstLine="0"/>
                              <w:jc w:val="both"/>
                            </w:pPr>
                            <w:r>
                              <w:rPr>
                                <w:rFonts w:ascii="Arial" w:eastAsia="Arial" w:hAnsi="Arial" w:cs="Arial"/>
                                <w:spacing w:val="0"/>
                                <w:w w:val="100"/>
                                <w:position w:val="0"/>
                                <w:sz w:val="8"/>
                                <w:szCs w:val="8"/>
                              </w:rPr>
                              <w:t>-</w:t>
                            </w:r>
                            <w:r>
                              <w:rPr>
                                <w:spacing w:val="0"/>
                                <w:w w:val="100"/>
                                <w:position w:val="0"/>
                              </w:rPr>
                              <w:t>评价与租赁交易的会计处理相关的关键内部控制（包括管理层 对租赁分类的复核、对租金费用的计提、与铁塔公司就应付租金 款项进行对账等）的设计和运行有效性；</w:t>
                            </w:r>
                          </w:p>
                          <w:p>
                            <w:pPr>
                              <w:pStyle w:val="Style128"/>
                              <w:keepNext w:val="0"/>
                              <w:keepLines w:val="0"/>
                              <w:widowControl w:val="0"/>
                              <w:shd w:val="clear" w:color="auto" w:fill="auto"/>
                              <w:bidi w:val="0"/>
                              <w:spacing w:before="0" w:after="100" w:line="199" w:lineRule="exact"/>
                              <w:ind w:left="0" w:right="0" w:firstLine="0"/>
                              <w:jc w:val="both"/>
                            </w:pPr>
                            <w:r>
                              <w:rPr>
                                <w:rFonts w:ascii="Arial" w:eastAsia="Arial" w:hAnsi="Arial" w:cs="Arial"/>
                                <w:spacing w:val="0"/>
                                <w:w w:val="100"/>
                                <w:position w:val="0"/>
                                <w:sz w:val="8"/>
                                <w:szCs w:val="8"/>
                              </w:rPr>
                              <w:t>-</w:t>
                            </w:r>
                            <w:r>
                              <w:rPr>
                                <w:spacing w:val="0"/>
                                <w:w w:val="100"/>
                                <w:position w:val="0"/>
                              </w:rPr>
                              <w:t>通过检查与铁塔公司订立的租赁协议，评价管理层对租赁分类 作出的判断是否符合企业会计准则中对经营租赁或融资租赁分类 规定的标准；</w:t>
                            </w:r>
                          </w:p>
                          <w:p>
                            <w:pPr>
                              <w:pStyle w:val="Style128"/>
                              <w:keepNext w:val="0"/>
                              <w:keepLines w:val="0"/>
                              <w:widowControl w:val="0"/>
                              <w:shd w:val="clear" w:color="auto" w:fill="auto"/>
                              <w:bidi w:val="0"/>
                              <w:spacing w:before="0" w:after="100" w:line="197" w:lineRule="exact"/>
                              <w:ind w:left="0" w:right="0" w:firstLine="0"/>
                              <w:jc w:val="both"/>
                            </w:pPr>
                            <w:r>
                              <w:rPr>
                                <w:rFonts w:ascii="Arial" w:eastAsia="Arial" w:hAnsi="Arial" w:cs="Arial"/>
                                <w:spacing w:val="0"/>
                                <w:w w:val="100"/>
                                <w:position w:val="0"/>
                                <w:sz w:val="8"/>
                                <w:szCs w:val="8"/>
                              </w:rPr>
                              <w:t>-</w:t>
                            </w:r>
                            <w:r>
                              <w:rPr>
                                <w:spacing w:val="0"/>
                                <w:w w:val="100"/>
                                <w:position w:val="0"/>
                              </w:rPr>
                              <w:t>就贵集团本年度的租赁交易安排涉及的年租金和应付款项，获 取由铁塔公司直接回复的询证函回函，并将回函信息与贵集团的 会计记录进行核对。</w:t>
                            </w:r>
                          </w:p>
                        </w:txbxContent>
                      </wps:txbx>
                      <wps:bodyPr lIns="0" tIns="0" rIns="0" bIns="0">
                        <a:noAutoFit/>
                      </wps:bodyPr>
                    </wps:wsp>
                  </a:graphicData>
                </a:graphic>
              </wp:anchor>
            </w:drawing>
          </mc:Choice>
          <mc:Fallback>
            <w:pict>
              <v:shape id="_x0000_s1418" type="#_x0000_t202" style="position:absolute;margin-left:322.10000000000002pt;margin-top:2.pt;width:227.75pt;height:128.90000000000001pt;z-index:-125829276;mso-wrap-distance-left:0;mso-wrap-distance-top:2.pt;mso-wrap-distance-right:0;mso-wrap-distance-bottom:35.75pt;mso-position-horizontal-relative:page" filled="f" stroked="f">
                <v:textbox inset="0,0,0,0">
                  <w:txbxContent>
                    <w:p>
                      <w:pPr>
                        <w:pStyle w:val="Style128"/>
                        <w:keepNext w:val="0"/>
                        <w:keepLines w:val="0"/>
                        <w:widowControl w:val="0"/>
                        <w:shd w:val="clear" w:color="auto" w:fill="auto"/>
                        <w:bidi w:val="0"/>
                        <w:spacing w:before="0" w:after="100" w:line="206" w:lineRule="exact"/>
                        <w:ind w:left="0" w:right="0" w:firstLine="0"/>
                        <w:jc w:val="both"/>
                      </w:pPr>
                      <w:r>
                        <w:rPr>
                          <w:spacing w:val="0"/>
                          <w:w w:val="100"/>
                          <w:position w:val="0"/>
                        </w:rPr>
                        <w:t>与评价对铁塔资产租赁的会计处理方法相关的审计程序中包括以 下程序：</w:t>
                      </w:r>
                    </w:p>
                    <w:p>
                      <w:pPr>
                        <w:pStyle w:val="Style128"/>
                        <w:keepNext w:val="0"/>
                        <w:keepLines w:val="0"/>
                        <w:widowControl w:val="0"/>
                        <w:shd w:val="clear" w:color="auto" w:fill="auto"/>
                        <w:bidi w:val="0"/>
                        <w:spacing w:before="0" w:after="100" w:line="202" w:lineRule="exact"/>
                        <w:ind w:left="0" w:right="0" w:firstLine="0"/>
                        <w:jc w:val="both"/>
                      </w:pPr>
                      <w:r>
                        <w:rPr>
                          <w:rFonts w:ascii="Arial" w:eastAsia="Arial" w:hAnsi="Arial" w:cs="Arial"/>
                          <w:spacing w:val="0"/>
                          <w:w w:val="100"/>
                          <w:position w:val="0"/>
                          <w:sz w:val="8"/>
                          <w:szCs w:val="8"/>
                        </w:rPr>
                        <w:t>-</w:t>
                      </w:r>
                      <w:r>
                        <w:rPr>
                          <w:spacing w:val="0"/>
                          <w:w w:val="100"/>
                          <w:position w:val="0"/>
                        </w:rPr>
                        <w:t>评价与租赁交易的会计处理相关的关键内部控制（包括管理层 对租赁分类的复核、对租金费用的计提、与铁塔公司就应付租金 款项进行对账等）的设计和运行有效性；</w:t>
                      </w:r>
                    </w:p>
                    <w:p>
                      <w:pPr>
                        <w:pStyle w:val="Style128"/>
                        <w:keepNext w:val="0"/>
                        <w:keepLines w:val="0"/>
                        <w:widowControl w:val="0"/>
                        <w:shd w:val="clear" w:color="auto" w:fill="auto"/>
                        <w:bidi w:val="0"/>
                        <w:spacing w:before="0" w:after="100" w:line="199" w:lineRule="exact"/>
                        <w:ind w:left="0" w:right="0" w:firstLine="0"/>
                        <w:jc w:val="both"/>
                      </w:pPr>
                      <w:r>
                        <w:rPr>
                          <w:rFonts w:ascii="Arial" w:eastAsia="Arial" w:hAnsi="Arial" w:cs="Arial"/>
                          <w:spacing w:val="0"/>
                          <w:w w:val="100"/>
                          <w:position w:val="0"/>
                          <w:sz w:val="8"/>
                          <w:szCs w:val="8"/>
                        </w:rPr>
                        <w:t>-</w:t>
                      </w:r>
                      <w:r>
                        <w:rPr>
                          <w:spacing w:val="0"/>
                          <w:w w:val="100"/>
                          <w:position w:val="0"/>
                        </w:rPr>
                        <w:t>通过检查与铁塔公司订立的租赁协议，评价管理层对租赁分类 作出的判断是否符合企业会计准则中对经营租赁或融资租赁分类 规定的标准；</w:t>
                      </w:r>
                    </w:p>
                    <w:p>
                      <w:pPr>
                        <w:pStyle w:val="Style128"/>
                        <w:keepNext w:val="0"/>
                        <w:keepLines w:val="0"/>
                        <w:widowControl w:val="0"/>
                        <w:shd w:val="clear" w:color="auto" w:fill="auto"/>
                        <w:bidi w:val="0"/>
                        <w:spacing w:before="0" w:after="100" w:line="197" w:lineRule="exact"/>
                        <w:ind w:left="0" w:right="0" w:firstLine="0"/>
                        <w:jc w:val="both"/>
                      </w:pPr>
                      <w:r>
                        <w:rPr>
                          <w:rFonts w:ascii="Arial" w:eastAsia="Arial" w:hAnsi="Arial" w:cs="Arial"/>
                          <w:spacing w:val="0"/>
                          <w:w w:val="100"/>
                          <w:position w:val="0"/>
                          <w:sz w:val="8"/>
                          <w:szCs w:val="8"/>
                        </w:rPr>
                        <w:t>-</w:t>
                      </w:r>
                      <w:r>
                        <w:rPr>
                          <w:spacing w:val="0"/>
                          <w:w w:val="100"/>
                          <w:position w:val="0"/>
                        </w:rPr>
                        <w:t>就贵集团本年度的租赁交易安排涉及的年租金和应付款项，获 取由铁塔公司直接回复的询证函回函，并将回函信息与贵集团的 会计记录进行核对。</w:t>
                      </w:r>
                    </w:p>
                  </w:txbxContent>
                </v:textbox>
                <w10:wrap type="topAndBottom" anchorx="page"/>
              </v:shape>
            </w:pict>
          </mc:Fallback>
        </mc:AlternateContent>
      </w:r>
    </w:p>
    <w:p>
      <w:pPr>
        <w:pStyle w:val="Style157"/>
        <w:keepNext w:val="0"/>
        <w:keepLines w:val="0"/>
        <w:widowControl w:val="0"/>
        <w:shd w:val="clear" w:color="auto" w:fill="auto"/>
        <w:bidi w:val="0"/>
        <w:spacing w:before="0" w:after="880" w:line="240" w:lineRule="auto"/>
        <w:ind w:left="0" w:right="0" w:firstLine="0"/>
        <w:jc w:val="left"/>
      </w:pPr>
      <w:r>
        <w:rPr>
          <w:spacing w:val="0"/>
          <w:w w:val="100"/>
          <w:position w:val="0"/>
        </w:rPr>
        <w:t>审计报告</w:t>
      </w:r>
    </w:p>
    <w:p>
      <w:pPr>
        <w:pStyle w:val="Style159"/>
        <w:keepNext w:val="0"/>
        <w:keepLines w:val="0"/>
        <w:widowControl w:val="0"/>
        <w:shd w:val="clear" w:color="auto" w:fill="auto"/>
        <w:tabs>
          <w:tab w:pos="440" w:val="left"/>
        </w:tabs>
        <w:bidi w:val="0"/>
        <w:spacing w:before="0" w:after="0" w:line="480" w:lineRule="exact"/>
        <w:ind w:left="0" w:right="0" w:firstLine="0"/>
        <w:jc w:val="left"/>
      </w:pPr>
      <w:bookmarkStart w:id="181" w:name="bookmark181"/>
      <w:r>
        <w:rPr>
          <w:color w:val="D71920"/>
          <w:spacing w:val="0"/>
          <w:w w:val="100"/>
          <w:position w:val="0"/>
        </w:rPr>
        <w:t>四</w:t>
      </w:r>
      <w:bookmarkEnd w:id="181"/>
      <w:r>
        <w:rPr>
          <w:color w:val="D71920"/>
          <w:spacing w:val="0"/>
          <w:w w:val="100"/>
          <w:position w:val="0"/>
        </w:rPr>
        <w:t>、</w:t>
        <w:tab/>
        <w:t>其他信息</w:t>
      </w:r>
    </w:p>
    <w:p>
      <w:pPr>
        <w:pStyle w:val="Style12"/>
        <w:keepNext w:val="0"/>
        <w:keepLines w:val="0"/>
        <w:widowControl w:val="0"/>
        <w:shd w:val="clear" w:color="auto" w:fill="auto"/>
        <w:bidi w:val="0"/>
        <w:spacing w:before="0" w:after="160" w:line="480" w:lineRule="exact"/>
        <w:ind w:left="0" w:right="0" w:firstLine="0"/>
        <w:jc w:val="left"/>
      </w:pPr>
      <w:r>
        <w:rPr>
          <w:spacing w:val="0"/>
          <w:w w:val="100"/>
          <w:position w:val="0"/>
        </w:rPr>
        <w:t>贵公司管理层对其他信息负责。其他信息包括贵公司</w:t>
      </w:r>
      <w:r>
        <w:rPr>
          <w:rFonts w:ascii="Arial Unicode MS" w:eastAsia="Arial Unicode MS" w:hAnsi="Arial Unicode MS" w:cs="Arial Unicode MS"/>
          <w:spacing w:val="0"/>
          <w:w w:val="100"/>
          <w:position w:val="0"/>
          <w:sz w:val="18"/>
          <w:szCs w:val="18"/>
        </w:rPr>
        <w:t>2016</w:t>
      </w:r>
      <w:r>
        <w:rPr>
          <w:spacing w:val="0"/>
          <w:w w:val="100"/>
          <w:position w:val="0"/>
        </w:rPr>
        <w:t>年年度报告中涵盖的信息，但不包括财务报表和我们的审计报告。 我们对财务报表发表的审计意见不涵盖其他信息，我们也不对其他信息发表任何形式的鉴证结论。</w:t>
      </w:r>
    </w:p>
    <w:p>
      <w:pPr>
        <w:pStyle w:val="Style12"/>
        <w:keepNext w:val="0"/>
        <w:keepLines w:val="0"/>
        <w:widowControl w:val="0"/>
        <w:shd w:val="clear" w:color="auto" w:fill="auto"/>
        <w:bidi w:val="0"/>
        <w:spacing w:before="0" w:after="160" w:line="293" w:lineRule="exact"/>
        <w:ind w:left="0" w:right="0" w:firstLine="0"/>
        <w:jc w:val="left"/>
      </w:pPr>
      <w:r>
        <w:rPr>
          <w:spacing w:val="0"/>
          <w:w w:val="100"/>
          <w:position w:val="0"/>
        </w:rPr>
        <w:t>结合我们对财务报表的审计，我们的责任是阅读其他信息，在此过程中，考虑其他信息是否与财务报表或我们在审计过 程中了解到的情况存在重大不一致或者似乎存在重大错报。</w:t>
      </w:r>
    </w:p>
    <w:p>
      <w:pPr>
        <w:pStyle w:val="Style12"/>
        <w:keepNext w:val="0"/>
        <w:keepLines w:val="0"/>
        <w:widowControl w:val="0"/>
        <w:shd w:val="clear" w:color="auto" w:fill="auto"/>
        <w:bidi w:val="0"/>
        <w:spacing w:before="0" w:after="340" w:line="300" w:lineRule="exact"/>
        <w:ind w:left="0" w:right="0" w:firstLine="0"/>
        <w:jc w:val="left"/>
      </w:pPr>
      <w:r>
        <w:rPr>
          <w:spacing w:val="0"/>
          <w:w w:val="100"/>
          <w:position w:val="0"/>
        </w:rPr>
        <w:t>基于我们已执行的工作，如果我们确定其他信息存在重大错报，我们应当报告该事实。在这方面，我们无任何事项需要报告。</w:t>
      </w:r>
    </w:p>
    <w:p>
      <w:pPr>
        <w:pStyle w:val="Style159"/>
        <w:keepNext w:val="0"/>
        <w:keepLines w:val="0"/>
        <w:widowControl w:val="0"/>
        <w:shd w:val="clear" w:color="auto" w:fill="auto"/>
        <w:tabs>
          <w:tab w:pos="450" w:val="left"/>
        </w:tabs>
        <w:bidi w:val="0"/>
        <w:spacing w:before="0" w:after="160" w:line="300" w:lineRule="exact"/>
        <w:ind w:left="0" w:right="0" w:firstLine="0"/>
        <w:jc w:val="left"/>
      </w:pPr>
      <w:bookmarkStart w:id="182" w:name="bookmark182"/>
      <w:r>
        <w:rPr>
          <w:color w:val="D71920"/>
          <w:spacing w:val="0"/>
          <w:w w:val="100"/>
          <w:position w:val="0"/>
        </w:rPr>
        <w:t>五</w:t>
      </w:r>
      <w:bookmarkEnd w:id="182"/>
      <w:r>
        <w:rPr>
          <w:color w:val="D71920"/>
          <w:spacing w:val="0"/>
          <w:w w:val="100"/>
          <w:position w:val="0"/>
        </w:rPr>
        <w:t>、</w:t>
        <w:tab/>
        <w:t>管理层和治理层对财务报表的责任</w:t>
      </w:r>
    </w:p>
    <w:p>
      <w:pPr>
        <w:pStyle w:val="Style12"/>
        <w:keepNext w:val="0"/>
        <w:keepLines w:val="0"/>
        <w:widowControl w:val="0"/>
        <w:shd w:val="clear" w:color="auto" w:fill="auto"/>
        <w:bidi w:val="0"/>
        <w:spacing w:before="0" w:after="160" w:line="302" w:lineRule="exact"/>
        <w:ind w:left="0" w:right="0" w:firstLine="0"/>
        <w:jc w:val="left"/>
      </w:pPr>
      <w:r>
        <w:rPr>
          <w:spacing w:val="0"/>
          <w:w w:val="100"/>
          <w:position w:val="0"/>
        </w:rPr>
        <w:t>管理层负责按照企业会计准则的规定编制财务报表，使其实现公允反映，并设计、执行和维护必要的内部控制，以使财 务报表不存在由于舞弊或错误导致的重大错报。</w:t>
      </w:r>
    </w:p>
    <w:p>
      <w:pPr>
        <w:pStyle w:val="Style12"/>
        <w:keepNext w:val="0"/>
        <w:keepLines w:val="0"/>
        <w:widowControl w:val="0"/>
        <w:shd w:val="clear" w:color="auto" w:fill="auto"/>
        <w:bidi w:val="0"/>
        <w:spacing w:before="0" w:after="160" w:line="269" w:lineRule="exact"/>
        <w:ind w:left="0" w:right="0" w:firstLine="0"/>
        <w:jc w:val="left"/>
      </w:pPr>
      <w:r>
        <w:rPr>
          <w:spacing w:val="0"/>
          <w:w w:val="100"/>
          <w:position w:val="0"/>
        </w:rPr>
        <w:t>在编制财务报表时，管理层负责评估贵公司的持续经营能力，披露与持续经营相关的事项(如适用)，并运用持续经营假设， 除非贵公司计划进行清算、终止运营或别无其他现实的选择。</w:t>
      </w:r>
    </w:p>
    <w:p>
      <w:pPr>
        <w:pStyle w:val="Style12"/>
        <w:keepNext w:val="0"/>
        <w:keepLines w:val="0"/>
        <w:widowControl w:val="0"/>
        <w:shd w:val="clear" w:color="auto" w:fill="auto"/>
        <w:bidi w:val="0"/>
        <w:spacing w:before="0" w:after="340" w:line="300" w:lineRule="exact"/>
        <w:ind w:left="0" w:right="0" w:firstLine="0"/>
        <w:jc w:val="left"/>
      </w:pPr>
      <w:r>
        <w:rPr>
          <w:spacing w:val="0"/>
          <w:w w:val="100"/>
          <w:position w:val="0"/>
        </w:rPr>
        <w:t>治理层负责监督贵公司的财务报告过程。</w:t>
      </w:r>
    </w:p>
    <w:p>
      <w:pPr>
        <w:pStyle w:val="Style159"/>
        <w:keepNext w:val="0"/>
        <w:keepLines w:val="0"/>
        <w:widowControl w:val="0"/>
        <w:shd w:val="clear" w:color="auto" w:fill="auto"/>
        <w:tabs>
          <w:tab w:pos="450" w:val="left"/>
        </w:tabs>
        <w:bidi w:val="0"/>
        <w:spacing w:before="0" w:after="160" w:line="300" w:lineRule="exact"/>
        <w:ind w:left="0" w:right="0" w:firstLine="0"/>
        <w:jc w:val="left"/>
      </w:pPr>
      <w:bookmarkStart w:id="183" w:name="bookmark183"/>
      <w:r>
        <w:rPr>
          <w:color w:val="D71920"/>
          <w:spacing w:val="0"/>
          <w:w w:val="100"/>
          <w:position w:val="0"/>
        </w:rPr>
        <w:t>六</w:t>
      </w:r>
      <w:bookmarkEnd w:id="183"/>
      <w:r>
        <w:rPr>
          <w:color w:val="D71920"/>
          <w:spacing w:val="0"/>
          <w:w w:val="100"/>
          <w:position w:val="0"/>
        </w:rPr>
        <w:t>、</w:t>
        <w:tab/>
        <w:t>注册会计师对财务报表审计的责任</w:t>
      </w:r>
    </w:p>
    <w:p>
      <w:pPr>
        <w:pStyle w:val="Style12"/>
        <w:keepNext w:val="0"/>
        <w:keepLines w:val="0"/>
        <w:widowControl w:val="0"/>
        <w:shd w:val="clear" w:color="auto" w:fill="auto"/>
        <w:bidi w:val="0"/>
        <w:spacing w:before="0" w:after="160" w:line="298" w:lineRule="exact"/>
        <w:ind w:left="0" w:right="0" w:firstLine="0"/>
        <w:jc w:val="left"/>
      </w:pPr>
      <w:r>
        <w:rPr>
          <w:spacing w:val="0"/>
          <w:w w:val="100"/>
          <w:position w:val="0"/>
        </w:rPr>
        <w:t>我们的目标是对财务报表整体是否不存在由于舞弊或错误导致的重大错报获取合理保证，并出具包含审计意见的审计报 告。合理保证是高水平的保证，但并不能保证按照审计准则执行的审计在某一重大错报存在时总能发现。错报可能由于 舞弊或错误导致，如果合理预期错报单独或汇总起来可能影响财务报表使用者依据财务报表作出的经济决策，则通常认 为错报是重大的。</w:t>
      </w:r>
    </w:p>
    <w:p>
      <w:pPr>
        <w:pStyle w:val="Style12"/>
        <w:keepNext w:val="0"/>
        <w:keepLines w:val="0"/>
        <w:widowControl w:val="0"/>
        <w:shd w:val="clear" w:color="auto" w:fill="auto"/>
        <w:bidi w:val="0"/>
        <w:spacing w:before="0" w:after="160" w:line="300" w:lineRule="exact"/>
        <w:ind w:left="0" w:right="0" w:firstLine="0"/>
        <w:jc w:val="left"/>
      </w:pPr>
      <w:r>
        <w:rPr>
          <w:spacing w:val="0"/>
          <w:w w:val="100"/>
          <w:position w:val="0"/>
        </w:rPr>
        <w:t>在按照审计准则执行审计工作的过程中，我们运用职业判断，并保持职业怀疑。同时，我们也执行以下工作：</w:t>
      </w:r>
    </w:p>
    <w:p>
      <w:pPr>
        <w:pStyle w:val="Style12"/>
        <w:keepNext w:val="0"/>
        <w:keepLines w:val="0"/>
        <w:widowControl w:val="0"/>
        <w:shd w:val="clear" w:color="auto" w:fill="auto"/>
        <w:bidi w:val="0"/>
        <w:spacing w:before="0" w:after="160" w:line="302" w:lineRule="exact"/>
        <w:ind w:left="0" w:right="0" w:firstLine="0"/>
        <w:jc w:val="left"/>
      </w:pPr>
      <w:r>
        <w:rPr>
          <w:spacing w:val="0"/>
          <w:w w:val="100"/>
          <w:position w:val="0"/>
        </w:rPr>
        <w:t>(</w:t>
      </w:r>
      <w:r>
        <w:rPr>
          <w:rFonts w:ascii="Arial Unicode MS" w:eastAsia="Arial Unicode MS" w:hAnsi="Arial Unicode MS" w:cs="Arial Unicode MS"/>
          <w:spacing w:val="0"/>
          <w:w w:val="100"/>
          <w:position w:val="0"/>
          <w:sz w:val="18"/>
          <w:szCs w:val="18"/>
        </w:rPr>
        <w:t xml:space="preserve">1 </w:t>
      </w:r>
      <w:r>
        <w:rPr>
          <w:spacing w:val="0"/>
          <w:w w:val="100"/>
          <w:position w:val="0"/>
        </w:rPr>
        <w:t>)识别和评估由于舞弊或错误导致的财务报表重大错报风险，设计和实施审计程序以应对这些风险，并获取充分、适 当的审计证据，作为发表审计意见的基础。由于舞弊可能涉及串通、伪造、故意遗漏、虚假陈述或凌驾于内部控制之上， 未能发现由于舞弊导致的重大错报的风险高于未能发现由于错误导致的重大错报的风险。</w:t>
      </w:r>
    </w:p>
    <w:p>
      <w:pPr>
        <w:pStyle w:val="Style12"/>
        <w:keepNext w:val="0"/>
        <w:keepLines w:val="0"/>
        <w:widowControl w:val="0"/>
        <w:numPr>
          <w:ilvl w:val="0"/>
          <w:numId w:val="45"/>
        </w:numPr>
        <w:shd w:val="clear" w:color="auto" w:fill="auto"/>
        <w:tabs>
          <w:tab w:pos="488" w:val="left"/>
        </w:tabs>
        <w:bidi w:val="0"/>
        <w:spacing w:before="0" w:after="220" w:line="300" w:lineRule="exact"/>
        <w:ind w:left="0" w:right="0" w:firstLine="0"/>
        <w:jc w:val="left"/>
      </w:pPr>
      <w:bookmarkStart w:id="184" w:name="bookmark184"/>
      <w:bookmarkEnd w:id="184"/>
      <w:r>
        <w:rPr>
          <w:spacing w:val="0"/>
          <w:w w:val="100"/>
          <w:position w:val="0"/>
        </w:rPr>
        <w:t>了解与审计相关的内部控制，以设计恰当的审计程序。</w:t>
      </w:r>
    </w:p>
    <w:p>
      <w:pPr>
        <w:pStyle w:val="Style12"/>
        <w:keepNext w:val="0"/>
        <w:keepLines w:val="0"/>
        <w:widowControl w:val="0"/>
        <w:numPr>
          <w:ilvl w:val="0"/>
          <w:numId w:val="45"/>
        </w:numPr>
        <w:shd w:val="clear" w:color="auto" w:fill="auto"/>
        <w:bidi w:val="0"/>
        <w:spacing w:before="0" w:after="160" w:line="240" w:lineRule="auto"/>
        <w:ind w:left="0" w:right="0" w:firstLine="0"/>
        <w:jc w:val="left"/>
        <w:sectPr>
          <w:footnotePr>
            <w:pos w:val="pageBottom"/>
            <w:numFmt w:val="decimal"/>
            <w:numRestart w:val="continuous"/>
          </w:footnotePr>
          <w:pgSz w:w="12145" w:h="16680"/>
          <w:pgMar w:top="1845" w:right="1484" w:bottom="1845" w:left="1004" w:header="0" w:footer="3" w:gutter="0"/>
          <w:cols w:space="720"/>
          <w:noEndnote/>
          <w:rtlGutter w:val="0"/>
          <w:docGrid w:linePitch="360"/>
        </w:sectPr>
      </w:pPr>
      <w:bookmarkStart w:id="185" w:name="bookmark185"/>
      <w:bookmarkEnd w:id="185"/>
      <w:r>
        <w:rPr>
          <w:spacing w:val="0"/>
          <w:w w:val="100"/>
          <w:position w:val="0"/>
        </w:rPr>
        <w:t>评价管理层选用会计政策的恰当性和作出会计估计及相关披露的合理性。</w:t>
      </w:r>
    </w:p>
    <w:p>
      <w:pPr>
        <w:pStyle w:val="Style157"/>
        <w:keepNext w:val="0"/>
        <w:keepLines w:val="0"/>
        <w:widowControl w:val="0"/>
        <w:shd w:val="clear" w:color="auto" w:fill="auto"/>
        <w:bidi w:val="0"/>
        <w:spacing w:before="0" w:after="1060" w:line="240" w:lineRule="auto"/>
        <w:ind w:left="8400" w:right="0" w:firstLine="0"/>
        <w:jc w:val="left"/>
      </w:pPr>
      <w:r>
        <w:rPr>
          <w:spacing w:val="0"/>
          <w:w w:val="100"/>
          <w:position w:val="0"/>
        </w:rPr>
        <w:t>审计报告</w:t>
      </w:r>
    </w:p>
    <w:p>
      <w:pPr>
        <w:pStyle w:val="Style159"/>
        <w:keepNext w:val="0"/>
        <w:keepLines w:val="0"/>
        <w:widowControl w:val="0"/>
        <w:shd w:val="clear" w:color="auto" w:fill="auto"/>
        <w:bidi w:val="0"/>
        <w:spacing w:before="0" w:after="160" w:line="304" w:lineRule="exact"/>
        <w:ind w:left="0" w:right="0" w:firstLine="0"/>
        <w:jc w:val="both"/>
      </w:pPr>
      <w:r>
        <w:rPr>
          <w:color w:val="D71920"/>
          <w:spacing w:val="0"/>
          <w:w w:val="100"/>
          <w:position w:val="0"/>
        </w:rPr>
        <w:t>六、注册会计师对财务报表审计的责任（续）</w:t>
      </w:r>
    </w:p>
    <w:p>
      <w:pPr>
        <w:pStyle w:val="Style12"/>
        <w:keepNext w:val="0"/>
        <w:keepLines w:val="0"/>
        <w:widowControl w:val="0"/>
        <w:shd w:val="clear" w:color="auto" w:fill="auto"/>
        <w:tabs>
          <w:tab w:pos="570" w:val="left"/>
        </w:tabs>
        <w:bidi w:val="0"/>
        <w:spacing w:before="0" w:after="160" w:line="306" w:lineRule="exact"/>
        <w:ind w:left="0" w:right="0" w:firstLine="0"/>
        <w:jc w:val="both"/>
      </w:pPr>
      <w:bookmarkStart w:id="186" w:name="bookmark186"/>
      <w:r>
        <w:rPr>
          <w:rFonts w:ascii="Arial Unicode MS" w:eastAsia="Arial Unicode MS" w:hAnsi="Arial Unicode MS" w:cs="Arial Unicode MS"/>
          <w:spacing w:val="0"/>
          <w:w w:val="100"/>
          <w:position w:val="0"/>
          <w:sz w:val="18"/>
          <w:szCs w:val="18"/>
        </w:rPr>
        <w:t>（</w:t>
      </w:r>
      <w:bookmarkEnd w:id="186"/>
      <w:r>
        <w:rPr>
          <w:rFonts w:ascii="Arial Unicode MS" w:eastAsia="Arial Unicode MS" w:hAnsi="Arial Unicode MS" w:cs="Arial Unicode MS"/>
          <w:spacing w:val="0"/>
          <w:w w:val="100"/>
          <w:position w:val="0"/>
          <w:sz w:val="18"/>
          <w:szCs w:val="18"/>
        </w:rPr>
        <w:t>4）</w:t>
        <w:tab/>
      </w:r>
      <w:r>
        <w:rPr>
          <w:spacing w:val="0"/>
          <w:w w:val="100"/>
          <w:position w:val="0"/>
        </w:rPr>
        <w:t>对管理层使用持续经营假设的恰当性得出结论。同时，根据获取的审计证据，就可能导致对贵公司持续经营能力产 生重大疑虑的事项或情况是否存在重大不确定性得出结论。如果我们得出结论认为存在重大不确定性，审计准则要求我 们在审计报告中提请报表使用者注意财务报表中的相关披露；如果披露不充分，我们应当发表非无保留意见。我们的结 论基于截至审计报告日可获得的信息。然而，未来的事项或情况可能导致贵公司不能持续经营。</w:t>
      </w:r>
    </w:p>
    <w:p>
      <w:pPr>
        <w:pStyle w:val="Style12"/>
        <w:keepNext w:val="0"/>
        <w:keepLines w:val="0"/>
        <w:widowControl w:val="0"/>
        <w:shd w:val="clear" w:color="auto" w:fill="auto"/>
        <w:tabs>
          <w:tab w:pos="488" w:val="left"/>
        </w:tabs>
        <w:bidi w:val="0"/>
        <w:spacing w:before="0" w:after="160" w:line="304" w:lineRule="exact"/>
        <w:ind w:left="0" w:right="0" w:firstLine="0"/>
        <w:jc w:val="both"/>
      </w:pPr>
      <w:bookmarkStart w:id="187" w:name="bookmark187"/>
      <w:r>
        <w:rPr>
          <w:rFonts w:ascii="Arial Unicode MS" w:eastAsia="Arial Unicode MS" w:hAnsi="Arial Unicode MS" w:cs="Arial Unicode MS"/>
          <w:spacing w:val="0"/>
          <w:w w:val="100"/>
          <w:position w:val="0"/>
          <w:sz w:val="18"/>
          <w:szCs w:val="18"/>
        </w:rPr>
        <w:t>（</w:t>
      </w:r>
      <w:bookmarkEnd w:id="187"/>
      <w:r>
        <w:rPr>
          <w:rFonts w:ascii="Arial Unicode MS" w:eastAsia="Arial Unicode MS" w:hAnsi="Arial Unicode MS" w:cs="Arial Unicode MS"/>
          <w:spacing w:val="0"/>
          <w:w w:val="100"/>
          <w:position w:val="0"/>
          <w:sz w:val="18"/>
          <w:szCs w:val="18"/>
        </w:rPr>
        <w:t>5）</w:t>
        <w:tab/>
      </w:r>
      <w:r>
        <w:rPr>
          <w:spacing w:val="0"/>
          <w:w w:val="100"/>
          <w:position w:val="0"/>
        </w:rPr>
        <w:t>评价财务报表的总体列报、结构和内容（包括披露），并评价财务报表是否公允反映相关交易和事项。</w:t>
      </w:r>
    </w:p>
    <w:p>
      <w:pPr>
        <w:pStyle w:val="Style12"/>
        <w:keepNext w:val="0"/>
        <w:keepLines w:val="0"/>
        <w:widowControl w:val="0"/>
        <w:shd w:val="clear" w:color="auto" w:fill="auto"/>
        <w:tabs>
          <w:tab w:pos="565" w:val="left"/>
        </w:tabs>
        <w:bidi w:val="0"/>
        <w:spacing w:before="0" w:after="160" w:line="317" w:lineRule="exact"/>
        <w:ind w:left="0" w:right="0" w:firstLine="0"/>
        <w:jc w:val="both"/>
      </w:pPr>
      <w:bookmarkStart w:id="188" w:name="bookmark188"/>
      <w:r>
        <w:rPr>
          <w:rFonts w:ascii="Arial Unicode MS" w:eastAsia="Arial Unicode MS" w:hAnsi="Arial Unicode MS" w:cs="Arial Unicode MS"/>
          <w:spacing w:val="0"/>
          <w:w w:val="100"/>
          <w:position w:val="0"/>
          <w:sz w:val="18"/>
          <w:szCs w:val="18"/>
        </w:rPr>
        <w:t>（</w:t>
      </w:r>
      <w:bookmarkEnd w:id="188"/>
      <w:r>
        <w:rPr>
          <w:rFonts w:ascii="Arial Unicode MS" w:eastAsia="Arial Unicode MS" w:hAnsi="Arial Unicode MS" w:cs="Arial Unicode MS"/>
          <w:spacing w:val="0"/>
          <w:w w:val="100"/>
          <w:position w:val="0"/>
          <w:sz w:val="18"/>
          <w:szCs w:val="18"/>
        </w:rPr>
        <w:t>6）</w:t>
        <w:tab/>
      </w:r>
      <w:r>
        <w:rPr>
          <w:spacing w:val="0"/>
          <w:w w:val="100"/>
          <w:position w:val="0"/>
        </w:rPr>
        <w:t>就集团中实体或业务活动的财务信息获取充分、适当的审计证据，以对财务报表发表审计意见。我们负责指导、监 督和执行集团审计，并对审计意见承担全部责任。</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我们与治理层就计划的审计范围、时间安排和重大审计发现等事项进行沟通，包括沟通我们在审计中识别出的值得关注 的内部控制缺陷。</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我们还就已遵守与独立性相关的职业道德要求向治理层提供声明，并与治理层沟通可能被合理认为影响我们独立性的所 有关系和其他事项，以及相关的防范措施（如适用）。</w:t>
      </w:r>
    </w:p>
    <w:p>
      <w:pPr>
        <w:pStyle w:val="Style12"/>
        <w:keepNext w:val="0"/>
        <w:keepLines w:val="0"/>
        <w:widowControl w:val="0"/>
        <w:shd w:val="clear" w:color="auto" w:fill="auto"/>
        <w:bidi w:val="0"/>
        <w:spacing w:before="0" w:after="1200" w:line="298" w:lineRule="exact"/>
        <w:ind w:left="0" w:right="0" w:firstLine="0"/>
        <w:jc w:val="both"/>
      </w:pPr>
      <w:r>
        <w:rPr>
          <w:spacing w:val="0"/>
          <w:w w:val="100"/>
          <w:position w:val="0"/>
        </w:rPr>
        <w:t>从与治理层沟通过的事项中，我们确定哪些事项对本期财务报表审计最为重要，因而构成关键审计事项。我们在审计报 告中描述这些事项，除非法律法规禁止公开披露这些事项，或在极少数情形下，如果合理预期在审计报告中沟通某事项 造成的负面后果超过在公众利益方面产生的益处，我们确定不应在审计报告中沟通该事项。</w:t>
      </w:r>
    </w:p>
    <w:p>
      <w:pPr>
        <w:pStyle w:val="Style12"/>
        <w:keepNext w:val="0"/>
        <w:keepLines w:val="0"/>
        <w:widowControl w:val="0"/>
        <w:shd w:val="clear" w:color="auto" w:fill="auto"/>
        <w:bidi w:val="0"/>
        <w:spacing w:before="0" w:after="1200" w:line="240" w:lineRule="auto"/>
        <w:ind w:left="2120" w:right="0" w:firstLine="0"/>
        <w:jc w:val="left"/>
      </w:pPr>
      <w:r>
        <mc:AlternateContent>
          <mc:Choice Requires="wps">
            <w:drawing>
              <wp:anchor distT="0" distB="0" distL="114300" distR="114300" simplePos="0" relativeHeight="125829479" behindDoc="0" locked="0" layoutInCell="1" allowOverlap="1">
                <wp:simplePos x="0" y="0"/>
                <wp:positionH relativeFrom="page">
                  <wp:posOffset>1099820</wp:posOffset>
                </wp:positionH>
                <wp:positionV relativeFrom="paragraph">
                  <wp:posOffset>12700</wp:posOffset>
                </wp:positionV>
                <wp:extent cx="1286510" cy="457200"/>
                <wp:wrapSquare wrapText="right"/>
                <wp:docPr id="394" name="Shape 394"/>
                <a:graphic xmlns:a="http://schemas.openxmlformats.org/drawingml/2006/main">
                  <a:graphicData uri="http://schemas.microsoft.com/office/word/2010/wordprocessingShape">
                    <wps:wsp>
                      <wps:cNvSpPr txBox="1"/>
                      <wps:spPr>
                        <a:xfrm>
                          <a:ext cx="1286510" cy="457200"/>
                        </a:xfrm>
                        <a:prstGeom prst="rect"/>
                        <a:noFill/>
                      </wps:spPr>
                      <wps:txbx>
                        <w:txbxContent>
                          <w:p>
                            <w:pPr>
                              <w:pStyle w:val="Style12"/>
                              <w:keepNext w:val="0"/>
                              <w:keepLines w:val="0"/>
                              <w:widowControl w:val="0"/>
                              <w:shd w:val="clear" w:color="auto" w:fill="auto"/>
                              <w:bidi w:val="0"/>
                              <w:spacing w:before="0" w:after="280" w:line="240" w:lineRule="auto"/>
                              <w:ind w:left="0" w:right="0" w:firstLine="0"/>
                              <w:jc w:val="left"/>
                            </w:pPr>
                            <w:r>
                              <w:rPr>
                                <w:spacing w:val="0"/>
                                <w:w w:val="100"/>
                                <w:position w:val="0"/>
                              </w:rPr>
                              <w:t>毕马威华振会计师事务所</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（特殊普通合伙）</w:t>
                            </w:r>
                          </w:p>
                        </w:txbxContent>
                      </wps:txbx>
                      <wps:bodyPr lIns="0" tIns="0" rIns="0" bIns="0">
                        <a:noAutoFit/>
                      </wps:bodyPr>
                    </wps:wsp>
                  </a:graphicData>
                </a:graphic>
              </wp:anchor>
            </w:drawing>
          </mc:Choice>
          <mc:Fallback>
            <w:pict>
              <v:shape id="_x0000_s1420" type="#_x0000_t202" style="position:absolute;margin-left:86.600000000000009pt;margin-top:1.pt;width:101.3pt;height:36.pt;z-index:-125829274;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280" w:line="240" w:lineRule="auto"/>
                        <w:ind w:left="0" w:right="0" w:firstLine="0"/>
                        <w:jc w:val="left"/>
                      </w:pPr>
                      <w:r>
                        <w:rPr>
                          <w:spacing w:val="0"/>
                          <w:w w:val="100"/>
                          <w:position w:val="0"/>
                        </w:rPr>
                        <w:t>毕马威华振会计师事务所</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（特殊普通合伙）</w:t>
                      </w:r>
                    </w:p>
                  </w:txbxContent>
                </v:textbox>
                <w10:wrap type="square" side="right" anchorx="page"/>
              </v:shape>
            </w:pict>
          </mc:Fallback>
        </mc:AlternateContent>
      </w:r>
      <w:r>
        <w:rPr>
          <w:spacing w:val="0"/>
          <w:w w:val="100"/>
          <w:position w:val="0"/>
        </w:rPr>
        <w:t>中国注册会计师</w:t>
      </w:r>
    </w:p>
    <w:p>
      <w:pPr>
        <w:pStyle w:val="Style12"/>
        <w:keepNext w:val="0"/>
        <w:keepLines w:val="0"/>
        <w:widowControl w:val="0"/>
        <w:shd w:val="clear" w:color="auto" w:fill="auto"/>
        <w:bidi w:val="0"/>
        <w:spacing w:before="0" w:after="280" w:line="240" w:lineRule="auto"/>
        <w:ind w:left="5060" w:right="0" w:firstLine="0"/>
        <w:jc w:val="left"/>
      </w:pPr>
      <w:r>
        <w:rPr>
          <w:spacing w:val="0"/>
          <w:w w:val="100"/>
          <w:position w:val="0"/>
        </w:rPr>
        <w:t>况琳</w:t>
      </w:r>
    </w:p>
    <w:p>
      <w:pPr>
        <w:pStyle w:val="Style12"/>
        <w:keepNext w:val="0"/>
        <w:keepLines w:val="0"/>
        <w:widowControl w:val="0"/>
        <w:shd w:val="clear" w:color="auto" w:fill="auto"/>
        <w:bidi w:val="0"/>
        <w:spacing w:before="0" w:after="1200" w:line="240" w:lineRule="auto"/>
        <w:ind w:left="5060" w:right="0" w:firstLine="0"/>
        <w:jc w:val="left"/>
      </w:pPr>
      <w:r>
        <w:rPr>
          <w:spacing w:val="0"/>
          <w:w w:val="100"/>
          <w:position w:val="0"/>
        </w:rPr>
        <w:t>项目合伙人</w:t>
      </w:r>
    </w:p>
    <w:p>
      <w:pPr>
        <w:pStyle w:val="Style12"/>
        <w:keepNext w:val="0"/>
        <w:keepLines w:val="0"/>
        <w:widowControl w:val="0"/>
        <w:shd w:val="clear" w:color="auto" w:fill="auto"/>
        <w:bidi w:val="0"/>
        <w:spacing w:before="0" w:after="700" w:line="240" w:lineRule="auto"/>
        <w:ind w:left="0" w:right="0" w:firstLine="740"/>
        <w:jc w:val="left"/>
      </w:pPr>
      <w:r>
        <mc:AlternateContent>
          <mc:Choice Requires="wps">
            <w:drawing>
              <wp:anchor distT="0" distB="0" distL="114300" distR="114300" simplePos="0" relativeHeight="125829481" behindDoc="0" locked="0" layoutInCell="1" allowOverlap="1">
                <wp:simplePos x="0" y="0"/>
                <wp:positionH relativeFrom="page">
                  <wp:posOffset>3855085</wp:posOffset>
                </wp:positionH>
                <wp:positionV relativeFrom="paragraph">
                  <wp:posOffset>12700</wp:posOffset>
                </wp:positionV>
                <wp:extent cx="359410" cy="152400"/>
                <wp:wrapSquare wrapText="left"/>
                <wp:docPr id="396" name="Shape 396"/>
                <a:graphic xmlns:a="http://schemas.openxmlformats.org/drawingml/2006/main">
                  <a:graphicData uri="http://schemas.microsoft.com/office/word/2010/wordprocessingShape">
                    <wps:wsp>
                      <wps:cNvSpPr txBox="1"/>
                      <wps:spPr>
                        <a:xfrm>
                          <a:ext cx="35941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肖中珂</w:t>
                            </w:r>
                          </w:p>
                        </w:txbxContent>
                      </wps:txbx>
                      <wps:bodyPr wrap="none" lIns="0" tIns="0" rIns="0" bIns="0">
                        <a:noAutoFit/>
                      </wps:bodyPr>
                    </wps:wsp>
                  </a:graphicData>
                </a:graphic>
              </wp:anchor>
            </w:drawing>
          </mc:Choice>
          <mc:Fallback>
            <w:pict>
              <v:shape id="_x0000_s1422" type="#_x0000_t202" style="position:absolute;margin-left:303.55000000000001pt;margin-top:1.pt;width:28.300000000000001pt;height:12.pt;z-index:-125829272;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肖中珂</w:t>
                      </w:r>
                    </w:p>
                  </w:txbxContent>
                </v:textbox>
                <w10:wrap type="square" side="left" anchorx="page"/>
              </v:shape>
            </w:pict>
          </mc:Fallback>
        </mc:AlternateContent>
      </w:r>
      <w:r>
        <w:rPr>
          <w:spacing w:val="0"/>
          <w:w w:val="100"/>
          <w:position w:val="0"/>
        </w:rPr>
        <w:t>中国北京</w:t>
      </w:r>
    </w:p>
    <w:p>
      <w:pPr>
        <w:pStyle w:val="Style6"/>
        <w:keepNext w:val="0"/>
        <w:keepLines w:val="0"/>
        <w:widowControl w:val="0"/>
        <w:shd w:val="clear" w:color="auto" w:fill="auto"/>
        <w:bidi w:val="0"/>
        <w:spacing w:before="0" w:after="220" w:line="240" w:lineRule="auto"/>
        <w:ind w:left="506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w:t>
      </w:r>
      <w:r>
        <w:br w:type="page"/>
      </w:r>
    </w:p>
    <w:p>
      <w:pPr>
        <w:pStyle w:val="Style157"/>
        <w:keepNext w:val="0"/>
        <w:keepLines w:val="0"/>
        <w:widowControl w:val="0"/>
        <w:shd w:val="clear" w:color="auto" w:fill="auto"/>
        <w:bidi w:val="0"/>
        <w:spacing w:before="0" w:after="120" w:line="240" w:lineRule="auto"/>
        <w:ind w:left="0" w:right="0" w:firstLine="0"/>
        <w:jc w:val="left"/>
      </w:pPr>
      <w:r>
        <w:rPr>
          <w:spacing w:val="0"/>
          <w:w w:val="100"/>
          <w:position w:val="0"/>
        </w:rPr>
        <w:t>资产负债表</w:t>
      </w:r>
    </w:p>
    <w:p>
      <w:pPr>
        <w:pStyle w:val="Style176"/>
        <w:keepNext w:val="0"/>
        <w:keepLines w:val="0"/>
        <w:widowControl w:val="0"/>
        <w:shd w:val="clear" w:color="auto" w:fill="auto"/>
        <w:bidi w:val="0"/>
        <w:spacing w:before="0" w:after="880" w:line="240" w:lineRule="auto"/>
        <w:ind w:left="0" w:right="0" w:firstLine="0"/>
        <w:jc w:val="left"/>
      </w:pPr>
      <w:r>
        <w:rPr>
          <w:rFonts w:ascii="Arial Unicode MS" w:eastAsia="Arial Unicode MS" w:hAnsi="Arial Unicode MS" w:cs="Arial Unicode MS"/>
          <w:spacing w:val="0"/>
          <w:w w:val="100"/>
          <w:position w:val="0"/>
          <w:sz w:val="12"/>
          <w:szCs w:val="12"/>
        </w:rPr>
        <w:t>2016</w:t>
      </w:r>
      <w:r>
        <w:rPr>
          <w:spacing w:val="0"/>
          <w:w w:val="100"/>
          <w:position w:val="0"/>
        </w:rPr>
        <w:t>年</w:t>
      </w:r>
      <w:r>
        <w:rPr>
          <w:rFonts w:ascii="Arial Unicode MS" w:eastAsia="Arial Unicode MS" w:hAnsi="Arial Unicode MS" w:cs="Arial Unicode MS"/>
          <w:spacing w:val="0"/>
          <w:w w:val="100"/>
          <w:position w:val="0"/>
          <w:sz w:val="12"/>
          <w:szCs w:val="12"/>
        </w:rPr>
        <w:t>12</w:t>
      </w:r>
      <w:r>
        <w:rPr>
          <w:spacing w:val="0"/>
          <w:w w:val="100"/>
          <w:position w:val="0"/>
        </w:rPr>
        <w:t>月</w:t>
      </w:r>
      <w:r>
        <w:rPr>
          <w:rFonts w:ascii="Arial Unicode MS" w:eastAsia="Arial Unicode MS" w:hAnsi="Arial Unicode MS" w:cs="Arial Unicode MS"/>
          <w:spacing w:val="0"/>
          <w:w w:val="100"/>
          <w:position w:val="0"/>
          <w:sz w:val="12"/>
          <w:szCs w:val="12"/>
        </w:rPr>
        <w:t>31</w:t>
      </w:r>
      <w:r>
        <w:rPr>
          <w:spacing w:val="0"/>
          <w:w w:val="100"/>
          <w:position w:val="0"/>
        </w:rPr>
        <w:t>日合并及公司资产负债表(除特别注明外，金额单位为人民币元)</w:t>
      </w:r>
    </w:p>
    <w:tbl>
      <w:tblPr>
        <w:tblOverlap w:val="never"/>
        <w:jc w:val="center"/>
        <w:tblLayout w:type="fixed"/>
      </w:tblPr>
      <w:tblGrid>
        <w:gridCol w:w="2160"/>
        <w:gridCol w:w="1397"/>
        <w:gridCol w:w="1474"/>
        <w:gridCol w:w="1478"/>
        <w:gridCol w:w="1474"/>
        <w:gridCol w:w="1411"/>
      </w:tblGrid>
      <w:tr>
        <w:trPr>
          <w:trHeight w:val="74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资产</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b/>
                <w:bCs/>
                <w:spacing w:val="0"/>
                <w:w w:val="100"/>
                <w:position w:val="0"/>
                <w:sz w:val="15"/>
                <w:szCs w:val="15"/>
              </w:rPr>
              <w:t>附注</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09" w:lineRule="exact"/>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 xml:space="preserve">年 </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 合并</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 xml:space="preserve">年 </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 合并</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11" w:lineRule="exact"/>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p>
            <w:pPr>
              <w:pStyle w:val="Style6"/>
              <w:keepNext w:val="0"/>
              <w:keepLines w:val="0"/>
              <w:widowControl w:val="0"/>
              <w:shd w:val="clear" w:color="auto" w:fill="auto"/>
              <w:bidi w:val="0"/>
              <w:spacing w:before="0" w:after="0" w:line="211" w:lineRule="exact"/>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 公司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p>
            <w:pPr>
              <w:pStyle w:val="Style6"/>
              <w:keepNext w:val="0"/>
              <w:keepLines w:val="0"/>
              <w:widowControl w:val="0"/>
              <w:shd w:val="clear" w:color="auto" w:fill="auto"/>
              <w:bidi w:val="0"/>
              <w:spacing w:before="0" w:after="0" w:line="202" w:lineRule="exact"/>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 公司</w:t>
            </w:r>
          </w:p>
        </w:tc>
      </w:tr>
      <w:tr>
        <w:trPr>
          <w:trHeight w:val="61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80" w:line="240" w:lineRule="auto"/>
              <w:ind w:left="0" w:right="0" w:firstLine="0"/>
              <w:jc w:val="left"/>
              <w:rPr>
                <w:sz w:val="15"/>
                <w:szCs w:val="15"/>
              </w:rPr>
            </w:pPr>
            <w:r>
              <w:rPr>
                <w:b/>
                <w:bCs/>
                <w:spacing w:val="0"/>
                <w:w w:val="100"/>
                <w:position w:val="0"/>
                <w:sz w:val="15"/>
                <w:szCs w:val="15"/>
              </w:rPr>
              <w:t>流动资产</w:t>
            </w:r>
          </w:p>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货币资金</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五⑴，十四</w:t>
            </w:r>
            <w:r>
              <w:rPr>
                <w:rFonts w:ascii="Arial Unicode MS" w:eastAsia="Arial Unicode MS" w:hAnsi="Arial Unicode MS" w:cs="Arial Unicode MS"/>
                <w:spacing w:val="0"/>
                <w:w w:val="100"/>
                <w:position w:val="0"/>
                <w:sz w:val="15"/>
                <w:szCs w:val="15"/>
              </w:rPr>
              <w:t>(1)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25,394,664,357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22,006,865,745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188,700,777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49,573,797</w:t>
            </w:r>
          </w:p>
        </w:tc>
      </w:tr>
      <w:tr>
        <w:trPr>
          <w:trHeight w:val="480" w:hRule="exact"/>
        </w:trPr>
        <w:tc>
          <w:tcPr>
            <w:tcBorders/>
            <w:shd w:val="clear" w:color="auto" w:fill="FFFFFF"/>
            <w:vAlign w:val="top"/>
          </w:tcPr>
          <w:p>
            <w:pPr>
              <w:pStyle w:val="Style6"/>
              <w:keepNext w:val="0"/>
              <w:keepLines w:val="0"/>
              <w:widowControl w:val="0"/>
              <w:shd w:val="clear" w:color="auto" w:fill="auto"/>
              <w:bidi w:val="0"/>
              <w:spacing w:before="0" w:after="0" w:line="202" w:lineRule="exact"/>
              <w:ind w:left="180" w:right="0" w:firstLine="20"/>
              <w:jc w:val="left"/>
              <w:rPr>
                <w:sz w:val="15"/>
                <w:szCs w:val="15"/>
              </w:rPr>
            </w:pPr>
            <w:r>
              <w:rPr>
                <w:spacing w:val="0"/>
                <w:w w:val="100"/>
                <w:position w:val="0"/>
                <w:sz w:val="15"/>
                <w:szCs w:val="15"/>
              </w:rPr>
              <w:t>以公允价值计量且其变动 计入当期损益的金融资产</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123,383,281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106,040,094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应收票据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53,672,478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56,949,454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应收账款</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五⑷</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17,414,272,274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16,811,072,024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预付款项</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3,990,770,545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3,823,396,040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应收利息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141,245,963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1 19,827,206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82,594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应收股利</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十四</w:t>
            </w:r>
            <w:r>
              <w:rPr>
                <w:rFonts w:ascii="Arial Unicode MS" w:eastAsia="Arial Unicode MS" w:hAnsi="Arial Unicode MS" w:cs="Arial Unicode MS"/>
                <w:spacing w:val="0"/>
                <w:w w:val="100"/>
                <w:position w:val="0"/>
                <w:sz w:val="15"/>
                <w:szCs w:val="15"/>
              </w:rPr>
              <w:t>(2)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917,780,560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917,780,560</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其他应收款</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27,487,514,571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9,620,785,672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95,649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1,359,066</w:t>
            </w:r>
          </w:p>
        </w:tc>
      </w:tr>
      <w:tr>
        <w:trPr>
          <w:trHeight w:val="26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存货</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五⑺</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2,431,260,896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3,945,875,077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其他流动资产</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五⑻</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5,197,102,926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3,266,930,901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流动资产合计</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82,233,887,291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59,757,742,213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1,106,659,580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968,713,423</w:t>
            </w:r>
          </w:p>
        </w:tc>
      </w:tr>
      <w:tr>
        <w:trPr>
          <w:trHeight w:val="883" w:hRule="exact"/>
        </w:trPr>
        <w:tc>
          <w:tcPr>
            <w:tcBorders/>
            <w:shd w:val="clear" w:color="auto" w:fill="FFFFFF"/>
            <w:vAlign w:val="bottom"/>
          </w:tcPr>
          <w:p>
            <w:pPr>
              <w:pStyle w:val="Style6"/>
              <w:keepNext w:val="0"/>
              <w:keepLines w:val="0"/>
              <w:widowControl w:val="0"/>
              <w:shd w:val="clear" w:color="auto" w:fill="auto"/>
              <w:bidi w:val="0"/>
              <w:spacing w:before="0" w:after="80" w:line="240" w:lineRule="auto"/>
              <w:ind w:left="0" w:right="0" w:firstLine="0"/>
              <w:jc w:val="left"/>
              <w:rPr>
                <w:sz w:val="15"/>
                <w:szCs w:val="15"/>
              </w:rPr>
            </w:pPr>
            <w:r>
              <w:rPr>
                <w:b/>
                <w:bCs/>
                <w:spacing w:val="0"/>
                <w:w w:val="100"/>
                <w:position w:val="0"/>
                <w:sz w:val="15"/>
                <w:szCs w:val="15"/>
              </w:rPr>
              <w:t>非流动资产</w:t>
            </w:r>
          </w:p>
          <w:p>
            <w:pPr>
              <w:pStyle w:val="Style6"/>
              <w:keepNext w:val="0"/>
              <w:keepLines w:val="0"/>
              <w:widowControl w:val="0"/>
              <w:shd w:val="clear" w:color="auto" w:fill="auto"/>
              <w:bidi w:val="0"/>
              <w:spacing w:before="0" w:after="80" w:line="240" w:lineRule="auto"/>
              <w:ind w:left="0" w:right="0" w:firstLine="180"/>
              <w:jc w:val="left"/>
              <w:rPr>
                <w:sz w:val="15"/>
                <w:szCs w:val="15"/>
              </w:rPr>
            </w:pPr>
            <w:r>
              <w:rPr>
                <w:spacing w:val="0"/>
                <w:w w:val="100"/>
                <w:position w:val="0"/>
                <w:sz w:val="15"/>
                <w:szCs w:val="15"/>
              </w:rPr>
              <w:t>可供出售金融资产</w:t>
            </w:r>
          </w:p>
          <w:p>
            <w:pPr>
              <w:pStyle w:val="Style6"/>
              <w:keepNext w:val="0"/>
              <w:keepLines w:val="0"/>
              <w:widowControl w:val="0"/>
              <w:shd w:val="clear" w:color="auto" w:fill="auto"/>
              <w:bidi w:val="0"/>
              <w:spacing w:before="0" w:after="80" w:line="240" w:lineRule="auto"/>
              <w:ind w:left="0" w:right="0" w:firstLine="180"/>
              <w:jc w:val="left"/>
              <w:rPr>
                <w:sz w:val="15"/>
                <w:szCs w:val="15"/>
              </w:rPr>
            </w:pPr>
            <w:r>
              <w:rPr>
                <w:spacing w:val="0"/>
                <w:w w:val="100"/>
                <w:position w:val="0"/>
                <w:sz w:val="15"/>
                <w:szCs w:val="15"/>
              </w:rPr>
              <w:t>长期股权投资</w:t>
            </w:r>
          </w:p>
        </w:tc>
        <w:tc>
          <w:tcPr>
            <w:tcBorders/>
            <w:shd w:val="clear" w:color="auto" w:fill="FFFFFF"/>
            <w:vAlign w:val="bottom"/>
          </w:tcPr>
          <w:p>
            <w:pPr>
              <w:pStyle w:val="Style6"/>
              <w:keepNext w:val="0"/>
              <w:keepLines w:val="0"/>
              <w:widowControl w:val="0"/>
              <w:shd w:val="clear" w:color="auto" w:fill="auto"/>
              <w:bidi w:val="0"/>
              <w:spacing w:before="0" w:after="6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(9)</w:t>
            </w:r>
          </w:p>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(10),</w:t>
            </w:r>
            <w:r>
              <w:rPr>
                <w:spacing w:val="0"/>
                <w:w w:val="100"/>
                <w:position w:val="0"/>
                <w:sz w:val="15"/>
                <w:szCs w:val="15"/>
              </w:rPr>
              <w:t>十四⑶</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6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4,325,676,913</w:t>
            </w:r>
          </w:p>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33,423,309,042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6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4,851,697,897</w:t>
            </w:r>
          </w:p>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32,974,695,807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38,538,133,791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38,538,133,791</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长期应收款</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181,894,423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18,362,894,204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固定资产</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371,099,780,390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355,650,986,002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4,407,561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4,640,044</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在建工程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78,142,875,637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96,499,654,967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工程物资</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657,433,159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995,680,343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无形资产</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26,376,746,032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26,982,875,838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9,510,513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9,759,020</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长期待摊费用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13,190,632,785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13,826,291,397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递延所得税资产</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4,535,525,693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4,143,718,728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其他非流动资产</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(5),</w:t>
            </w:r>
            <w:r>
              <w:rPr>
                <w:spacing w:val="0"/>
                <w:w w:val="100"/>
                <w:position w:val="0"/>
                <w:sz w:val="15"/>
                <w:szCs w:val="15"/>
              </w:rPr>
              <w:t>五</w:t>
            </w:r>
            <w:r>
              <w:rPr>
                <w:rFonts w:ascii="Arial Unicode MS" w:eastAsia="Arial Unicode MS" w:hAnsi="Arial Unicode MS" w:cs="Arial Unicode MS"/>
                <w:spacing w:val="0"/>
                <w:w w:val="100"/>
                <w:position w:val="0"/>
                <w:sz w:val="15"/>
                <w:szCs w:val="15"/>
              </w:rPr>
              <w:t>(21)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1,739,591,341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1,273,145,678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非流动资产合计</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533,673,465,415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555,561,640,861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38,552,051,865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38,552,532,855</w:t>
            </w:r>
          </w:p>
        </w:tc>
      </w:tr>
      <w:tr>
        <w:trPr>
          <w:trHeight w:val="461"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资产总计</w:t>
            </w: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615,907,352,706</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615,319,383,074</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39,658,711,445</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39,521,246,278</w:t>
            </w:r>
          </w:p>
        </w:tc>
      </w:tr>
    </w:tbl>
    <w:p>
      <w:pPr>
        <w:sectPr>
          <w:footnotePr>
            <w:pos w:val="pageBottom"/>
            <w:numFmt w:val="decimal"/>
            <w:numRestart w:val="continuous"/>
          </w:footnotePr>
          <w:pgSz w:w="12145" w:h="16680"/>
          <w:pgMar w:top="1812" w:right="1149" w:bottom="1783" w:left="1007" w:header="0" w:footer="3" w:gutter="0"/>
          <w:cols w:space="720"/>
          <w:noEndnote/>
          <w:rtlGutter w:val="0"/>
          <w:docGrid w:linePitch="360"/>
        </w:sectPr>
      </w:pPr>
    </w:p>
    <w:p>
      <w:pPr>
        <w:pStyle w:val="Style157"/>
        <w:keepNext w:val="0"/>
        <w:keepLines w:val="0"/>
        <w:widowControl w:val="0"/>
        <w:shd w:val="clear" w:color="auto" w:fill="auto"/>
        <w:bidi w:val="0"/>
        <w:spacing w:before="0" w:after="120" w:line="240" w:lineRule="auto"/>
        <w:ind w:left="0" w:right="0" w:firstLine="0"/>
        <w:jc w:val="right"/>
      </w:pPr>
      <w:r>
        <w:rPr>
          <w:spacing w:val="0"/>
          <w:w w:val="100"/>
          <w:position w:val="0"/>
        </w:rPr>
        <w:t>资产负债表（续）</w:t>
      </w:r>
    </w:p>
    <w:p>
      <w:pPr>
        <w:pStyle w:val="Style176"/>
        <w:keepNext w:val="0"/>
        <w:keepLines w:val="0"/>
        <w:widowControl w:val="0"/>
        <w:shd w:val="clear" w:color="auto" w:fill="auto"/>
        <w:bidi w:val="0"/>
        <w:spacing w:before="0" w:after="880" w:line="240" w:lineRule="auto"/>
        <w:ind w:left="0" w:right="0" w:firstLine="0"/>
        <w:jc w:val="right"/>
      </w:pPr>
      <w:r>
        <w:rPr>
          <w:rFonts w:ascii="Arial Unicode MS" w:eastAsia="Arial Unicode MS" w:hAnsi="Arial Unicode MS" w:cs="Arial Unicode MS"/>
          <w:spacing w:val="0"/>
          <w:w w:val="100"/>
          <w:position w:val="0"/>
          <w:sz w:val="12"/>
          <w:szCs w:val="12"/>
        </w:rPr>
        <w:t>2016</w:t>
      </w:r>
      <w:r>
        <w:rPr>
          <w:spacing w:val="0"/>
          <w:w w:val="100"/>
          <w:position w:val="0"/>
        </w:rPr>
        <w:t>年</w:t>
      </w:r>
      <w:r>
        <w:rPr>
          <w:rFonts w:ascii="Arial Unicode MS" w:eastAsia="Arial Unicode MS" w:hAnsi="Arial Unicode MS" w:cs="Arial Unicode MS"/>
          <w:spacing w:val="0"/>
          <w:w w:val="100"/>
          <w:position w:val="0"/>
          <w:sz w:val="12"/>
          <w:szCs w:val="12"/>
        </w:rPr>
        <w:t>12</w:t>
      </w:r>
      <w:r>
        <w:rPr>
          <w:spacing w:val="0"/>
          <w:w w:val="100"/>
          <w:position w:val="0"/>
        </w:rPr>
        <w:t>月</w:t>
      </w:r>
      <w:r>
        <w:rPr>
          <w:rFonts w:ascii="Arial Unicode MS" w:eastAsia="Arial Unicode MS" w:hAnsi="Arial Unicode MS" w:cs="Arial Unicode MS"/>
          <w:spacing w:val="0"/>
          <w:w w:val="100"/>
          <w:position w:val="0"/>
          <w:sz w:val="12"/>
          <w:szCs w:val="12"/>
        </w:rPr>
        <w:t>31</w:t>
      </w:r>
      <w:r>
        <w:rPr>
          <w:spacing w:val="0"/>
          <w:w w:val="100"/>
          <w:position w:val="0"/>
        </w:rPr>
        <w:t>日合并及公司资产负债表（除特别注明外，金额单位为人民币元）</w:t>
      </w:r>
    </w:p>
    <w:tbl>
      <w:tblPr>
        <w:tblOverlap w:val="never"/>
        <w:jc w:val="center"/>
        <w:tblLayout w:type="fixed"/>
      </w:tblPr>
      <w:tblGrid>
        <w:gridCol w:w="2318"/>
        <w:gridCol w:w="1248"/>
        <w:gridCol w:w="1478"/>
        <w:gridCol w:w="1474"/>
        <w:gridCol w:w="1474"/>
        <w:gridCol w:w="1411"/>
      </w:tblGrid>
      <w:tr>
        <w:trPr>
          <w:trHeight w:val="74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负债和股东权益</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b/>
                <w:bCs/>
                <w:spacing w:val="0"/>
                <w:w w:val="100"/>
                <w:position w:val="0"/>
                <w:sz w:val="15"/>
                <w:szCs w:val="15"/>
              </w:rPr>
              <w:t>附注</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09" w:lineRule="exact"/>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 xml:space="preserve">年 </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 合并</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 xml:space="preserve">年 </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 合并</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11" w:lineRule="exact"/>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p>
            <w:pPr>
              <w:pStyle w:val="Style6"/>
              <w:keepNext w:val="0"/>
              <w:keepLines w:val="0"/>
              <w:widowControl w:val="0"/>
              <w:shd w:val="clear" w:color="auto" w:fill="auto"/>
              <w:bidi w:val="0"/>
              <w:spacing w:before="0" w:after="0" w:line="211" w:lineRule="exact"/>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 公司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p>
            <w:pPr>
              <w:pStyle w:val="Style6"/>
              <w:keepNext w:val="0"/>
              <w:keepLines w:val="0"/>
              <w:widowControl w:val="0"/>
              <w:shd w:val="clear" w:color="auto" w:fill="auto"/>
              <w:bidi w:val="0"/>
              <w:spacing w:before="0" w:after="0" w:line="202" w:lineRule="exact"/>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 公司</w:t>
            </w:r>
          </w:p>
        </w:tc>
      </w:tr>
      <w:tr>
        <w:trPr>
          <w:trHeight w:val="624"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15"/>
                <w:szCs w:val="15"/>
              </w:rPr>
            </w:pPr>
            <w:r>
              <w:rPr>
                <w:b/>
                <w:bCs/>
                <w:spacing w:val="0"/>
                <w:w w:val="100"/>
                <w:position w:val="0"/>
                <w:sz w:val="15"/>
                <w:szCs w:val="15"/>
              </w:rPr>
              <w:t>流动负债</w:t>
            </w:r>
          </w:p>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短期借款</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76,993,726,798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85,196,201,677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left"/>
              <w:rPr>
                <w:sz w:val="15"/>
                <w:szCs w:val="15"/>
              </w:rPr>
            </w:pPr>
            <w:r>
              <w:rPr>
                <w:rFonts w:ascii="Arial Unicode MS" w:eastAsia="Arial Unicode MS" w:hAnsi="Arial Unicode MS" w:cs="Arial Unicode MS"/>
                <w:color w:val="000000"/>
                <w:spacing w:val="0"/>
                <w:w w:val="100"/>
                <w:position w:val="0"/>
                <w:sz w:val="15"/>
                <w:szCs w:val="15"/>
              </w:rPr>
              <w:t>—</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color w:val="000000"/>
                <w:spacing w:val="0"/>
                <w:w w:val="100"/>
                <w:position w:val="0"/>
                <w:sz w:val="15"/>
                <w:szCs w:val="15"/>
              </w:rPr>
              <w:t>-</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应付票据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67,507,440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23,867,678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应付账款</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140,265,281,900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163,151,127,302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预收款项</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(19)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47,614,812,281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48,933,578,958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应付职工薪酬</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5,034,379,126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5,585,651,959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应交税费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732,125,383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3,162,828,645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5,714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41,232</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应付利息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1,303,043,957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927,795,185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应付股利</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2,266,014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2,266,014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其他应付款</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11,845,328,181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8,414,468,733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4,223,891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4,959,124</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一年内到期的非流动负债</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21,752,714,994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2,855,961,468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其他流动负债</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35,958,133,333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19,944,741,803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流动负债合计</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341,569,319,407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338,198,489,422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4,229,605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5,000,356</w:t>
            </w:r>
          </w:p>
        </w:tc>
      </w:tr>
      <w:tr>
        <w:trPr>
          <w:trHeight w:val="605" w:hRule="exact"/>
        </w:trPr>
        <w:tc>
          <w:tcPr>
            <w:tcBorders/>
            <w:shd w:val="clear" w:color="auto" w:fill="FFFFFF"/>
            <w:vAlign w:val="center"/>
          </w:tcPr>
          <w:p>
            <w:pPr>
              <w:pStyle w:val="Style6"/>
              <w:keepNext w:val="0"/>
              <w:keepLines w:val="0"/>
              <w:widowControl w:val="0"/>
              <w:shd w:val="clear" w:color="auto" w:fill="auto"/>
              <w:bidi w:val="0"/>
              <w:spacing w:before="0" w:line="240" w:lineRule="auto"/>
              <w:ind w:left="0" w:right="0" w:firstLine="0"/>
              <w:jc w:val="left"/>
              <w:rPr>
                <w:sz w:val="15"/>
                <w:szCs w:val="15"/>
              </w:rPr>
            </w:pPr>
            <w:r>
              <w:rPr>
                <w:b/>
                <w:bCs/>
                <w:spacing w:val="0"/>
                <w:w w:val="100"/>
                <w:position w:val="0"/>
                <w:sz w:val="15"/>
                <w:szCs w:val="15"/>
              </w:rPr>
              <w:t>非流动负债</w:t>
            </w:r>
          </w:p>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长期借款</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4,495,455,998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1,748,362,447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应付债券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35,875,428,078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38,928,287,067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6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长期应付款</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（29）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264,119,740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270,742,239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长期应付职工薪酬</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70,695,694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85,912,151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递延收益</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2,997,614,441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2,005,266,668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递延所得税负债</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127,750,269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35,947,379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非流动负债合计</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43,831,064,220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43,074,517,951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7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负债合计</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385,400,383,627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381,273,007,373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4,229,605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5,000,356</w:t>
            </w:r>
          </w:p>
        </w:tc>
      </w:tr>
      <w:tr>
        <w:trPr>
          <w:trHeight w:val="614" w:hRule="exact"/>
        </w:trPr>
        <w:tc>
          <w:tcPr>
            <w:tcBorders/>
            <w:shd w:val="clear" w:color="auto" w:fill="FFFFFF"/>
            <w:vAlign w:val="bottom"/>
          </w:tcPr>
          <w:p>
            <w:pPr>
              <w:pStyle w:val="Style6"/>
              <w:keepNext w:val="0"/>
              <w:keepLines w:val="0"/>
              <w:widowControl w:val="0"/>
              <w:shd w:val="clear" w:color="auto" w:fill="auto"/>
              <w:bidi w:val="0"/>
              <w:spacing w:before="0" w:line="240" w:lineRule="auto"/>
              <w:ind w:left="0" w:right="0" w:firstLine="0"/>
              <w:jc w:val="left"/>
              <w:rPr>
                <w:sz w:val="15"/>
                <w:szCs w:val="15"/>
              </w:rPr>
            </w:pPr>
            <w:r>
              <w:rPr>
                <w:b/>
                <w:bCs/>
                <w:spacing w:val="0"/>
                <w:w w:val="100"/>
                <w:position w:val="0"/>
                <w:sz w:val="15"/>
                <w:szCs w:val="15"/>
              </w:rPr>
              <w:t>股东权益</w:t>
            </w:r>
          </w:p>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股本</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21,196,596,395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21,196,596,395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21,196,596,395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21,196,596,395</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资本公积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27,811,532,309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27,811,532,309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17,111,103,108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17,111,103,108</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其他综合收益</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(2,288,586,590)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(2,167,388,479)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一般风险准备</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11,721,905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675,671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盈余公积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1,338,484,194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1,203,416,063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1,338,484,194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1,203,416,063</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未分配利润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29,432,859,036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30,637,344,666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8,298,143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5,130,356</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归属母公司股东权益合计</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77,502,607,249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78,682,176,625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39,654,481,840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39,516,245,922</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少数股东权益</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153,004,361,830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155,364,199,076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股东权益合计</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230,506,969,079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234,046,375,701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39,654,481,840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39,516,245,922</w:t>
            </w:r>
          </w:p>
        </w:tc>
      </w:tr>
      <w:tr>
        <w:trPr>
          <w:trHeight w:val="461"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负债和股东权益总计</w:t>
            </w: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615,907,352,706</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615,319,383,074</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39,658,711,445</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39,521,246,278</w:t>
            </w:r>
          </w:p>
        </w:tc>
      </w:tr>
    </w:tbl>
    <w:p>
      <w:pPr>
        <w:widowControl w:val="0"/>
        <w:spacing w:after="839" w:line="1" w:lineRule="exact"/>
      </w:pPr>
    </w:p>
    <w:p>
      <w:pPr>
        <w:pStyle w:val="Style12"/>
        <w:keepNext w:val="0"/>
        <w:keepLines w:val="0"/>
        <w:widowControl w:val="0"/>
        <w:shd w:val="clear" w:color="auto" w:fill="auto"/>
        <w:bidi w:val="0"/>
        <w:spacing w:before="0" w:after="0" w:line="240" w:lineRule="auto"/>
        <w:ind w:left="0" w:right="0" w:firstLine="640"/>
        <w:jc w:val="left"/>
      </w:pPr>
      <w:r>
        <w:rPr>
          <w:spacing w:val="0"/>
          <w:w w:val="100"/>
          <w:position w:val="0"/>
        </w:rPr>
        <w:t>后附财务报表附注为财务报表的组成部分。</w:t>
      </w:r>
      <w:r>
        <w:br w:type="page"/>
      </w:r>
    </w:p>
    <w:p>
      <w:pPr>
        <w:pStyle w:val="Style157"/>
        <w:keepNext w:val="0"/>
        <w:keepLines w:val="0"/>
        <w:widowControl w:val="0"/>
        <w:shd w:val="clear" w:color="auto" w:fill="auto"/>
        <w:bidi w:val="0"/>
        <w:spacing w:before="0" w:after="120" w:line="240" w:lineRule="auto"/>
        <w:ind w:left="0" w:right="0" w:firstLine="480"/>
        <w:jc w:val="left"/>
      </w:pPr>
      <w:r>
        <w:rPr>
          <w:spacing w:val="0"/>
          <w:w w:val="100"/>
          <w:position w:val="0"/>
        </w:rPr>
        <w:t>利润表</w:t>
      </w:r>
    </w:p>
    <w:p>
      <w:pPr>
        <w:pStyle w:val="Style176"/>
        <w:keepNext w:val="0"/>
        <w:keepLines w:val="0"/>
        <w:widowControl w:val="0"/>
        <w:shd w:val="clear" w:color="auto" w:fill="auto"/>
        <w:bidi w:val="0"/>
        <w:spacing w:before="0" w:after="880" w:line="240" w:lineRule="auto"/>
        <w:ind w:left="0" w:right="0" w:firstLine="480"/>
        <w:jc w:val="left"/>
      </w:pPr>
      <w:r>
        <w:rPr>
          <w:rFonts w:ascii="Arial Unicode MS" w:eastAsia="Arial Unicode MS" w:hAnsi="Arial Unicode MS" w:cs="Arial Unicode MS"/>
          <w:spacing w:val="0"/>
          <w:w w:val="100"/>
          <w:position w:val="0"/>
          <w:sz w:val="12"/>
          <w:szCs w:val="12"/>
        </w:rPr>
        <w:t>2016</w:t>
      </w:r>
      <w:r>
        <w:rPr>
          <w:spacing w:val="0"/>
          <w:w w:val="100"/>
          <w:position w:val="0"/>
        </w:rPr>
        <w:t>年</w:t>
      </w:r>
      <w:r>
        <w:rPr>
          <w:rFonts w:ascii="Arial Unicode MS" w:eastAsia="Arial Unicode MS" w:hAnsi="Arial Unicode MS" w:cs="Arial Unicode MS"/>
          <w:spacing w:val="0"/>
          <w:w w:val="100"/>
          <w:position w:val="0"/>
          <w:sz w:val="12"/>
          <w:szCs w:val="12"/>
        </w:rPr>
        <w:t>12</w:t>
      </w:r>
      <w:r>
        <w:rPr>
          <w:spacing w:val="0"/>
          <w:w w:val="100"/>
          <w:position w:val="0"/>
        </w:rPr>
        <w:t>月</w:t>
      </w:r>
      <w:r>
        <w:rPr>
          <w:rFonts w:ascii="Arial Unicode MS" w:eastAsia="Arial Unicode MS" w:hAnsi="Arial Unicode MS" w:cs="Arial Unicode MS"/>
          <w:spacing w:val="0"/>
          <w:w w:val="100"/>
          <w:position w:val="0"/>
          <w:sz w:val="12"/>
          <w:szCs w:val="12"/>
        </w:rPr>
        <w:t>31</w:t>
      </w:r>
      <w:r>
        <w:rPr>
          <w:spacing w:val="0"/>
          <w:w w:val="100"/>
          <w:position w:val="0"/>
        </w:rPr>
        <w:t>日合并及公司资产负债表（除特别注明外，金额单位为人民币元）</w:t>
      </w:r>
    </w:p>
    <w:tbl>
      <w:tblPr>
        <w:tblOverlap w:val="never"/>
        <w:jc w:val="center"/>
        <w:tblLayout w:type="fixed"/>
      </w:tblPr>
      <w:tblGrid>
        <w:gridCol w:w="302"/>
        <w:gridCol w:w="2472"/>
        <w:gridCol w:w="864"/>
        <w:gridCol w:w="1474"/>
        <w:gridCol w:w="1474"/>
        <w:gridCol w:w="1459"/>
        <w:gridCol w:w="1368"/>
      </w:tblGrid>
      <w:tr>
        <w:trPr>
          <w:trHeight w:val="542" w:hRule="exact"/>
        </w:trPr>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b/>
                <w:bCs/>
                <w:spacing w:val="0"/>
                <w:w w:val="100"/>
                <w:position w:val="0"/>
                <w:sz w:val="15"/>
                <w:szCs w:val="15"/>
              </w:rPr>
              <w:t>项目</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b/>
                <w:bCs/>
                <w:spacing w:val="0"/>
                <w:w w:val="100"/>
                <w:position w:val="0"/>
                <w:sz w:val="15"/>
                <w:szCs w:val="15"/>
              </w:rPr>
              <w:t>附注</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年度 合并</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年度 合并</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年度</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公司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年度</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公司</w:t>
            </w:r>
          </w:p>
        </w:tc>
      </w:tr>
      <w:tr>
        <w:trPr>
          <w:trHeight w:val="35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一、</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营业收入</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274,196,782,481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277,048,529,129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二、</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减：营业成本</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(211,584,006,516)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(207,704,323,608)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税金及附加</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(1,064,088,991)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(884,716,802)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60"/>
              <w:jc w:val="both"/>
              <w:rPr>
                <w:sz w:val="15"/>
                <w:szCs w:val="15"/>
              </w:rPr>
            </w:pPr>
            <w:r>
              <w:rPr>
                <w:rFonts w:ascii="Arial Unicode MS" w:eastAsia="Arial Unicode MS" w:hAnsi="Arial Unicode MS" w:cs="Arial Unicode MS"/>
                <w:spacing w:val="0"/>
                <w:w w:val="100"/>
                <w:position w:val="0"/>
                <w:sz w:val="15"/>
                <w:szCs w:val="15"/>
              </w:rPr>
              <w:t>(63,495)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销售费用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(34,646,227,426)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(31,965,064,268)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79"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管理费用</w:t>
            </w:r>
          </w:p>
        </w:tc>
        <w:tc>
          <w:tcPr>
            <w:tcBorders/>
            <w:shd w:val="clear" w:color="auto" w:fill="FFFFFF"/>
            <w:vAlign w:val="bottom"/>
          </w:tcPr>
          <w:p>
            <w:pPr>
              <w:pStyle w:val="Style6"/>
              <w:keepNext w:val="0"/>
              <w:keepLines w:val="0"/>
              <w:widowControl w:val="0"/>
              <w:shd w:val="clear" w:color="auto" w:fill="auto"/>
              <w:bidi w:val="0"/>
              <w:spacing w:before="0" w:after="0" w:line="202" w:lineRule="exact"/>
              <w:ind w:left="140" w:right="0" w:firstLine="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 xml:space="preserve">(40), </w:t>
            </w:r>
            <w:r>
              <w:rPr>
                <w:spacing w:val="0"/>
                <w:w w:val="100"/>
                <w:position w:val="0"/>
                <w:sz w:val="15"/>
                <w:szCs w:val="15"/>
              </w:rPr>
              <w:t>十四</w:t>
            </w:r>
            <w:r>
              <w:rPr>
                <w:rFonts w:ascii="Arial Unicode MS" w:eastAsia="Arial Unicode MS" w:hAnsi="Arial Unicode MS" w:cs="Arial Unicode MS"/>
                <w:spacing w:val="0"/>
                <w:w w:val="100"/>
                <w:position w:val="0"/>
                <w:sz w:val="15"/>
                <w:szCs w:val="15"/>
              </w:rPr>
              <w:t>(5)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(19,873,904,197)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15"/>
                <w:szCs w:val="15"/>
              </w:rPr>
            </w:pPr>
            <w:r>
              <w:rPr>
                <w:rFonts w:ascii="Arial Unicode MS" w:eastAsia="Arial Unicode MS" w:hAnsi="Arial Unicode MS" w:cs="Arial Unicode MS"/>
                <w:spacing w:val="0"/>
                <w:w w:val="100"/>
                <w:position w:val="0"/>
                <w:sz w:val="15"/>
                <w:szCs w:val="15"/>
              </w:rPr>
              <w:t>(19,839,818,604)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(10,166,736)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(13,156,197)</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财务费用（加：收入）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(3,854,988,501)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(6,493,424,929)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1,768,609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2,332,496</w:t>
            </w:r>
          </w:p>
        </w:tc>
      </w:tr>
      <w:tr>
        <w:trPr>
          <w:trHeight w:val="278"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资产减值损失</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(4,177,141,744)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(4,089,787,782)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12"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加：公允价值变动（损失）/收益</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(14,217,817)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45,146,626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8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340" w:right="0" w:firstLine="0"/>
              <w:jc w:val="left"/>
              <w:rPr>
                <w:sz w:val="15"/>
                <w:szCs w:val="15"/>
              </w:rPr>
            </w:pPr>
            <w:r>
              <w:rPr>
                <w:spacing w:val="0"/>
                <w:w w:val="100"/>
                <w:position w:val="0"/>
                <w:sz w:val="15"/>
                <w:szCs w:val="15"/>
              </w:rPr>
              <w:t>投资收益/（损失）</w:t>
            </w:r>
          </w:p>
        </w:tc>
        <w:tc>
          <w:tcPr>
            <w:tcBorders/>
            <w:shd w:val="clear" w:color="auto" w:fill="FFFFFF"/>
            <w:vAlign w:val="bottom"/>
          </w:tcPr>
          <w:p>
            <w:pPr>
              <w:pStyle w:val="Style6"/>
              <w:keepNext w:val="0"/>
              <w:keepLines w:val="0"/>
              <w:widowControl w:val="0"/>
              <w:shd w:val="clear" w:color="auto" w:fill="auto"/>
              <w:bidi w:val="0"/>
              <w:spacing w:before="0" w:after="0" w:line="206" w:lineRule="exact"/>
              <w:ind w:left="140" w:right="0" w:firstLine="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 xml:space="preserve">(42), </w:t>
            </w:r>
            <w:r>
              <w:rPr>
                <w:spacing w:val="0"/>
                <w:w w:val="100"/>
                <w:position w:val="0"/>
                <w:sz w:val="15"/>
                <w:szCs w:val="15"/>
              </w:rPr>
              <w:t>十四</w:t>
            </w:r>
            <w:r>
              <w:rPr>
                <w:rFonts w:ascii="Arial Unicode MS" w:eastAsia="Arial Unicode MS" w:hAnsi="Arial Unicode MS" w:cs="Arial Unicode MS"/>
                <w:spacing w:val="0"/>
                <w:w w:val="100"/>
                <w:position w:val="0"/>
                <w:sz w:val="15"/>
                <w:szCs w:val="15"/>
              </w:rPr>
              <w:t>(6)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743,026,953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(405,327,879)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1,357,252,123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1,596,756,738</w:t>
            </w:r>
          </w:p>
        </w:tc>
      </w:tr>
      <w:tr>
        <w:trPr>
          <w:trHeight w:val="581"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197" w:lineRule="exact"/>
              <w:ind w:left="340" w:right="0" w:firstLine="0"/>
              <w:jc w:val="left"/>
              <w:rPr>
                <w:sz w:val="15"/>
                <w:szCs w:val="15"/>
              </w:rPr>
            </w:pPr>
            <w:r>
              <w:rPr>
                <w:spacing w:val="0"/>
                <w:w w:val="100"/>
                <w:position w:val="0"/>
                <w:sz w:val="15"/>
                <w:szCs w:val="15"/>
              </w:rPr>
              <w:t>其中：对联营和合营企业的 投资收益/（损失）</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357,011,669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(801,646,364)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三、</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营业利润</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(274,765,758)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5,711,211,883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1,348,790,501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1,585,933,037</w:t>
            </w:r>
          </w:p>
        </w:tc>
      </w:tr>
      <w:tr>
        <w:trPr>
          <w:trHeight w:val="26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加：营业外收入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left"/>
              <w:rPr>
                <w:sz w:val="15"/>
                <w:szCs w:val="15"/>
              </w:rPr>
            </w:pPr>
            <w:r>
              <w:rPr>
                <w:rFonts w:ascii="Arial Unicode MS" w:eastAsia="Arial Unicode MS" w:hAnsi="Arial Unicode MS" w:cs="Arial Unicode MS"/>
                <w:spacing w:val="0"/>
                <w:w w:val="100"/>
                <w:position w:val="0"/>
                <w:sz w:val="15"/>
                <w:szCs w:val="15"/>
              </w:rPr>
              <w:t>2,706,503,752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10,895,035,362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1,911,815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其中：非流动资产处置利得</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rFonts w:ascii="Arial Unicode MS" w:eastAsia="Arial Unicode MS" w:hAnsi="Arial Unicode MS" w:cs="Arial Unicode MS"/>
                <w:spacing w:val="0"/>
                <w:w w:val="100"/>
                <w:position w:val="0"/>
                <w:sz w:val="15"/>
                <w:szCs w:val="15"/>
              </w:rPr>
              <w:t>1,300,861,967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9,815,815,165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减：营业外支出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(1,850,477,733)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(2,739,521,460)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60"/>
              <w:jc w:val="both"/>
              <w:rPr>
                <w:sz w:val="15"/>
                <w:szCs w:val="15"/>
              </w:rPr>
            </w:pPr>
            <w:r>
              <w:rPr>
                <w:rFonts w:ascii="Arial Unicode MS" w:eastAsia="Arial Unicode MS" w:hAnsi="Arial Unicode MS" w:cs="Arial Unicode MS"/>
                <w:spacing w:val="0"/>
                <w:w w:val="100"/>
                <w:position w:val="0"/>
                <w:sz w:val="15"/>
                <w:szCs w:val="15"/>
              </w:rPr>
              <w:t>(21,002)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36"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其中：非流动资产处置损失</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(1,655,489,664)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(2,535,970,366)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四、</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利润总额</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581,260,261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13,866,725,785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1,350,681,314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1,585,933,037</w:t>
            </w:r>
          </w:p>
        </w:tc>
      </w:tr>
      <w:tr>
        <w:trPr>
          <w:trHeight w:val="331"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减：所得税费用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(101,343,921)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(3,432,331,538)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五、</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净利润</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479,916,340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10,434,394,247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1,350,681,314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1,585,933,037</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归属于母公司普通股股东净利润</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154,074,131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3,471,590,902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1,350,681,314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1,585,933,037</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少数股东损益</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325,842,209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6,962,803,345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2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六、</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其他综合收益的税后净额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(363,525,905)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(2,097,305,713)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47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11" w:lineRule="exact"/>
              <w:ind w:left="0" w:right="0" w:firstLine="0"/>
              <w:jc w:val="left"/>
              <w:rPr>
                <w:sz w:val="15"/>
                <w:szCs w:val="15"/>
              </w:rPr>
            </w:pPr>
            <w:r>
              <w:rPr>
                <w:spacing w:val="0"/>
                <w:w w:val="100"/>
                <w:position w:val="0"/>
                <w:sz w:val="15"/>
                <w:szCs w:val="15"/>
              </w:rPr>
              <w:t>归属母公司股东的其他综合收益 的税后净额</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(121,198,111)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(699,235,670)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47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02" w:lineRule="exact"/>
              <w:ind w:left="0" w:right="0" w:firstLine="0"/>
              <w:jc w:val="left"/>
              <w:rPr>
                <w:sz w:val="15"/>
                <w:szCs w:val="15"/>
              </w:rPr>
            </w:pPr>
            <w:r>
              <w:rPr>
                <w:spacing w:val="0"/>
                <w:w w:val="100"/>
                <w:position w:val="0"/>
                <w:sz w:val="15"/>
                <w:szCs w:val="15"/>
              </w:rPr>
              <w:t>（―）以后不能重分类进损益的 其他综合收益：</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4,711,844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6,832,396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42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187" w:lineRule="exact"/>
              <w:ind w:left="0" w:right="0" w:firstLine="0"/>
              <w:jc w:val="left"/>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重新计量设定受益计划负债的 变动</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4,711,844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6,832,396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51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02" w:lineRule="exact"/>
              <w:ind w:left="0" w:right="0" w:firstLine="0"/>
              <w:jc w:val="left"/>
              <w:rPr>
                <w:sz w:val="15"/>
                <w:szCs w:val="15"/>
              </w:rPr>
            </w:pPr>
            <w:r>
              <w:rPr>
                <w:spacing w:val="0"/>
                <w:w w:val="100"/>
                <w:position w:val="0"/>
                <w:sz w:val="15"/>
                <w:szCs w:val="15"/>
              </w:rPr>
              <w:t>（二）以后将重分类进 损益的其他综合收益：</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(125,909,955)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(706,068,066)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43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192" w:lineRule="exact"/>
              <w:ind w:left="0" w:right="0" w:firstLine="0"/>
              <w:jc w:val="left"/>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可供出售金融资产公允价值变 动损益</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(176,746,613)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(726,1 10,375)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w:t>
            </w:r>
            <w:r>
              <w:rPr>
                <w:spacing w:val="0"/>
                <w:w w:val="100"/>
                <w:position w:val="0"/>
                <w:sz w:val="15"/>
                <w:szCs w:val="15"/>
              </w:rPr>
              <w:t>外币财务报表折算差额</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50,836,658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20,042,309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610"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归属于少数股东的其他综合收益</w:t>
            </w:r>
          </w:p>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的税后净额</w:t>
            </w: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(242,327,794)</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(1,398,070,043)</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spacing w:val="0"/>
                <w:w w:val="100"/>
                <w:position w:val="0"/>
                <w:sz w:val="15"/>
                <w:szCs w:val="15"/>
              </w:rPr>
              <w:t>-</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bl>
    <w:p>
      <w:pPr>
        <w:sectPr>
          <w:headerReference w:type="default" r:id="rId167"/>
          <w:footerReference w:type="default" r:id="rId168"/>
          <w:headerReference w:type="even" r:id="rId169"/>
          <w:footerReference w:type="even" r:id="rId170"/>
          <w:headerReference w:type="first" r:id="rId171"/>
          <w:footerReference w:type="first" r:id="rId172"/>
          <w:footnotePr>
            <w:pos w:val="pageBottom"/>
            <w:numFmt w:val="decimal"/>
            <w:numRestart w:val="continuous"/>
          </w:footnotePr>
          <w:pgSz w:w="12145" w:h="16680"/>
          <w:pgMar w:top="1812" w:right="1149" w:bottom="1783" w:left="1007" w:header="0" w:footer="3" w:gutter="0"/>
          <w:cols w:space="720"/>
          <w:noEndnote/>
          <w:titlePg/>
          <w:rtlGutter w:val="0"/>
          <w:docGrid w:linePitch="360"/>
        </w:sectPr>
      </w:pPr>
    </w:p>
    <w:p>
      <w:pPr>
        <w:pStyle w:val="Style157"/>
        <w:keepNext w:val="0"/>
        <w:keepLines w:val="0"/>
        <w:widowControl w:val="0"/>
        <w:shd w:val="clear" w:color="auto" w:fill="auto"/>
        <w:bidi w:val="0"/>
        <w:spacing w:before="0" w:after="120" w:line="240" w:lineRule="auto"/>
        <w:ind w:left="0" w:right="0" w:firstLine="0"/>
        <w:jc w:val="right"/>
      </w:pPr>
      <w:r>
        <w:rPr>
          <w:spacing w:val="0"/>
          <w:w w:val="100"/>
          <w:position w:val="0"/>
        </w:rPr>
        <w:t>利润表（续）</w:t>
      </w:r>
    </w:p>
    <w:p>
      <w:pPr>
        <w:pStyle w:val="Style176"/>
        <w:keepNext w:val="0"/>
        <w:keepLines w:val="0"/>
        <w:widowControl w:val="0"/>
        <w:shd w:val="clear" w:color="auto" w:fill="auto"/>
        <w:bidi w:val="0"/>
        <w:spacing w:before="0" w:after="880" w:line="240" w:lineRule="auto"/>
        <w:ind w:left="0" w:right="0" w:firstLine="0"/>
        <w:jc w:val="right"/>
      </w:pPr>
      <w:r>
        <w:rPr>
          <w:rFonts w:ascii="Arial Unicode MS" w:eastAsia="Arial Unicode MS" w:hAnsi="Arial Unicode MS" w:cs="Arial Unicode MS"/>
          <w:spacing w:val="0"/>
          <w:w w:val="100"/>
          <w:position w:val="0"/>
          <w:sz w:val="12"/>
          <w:szCs w:val="12"/>
        </w:rPr>
        <w:t>2016</w:t>
      </w:r>
      <w:r>
        <w:rPr>
          <w:spacing w:val="0"/>
          <w:w w:val="100"/>
          <w:position w:val="0"/>
        </w:rPr>
        <w:t>年</w:t>
      </w:r>
      <w:r>
        <w:rPr>
          <w:rFonts w:ascii="Arial Unicode MS" w:eastAsia="Arial Unicode MS" w:hAnsi="Arial Unicode MS" w:cs="Arial Unicode MS"/>
          <w:spacing w:val="0"/>
          <w:w w:val="100"/>
          <w:position w:val="0"/>
          <w:sz w:val="12"/>
          <w:szCs w:val="12"/>
        </w:rPr>
        <w:t>12</w:t>
      </w:r>
      <w:r>
        <w:rPr>
          <w:spacing w:val="0"/>
          <w:w w:val="100"/>
          <w:position w:val="0"/>
        </w:rPr>
        <w:t>月</w:t>
      </w:r>
      <w:r>
        <w:rPr>
          <w:rFonts w:ascii="Arial Unicode MS" w:eastAsia="Arial Unicode MS" w:hAnsi="Arial Unicode MS" w:cs="Arial Unicode MS"/>
          <w:spacing w:val="0"/>
          <w:w w:val="100"/>
          <w:position w:val="0"/>
          <w:sz w:val="12"/>
          <w:szCs w:val="12"/>
        </w:rPr>
        <w:t>31</w:t>
      </w:r>
      <w:r>
        <w:rPr>
          <w:spacing w:val="0"/>
          <w:w w:val="100"/>
          <w:position w:val="0"/>
        </w:rPr>
        <w:t>日合并及公司资产负债表（除特别注明外，金额单位为人民币元）</w:t>
      </w:r>
    </w:p>
    <w:tbl>
      <w:tblPr>
        <w:tblOverlap w:val="never"/>
        <w:jc w:val="center"/>
        <w:tblLayout w:type="fixed"/>
      </w:tblPr>
      <w:tblGrid>
        <w:gridCol w:w="2712"/>
        <w:gridCol w:w="835"/>
        <w:gridCol w:w="1474"/>
        <w:gridCol w:w="1474"/>
        <w:gridCol w:w="1474"/>
        <w:gridCol w:w="1411"/>
      </w:tblGrid>
      <w:tr>
        <w:trPr>
          <w:trHeight w:val="54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项目</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b/>
                <w:bCs/>
                <w:spacing w:val="0"/>
                <w:w w:val="100"/>
                <w:position w:val="0"/>
                <w:sz w:val="15"/>
                <w:szCs w:val="15"/>
              </w:rPr>
              <w:t>附注</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年度 合并</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年度 合并</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年度</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公司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年度</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公司</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七、综合收益总额</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116,390,435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8,337,088,534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1,350,681,314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1,585,933,037</w:t>
            </w:r>
          </w:p>
        </w:tc>
      </w:tr>
      <w:tr>
        <w:trPr>
          <w:trHeight w:val="427" w:hRule="exact"/>
        </w:trPr>
        <w:tc>
          <w:tcPr>
            <w:tcBorders/>
            <w:shd w:val="clear" w:color="auto" w:fill="FFFFFF"/>
            <w:vAlign w:val="bottom"/>
          </w:tcPr>
          <w:p>
            <w:pPr>
              <w:pStyle w:val="Style6"/>
              <w:keepNext w:val="0"/>
              <w:keepLines w:val="0"/>
              <w:widowControl w:val="0"/>
              <w:shd w:val="clear" w:color="auto" w:fill="auto"/>
              <w:bidi w:val="0"/>
              <w:spacing w:before="0" w:after="0" w:line="211" w:lineRule="exact"/>
              <w:ind w:left="300" w:right="0" w:firstLine="0"/>
              <w:jc w:val="left"/>
              <w:rPr>
                <w:sz w:val="15"/>
                <w:szCs w:val="15"/>
              </w:rPr>
            </w:pPr>
            <w:r>
              <w:rPr>
                <w:spacing w:val="0"/>
                <w:w w:val="100"/>
                <w:position w:val="0"/>
                <w:sz w:val="15"/>
                <w:szCs w:val="15"/>
              </w:rPr>
              <w:t>归属于母公司股东的综合收益总 额</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32,876,020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2,772,355,232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1,350,681,314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1,585,933,037</w:t>
            </w:r>
          </w:p>
        </w:tc>
      </w:tr>
      <w:tr>
        <w:trPr>
          <w:trHeight w:val="3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归属于少数股东的综合收益总额</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83,514,415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5,564,733,302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53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八、每股收益</w:t>
            </w:r>
          </w:p>
          <w:p>
            <w:pPr>
              <w:pStyle w:val="Style6"/>
              <w:keepNext w:val="0"/>
              <w:keepLines w:val="0"/>
              <w:widowControl w:val="0"/>
              <w:shd w:val="clear" w:color="auto" w:fill="auto"/>
              <w:bidi w:val="0"/>
              <w:spacing w:before="0" w:after="0" w:line="240" w:lineRule="auto"/>
              <w:ind w:left="0" w:right="0" w:firstLine="240"/>
              <w:jc w:val="left"/>
              <w:rPr>
                <w:sz w:val="15"/>
                <w:szCs w:val="15"/>
              </w:rPr>
            </w:pPr>
            <w:r>
              <w:rPr>
                <w:b/>
                <w:bCs/>
                <w:spacing w:val="0"/>
                <w:w w:val="100"/>
                <w:position w:val="0"/>
                <w:sz w:val="15"/>
                <w:szCs w:val="15"/>
              </w:rPr>
              <w:t>（归属于母公司普通股股东）</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408"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基本每股收益</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（48）</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0.0073</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0.1638</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不适用</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不适用</w:t>
            </w:r>
          </w:p>
        </w:tc>
      </w:tr>
    </w:tbl>
    <w:p>
      <w:pPr>
        <w:widowControl w:val="0"/>
        <w:spacing w:after="819" w:line="1" w:lineRule="exact"/>
      </w:pPr>
    </w:p>
    <w:p>
      <w:pPr>
        <w:pStyle w:val="Style12"/>
        <w:keepNext w:val="0"/>
        <w:keepLines w:val="0"/>
        <w:widowControl w:val="0"/>
        <w:shd w:val="clear" w:color="auto" w:fill="auto"/>
        <w:bidi w:val="0"/>
        <w:spacing w:before="0" w:after="260" w:line="240" w:lineRule="auto"/>
        <w:ind w:left="0" w:right="0" w:firstLine="560"/>
        <w:jc w:val="left"/>
      </w:pPr>
      <w:r>
        <w:rPr>
          <w:spacing w:val="0"/>
          <w:w w:val="100"/>
          <w:position w:val="0"/>
        </w:rPr>
        <w:t>后附财务报表附注为财务报表的组成部分。</w:t>
      </w:r>
    </w:p>
    <w:p>
      <w:pPr>
        <w:pStyle w:val="Style12"/>
        <w:keepNext w:val="0"/>
        <w:keepLines w:val="0"/>
        <w:widowControl w:val="0"/>
        <w:shd w:val="clear" w:color="auto" w:fill="auto"/>
        <w:tabs>
          <w:tab w:pos="3368" w:val="left"/>
          <w:tab w:pos="6186" w:val="left"/>
        </w:tabs>
        <w:bidi w:val="0"/>
        <w:spacing w:before="0" w:after="0" w:line="240" w:lineRule="auto"/>
        <w:ind w:left="0" w:right="0" w:firstLine="560"/>
        <w:jc w:val="left"/>
      </w:pPr>
      <w:r>
        <w:rPr>
          <w:spacing w:val="0"/>
          <w:w w:val="100"/>
          <w:position w:val="0"/>
        </w:rPr>
        <w:t>董事长：王晓初</w:t>
        <w:tab/>
        <w:t>财务负责人：张矛</w:t>
        <w:tab/>
        <w:t>财务部总经理：李张挺</w:t>
      </w:r>
      <w:r>
        <w:br w:type="page"/>
      </w:r>
    </w:p>
    <w:p>
      <w:pPr>
        <w:pStyle w:val="Style157"/>
        <w:keepNext w:val="0"/>
        <w:keepLines w:val="0"/>
        <w:widowControl w:val="0"/>
        <w:shd w:val="clear" w:color="auto" w:fill="auto"/>
        <w:bidi w:val="0"/>
        <w:spacing w:before="0" w:after="120" w:line="240" w:lineRule="auto"/>
        <w:ind w:left="0" w:right="0" w:firstLine="420"/>
        <w:jc w:val="left"/>
      </w:pPr>
      <w:r>
        <w:rPr>
          <w:spacing w:val="0"/>
          <w:w w:val="100"/>
          <w:position w:val="0"/>
        </w:rPr>
        <w:t>现金流量表</w:t>
      </w:r>
    </w:p>
    <w:p>
      <w:pPr>
        <w:pStyle w:val="Style176"/>
        <w:keepNext w:val="0"/>
        <w:keepLines w:val="0"/>
        <w:widowControl w:val="0"/>
        <w:shd w:val="clear" w:color="auto" w:fill="auto"/>
        <w:bidi w:val="0"/>
        <w:spacing w:before="0" w:after="880" w:line="240" w:lineRule="auto"/>
        <w:ind w:left="0" w:right="0" w:firstLine="420"/>
        <w:jc w:val="left"/>
      </w:pPr>
      <w:r>
        <w:rPr>
          <w:rFonts w:ascii="Arial Unicode MS" w:eastAsia="Arial Unicode MS" w:hAnsi="Arial Unicode MS" w:cs="Arial Unicode MS"/>
          <w:spacing w:val="0"/>
          <w:w w:val="100"/>
          <w:position w:val="0"/>
          <w:sz w:val="12"/>
          <w:szCs w:val="12"/>
        </w:rPr>
        <w:t>2016</w:t>
      </w:r>
      <w:r>
        <w:rPr>
          <w:spacing w:val="0"/>
          <w:w w:val="100"/>
          <w:position w:val="0"/>
        </w:rPr>
        <w:t>年</w:t>
      </w:r>
      <w:r>
        <w:rPr>
          <w:rFonts w:ascii="Arial Unicode MS" w:eastAsia="Arial Unicode MS" w:hAnsi="Arial Unicode MS" w:cs="Arial Unicode MS"/>
          <w:spacing w:val="0"/>
          <w:w w:val="100"/>
          <w:position w:val="0"/>
          <w:sz w:val="12"/>
          <w:szCs w:val="12"/>
        </w:rPr>
        <w:t>12</w:t>
      </w:r>
      <w:r>
        <w:rPr>
          <w:spacing w:val="0"/>
          <w:w w:val="100"/>
          <w:position w:val="0"/>
        </w:rPr>
        <w:t>月</w:t>
      </w:r>
      <w:r>
        <w:rPr>
          <w:rFonts w:ascii="Arial Unicode MS" w:eastAsia="Arial Unicode MS" w:hAnsi="Arial Unicode MS" w:cs="Arial Unicode MS"/>
          <w:spacing w:val="0"/>
          <w:w w:val="100"/>
          <w:position w:val="0"/>
          <w:sz w:val="12"/>
          <w:szCs w:val="12"/>
        </w:rPr>
        <w:t>31</w:t>
      </w:r>
      <w:r>
        <w:rPr>
          <w:spacing w:val="0"/>
          <w:w w:val="100"/>
          <w:position w:val="0"/>
        </w:rPr>
        <w:t>日合并及公司资产负债表（除特别注明外，金额单位为人民币元）</w:t>
      </w:r>
    </w:p>
    <w:tbl>
      <w:tblPr>
        <w:tblOverlap w:val="never"/>
        <w:jc w:val="center"/>
        <w:tblLayout w:type="fixed"/>
      </w:tblPr>
      <w:tblGrid>
        <w:gridCol w:w="2885"/>
        <w:gridCol w:w="744"/>
        <w:gridCol w:w="1555"/>
        <w:gridCol w:w="1565"/>
        <w:gridCol w:w="1373"/>
        <w:gridCol w:w="1272"/>
      </w:tblGrid>
      <w:tr>
        <w:trPr>
          <w:trHeight w:val="54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项目</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b/>
                <w:bCs/>
                <w:spacing w:val="0"/>
                <w:w w:val="100"/>
                <w:position w:val="0"/>
                <w:sz w:val="15"/>
                <w:szCs w:val="15"/>
              </w:rPr>
              <w:t>附注</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年度 合并</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16" w:lineRule="exact"/>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年度 合并</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年度</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公司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w:eastAsia="Arial" w:hAnsi="Arial" w:cs="Arial"/>
                <w:spacing w:val="0"/>
                <w:w w:val="100"/>
                <w:position w:val="0"/>
                <w:sz w:val="15"/>
                <w:szCs w:val="15"/>
              </w:rPr>
              <w:t>2015</w:t>
            </w:r>
            <w:r>
              <w:rPr>
                <w:b/>
                <w:bCs/>
                <w:spacing w:val="0"/>
                <w:w w:val="100"/>
                <w:position w:val="0"/>
                <w:sz w:val="15"/>
                <w:szCs w:val="15"/>
              </w:rPr>
              <w:t>年度</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公司</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一、经营活动产生的现金流量</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销售商品、提供劳务收到的现金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287,806,029,647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297,711,860,913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收到的税费返还</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3,107,087,740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47,763,231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收到其他与经营活动有关的现金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1,732,011,064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1,009,023,093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4,871,204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2,336,473</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经营活动现金流入小计</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292,645,128,451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298,768,647,237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4,871,204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2,336,473</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购买商品、接受劳务支付的现金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(160,353,066,997)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(157,197,103,339)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(4,931,581)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(3,497,742)</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支付给职工以及为职工支付的现金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(37,548,942,648)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(36,495,884,984)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(1,806,285)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(4,416,623)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支付的各项税费</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(11,260,938,149)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(11,779,548,735)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(97,805)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(159,089)</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支付其他与经营活动有关的现金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(3,957,147,487)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(4,062,845,153)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(3,793,374)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(4,027,765)</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经营活动现金流出小计</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(213,120,095,281)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(209,535,382,211)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(10,629,045)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(12,101,219)</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经营活动产生的现金流量净额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(50)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79,525,033,170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89,233,265,026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(5,757,841)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(9,764,746)</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二、投资活动产生的现金流量</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收回投资收到的现金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211,928,600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19,244,295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取得投资收益收到的现金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349,142,602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375,511,742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1,357,252,123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1,449,922,201</w:t>
            </w:r>
          </w:p>
        </w:tc>
      </w:tr>
      <w:tr>
        <w:trPr>
          <w:trHeight w:val="19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处置固定资产、无形资产和其他长</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83"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期资产收回的现金净额</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6,246,124,800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2,336,205,613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80"/>
              <w:jc w:val="both"/>
              <w:rPr>
                <w:sz w:val="15"/>
                <w:szCs w:val="15"/>
              </w:rPr>
            </w:pPr>
            <w:r>
              <w:rPr>
                <w:rFonts w:ascii="Arial Unicode MS" w:eastAsia="Arial Unicode MS" w:hAnsi="Arial Unicode MS" w:cs="Arial Unicode MS"/>
                <w:spacing w:val="0"/>
                <w:w w:val="100"/>
                <w:position w:val="0"/>
                <w:sz w:val="15"/>
                <w:szCs w:val="15"/>
              </w:rPr>
              <w:t>125,022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收到其他与投资活动有关的现金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15"/>
                <w:szCs w:val="15"/>
              </w:rPr>
            </w:pPr>
            <w:r>
              <w:rPr>
                <w:rFonts w:ascii="Arial Unicode MS" w:eastAsia="Arial Unicode MS" w:hAnsi="Arial Unicode MS" w:cs="Arial Unicode MS"/>
                <w:spacing w:val="0"/>
                <w:w w:val="100"/>
                <w:position w:val="0"/>
                <w:sz w:val="15"/>
                <w:szCs w:val="15"/>
              </w:rPr>
              <w:t>6,495,478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15"/>
                <w:szCs w:val="15"/>
              </w:rPr>
            </w:pPr>
            <w:r>
              <w:rPr>
                <w:rFonts w:ascii="Arial Unicode MS" w:eastAsia="Arial Unicode MS" w:hAnsi="Arial Unicode MS" w:cs="Arial Unicode MS"/>
                <w:spacing w:val="0"/>
                <w:w w:val="100"/>
                <w:position w:val="0"/>
                <w:sz w:val="15"/>
                <w:szCs w:val="15"/>
              </w:rPr>
              <w:t>1,492,076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投资活动现金流入小计</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6,813,691,480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2,732,453,726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1,357,377,145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1,449,922,201</w:t>
            </w:r>
          </w:p>
        </w:tc>
      </w:tr>
      <w:tr>
        <w:trPr>
          <w:trHeight w:val="1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spacing w:val="0"/>
                <w:w w:val="100"/>
                <w:position w:val="0"/>
                <w:sz w:val="15"/>
                <w:szCs w:val="15"/>
              </w:rPr>
              <w:t>购建固定资产、无形资产和其他长</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93"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spacing w:val="0"/>
                <w:w w:val="100"/>
                <w:position w:val="0"/>
                <w:sz w:val="15"/>
                <w:szCs w:val="15"/>
              </w:rPr>
              <w:t>期资产所支付的现金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(102,304,837,850)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(92,898,406,430)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80"/>
              <w:jc w:val="both"/>
              <w:rPr>
                <w:sz w:val="15"/>
                <w:szCs w:val="15"/>
              </w:rPr>
            </w:pPr>
            <w:r>
              <w:rPr>
                <w:rFonts w:ascii="Arial Unicode MS" w:eastAsia="Arial Unicode MS" w:hAnsi="Arial Unicode MS" w:cs="Arial Unicode MS"/>
                <w:spacing w:val="0"/>
                <w:w w:val="100"/>
                <w:position w:val="0"/>
                <w:sz w:val="15"/>
                <w:szCs w:val="15"/>
              </w:rPr>
              <w:t>(46,929)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(17,815)</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15"/>
                <w:szCs w:val="15"/>
              </w:rPr>
            </w:pPr>
            <w:r>
              <w:rPr>
                <w:spacing w:val="0"/>
                <w:w w:val="100"/>
                <w:position w:val="0"/>
                <w:sz w:val="15"/>
                <w:szCs w:val="15"/>
              </w:rPr>
              <w:t>投资支付的现金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(253,371,420)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(1,182,279,195)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支付其他与投资活动有关的现金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(4,826,454)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(4,969,966)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15"/>
                <w:szCs w:val="15"/>
              </w:rPr>
            </w:pPr>
            <w:r>
              <w:rPr>
                <w:spacing w:val="0"/>
                <w:w w:val="100"/>
                <w:position w:val="0"/>
                <w:sz w:val="15"/>
                <w:szCs w:val="15"/>
              </w:rPr>
              <w:t>一</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投资活动现金流出小计</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(102,563,035,724)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(94,085,655,591)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80"/>
              <w:jc w:val="both"/>
              <w:rPr>
                <w:sz w:val="15"/>
                <w:szCs w:val="15"/>
              </w:rPr>
            </w:pPr>
            <w:r>
              <w:rPr>
                <w:rFonts w:ascii="Arial Unicode MS" w:eastAsia="Arial Unicode MS" w:hAnsi="Arial Unicode MS" w:cs="Arial Unicode MS"/>
                <w:spacing w:val="0"/>
                <w:w w:val="100"/>
                <w:position w:val="0"/>
                <w:sz w:val="15"/>
                <w:szCs w:val="15"/>
              </w:rPr>
              <w:t>(46,929)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(17,815)</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投资活动产生的现金流量净额</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(95,749,344,244)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(91,353,201,865)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1,357,330,216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1,449,904,386</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三、筹资活动产生的现金流量</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子公司吸收少数股东投资收到的现金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270,400,000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543,634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15"/>
                <w:szCs w:val="15"/>
              </w:rPr>
            </w:pPr>
            <w:r>
              <w:rPr>
                <w:spacing w:val="0"/>
                <w:w w:val="100"/>
                <w:position w:val="0"/>
                <w:sz w:val="15"/>
                <w:szCs w:val="15"/>
              </w:rPr>
              <w:t>一</w:t>
            </w:r>
          </w:p>
        </w:tc>
      </w:tr>
      <w:tr>
        <w:trPr>
          <w:trHeight w:val="26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取得借款收到的现金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223,616,607,951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190,884,488,099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收到的其他与筹资活动有关的现金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2,216,159,598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6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筹资活动现金流入小计</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226,103,167,549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190,885,031,733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偿还债务支付的现金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(197,758,809,465)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(182,815,158,171)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分配股利或偿付利息所支付的现金</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(8,864,165,354)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(9,562,285,531)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(1,212,445,395)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(1,426,530,937)</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支付的其他与筹资活动有关的现金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(49)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(1,576,860,783)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筹资活动现金流出小计</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(208,199,835,602)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(192,377,443,702)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(1,212,445,395)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(1,426,530,937)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筹资活动产生的现金流量净额</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17,903,331,947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(1,492,411,969)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rFonts w:ascii="Arial Unicode MS" w:eastAsia="Arial Unicode MS" w:hAnsi="Arial Unicode MS" w:cs="Arial Unicode MS"/>
                <w:spacing w:val="0"/>
                <w:w w:val="100"/>
                <w:position w:val="0"/>
                <w:sz w:val="15"/>
                <w:szCs w:val="15"/>
              </w:rPr>
              <w:t>(1,212,445,395)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(1,426,530,937)</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四、汇率变动对现金及现金等价物的影响</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157,213,800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73,109,793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40" w:right="0" w:firstLine="0"/>
              <w:jc w:val="both"/>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五、现金及现金等价物净增加（减少）额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(50)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1,836,234,673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(3,539,239,015)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139,126,980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13,608,703</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加：年初现金及现金等价物余额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(50)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21,804,875,092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25,344,114,107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49,573,797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35,965,094</w:t>
            </w:r>
          </w:p>
        </w:tc>
      </w:tr>
      <w:tr>
        <w:trPr>
          <w:trHeight w:val="403"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六、年末现金及现金等价物余额</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(50)</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23,641,109,765</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21,804,875,092</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188,700,777</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49,573,797</w:t>
            </w:r>
          </w:p>
        </w:tc>
      </w:tr>
    </w:tbl>
    <w:p>
      <w:pPr>
        <w:widowControl w:val="0"/>
        <w:spacing w:after="339" w:line="1" w:lineRule="exact"/>
      </w:pPr>
    </w:p>
    <w:p>
      <w:pPr>
        <w:pStyle w:val="Style12"/>
        <w:keepNext w:val="0"/>
        <w:keepLines w:val="0"/>
        <w:widowControl w:val="0"/>
        <w:shd w:val="clear" w:color="auto" w:fill="auto"/>
        <w:bidi w:val="0"/>
        <w:spacing w:before="0" w:after="340" w:line="240" w:lineRule="auto"/>
        <w:ind w:left="0" w:right="0" w:firstLine="560"/>
        <w:jc w:val="left"/>
        <w:sectPr>
          <w:headerReference w:type="default" r:id="rId173"/>
          <w:footerReference w:type="default" r:id="rId174"/>
          <w:headerReference w:type="even" r:id="rId175"/>
          <w:footerReference w:type="even" r:id="rId176"/>
          <w:headerReference w:type="first" r:id="rId177"/>
          <w:footerReference w:type="first" r:id="rId178"/>
          <w:footnotePr>
            <w:pos w:val="pageBottom"/>
            <w:numFmt w:val="decimal"/>
            <w:numRestart w:val="continuous"/>
          </w:footnotePr>
          <w:pgSz w:w="12145" w:h="16680"/>
          <w:pgMar w:top="1812" w:right="1149" w:bottom="1783" w:left="1007" w:header="0" w:footer="3" w:gutter="0"/>
          <w:cols w:space="720"/>
          <w:noEndnote/>
          <w:titlePg/>
          <w:rtlGutter w:val="0"/>
          <w:docGrid w:linePitch="360"/>
        </w:sectPr>
      </w:pPr>
      <w:r>
        <w:rPr>
          <w:spacing w:val="0"/>
          <w:w w:val="100"/>
          <w:position w:val="0"/>
        </w:rPr>
        <w:t>后附财务报表附注为财务报表的组成部分。</w:t>
      </w:r>
    </w:p>
    <w:p>
      <w:pPr>
        <w:pStyle w:val="Style6"/>
        <w:keepNext w:val="0"/>
        <w:keepLines w:val="0"/>
        <w:framePr w:w="1440" w:h="187" w:wrap="none" w:hAnchor="page" w:x="6351" w:y="1"/>
        <w:widowControl w:val="0"/>
        <w:pBdr>
          <w:bottom w:val="single" w:sz="4" w:space="0" w:color="auto"/>
        </w:pBdr>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归属于母公司股东权益</w:t>
      </w:r>
    </w:p>
    <w:tbl>
      <w:tblPr>
        <w:tblOverlap w:val="never"/>
        <w:jc w:val="left"/>
        <w:tblLayout w:type="fixed"/>
      </w:tblPr>
      <w:tblGrid>
        <w:gridCol w:w="1920"/>
        <w:gridCol w:w="571"/>
        <w:gridCol w:w="1123"/>
        <w:gridCol w:w="1114"/>
        <w:gridCol w:w="1090"/>
        <w:gridCol w:w="1056"/>
        <w:gridCol w:w="854"/>
        <w:gridCol w:w="1070"/>
        <w:gridCol w:w="1075"/>
        <w:gridCol w:w="1147"/>
        <w:gridCol w:w="1085"/>
      </w:tblGrid>
      <w:tr>
        <w:trPr>
          <w:trHeight w:val="269" w:hRule="exact"/>
        </w:trPr>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3"/>
                <w:szCs w:val="13"/>
              </w:rPr>
              <w:t>年</w:t>
            </w:r>
            <w:r>
              <w:rPr>
                <w:rFonts w:ascii="Arial Unicode MS" w:eastAsia="Arial Unicode MS" w:hAnsi="Arial Unicode MS" w:cs="Arial Unicode MS"/>
                <w:spacing w:val="0"/>
                <w:w w:val="100"/>
                <w:position w:val="0"/>
                <w:sz w:val="12"/>
                <w:szCs w:val="12"/>
              </w:rPr>
              <w:t>1</w:t>
            </w:r>
            <w:r>
              <w:rPr>
                <w:rFonts w:ascii="SimHei" w:eastAsia="SimHei" w:hAnsi="SimHei" w:cs="SimHei"/>
                <w:spacing w:val="0"/>
                <w:w w:val="100"/>
                <w:position w:val="0"/>
                <w:sz w:val="13"/>
                <w:szCs w:val="13"/>
              </w:rPr>
              <w:t>月</w:t>
            </w:r>
            <w:r>
              <w:rPr>
                <w:rFonts w:ascii="Arial Unicode MS" w:eastAsia="Arial Unicode MS" w:hAnsi="Arial Unicode MS" w:cs="Arial Unicode MS"/>
                <w:spacing w:val="0"/>
                <w:w w:val="100"/>
                <w:position w:val="0"/>
                <w:sz w:val="12"/>
                <w:szCs w:val="12"/>
              </w:rPr>
              <w:t>1</w:t>
            </w:r>
            <w:r>
              <w:rPr>
                <w:rFonts w:ascii="SimHei" w:eastAsia="SimHei" w:hAnsi="SimHei" w:cs="SimHei"/>
                <w:spacing w:val="0"/>
                <w:w w:val="100"/>
                <w:position w:val="0"/>
                <w:sz w:val="13"/>
                <w:szCs w:val="13"/>
              </w:rPr>
              <w:t>日年初余额</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21,196,596,395</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27,811,532,309</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(2,167,388,479)</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1,203,416,063</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675,671</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30,637,344,666</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78,682,176,625</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155,364,199,076</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234,046,375,701</w:t>
            </w:r>
          </w:p>
        </w:tc>
      </w:tr>
      <w:tr>
        <w:trPr>
          <w:trHeight w:val="355"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Arial Unicode MS" w:eastAsia="Arial Unicode MS" w:hAnsi="Arial Unicode MS" w:cs="Arial Unicode MS"/>
                <w:spacing w:val="0"/>
                <w:w w:val="100"/>
                <w:position w:val="0"/>
                <w:sz w:val="12"/>
                <w:szCs w:val="12"/>
              </w:rPr>
              <w:t>：-）</w:t>
            </w:r>
            <w:r>
              <w:rPr>
                <w:rFonts w:ascii="SimHei" w:eastAsia="SimHei" w:hAnsi="SimHei" w:cs="SimHei"/>
                <w:spacing w:val="0"/>
                <w:w w:val="100"/>
                <w:position w:val="0"/>
                <w:sz w:val="13"/>
                <w:szCs w:val="13"/>
              </w:rPr>
              <w:t>综合收益总额</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(34).</w:t>
            </w:r>
          </w:p>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(36)</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(121,198,111)</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154,074,131</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32,876,020</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83,514,415</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116,390,435</w:t>
            </w:r>
          </w:p>
        </w:tc>
      </w:tr>
      <w:tr>
        <w:trPr>
          <w:trHeight w:val="307" w:hRule="exact"/>
        </w:trPr>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:二）股东投入和减少的资本</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r>
      <w:tr>
        <w:trPr>
          <w:trHeight w:val="250"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440"/>
              <w:jc w:val="left"/>
              <w:rPr>
                <w:sz w:val="13"/>
                <w:szCs w:val="13"/>
              </w:rPr>
            </w:pPr>
            <w:r>
              <w:rPr>
                <w:rFonts w:ascii="Arial Unicode MS" w:eastAsia="Arial Unicode MS" w:hAnsi="Arial Unicode MS" w:cs="Arial Unicode MS"/>
                <w:spacing w:val="0"/>
                <w:w w:val="100"/>
                <w:position w:val="0"/>
                <w:sz w:val="12"/>
                <w:szCs w:val="12"/>
              </w:rPr>
              <w:t xml:space="preserve">1 </w:t>
            </w:r>
            <w:r>
              <w:rPr>
                <w:rFonts w:ascii="SimHei" w:eastAsia="SimHei" w:hAnsi="SimHei" w:cs="SimHei"/>
                <w:spacing w:val="0"/>
                <w:w w:val="100"/>
                <w:position w:val="0"/>
                <w:sz w:val="13"/>
                <w:szCs w:val="13"/>
              </w:rPr>
              <w:t>.股东投入的普通股</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(33)</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lef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270,400,000</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270,400,000</w:t>
            </w:r>
          </w:p>
        </w:tc>
      </w:tr>
      <w:tr>
        <w:trPr>
          <w:trHeight w:val="254"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440"/>
              <w:jc w:val="left"/>
              <w:rPr>
                <w:sz w:val="13"/>
                <w:szCs w:val="13"/>
              </w:rPr>
            </w:pPr>
            <w:r>
              <w:rPr>
                <w:rFonts w:ascii="Arial Unicode MS" w:eastAsia="Arial Unicode MS" w:hAnsi="Arial Unicode MS" w:cs="Arial Unicode MS"/>
                <w:spacing w:val="0"/>
                <w:w w:val="100"/>
                <w:position w:val="0"/>
                <w:sz w:val="12"/>
                <w:szCs w:val="12"/>
              </w:rPr>
              <w:t>2,</w:t>
            </w:r>
            <w:r>
              <w:rPr>
                <w:rFonts w:ascii="SimHei" w:eastAsia="SimHei" w:hAnsi="SimHei" w:cs="SimHei"/>
                <w:spacing w:val="0"/>
                <w:w w:val="100"/>
                <w:position w:val="0"/>
                <w:sz w:val="13"/>
                <w:szCs w:val="13"/>
              </w:rPr>
              <w:t>其他一财政拨款</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(33)</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lef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r>
      <w:tr>
        <w:trPr>
          <w:trHeight w:val="254" w:hRule="exact"/>
        </w:trPr>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:三）利润分配</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r>
      <w:tr>
        <w:trPr>
          <w:trHeight w:val="408" w:hRule="exact"/>
        </w:trPr>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02" w:lineRule="exact"/>
              <w:ind w:left="440" w:right="0" w:firstLine="0"/>
              <w:jc w:val="left"/>
              <w:rPr>
                <w:sz w:val="13"/>
                <w:szCs w:val="13"/>
              </w:rPr>
            </w:pPr>
            <w:r>
              <w:rPr>
                <w:rFonts w:ascii="Arial Unicode MS" w:eastAsia="Arial Unicode MS" w:hAnsi="Arial Unicode MS" w:cs="Arial Unicode MS"/>
                <w:spacing w:val="0"/>
                <w:w w:val="100"/>
                <w:position w:val="0"/>
                <w:sz w:val="12"/>
                <w:szCs w:val="12"/>
              </w:rPr>
              <w:t>1.</w:t>
            </w:r>
            <w:r>
              <w:rPr>
                <w:rFonts w:ascii="SimHei" w:eastAsia="SimHei" w:hAnsi="SimHei" w:cs="SimHei"/>
                <w:spacing w:val="0"/>
                <w:w w:val="100"/>
                <w:position w:val="0"/>
                <w:sz w:val="13"/>
                <w:szCs w:val="13"/>
              </w:rPr>
              <w:t>提取盈余公积-法 定公积金</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(35)</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135,068,131</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(135,068,131)</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r>
      <w:tr>
        <w:trPr>
          <w:trHeight w:val="302"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440"/>
              <w:jc w:val="left"/>
              <w:rPr>
                <w:sz w:val="13"/>
                <w:szCs w:val="13"/>
              </w:rPr>
            </w:pPr>
            <w:r>
              <w:rPr>
                <w:rFonts w:ascii="Arial Unicode MS" w:eastAsia="Arial Unicode MS" w:hAnsi="Arial Unicode MS" w:cs="Arial Unicode MS"/>
                <w:spacing w:val="0"/>
                <w:w w:val="100"/>
                <w:position w:val="0"/>
                <w:sz w:val="12"/>
                <w:szCs w:val="12"/>
              </w:rPr>
              <w:t>2.</w:t>
            </w:r>
            <w:r>
              <w:rPr>
                <w:rFonts w:ascii="SimHei" w:eastAsia="SimHei" w:hAnsi="SimHei" w:cs="SimHei"/>
                <w:spacing w:val="0"/>
                <w:w w:val="100"/>
                <w:position w:val="0"/>
                <w:sz w:val="13"/>
                <w:szCs w:val="13"/>
              </w:rPr>
              <w:t>对股东的分配</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(36)</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lef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(1,212,445,396)</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(1,212,445,396)</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(2,713,751,661)</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(3,926,197,057)</w:t>
            </w:r>
          </w:p>
        </w:tc>
      </w:tr>
      <w:tr>
        <w:trPr>
          <w:trHeight w:val="250"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440"/>
              <w:jc w:val="left"/>
              <w:rPr>
                <w:sz w:val="13"/>
                <w:szCs w:val="13"/>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3"/>
                <w:szCs w:val="13"/>
              </w:rPr>
              <w:t>提取一般风险准备</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lef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11,046,234</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(11,046,234)</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r>
      <w:tr>
        <w:trPr>
          <w:trHeight w:val="254" w:hRule="exact"/>
        </w:trPr>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:四）股东权益的内部结转</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r>
      <w:tr>
        <w:trPr>
          <w:trHeight w:val="658"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199" w:lineRule="exact"/>
              <w:ind w:left="440" w:right="0" w:firstLine="0"/>
              <w:jc w:val="both"/>
              <w:rPr>
                <w:sz w:val="13"/>
                <w:szCs w:val="13"/>
              </w:rPr>
            </w:pPr>
            <w:r>
              <w:rPr>
                <w:rFonts w:ascii="Arial Unicode MS" w:eastAsia="Arial Unicode MS" w:hAnsi="Arial Unicode MS" w:cs="Arial Unicode MS"/>
                <w:spacing w:val="0"/>
                <w:w w:val="100"/>
                <w:position w:val="0"/>
                <w:sz w:val="12"/>
                <w:szCs w:val="12"/>
              </w:rPr>
              <w:t xml:space="preserve">1 </w:t>
            </w:r>
            <w:r>
              <w:rPr>
                <w:rFonts w:ascii="SimHei" w:eastAsia="SimHei" w:hAnsi="SimHei" w:cs="SimHei"/>
                <w:spacing w:val="0"/>
                <w:w w:val="100"/>
                <w:position w:val="0"/>
                <w:sz w:val="13"/>
                <w:szCs w:val="13"/>
              </w:rPr>
              <w:t>.其他-因所持子公司 股份变化对资本公积的 影响</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(33)</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r>
      <w:tr>
        <w:trPr>
          <w:trHeight w:val="312" w:hRule="exact"/>
        </w:trPr>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3"/>
                <w:szCs w:val="13"/>
              </w:rPr>
              <w:t>年</w:t>
            </w:r>
            <w:r>
              <w:rPr>
                <w:rFonts w:ascii="Arial Unicode MS" w:eastAsia="Arial Unicode MS" w:hAnsi="Arial Unicode MS" w:cs="Arial Unicode MS"/>
                <w:spacing w:val="0"/>
                <w:w w:val="100"/>
                <w:position w:val="0"/>
                <w:sz w:val="12"/>
                <w:szCs w:val="12"/>
              </w:rPr>
              <w:t>12</w:t>
            </w:r>
            <w:r>
              <w:rPr>
                <w:rFonts w:ascii="SimHei" w:eastAsia="SimHei" w:hAnsi="SimHei" w:cs="SimHei"/>
                <w:spacing w:val="0"/>
                <w:w w:val="100"/>
                <w:position w:val="0"/>
                <w:sz w:val="13"/>
                <w:szCs w:val="13"/>
              </w:rPr>
              <w:t>月</w:t>
            </w:r>
            <w:r>
              <w:rPr>
                <w:rFonts w:ascii="Arial Unicode MS" w:eastAsia="Arial Unicode MS" w:hAnsi="Arial Unicode MS" w:cs="Arial Unicode MS"/>
                <w:spacing w:val="0"/>
                <w:w w:val="100"/>
                <w:position w:val="0"/>
                <w:sz w:val="12"/>
                <w:szCs w:val="12"/>
              </w:rPr>
              <w:t>31</w:t>
            </w:r>
            <w:r>
              <w:rPr>
                <w:rFonts w:ascii="SimHei" w:eastAsia="SimHei" w:hAnsi="SimHei" w:cs="SimHei"/>
                <w:spacing w:val="0"/>
                <w:w w:val="100"/>
                <w:position w:val="0"/>
                <w:sz w:val="13"/>
                <w:szCs w:val="13"/>
              </w:rPr>
              <w:t>日年末余额</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21,196,596,395</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27,811,532,309</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(2,288,586,590)</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1,338,484,194</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11,721,905</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29,432,859,036</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77,502,607,249</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153,004,361,830</w:t>
            </w:r>
          </w:p>
        </w:tc>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230,506,969,079</w:t>
            </w:r>
          </w:p>
        </w:tc>
      </w:tr>
      <w:tr>
        <w:trPr>
          <w:trHeight w:val="355"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3"/>
                <w:szCs w:val="13"/>
              </w:rPr>
              <w:t>年</w:t>
            </w:r>
            <w:r>
              <w:rPr>
                <w:rFonts w:ascii="Arial Unicode MS" w:eastAsia="Arial Unicode MS" w:hAnsi="Arial Unicode MS" w:cs="Arial Unicode MS"/>
                <w:spacing w:val="0"/>
                <w:w w:val="100"/>
                <w:position w:val="0"/>
                <w:sz w:val="12"/>
                <w:szCs w:val="12"/>
              </w:rPr>
              <w:t>1</w:t>
            </w:r>
            <w:r>
              <w:rPr>
                <w:rFonts w:ascii="SimHei" w:eastAsia="SimHei" w:hAnsi="SimHei" w:cs="SimHei"/>
                <w:spacing w:val="0"/>
                <w:w w:val="100"/>
                <w:position w:val="0"/>
                <w:sz w:val="13"/>
                <w:szCs w:val="13"/>
              </w:rPr>
              <w:t>月</w:t>
            </w:r>
            <w:r>
              <w:rPr>
                <w:rFonts w:ascii="Arial Unicode MS" w:eastAsia="Arial Unicode MS" w:hAnsi="Arial Unicode MS" w:cs="Arial Unicode MS"/>
                <w:spacing w:val="0"/>
                <w:w w:val="100"/>
                <w:position w:val="0"/>
                <w:sz w:val="12"/>
                <w:szCs w:val="12"/>
              </w:rPr>
              <w:t>1</w:t>
            </w:r>
            <w:r>
              <w:rPr>
                <w:rFonts w:ascii="SimHei" w:eastAsia="SimHei" w:hAnsi="SimHei" w:cs="SimHei"/>
                <w:spacing w:val="0"/>
                <w:w w:val="100"/>
                <w:position w:val="0"/>
                <w:sz w:val="13"/>
                <w:szCs w:val="13"/>
              </w:rPr>
              <w:t>日年初余额</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21,196,596,395</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27,811,699,351</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(1,468,152,809)</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1,044,822,759</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28,751,553,676</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77,336,519,372</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152,991,401,830</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230,327,921,202</w:t>
            </w:r>
          </w:p>
        </w:tc>
      </w:tr>
      <w:tr>
        <w:trPr>
          <w:trHeight w:val="350"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Arial Unicode MS" w:eastAsia="Arial Unicode MS" w:hAnsi="Arial Unicode MS" w:cs="Arial Unicode MS"/>
                <w:spacing w:val="0"/>
                <w:w w:val="100"/>
                <w:position w:val="0"/>
                <w:sz w:val="12"/>
                <w:szCs w:val="12"/>
              </w:rPr>
              <w:t>：-）</w:t>
            </w:r>
            <w:r>
              <w:rPr>
                <w:rFonts w:ascii="SimHei" w:eastAsia="SimHei" w:hAnsi="SimHei" w:cs="SimHei"/>
                <w:spacing w:val="0"/>
                <w:w w:val="100"/>
                <w:position w:val="0"/>
                <w:sz w:val="13"/>
                <w:szCs w:val="13"/>
              </w:rPr>
              <w:t>综合收益总额</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(34).</w:t>
            </w:r>
          </w:p>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(36)</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(699,235,670)</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3,471,590,902</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2,772,355,232</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5,564,733,302</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8,337,088,534</w:t>
            </w:r>
          </w:p>
        </w:tc>
      </w:tr>
      <w:tr>
        <w:trPr>
          <w:trHeight w:val="307" w:hRule="exact"/>
        </w:trPr>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:二）股东投入和减少的资本</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r>
      <w:tr>
        <w:trPr>
          <w:trHeight w:val="403"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440"/>
              <w:jc w:val="left"/>
              <w:rPr>
                <w:sz w:val="13"/>
                <w:szCs w:val="13"/>
              </w:rPr>
            </w:pPr>
            <w:r>
              <w:rPr>
                <w:rFonts w:ascii="Arial Unicode MS" w:eastAsia="Arial Unicode MS" w:hAnsi="Arial Unicode MS" w:cs="Arial Unicode MS"/>
                <w:spacing w:val="0"/>
                <w:w w:val="100"/>
                <w:position w:val="0"/>
                <w:sz w:val="12"/>
                <w:szCs w:val="12"/>
              </w:rPr>
              <w:t>1</w:t>
            </w:r>
            <w:r>
              <w:rPr>
                <w:rFonts w:ascii="SimHei" w:eastAsia="SimHei" w:hAnsi="SimHei" w:cs="SimHei"/>
                <w:spacing w:val="0"/>
                <w:w w:val="100"/>
                <w:position w:val="0"/>
                <w:sz w:val="13"/>
                <w:szCs w:val="13"/>
              </w:rPr>
              <w:t>.股东投入的普通股</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(33).</w:t>
            </w:r>
          </w:p>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(47)</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540"/>
              <w:jc w:val="left"/>
              <w:rPr>
                <w:sz w:val="12"/>
                <w:szCs w:val="12"/>
              </w:rPr>
            </w:pPr>
            <w:r>
              <w:rPr>
                <w:rFonts w:ascii="Arial Unicode MS" w:eastAsia="Arial Unicode MS" w:hAnsi="Arial Unicode MS" w:cs="Arial Unicode MS"/>
                <w:spacing w:val="0"/>
                <w:w w:val="100"/>
                <w:position w:val="0"/>
                <w:sz w:val="12"/>
                <w:szCs w:val="12"/>
              </w:rPr>
              <w:t>181,245</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lef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181,245</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362,388</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543,633</w:t>
            </w:r>
          </w:p>
        </w:tc>
      </w:tr>
      <w:tr>
        <w:trPr>
          <w:trHeight w:val="302"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440"/>
              <w:jc w:val="left"/>
              <w:rPr>
                <w:sz w:val="13"/>
                <w:szCs w:val="13"/>
              </w:rPr>
            </w:pPr>
            <w:r>
              <w:rPr>
                <w:rFonts w:ascii="Arial Unicode MS" w:eastAsia="Arial Unicode MS" w:hAnsi="Arial Unicode MS" w:cs="Arial Unicode MS"/>
                <w:spacing w:val="0"/>
                <w:w w:val="100"/>
                <w:position w:val="0"/>
                <w:sz w:val="12"/>
                <w:szCs w:val="12"/>
              </w:rPr>
              <w:t>2,</w:t>
            </w:r>
            <w:r>
              <w:rPr>
                <w:rFonts w:ascii="SimHei" w:eastAsia="SimHei" w:hAnsi="SimHei" w:cs="SimHei"/>
                <w:spacing w:val="0"/>
                <w:w w:val="100"/>
                <w:position w:val="0"/>
                <w:sz w:val="13"/>
                <w:szCs w:val="13"/>
              </w:rPr>
              <w:t>其他一财政拨款</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(33)</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left"/>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一</w:t>
            </w:r>
          </w:p>
        </w:tc>
      </w:tr>
      <w:tr>
        <w:trPr>
          <w:trHeight w:val="250" w:hRule="exact"/>
        </w:trPr>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Arial Unicode MS" w:eastAsia="Arial Unicode MS" w:hAnsi="Arial Unicode MS" w:cs="Arial Unicode MS"/>
                <w:spacing w:val="0"/>
                <w:w w:val="100"/>
                <w:position w:val="0"/>
                <w:sz w:val="12"/>
                <w:szCs w:val="12"/>
              </w:rPr>
              <w:t>：</w:t>
            </w:r>
            <w:r>
              <w:rPr>
                <w:rFonts w:ascii="SimHei" w:eastAsia="SimHei" w:hAnsi="SimHei" w:cs="SimHei"/>
                <w:spacing w:val="0"/>
                <w:w w:val="100"/>
                <w:position w:val="0"/>
                <w:sz w:val="13"/>
                <w:szCs w:val="13"/>
              </w:rPr>
              <w:t>三）利润分配</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r>
      <w:tr>
        <w:trPr>
          <w:trHeight w:val="466"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02" w:lineRule="exact"/>
              <w:ind w:left="440" w:right="0" w:firstLine="0"/>
              <w:jc w:val="left"/>
              <w:rPr>
                <w:sz w:val="13"/>
                <w:szCs w:val="13"/>
              </w:rPr>
            </w:pPr>
            <w:r>
              <w:rPr>
                <w:rFonts w:ascii="Arial Unicode MS" w:eastAsia="Arial Unicode MS" w:hAnsi="Arial Unicode MS" w:cs="Arial Unicode MS"/>
                <w:spacing w:val="0"/>
                <w:w w:val="100"/>
                <w:position w:val="0"/>
                <w:sz w:val="12"/>
                <w:szCs w:val="12"/>
              </w:rPr>
              <w:t>1.</w:t>
            </w:r>
            <w:r>
              <w:rPr>
                <w:rFonts w:ascii="SimHei" w:eastAsia="SimHei" w:hAnsi="SimHei" w:cs="SimHei"/>
                <w:spacing w:val="0"/>
                <w:w w:val="100"/>
                <w:position w:val="0"/>
                <w:sz w:val="13"/>
                <w:szCs w:val="13"/>
              </w:rPr>
              <w:t>提取盈余公积-法 定公积金</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(36)</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158,593,304</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(158,593,304)</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r>
      <w:tr>
        <w:trPr>
          <w:trHeight w:val="398" w:hRule="exact"/>
        </w:trPr>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06" w:lineRule="exact"/>
              <w:ind w:left="440" w:right="0" w:firstLine="0"/>
              <w:jc w:val="left"/>
              <w:rPr>
                <w:sz w:val="13"/>
                <w:szCs w:val="13"/>
              </w:rPr>
            </w:pPr>
            <w:r>
              <w:rPr>
                <w:rFonts w:ascii="Arial Unicode MS" w:eastAsia="Arial Unicode MS" w:hAnsi="Arial Unicode MS" w:cs="Arial Unicode MS"/>
                <w:spacing w:val="0"/>
                <w:w w:val="100"/>
                <w:position w:val="0"/>
                <w:sz w:val="12"/>
                <w:szCs w:val="12"/>
              </w:rPr>
              <w:t>2.</w:t>
            </w:r>
            <w:r>
              <w:rPr>
                <w:rFonts w:ascii="SimHei" w:eastAsia="SimHei" w:hAnsi="SimHei" w:cs="SimHei"/>
                <w:spacing w:val="0"/>
                <w:w w:val="100"/>
                <w:position w:val="0"/>
                <w:sz w:val="13"/>
                <w:szCs w:val="13"/>
              </w:rPr>
              <w:t>向股东分派的普通股 股利</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(36)</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lef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(1,426,530,937)</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(1,426,530,937)</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(3,192,646,731)</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(4,619,177,668)</w:t>
            </w:r>
          </w:p>
        </w:tc>
      </w:tr>
      <w:tr>
        <w:trPr>
          <w:trHeight w:val="298"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440"/>
              <w:jc w:val="left"/>
              <w:rPr>
                <w:sz w:val="13"/>
                <w:szCs w:val="13"/>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3"/>
                <w:szCs w:val="13"/>
              </w:rPr>
              <w:t>提取一般风险准备</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left"/>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675,671</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(675,671)</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一</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一</w:t>
            </w:r>
          </w:p>
        </w:tc>
      </w:tr>
      <w:tr>
        <w:trPr>
          <w:trHeight w:val="254" w:hRule="exact"/>
        </w:trPr>
        <w:tc>
          <w:tcPr>
            <w:tcBorders/>
            <w:shd w:val="clear" w:color="auto" w:fill="FFFFFF"/>
            <w:vAlign w:val="top"/>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:四）股东权益的内部结转</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top"/>
          </w:tcPr>
          <w:p>
            <w:pPr>
              <w:framePr w:w="12106" w:h="8131" w:hSpace="10" w:vSpace="331" w:wrap="none" w:hAnchor="page" w:x="889" w:y="702"/>
              <w:widowControl w:val="0"/>
              <w:rPr>
                <w:sz w:val="10"/>
                <w:szCs w:val="10"/>
              </w:rPr>
            </w:pPr>
          </w:p>
        </w:tc>
      </w:tr>
      <w:tr>
        <w:trPr>
          <w:trHeight w:val="658" w:hRule="exact"/>
        </w:trPr>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02" w:lineRule="exact"/>
              <w:ind w:left="440" w:right="0" w:firstLine="0"/>
              <w:jc w:val="both"/>
              <w:rPr>
                <w:sz w:val="13"/>
                <w:szCs w:val="13"/>
              </w:rPr>
            </w:pPr>
            <w:r>
              <w:rPr>
                <w:rFonts w:ascii="Arial Unicode MS" w:eastAsia="Arial Unicode MS" w:hAnsi="Arial Unicode MS" w:cs="Arial Unicode MS"/>
                <w:spacing w:val="0"/>
                <w:w w:val="100"/>
                <w:position w:val="0"/>
                <w:sz w:val="12"/>
                <w:szCs w:val="12"/>
              </w:rPr>
              <w:t xml:space="preserve">1 </w:t>
            </w:r>
            <w:r>
              <w:rPr>
                <w:rFonts w:ascii="SimHei" w:eastAsia="SimHei" w:hAnsi="SimHei" w:cs="SimHei"/>
                <w:spacing w:val="0"/>
                <w:w w:val="100"/>
                <w:position w:val="0"/>
                <w:sz w:val="13"/>
                <w:szCs w:val="13"/>
              </w:rPr>
              <w:t>.其他-因所持子公司 股份变化对资本公积的 影响</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SimHei" w:eastAsia="SimHei" w:hAnsi="SimHei" w:cs="SimHei"/>
                <w:spacing w:val="0"/>
                <w:w w:val="100"/>
                <w:position w:val="0"/>
                <w:sz w:val="13"/>
                <w:szCs w:val="13"/>
              </w:rPr>
              <w:t>五</w:t>
            </w:r>
            <w:r>
              <w:rPr>
                <w:rFonts w:ascii="Arial Unicode MS" w:eastAsia="Arial Unicode MS" w:hAnsi="Arial Unicode MS" w:cs="Arial Unicode MS"/>
                <w:spacing w:val="0"/>
                <w:w w:val="100"/>
                <w:position w:val="0"/>
                <w:sz w:val="12"/>
                <w:szCs w:val="12"/>
              </w:rPr>
              <w:t>(33)</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96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(348,287)</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84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720"/>
              <w:jc w:val="both"/>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(348,287)</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348,287</w:t>
            </w:r>
          </w:p>
        </w:tc>
        <w:tc>
          <w:tcPr>
            <w:tcBorders/>
            <w:shd w:val="clear" w:color="auto" w:fill="FFFFFF"/>
            <w:vAlign w:val="center"/>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r>
      <w:tr>
        <w:trPr>
          <w:trHeight w:val="216" w:hRule="exact"/>
        </w:trPr>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3"/>
                <w:szCs w:val="13"/>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3"/>
                <w:szCs w:val="13"/>
              </w:rPr>
              <w:t>年</w:t>
            </w:r>
            <w:r>
              <w:rPr>
                <w:rFonts w:ascii="Arial Unicode MS" w:eastAsia="Arial Unicode MS" w:hAnsi="Arial Unicode MS" w:cs="Arial Unicode MS"/>
                <w:spacing w:val="0"/>
                <w:w w:val="100"/>
                <w:position w:val="0"/>
                <w:sz w:val="12"/>
                <w:szCs w:val="12"/>
              </w:rPr>
              <w:t>12</w:t>
            </w:r>
            <w:r>
              <w:rPr>
                <w:rFonts w:ascii="SimHei" w:eastAsia="SimHei" w:hAnsi="SimHei" w:cs="SimHei"/>
                <w:spacing w:val="0"/>
                <w:w w:val="100"/>
                <w:position w:val="0"/>
                <w:sz w:val="13"/>
                <w:szCs w:val="13"/>
              </w:rPr>
              <w:t>月</w:t>
            </w:r>
            <w:r>
              <w:rPr>
                <w:rFonts w:ascii="Arial Unicode MS" w:eastAsia="Arial Unicode MS" w:hAnsi="Arial Unicode MS" w:cs="Arial Unicode MS"/>
                <w:spacing w:val="0"/>
                <w:w w:val="100"/>
                <w:position w:val="0"/>
                <w:sz w:val="12"/>
                <w:szCs w:val="12"/>
              </w:rPr>
              <w:t>31</w:t>
            </w:r>
            <w:r>
              <w:rPr>
                <w:rFonts w:ascii="SimHei" w:eastAsia="SimHei" w:hAnsi="SimHei" w:cs="SimHei"/>
                <w:spacing w:val="0"/>
                <w:w w:val="100"/>
                <w:position w:val="0"/>
                <w:sz w:val="13"/>
                <w:szCs w:val="13"/>
              </w:rPr>
              <w:t>日年末余额</w:t>
            </w:r>
          </w:p>
        </w:tc>
        <w:tc>
          <w:tcPr>
            <w:tcBorders/>
            <w:shd w:val="clear" w:color="auto" w:fill="FFFFFF"/>
            <w:vAlign w:val="top"/>
          </w:tcPr>
          <w:p>
            <w:pPr>
              <w:framePr w:w="12106" w:h="8131" w:hSpace="10" w:vSpace="331" w:wrap="none" w:hAnchor="page" w:x="889" w:y="702"/>
              <w:widowControl w:val="0"/>
              <w:rPr>
                <w:sz w:val="10"/>
                <w:szCs w:val="10"/>
              </w:rPr>
            </w:pP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21,196,596,395</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27,811,532,309</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(2,167,388,479)</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1,203,416,063</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675,671</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30,637,344,666</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78,682,176,625</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155,364,199,076</w:t>
            </w:r>
          </w:p>
        </w:tc>
        <w:tc>
          <w:tcPr>
            <w:tcBorders/>
            <w:shd w:val="clear" w:color="auto" w:fill="FFFFFF"/>
            <w:vAlign w:val="bottom"/>
          </w:tcPr>
          <w:p>
            <w:pPr>
              <w:pStyle w:val="Style6"/>
              <w:keepNext w:val="0"/>
              <w:keepLines w:val="0"/>
              <w:framePr w:w="12106" w:h="8131" w:hSpace="10" w:vSpace="331" w:wrap="none" w:hAnchor="page" w:x="889" w:y="702"/>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234,046,375,701</w:t>
            </w:r>
          </w:p>
        </w:tc>
      </w:tr>
    </w:tbl>
    <w:p>
      <w:pPr>
        <w:framePr w:w="12106" w:h="8131" w:hSpace="10" w:vSpace="331" w:wrap="none" w:hAnchor="page" w:x="889" w:y="702"/>
        <w:widowControl w:val="0"/>
        <w:spacing w:line="1" w:lineRule="exact"/>
      </w:pPr>
    </w:p>
    <w:p>
      <w:pPr>
        <w:pStyle w:val="Style39"/>
        <w:keepNext w:val="0"/>
        <w:keepLines w:val="0"/>
        <w:framePr w:w="293" w:h="168" w:wrap="none" w:hAnchor="page" w:x="879" w:y="376"/>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项目</w:t>
      </w:r>
    </w:p>
    <w:p>
      <w:pPr>
        <w:pStyle w:val="Style39"/>
        <w:keepNext w:val="0"/>
        <w:keepLines w:val="0"/>
        <w:framePr w:w="312" w:h="168" w:wrap="none" w:hAnchor="page" w:x="2943" w:y="371"/>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附注</w:t>
      </w:r>
    </w:p>
    <w:p>
      <w:pPr>
        <w:pStyle w:val="Style39"/>
        <w:keepNext w:val="0"/>
        <w:keepLines w:val="0"/>
        <w:framePr w:w="878" w:h="168" w:wrap="none" w:hAnchor="page" w:x="7710" w:y="371"/>
        <w:widowControl w:val="0"/>
        <w:shd w:val="clear" w:color="auto" w:fill="auto"/>
        <w:bidi w:val="0"/>
        <w:spacing w:before="0" w:after="0" w:line="240" w:lineRule="auto"/>
        <w:ind w:left="0" w:right="0" w:firstLine="0"/>
        <w:jc w:val="right"/>
        <w:rPr>
          <w:sz w:val="13"/>
          <w:szCs w:val="13"/>
        </w:rPr>
      </w:pPr>
      <w:r>
        <w:rPr>
          <w:rFonts w:ascii="SimHei" w:eastAsia="SimHei" w:hAnsi="SimHei" w:cs="SimHei"/>
          <w:spacing w:val="0"/>
          <w:w w:val="100"/>
          <w:position w:val="0"/>
          <w:sz w:val="13"/>
          <w:szCs w:val="13"/>
        </w:rPr>
        <w:t>一般风险准备</w:t>
      </w:r>
    </w:p>
    <w:p>
      <w:pPr>
        <w:pStyle w:val="Style39"/>
        <w:keepNext w:val="0"/>
        <w:keepLines w:val="0"/>
        <w:framePr w:w="734" w:h="168" w:wrap="none" w:hAnchor="page" w:x="8924" w:y="376"/>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未分配利润</w:t>
      </w:r>
    </w:p>
    <w:p>
      <w:pPr>
        <w:pStyle w:val="Style39"/>
        <w:keepNext w:val="0"/>
        <w:keepLines w:val="0"/>
        <w:framePr w:w="883" w:h="168" w:wrap="none" w:hAnchor="page" w:x="11007" w:y="371"/>
        <w:widowControl w:val="0"/>
        <w:shd w:val="clear" w:color="auto" w:fill="auto"/>
        <w:bidi w:val="0"/>
        <w:spacing w:before="0" w:after="0" w:line="240" w:lineRule="auto"/>
        <w:ind w:left="0" w:right="0" w:firstLine="0"/>
        <w:jc w:val="right"/>
        <w:rPr>
          <w:sz w:val="13"/>
          <w:szCs w:val="13"/>
        </w:rPr>
      </w:pPr>
      <w:r>
        <w:rPr>
          <w:rFonts w:ascii="SimHei" w:eastAsia="SimHei" w:hAnsi="SimHei" w:cs="SimHei"/>
          <w:spacing w:val="0"/>
          <w:w w:val="100"/>
          <w:position w:val="0"/>
          <w:sz w:val="13"/>
          <w:szCs w:val="13"/>
        </w:rPr>
        <w:t>少数股东权益</w:t>
      </w:r>
    </w:p>
    <w:p>
      <w:pPr>
        <w:pStyle w:val="Style39"/>
        <w:keepNext w:val="0"/>
        <w:keepLines w:val="0"/>
        <w:framePr w:w="878" w:h="168" w:wrap="none" w:hAnchor="page" w:x="12135" w:y="371"/>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股东权益合计</w:t>
      </w:r>
    </w:p>
    <w:p>
      <w:pPr>
        <w:pStyle w:val="Style39"/>
        <w:keepNext w:val="0"/>
        <w:keepLines w:val="0"/>
        <w:framePr w:w="326" w:h="168" w:wrap="none" w:hAnchor="page" w:x="4124" w:y="371"/>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股本</w:t>
      </w:r>
    </w:p>
    <w:p>
      <w:pPr>
        <w:pStyle w:val="Style39"/>
        <w:keepNext w:val="0"/>
        <w:keepLines w:val="0"/>
        <w:framePr w:w="595" w:h="168" w:wrap="none" w:hAnchor="page" w:x="4974" w:y="376"/>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资本公积</w:t>
      </w:r>
    </w:p>
    <w:p>
      <w:pPr>
        <w:pStyle w:val="Style39"/>
        <w:keepNext w:val="0"/>
        <w:keepLines w:val="0"/>
        <w:framePr w:w="878" w:h="168" w:wrap="none" w:hAnchor="page" w:x="5795" w:y="376"/>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其他综合收益</w:t>
      </w:r>
    </w:p>
    <w:p>
      <w:pPr>
        <w:pStyle w:val="Style39"/>
        <w:keepNext w:val="0"/>
        <w:keepLines w:val="0"/>
        <w:framePr w:w="600" w:h="168" w:wrap="none" w:hAnchor="page" w:x="7067" w:y="376"/>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盈余公积</w:t>
      </w:r>
    </w:p>
    <w:p>
      <w:pPr>
        <w:pStyle w:val="Style39"/>
        <w:keepNext w:val="0"/>
        <w:keepLines w:val="0"/>
        <w:framePr w:w="326" w:h="168" w:wrap="none" w:hAnchor="page" w:x="10393" w:y="371"/>
        <w:widowControl w:val="0"/>
        <w:shd w:val="clear" w:color="auto" w:fill="auto"/>
        <w:bidi w:val="0"/>
        <w:spacing w:before="0" w:after="0" w:line="240" w:lineRule="auto"/>
        <w:ind w:left="0" w:right="0" w:firstLine="0"/>
        <w:jc w:val="right"/>
        <w:rPr>
          <w:sz w:val="13"/>
          <w:szCs w:val="13"/>
        </w:rPr>
      </w:pPr>
      <w:r>
        <w:rPr>
          <w:rFonts w:ascii="SimHei" w:eastAsia="SimHei" w:hAnsi="SimHei" w:cs="SimHei"/>
          <w:spacing w:val="0"/>
          <w:w w:val="100"/>
          <w:position w:val="0"/>
          <w:sz w:val="13"/>
          <w:szCs w:val="13"/>
        </w:rPr>
        <w:t>小计</w:t>
      </w:r>
    </w:p>
    <w:p>
      <w:pPr>
        <w:pStyle w:val="Style12"/>
        <w:keepNext w:val="0"/>
        <w:keepLines w:val="0"/>
        <w:framePr w:w="3370" w:h="230" w:wrap="none" w:hAnchor="page" w:x="908" w:y="9073"/>
        <w:widowControl w:val="0"/>
        <w:shd w:val="clear" w:color="auto" w:fill="auto"/>
        <w:bidi w:val="0"/>
        <w:spacing w:before="0" w:after="0" w:line="240" w:lineRule="auto"/>
        <w:ind w:left="0" w:right="0" w:firstLine="0"/>
        <w:jc w:val="left"/>
      </w:pPr>
      <w:r>
        <w:rPr>
          <w:spacing w:val="0"/>
          <w:w w:val="100"/>
          <w:position w:val="0"/>
        </w:rPr>
        <w:t>后附财务报表附注为财务报表的组成部分。</w:t>
      </w:r>
    </w:p>
    <w:p>
      <w:pPr>
        <w:pStyle w:val="Style12"/>
        <w:keepNext w:val="0"/>
        <w:keepLines w:val="0"/>
        <w:framePr w:w="1286" w:h="226" w:wrap="none" w:hAnchor="page" w:x="913" w:y="9543"/>
        <w:widowControl w:val="0"/>
        <w:shd w:val="clear" w:color="auto" w:fill="auto"/>
        <w:bidi w:val="0"/>
        <w:spacing w:before="0" w:after="0" w:line="240" w:lineRule="auto"/>
        <w:ind w:left="0" w:right="0" w:firstLine="0"/>
        <w:jc w:val="left"/>
      </w:pPr>
      <w:r>
        <w:rPr>
          <w:spacing w:val="0"/>
          <w:w w:val="100"/>
          <w:position w:val="0"/>
        </w:rPr>
        <w:t>董事长：王晓初</w:t>
      </w:r>
    </w:p>
    <w:p>
      <w:pPr>
        <w:pStyle w:val="Style12"/>
        <w:keepNext w:val="0"/>
        <w:keepLines w:val="0"/>
        <w:framePr w:w="1478" w:h="230" w:wrap="none" w:hAnchor="page" w:x="3821" w:y="9543"/>
        <w:widowControl w:val="0"/>
        <w:shd w:val="clear" w:color="auto" w:fill="auto"/>
        <w:bidi w:val="0"/>
        <w:spacing w:before="0" w:after="0" w:line="240" w:lineRule="auto"/>
        <w:ind w:left="0" w:right="0" w:firstLine="0"/>
        <w:jc w:val="left"/>
      </w:pPr>
      <w:r>
        <w:rPr>
          <w:spacing w:val="0"/>
          <w:w w:val="100"/>
          <w:position w:val="0"/>
        </w:rPr>
        <w:t>财务负责人：张矛</w:t>
      </w:r>
    </w:p>
    <w:p>
      <w:pPr>
        <w:pStyle w:val="Style12"/>
        <w:keepNext w:val="0"/>
        <w:keepLines w:val="0"/>
        <w:framePr w:w="1118" w:h="230" w:wrap="none" w:hAnchor="page" w:x="6605" w:y="9543"/>
        <w:widowControl w:val="0"/>
        <w:shd w:val="clear" w:color="auto" w:fill="auto"/>
        <w:bidi w:val="0"/>
        <w:spacing w:before="0" w:after="0" w:line="240" w:lineRule="auto"/>
        <w:ind w:left="0" w:right="0" w:firstLine="0"/>
        <w:jc w:val="left"/>
      </w:pPr>
      <w:r>
        <w:rPr>
          <w:spacing w:val="0"/>
          <w:w w:val="100"/>
          <w:position w:val="0"/>
        </w:rPr>
        <w:t>财务部总经理</w:t>
      </w:r>
    </w:p>
    <w:p>
      <w:pPr>
        <w:pStyle w:val="Style12"/>
        <w:keepNext w:val="0"/>
        <w:keepLines w:val="0"/>
        <w:framePr w:w="576" w:h="230" w:wrap="none" w:hAnchor="page" w:x="7868" w:y="9543"/>
        <w:widowControl w:val="0"/>
        <w:shd w:val="clear" w:color="auto" w:fill="auto"/>
        <w:bidi w:val="0"/>
        <w:spacing w:before="0" w:after="0" w:line="240" w:lineRule="auto"/>
        <w:ind w:left="0" w:right="0" w:firstLine="0"/>
        <w:jc w:val="left"/>
      </w:pPr>
      <w:r>
        <w:rPr>
          <w:spacing w:val="0"/>
          <w:w w:val="100"/>
          <w:position w:val="0"/>
        </w:rPr>
        <w:t>李张挺</w:t>
      </w:r>
    </w:p>
    <w:p>
      <w:pPr>
        <w:pStyle w:val="Style134"/>
        <w:keepNext w:val="0"/>
        <w:keepLines w:val="0"/>
        <w:framePr w:w="389" w:h="2107" w:hRule="exact" w:wrap="none" w:hAnchor="page" w:x="14607" w:y="7575"/>
        <w:widowControl w:val="0"/>
        <w:shd w:val="clear" w:color="auto" w:fill="auto"/>
        <w:bidi w:val="0"/>
        <w:spacing w:before="0" w:after="0" w:line="240" w:lineRule="auto"/>
        <w:ind w:left="0" w:right="0" w:firstLine="0"/>
        <w:jc w:val="right"/>
        <w:textDirection w:val="tbRlV"/>
      </w:pPr>
      <w:r>
        <w:rPr>
          <w:spacing w:val="0"/>
          <w:w w:val="100"/>
          <w:position w:val="0"/>
        </w:rPr>
        <w:t>丹画果</w:t>
      </w:r>
      <w:r>
        <w:rPr>
          <w:rFonts w:ascii="SimSun" w:eastAsia="SimSun" w:hAnsi="SimSun" w:cs="SimSun"/>
          <w:spacing w:val="0"/>
          <w:w w:val="100"/>
          <w:position w:val="0"/>
          <w:sz w:val="17"/>
          <w:szCs w:val="17"/>
          <w:eastAsianLayout w:id="2" w:vert="on"/>
        </w:rPr>
        <w:t>Di&gt;</w:t>
      </w:r>
      <w:r>
        <w:rPr>
          <w:spacing w:val="0"/>
          <w:w w:val="100"/>
          <w:position w:val="0"/>
        </w:rPr>
        <w:t>囱弱职挥彗也河刀刨</w:t>
      </w:r>
    </w:p>
    <w:p>
      <w:pPr>
        <w:pStyle w:val="Style134"/>
        <w:keepNext w:val="0"/>
        <w:keepLines w:val="0"/>
        <w:framePr w:w="389" w:h="2107" w:hRule="exact" w:wrap="none" w:hAnchor="page" w:x="14607" w:y="7575"/>
        <w:widowControl w:val="0"/>
        <w:shd w:val="clear" w:color="auto" w:fill="auto"/>
        <w:bidi w:val="0"/>
        <w:spacing w:before="0" w:after="0" w:line="240" w:lineRule="auto"/>
        <w:ind w:left="0" w:right="0" w:firstLine="0"/>
        <w:jc w:val="right"/>
        <w:textDirection w:val="tbRlV"/>
      </w:pPr>
      <w:r>
        <w:rPr>
          <w:rFonts w:ascii="SimSun" w:eastAsia="SimSun" w:hAnsi="SimSun" w:cs="SimSun"/>
          <w:spacing w:val="0"/>
          <w:w w:val="100"/>
          <w:position w:val="0"/>
          <w:sz w:val="17"/>
          <w:szCs w:val="17"/>
          <w:eastAsianLayout w:id="3" w:vert="on"/>
        </w:rPr>
        <w:t>2</w:t>
      </w:r>
      <w:r>
        <w:rPr>
          <w:spacing w:val="0"/>
          <w:w w:val="100"/>
          <w:position w:val="0"/>
        </w:rPr>
        <w:t>。</w:t>
      </w:r>
      <w:r>
        <w:rPr>
          <w:rFonts w:ascii="SimSun" w:eastAsia="SimSun" w:hAnsi="SimSun" w:cs="SimSun"/>
          <w:spacing w:val="0"/>
          <w:w w:val="100"/>
          <w:position w:val="0"/>
          <w:sz w:val="17"/>
          <w:szCs w:val="17"/>
          <w:eastAsianLayout w:id="4" w:vert="on"/>
        </w:rPr>
        <w:t>1</w:t>
      </w:r>
      <w:r>
        <w:rPr>
          <w:rFonts w:ascii="SimSun" w:eastAsia="SimSun" w:hAnsi="SimSun" w:cs="SimSun"/>
          <w:spacing w:val="0"/>
          <w:w w:val="100"/>
          <w:position w:val="0"/>
          <w:sz w:val="17"/>
          <w:szCs w:val="17"/>
          <w:eastAsianLayout w:id="5" w:vert="on"/>
        </w:rPr>
        <w:t>6</w:t>
      </w:r>
      <w:r>
        <w:rPr>
          <w:spacing w:val="0"/>
          <w:w w:val="100"/>
          <w:position w:val="0"/>
        </w:rPr>
        <w:t>导网前啪</w:t>
      </w:r>
    </w:p>
    <w:p>
      <w:pPr>
        <w:pStyle w:val="Style6"/>
        <w:keepNext w:val="0"/>
        <w:keepLines w:val="0"/>
        <w:framePr w:w="182" w:h="245" w:wrap="none" w:hAnchor="page" w:x="14837" w:y="9913"/>
        <w:widowControl w:val="0"/>
        <w:shd w:val="clear" w:color="auto" w:fill="auto"/>
        <w:bidi w:val="0"/>
        <w:spacing w:before="0" w:after="0" w:line="240" w:lineRule="auto"/>
        <w:ind w:left="0" w:right="0" w:firstLine="0"/>
        <w:jc w:val="left"/>
        <w:rPr>
          <w:sz w:val="10"/>
          <w:szCs w:val="10"/>
        </w:rPr>
      </w:pPr>
      <w:r>
        <w:rPr>
          <w:rFonts w:ascii="Arial" w:eastAsia="Arial" w:hAnsi="Arial" w:cs="Arial"/>
          <w:spacing w:val="0"/>
          <w:w w:val="100"/>
          <w:position w:val="0"/>
          <w:sz w:val="10"/>
          <w:szCs w:val="10"/>
        </w:rPr>
        <w:t>00</w:t>
      </w:r>
    </w:p>
    <w:p>
      <w:pPr>
        <w:pStyle w:val="Style6"/>
        <w:keepNext w:val="0"/>
        <w:keepLines w:val="0"/>
        <w:framePr w:w="182" w:h="245" w:wrap="none" w:hAnchor="page" w:x="14837" w:y="9913"/>
        <w:widowControl w:val="0"/>
        <w:shd w:val="clear" w:color="auto" w:fill="auto"/>
        <w:bidi w:val="0"/>
        <w:spacing w:before="0" w:after="0" w:line="180" w:lineRule="auto"/>
        <w:ind w:left="0" w:right="0" w:firstLine="0"/>
        <w:jc w:val="left"/>
        <w:rPr>
          <w:sz w:val="19"/>
          <w:szCs w:val="19"/>
        </w:rPr>
      </w:pPr>
      <w:r>
        <w:rPr>
          <w:rFonts w:ascii="Arial" w:eastAsia="Arial" w:hAnsi="Arial" w:cs="Arial"/>
          <w:spacing w:val="0"/>
          <w:w w:val="100"/>
          <w:position w:val="0"/>
          <w:sz w:val="19"/>
          <w:szCs w:val="19"/>
        </w:rPr>
        <w:t>3</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6" w:line="1" w:lineRule="exact"/>
      </w:pPr>
    </w:p>
    <w:p>
      <w:pPr>
        <w:widowControl w:val="0"/>
        <w:spacing w:line="1" w:lineRule="exact"/>
        <w:sectPr>
          <w:headerReference w:type="default" r:id="rId179"/>
          <w:footerReference w:type="default" r:id="rId180"/>
          <w:headerReference w:type="even" r:id="rId181"/>
          <w:footerReference w:type="even" r:id="rId182"/>
          <w:footnotePr>
            <w:pos w:val="pageBottom"/>
            <w:numFmt w:val="decimal"/>
            <w:numRestart w:val="continuous"/>
          </w:footnotePr>
          <w:pgSz w:w="15840" w:h="12240" w:orient="landscape"/>
          <w:pgMar w:top="1464" w:right="821" w:bottom="419" w:left="878" w:header="1036" w:footer="3" w:gutter="0"/>
          <w:pgNumType w:start="85"/>
          <w:cols w:space="720"/>
          <w:noEndnote/>
          <w:rtlGutter w:val="0"/>
          <w:docGrid w:linePitch="360"/>
        </w:sectPr>
      </w:pPr>
    </w:p>
    <w:p>
      <w:pPr>
        <w:pStyle w:val="Style157"/>
        <w:keepNext w:val="0"/>
        <w:keepLines w:val="0"/>
        <w:widowControl w:val="0"/>
        <w:shd w:val="clear" w:color="auto" w:fill="auto"/>
        <w:bidi w:val="0"/>
        <w:spacing w:before="0" w:after="120" w:line="240" w:lineRule="auto"/>
        <w:ind w:left="0" w:right="0" w:firstLine="0"/>
        <w:jc w:val="left"/>
      </w:pPr>
      <w:r>
        <w:rPr>
          <w:spacing w:val="0"/>
          <w:w w:val="100"/>
          <w:position w:val="0"/>
        </w:rPr>
        <w:t>股东权益变动表</w:t>
      </w:r>
    </w:p>
    <w:p>
      <w:pPr>
        <w:pStyle w:val="Style176"/>
        <w:keepNext w:val="0"/>
        <w:keepLines w:val="0"/>
        <w:widowControl w:val="0"/>
        <w:shd w:val="clear" w:color="auto" w:fill="auto"/>
        <w:bidi w:val="0"/>
        <w:spacing w:before="0" w:after="920" w:line="240" w:lineRule="auto"/>
        <w:ind w:left="0" w:right="0" w:firstLine="0"/>
        <w:jc w:val="left"/>
      </w:pPr>
      <w:r>
        <w:rPr>
          <w:rFonts w:ascii="Arial Unicode MS" w:eastAsia="Arial Unicode MS" w:hAnsi="Arial Unicode MS" w:cs="Arial Unicode MS"/>
          <w:spacing w:val="0"/>
          <w:w w:val="100"/>
          <w:position w:val="0"/>
          <w:sz w:val="12"/>
          <w:szCs w:val="12"/>
        </w:rPr>
        <w:t>2016</w:t>
      </w:r>
      <w:r>
        <w:rPr>
          <w:spacing w:val="0"/>
          <w:w w:val="100"/>
          <w:position w:val="0"/>
        </w:rPr>
        <w:t>年</w:t>
      </w:r>
      <w:r>
        <w:rPr>
          <w:rFonts w:ascii="Arial Unicode MS" w:eastAsia="Arial Unicode MS" w:hAnsi="Arial Unicode MS" w:cs="Arial Unicode MS"/>
          <w:spacing w:val="0"/>
          <w:w w:val="100"/>
          <w:position w:val="0"/>
          <w:sz w:val="12"/>
          <w:szCs w:val="12"/>
        </w:rPr>
        <w:t>12</w:t>
      </w:r>
      <w:r>
        <w:rPr>
          <w:spacing w:val="0"/>
          <w:w w:val="100"/>
          <w:position w:val="0"/>
        </w:rPr>
        <w:t>月</w:t>
      </w:r>
      <w:r>
        <w:rPr>
          <w:rFonts w:ascii="Arial Unicode MS" w:eastAsia="Arial Unicode MS" w:hAnsi="Arial Unicode MS" w:cs="Arial Unicode MS"/>
          <w:spacing w:val="0"/>
          <w:w w:val="100"/>
          <w:position w:val="0"/>
          <w:sz w:val="12"/>
          <w:szCs w:val="12"/>
        </w:rPr>
        <w:t>31</w:t>
      </w:r>
      <w:r>
        <w:rPr>
          <w:spacing w:val="0"/>
          <w:w w:val="100"/>
          <w:position w:val="0"/>
        </w:rPr>
        <w:t>日合并及公司资产负债表（除特别注明外，金额单位为人民币元）</w:t>
      </w:r>
    </w:p>
    <w:tbl>
      <w:tblPr>
        <w:tblOverlap w:val="never"/>
        <w:jc w:val="center"/>
        <w:tblLayout w:type="fixed"/>
      </w:tblPr>
      <w:tblGrid>
        <w:gridCol w:w="2141"/>
        <w:gridCol w:w="706"/>
        <w:gridCol w:w="1378"/>
        <w:gridCol w:w="1339"/>
        <w:gridCol w:w="1248"/>
        <w:gridCol w:w="1334"/>
        <w:gridCol w:w="1258"/>
      </w:tblGrid>
      <w:tr>
        <w:trPr>
          <w:trHeight w:val="29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项目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附注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股本</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资本公积</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盈余公积</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未分配利润</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股东权益合计</w:t>
            </w:r>
          </w:p>
        </w:tc>
      </w:tr>
      <w:tr>
        <w:trPr>
          <w:trHeight w:val="355"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w:t>
            </w:r>
            <w:r>
              <w:rPr>
                <w:spacing w:val="0"/>
                <w:w w:val="100"/>
                <w:position w:val="0"/>
                <w:sz w:val="15"/>
                <w:szCs w:val="15"/>
              </w:rPr>
              <w:t>月</w:t>
            </w:r>
            <w:r>
              <w:rPr>
                <w:rFonts w:ascii="Arial Unicode MS" w:eastAsia="Arial Unicode MS" w:hAnsi="Arial Unicode MS" w:cs="Arial Unicode MS"/>
                <w:spacing w:val="0"/>
                <w:w w:val="100"/>
                <w:position w:val="0"/>
                <w:sz w:val="15"/>
                <w:szCs w:val="15"/>
              </w:rPr>
              <w:t>1</w:t>
            </w:r>
            <w:r>
              <w:rPr>
                <w:spacing w:val="0"/>
                <w:w w:val="100"/>
                <w:position w:val="0"/>
                <w:sz w:val="15"/>
                <w:szCs w:val="15"/>
              </w:rPr>
              <w:t>日年初余额</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21,196,596,395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17,111,103,108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1,203,416,063</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5,130,356</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39,516,245,922</w:t>
            </w:r>
          </w:p>
        </w:tc>
      </w:tr>
      <w:tr>
        <w:trPr>
          <w:trHeight w:val="538" w:hRule="exact"/>
        </w:trPr>
        <w:tc>
          <w:tcPr>
            <w:tcBorders/>
            <w:shd w:val="clear" w:color="auto" w:fill="FFFFFF"/>
            <w:vAlign w:val="bottom"/>
          </w:tcPr>
          <w:p>
            <w:pPr>
              <w:pStyle w:val="Style6"/>
              <w:keepNext w:val="0"/>
              <w:keepLines w:val="0"/>
              <w:widowControl w:val="0"/>
              <w:shd w:val="clear" w:color="auto" w:fill="auto"/>
              <w:bidi w:val="0"/>
              <w:spacing w:before="0" w:line="240" w:lineRule="auto"/>
              <w:ind w:left="0" w:right="0" w:firstLine="0"/>
              <w:jc w:val="left"/>
              <w:rPr>
                <w:sz w:val="15"/>
                <w:szCs w:val="15"/>
              </w:rPr>
            </w:pPr>
            <w:r>
              <w:rPr>
                <w:spacing w:val="0"/>
                <w:w w:val="100"/>
                <w:position w:val="0"/>
                <w:sz w:val="15"/>
                <w:szCs w:val="15"/>
              </w:rPr>
              <w:t>（―）综合收益总额</w:t>
            </w:r>
          </w:p>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（二）利润分配</w:t>
            </w:r>
          </w:p>
        </w:tc>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112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1,350,681,314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1,350,681,314</w:t>
            </w:r>
          </w:p>
        </w:tc>
      </w:tr>
      <w:tr>
        <w:trPr>
          <w:trHeight w:val="432" w:hRule="exact"/>
        </w:trPr>
        <w:tc>
          <w:tcPr>
            <w:tcBorders/>
            <w:shd w:val="clear" w:color="auto" w:fill="FFFFFF"/>
            <w:vAlign w:val="bottom"/>
          </w:tcPr>
          <w:p>
            <w:pPr>
              <w:pStyle w:val="Style6"/>
              <w:keepNext w:val="0"/>
              <w:keepLines w:val="0"/>
              <w:widowControl w:val="0"/>
              <w:shd w:val="clear" w:color="auto" w:fill="auto"/>
              <w:bidi w:val="0"/>
              <w:spacing w:before="0" w:after="0" w:line="197" w:lineRule="exact"/>
              <w:ind w:left="480" w:right="0" w:firstLine="0"/>
              <w:jc w:val="left"/>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.提取盈余公积-法 定公积金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2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135,068,131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(135,068,131)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475" w:hRule="exact"/>
        </w:trPr>
        <w:tc>
          <w:tcPr>
            <w:tcBorders/>
            <w:shd w:val="clear" w:color="auto" w:fill="FFFFFF"/>
            <w:vAlign w:val="bottom"/>
          </w:tcPr>
          <w:p>
            <w:pPr>
              <w:pStyle w:val="Style6"/>
              <w:keepNext w:val="0"/>
              <w:keepLines w:val="0"/>
              <w:widowControl w:val="0"/>
              <w:shd w:val="clear" w:color="auto" w:fill="auto"/>
              <w:bidi w:val="0"/>
              <w:spacing w:before="0" w:after="0" w:line="206" w:lineRule="exact"/>
              <w:ind w:left="480" w:right="0" w:firstLine="0"/>
              <w:jc w:val="left"/>
              <w:rPr>
                <w:sz w:val="15"/>
                <w:szCs w:val="15"/>
              </w:rPr>
            </w:pPr>
            <w:r>
              <w:rPr>
                <w:rFonts w:ascii="Arial Unicode MS" w:eastAsia="Arial Unicode MS" w:hAnsi="Arial Unicode MS" w:cs="Arial Unicode MS"/>
                <w:spacing w:val="0"/>
                <w:w w:val="100"/>
                <w:position w:val="0"/>
                <w:sz w:val="15"/>
                <w:szCs w:val="15"/>
              </w:rPr>
              <w:t>2.</w:t>
            </w:r>
            <w:r>
              <w:rPr>
                <w:spacing w:val="0"/>
                <w:w w:val="100"/>
                <w:position w:val="0"/>
                <w:sz w:val="15"/>
                <w:szCs w:val="15"/>
              </w:rPr>
              <w:t>向股东分派的普通 股股利</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2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(1,212,445,396)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(1,212,445,396)</w:t>
            </w:r>
          </w:p>
        </w:tc>
      </w:tr>
      <w:tr>
        <w:trPr>
          <w:trHeight w:val="37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r>
              <w:rPr>
                <w:rFonts w:ascii="Arial Unicode MS" w:eastAsia="Arial Unicode MS" w:hAnsi="Arial Unicode MS" w:cs="Arial Unicode MS"/>
                <w:spacing w:val="0"/>
                <w:w w:val="100"/>
                <w:position w:val="0"/>
                <w:sz w:val="15"/>
                <w:szCs w:val="15"/>
              </w:rPr>
              <w:t>31</w:t>
            </w:r>
            <w:r>
              <w:rPr>
                <w:spacing w:val="0"/>
                <w:w w:val="100"/>
                <w:position w:val="0"/>
                <w:sz w:val="15"/>
                <w:szCs w:val="15"/>
              </w:rPr>
              <w:t>日年末余额</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21,196,596,395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17,111,103,108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1,338,484,194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8,298,143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39,654,481,840</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1</w:t>
            </w:r>
            <w:r>
              <w:rPr>
                <w:spacing w:val="0"/>
                <w:w w:val="100"/>
                <w:position w:val="0"/>
                <w:sz w:val="15"/>
                <w:szCs w:val="15"/>
              </w:rPr>
              <w:t>月</w:t>
            </w:r>
            <w:r>
              <w:rPr>
                <w:rFonts w:ascii="Arial Unicode MS" w:eastAsia="Arial Unicode MS" w:hAnsi="Arial Unicode MS" w:cs="Arial Unicode MS"/>
                <w:spacing w:val="0"/>
                <w:w w:val="100"/>
                <w:position w:val="0"/>
                <w:sz w:val="15"/>
                <w:szCs w:val="15"/>
              </w:rPr>
              <w:t>1</w:t>
            </w:r>
            <w:r>
              <w:rPr>
                <w:spacing w:val="0"/>
                <w:w w:val="100"/>
                <w:position w:val="0"/>
                <w:sz w:val="15"/>
                <w:szCs w:val="15"/>
              </w:rPr>
              <w:t>日年初余额</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21,196,596,395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17,111,103,108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1,044,822,759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4,321,560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39,356,843,822</w:t>
            </w:r>
          </w:p>
        </w:tc>
      </w:tr>
      <w:tr>
        <w:trPr>
          <w:trHeight w:val="538" w:hRule="exact"/>
        </w:trPr>
        <w:tc>
          <w:tcPr>
            <w:tcBorders/>
            <w:shd w:val="clear" w:color="auto" w:fill="FFFFFF"/>
            <w:vAlign w:val="bottom"/>
          </w:tcPr>
          <w:p>
            <w:pPr>
              <w:pStyle w:val="Style6"/>
              <w:keepNext w:val="0"/>
              <w:keepLines w:val="0"/>
              <w:widowControl w:val="0"/>
              <w:shd w:val="clear" w:color="auto" w:fill="auto"/>
              <w:bidi w:val="0"/>
              <w:spacing w:before="0" w:line="240" w:lineRule="auto"/>
              <w:ind w:left="0" w:right="0" w:firstLine="0"/>
              <w:jc w:val="left"/>
              <w:rPr>
                <w:sz w:val="15"/>
                <w:szCs w:val="15"/>
              </w:rPr>
            </w:pPr>
            <w:r>
              <w:rPr>
                <w:spacing w:val="0"/>
                <w:w w:val="100"/>
                <w:position w:val="0"/>
                <w:sz w:val="15"/>
                <w:szCs w:val="15"/>
              </w:rPr>
              <w:t>（―）综合收益总额</w:t>
            </w:r>
          </w:p>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（二）利润分配</w:t>
            </w:r>
          </w:p>
        </w:tc>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1120" w:right="0" w:firstLine="0"/>
              <w:jc w:val="both"/>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1,585,933,037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1,585,933,037</w:t>
            </w:r>
          </w:p>
        </w:tc>
      </w:tr>
      <w:tr>
        <w:trPr>
          <w:trHeight w:val="427" w:hRule="exact"/>
        </w:trPr>
        <w:tc>
          <w:tcPr>
            <w:tcBorders/>
            <w:shd w:val="clear" w:color="auto" w:fill="FFFFFF"/>
            <w:vAlign w:val="bottom"/>
          </w:tcPr>
          <w:p>
            <w:pPr>
              <w:pStyle w:val="Style6"/>
              <w:keepNext w:val="0"/>
              <w:keepLines w:val="0"/>
              <w:widowControl w:val="0"/>
              <w:shd w:val="clear" w:color="auto" w:fill="auto"/>
              <w:bidi w:val="0"/>
              <w:spacing w:before="0" w:after="0" w:line="187" w:lineRule="exact"/>
              <w:ind w:left="480" w:right="0" w:firstLine="0"/>
              <w:jc w:val="left"/>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.提取盈余公积-法 定公积金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20" w:right="0" w:firstLine="0"/>
              <w:jc w:val="both"/>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158,593,304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rFonts w:ascii="Arial Unicode MS" w:eastAsia="Arial Unicode MS" w:hAnsi="Arial Unicode MS" w:cs="Arial Unicode MS"/>
                <w:spacing w:val="0"/>
                <w:w w:val="100"/>
                <w:position w:val="0"/>
                <w:sz w:val="15"/>
                <w:szCs w:val="15"/>
              </w:rPr>
              <w:t>(158,593,304)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480" w:hRule="exact"/>
        </w:trPr>
        <w:tc>
          <w:tcPr>
            <w:tcBorders/>
            <w:shd w:val="clear" w:color="auto" w:fill="FFFFFF"/>
            <w:vAlign w:val="bottom"/>
          </w:tcPr>
          <w:p>
            <w:pPr>
              <w:pStyle w:val="Style6"/>
              <w:keepNext w:val="0"/>
              <w:keepLines w:val="0"/>
              <w:widowControl w:val="0"/>
              <w:shd w:val="clear" w:color="auto" w:fill="auto"/>
              <w:bidi w:val="0"/>
              <w:spacing w:before="0" w:after="0" w:line="202" w:lineRule="exact"/>
              <w:ind w:left="480" w:right="0" w:firstLine="0"/>
              <w:jc w:val="left"/>
              <w:rPr>
                <w:sz w:val="15"/>
                <w:szCs w:val="15"/>
              </w:rPr>
            </w:pPr>
            <w:r>
              <w:rPr>
                <w:rFonts w:ascii="Arial Unicode MS" w:eastAsia="Arial Unicode MS" w:hAnsi="Arial Unicode MS" w:cs="Arial Unicode MS"/>
                <w:spacing w:val="0"/>
                <w:w w:val="100"/>
                <w:position w:val="0"/>
                <w:sz w:val="15"/>
                <w:szCs w:val="15"/>
              </w:rPr>
              <w:t>2.</w:t>
            </w:r>
            <w:r>
              <w:rPr>
                <w:spacing w:val="0"/>
                <w:w w:val="100"/>
                <w:position w:val="0"/>
                <w:sz w:val="15"/>
                <w:szCs w:val="15"/>
              </w:rPr>
              <w:t>向股东分派的普通 股股利</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五</w:t>
            </w:r>
            <w:r>
              <w:rPr>
                <w:rFonts w:ascii="Arial Unicode MS" w:eastAsia="Arial Unicode MS" w:hAnsi="Arial Unicode MS" w:cs="Arial Unicode MS"/>
                <w:spacing w:val="0"/>
                <w:w w:val="100"/>
                <w:position w:val="0"/>
                <w:sz w:val="15"/>
                <w:szCs w:val="15"/>
              </w:rPr>
              <w:t>(36)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20" w:right="0" w:firstLine="0"/>
              <w:jc w:val="both"/>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(1,426,530,937)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(1,426,530,937)</w:t>
            </w:r>
          </w:p>
        </w:tc>
      </w:tr>
      <w:tr>
        <w:trPr>
          <w:trHeight w:val="384"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w:t>
            </w:r>
            <w:r>
              <w:rPr>
                <w:rFonts w:ascii="Arial Unicode MS" w:eastAsia="Arial Unicode MS" w:hAnsi="Arial Unicode MS" w:cs="Arial Unicode MS"/>
                <w:spacing w:val="0"/>
                <w:w w:val="100"/>
                <w:position w:val="0"/>
                <w:sz w:val="15"/>
                <w:szCs w:val="15"/>
              </w:rPr>
              <w:t>12</w:t>
            </w:r>
            <w:r>
              <w:rPr>
                <w:spacing w:val="0"/>
                <w:w w:val="100"/>
                <w:position w:val="0"/>
                <w:sz w:val="15"/>
                <w:szCs w:val="15"/>
              </w:rPr>
              <w:t>月</w:t>
            </w:r>
            <w:r>
              <w:rPr>
                <w:rFonts w:ascii="Arial Unicode MS" w:eastAsia="Arial Unicode MS" w:hAnsi="Arial Unicode MS" w:cs="Arial Unicode MS"/>
                <w:spacing w:val="0"/>
                <w:w w:val="100"/>
                <w:position w:val="0"/>
                <w:sz w:val="15"/>
                <w:szCs w:val="15"/>
              </w:rPr>
              <w:t>31</w:t>
            </w:r>
            <w:r>
              <w:rPr>
                <w:spacing w:val="0"/>
                <w:w w:val="100"/>
                <w:position w:val="0"/>
                <w:sz w:val="15"/>
                <w:szCs w:val="15"/>
              </w:rPr>
              <w:t>日年末余额</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21,196,596,395</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17,111,103,108</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1,203,416,063</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5,130,356</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39,516,245,922</w:t>
            </w:r>
          </w:p>
        </w:tc>
      </w:tr>
    </w:tbl>
    <w:p>
      <w:pPr>
        <w:widowControl w:val="0"/>
        <w:spacing w:after="719" w:line="1" w:lineRule="exact"/>
      </w:pPr>
    </w:p>
    <w:p>
      <w:pPr>
        <w:pStyle w:val="Style12"/>
        <w:keepNext w:val="0"/>
        <w:keepLines w:val="0"/>
        <w:widowControl w:val="0"/>
        <w:shd w:val="clear" w:color="auto" w:fill="auto"/>
        <w:bidi w:val="0"/>
        <w:spacing w:before="0" w:after="0" w:line="240" w:lineRule="auto"/>
        <w:ind w:left="0" w:right="0" w:firstLine="160"/>
        <w:jc w:val="left"/>
      </w:pPr>
      <w:r>
        <w:rPr>
          <w:spacing w:val="0"/>
          <w:w w:val="100"/>
          <w:position w:val="0"/>
        </w:rPr>
        <w:t>后附财务报表附注为财务报表的组成部分。</w:t>
      </w:r>
    </w:p>
    <w:p>
      <w:pPr>
        <w:widowControl w:val="0"/>
        <w:spacing w:line="1" w:lineRule="exact"/>
        <w:sectPr>
          <w:headerReference w:type="default" r:id="rId183"/>
          <w:footerReference w:type="default" r:id="rId184"/>
          <w:headerReference w:type="even" r:id="rId185"/>
          <w:footerReference w:type="even" r:id="rId186"/>
          <w:footnotePr>
            <w:pos w:val="pageBottom"/>
            <w:numFmt w:val="decimal"/>
            <w:numRestart w:val="continuous"/>
          </w:footnotePr>
          <w:pgSz w:w="12145" w:h="16680"/>
          <w:pgMar w:top="1850" w:right="1657" w:bottom="1850" w:left="1004" w:header="0" w:footer="1422" w:gutter="0"/>
          <w:pgNumType w:start="84"/>
          <w:cols w:space="720"/>
          <w:noEndnote/>
          <w:rtlGutter w:val="0"/>
          <w:docGrid w:linePitch="360"/>
        </w:sectPr>
      </w:pPr>
      <w:r>
        <mc:AlternateContent>
          <mc:Choice Requires="wps">
            <w:drawing>
              <wp:anchor distT="76200" distB="0" distL="0" distR="0" simplePos="0" relativeHeight="125829483" behindDoc="0" locked="0" layoutInCell="1" allowOverlap="1">
                <wp:simplePos x="0" y="0"/>
                <wp:positionH relativeFrom="page">
                  <wp:posOffset>734695</wp:posOffset>
                </wp:positionH>
                <wp:positionV relativeFrom="paragraph">
                  <wp:posOffset>76200</wp:posOffset>
                </wp:positionV>
                <wp:extent cx="819785" cy="155575"/>
                <wp:wrapTopAndBottom/>
                <wp:docPr id="436" name="Shape 436"/>
                <a:graphic xmlns:a="http://schemas.openxmlformats.org/drawingml/2006/main">
                  <a:graphicData uri="http://schemas.microsoft.com/office/word/2010/wordprocessingShape">
                    <wps:wsp>
                      <wps:cNvSpPr txBox="1"/>
                      <wps:spPr>
                        <a:xfrm>
                          <a:ext cx="819785" cy="1555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董事长：王晓初</w:t>
                            </w:r>
                          </w:p>
                        </w:txbxContent>
                      </wps:txbx>
                      <wps:bodyPr wrap="none" lIns="0" tIns="0" rIns="0" bIns="0">
                        <a:noAutoFit/>
                      </wps:bodyPr>
                    </wps:wsp>
                  </a:graphicData>
                </a:graphic>
              </wp:anchor>
            </w:drawing>
          </mc:Choice>
          <mc:Fallback>
            <w:pict>
              <v:shape id="_x0000_s1462" type="#_x0000_t202" style="position:absolute;margin-left:57.850000000000001pt;margin-top:6.pt;width:64.549999999999997pt;height:12.25pt;z-index:-125829270;mso-wrap-distance-left:0;mso-wrap-distance-top:6.pt;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董事长：王晓初</w:t>
                      </w:r>
                    </w:p>
                  </w:txbxContent>
                </v:textbox>
                <w10:wrap type="topAndBottom" anchorx="page"/>
              </v:shape>
            </w:pict>
          </mc:Fallback>
        </mc:AlternateContent>
      </w:r>
      <w:r>
        <mc:AlternateContent>
          <mc:Choice Requires="wps">
            <w:drawing>
              <wp:anchor distT="76200" distB="0" distL="0" distR="0" simplePos="0" relativeHeight="125829485" behindDoc="0" locked="0" layoutInCell="1" allowOverlap="1">
                <wp:simplePos x="0" y="0"/>
                <wp:positionH relativeFrom="page">
                  <wp:posOffset>2578735</wp:posOffset>
                </wp:positionH>
                <wp:positionV relativeFrom="paragraph">
                  <wp:posOffset>76200</wp:posOffset>
                </wp:positionV>
                <wp:extent cx="938530" cy="155575"/>
                <wp:wrapTopAndBottom/>
                <wp:docPr id="438" name="Shape 438"/>
                <a:graphic xmlns:a="http://schemas.openxmlformats.org/drawingml/2006/main">
                  <a:graphicData uri="http://schemas.microsoft.com/office/word/2010/wordprocessingShape">
                    <wps:wsp>
                      <wps:cNvSpPr txBox="1"/>
                      <wps:spPr>
                        <a:xfrm>
                          <a:ext cx="938530" cy="1555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财务负责人：张矛</w:t>
                            </w:r>
                          </w:p>
                        </w:txbxContent>
                      </wps:txbx>
                      <wps:bodyPr wrap="none" lIns="0" tIns="0" rIns="0" bIns="0">
                        <a:noAutoFit/>
                      </wps:bodyPr>
                    </wps:wsp>
                  </a:graphicData>
                </a:graphic>
              </wp:anchor>
            </w:drawing>
          </mc:Choice>
          <mc:Fallback>
            <w:pict>
              <v:shape id="_x0000_s1464" type="#_x0000_t202" style="position:absolute;margin-left:203.05000000000001pt;margin-top:6.pt;width:73.900000000000006pt;height:12.25pt;z-index:-125829268;mso-wrap-distance-left:0;mso-wrap-distance-top:6.pt;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财务负责人：张矛</w:t>
                      </w:r>
                    </w:p>
                  </w:txbxContent>
                </v:textbox>
                <w10:wrap type="topAndBottom" anchorx="page"/>
              </v:shape>
            </w:pict>
          </mc:Fallback>
        </mc:AlternateContent>
      </w:r>
      <w:r>
        <mc:AlternateContent>
          <mc:Choice Requires="wps">
            <w:drawing>
              <wp:anchor distT="76200" distB="0" distL="0" distR="0" simplePos="0" relativeHeight="125829487" behindDoc="0" locked="0" layoutInCell="1" allowOverlap="1">
                <wp:simplePos x="0" y="0"/>
                <wp:positionH relativeFrom="page">
                  <wp:posOffset>4349750</wp:posOffset>
                </wp:positionH>
                <wp:positionV relativeFrom="paragraph">
                  <wp:posOffset>76200</wp:posOffset>
                </wp:positionV>
                <wp:extent cx="1164590" cy="155575"/>
                <wp:wrapTopAndBottom/>
                <wp:docPr id="440" name="Shape 440"/>
                <a:graphic xmlns:a="http://schemas.openxmlformats.org/drawingml/2006/main">
                  <a:graphicData uri="http://schemas.microsoft.com/office/word/2010/wordprocessingShape">
                    <wps:wsp>
                      <wps:cNvSpPr txBox="1"/>
                      <wps:spPr>
                        <a:xfrm>
                          <a:ext cx="1164590" cy="1555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财务部总经理：李张挺</w:t>
                            </w:r>
                          </w:p>
                        </w:txbxContent>
                      </wps:txbx>
                      <wps:bodyPr wrap="none" lIns="0" tIns="0" rIns="0" bIns="0">
                        <a:noAutoFit/>
                      </wps:bodyPr>
                    </wps:wsp>
                  </a:graphicData>
                </a:graphic>
              </wp:anchor>
            </w:drawing>
          </mc:Choice>
          <mc:Fallback>
            <w:pict>
              <v:shape id="_x0000_s1466" type="#_x0000_t202" style="position:absolute;margin-left:342.5pt;margin-top:6.pt;width:91.700000000000003pt;height:12.25pt;z-index:-125829266;mso-wrap-distance-left:0;mso-wrap-distance-top:6.pt;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财务部总经理：李张挺</w:t>
                      </w:r>
                    </w:p>
                  </w:txbxContent>
                </v:textbox>
                <w10:wrap type="topAndBottom" anchorx="page"/>
              </v:shape>
            </w:pict>
          </mc:Fallback>
        </mc:AlternateContent>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0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160" w:line="300" w:lineRule="exact"/>
        <w:ind w:left="0" w:right="0" w:firstLine="0"/>
        <w:jc w:val="left"/>
      </w:pPr>
      <w:bookmarkStart w:id="189" w:name="bookmark189"/>
      <w:r>
        <w:rPr>
          <w:color w:val="D71920"/>
          <w:spacing w:val="0"/>
          <w:w w:val="100"/>
          <w:position w:val="0"/>
        </w:rPr>
        <w:t>一</w:t>
      </w:r>
      <w:bookmarkEnd w:id="189"/>
      <w:r>
        <w:rPr>
          <w:color w:val="D71920"/>
          <w:spacing w:val="0"/>
          <w:w w:val="100"/>
          <w:position w:val="0"/>
        </w:rPr>
        <w:t>、公司简介</w:t>
      </w:r>
    </w:p>
    <w:p>
      <w:pPr>
        <w:pStyle w:val="Style12"/>
        <w:keepNext w:val="0"/>
        <w:keepLines w:val="0"/>
        <w:widowControl w:val="0"/>
        <w:shd w:val="clear" w:color="auto" w:fill="auto"/>
        <w:tabs>
          <w:tab w:pos="294" w:val="left"/>
        </w:tabs>
        <w:bidi w:val="0"/>
        <w:spacing w:before="0" w:after="160" w:line="300" w:lineRule="exact"/>
        <w:ind w:left="0" w:right="0" w:firstLine="0"/>
        <w:jc w:val="left"/>
      </w:pPr>
      <w:bookmarkStart w:id="190" w:name="bookmark190"/>
      <w:r>
        <w:rPr>
          <w:rFonts w:ascii="Arial Unicode MS" w:eastAsia="Arial Unicode MS" w:hAnsi="Arial Unicode MS" w:cs="Arial Unicode MS"/>
          <w:spacing w:val="0"/>
          <w:w w:val="100"/>
          <w:position w:val="0"/>
          <w:sz w:val="18"/>
          <w:szCs w:val="18"/>
        </w:rPr>
        <w:t>1</w:t>
      </w:r>
      <w:bookmarkEnd w:id="190"/>
      <w:r>
        <w:rPr>
          <w:spacing w:val="0"/>
          <w:w w:val="100"/>
          <w:position w:val="0"/>
        </w:rPr>
        <w:t>、</w:t>
        <w:tab/>
        <w:t>中国联合网络通信股份有限公司简介</w:t>
      </w:r>
    </w:p>
    <w:p>
      <w:pPr>
        <w:pStyle w:val="Style12"/>
        <w:keepNext w:val="0"/>
        <w:keepLines w:val="0"/>
        <w:widowControl w:val="0"/>
        <w:shd w:val="clear" w:color="auto" w:fill="auto"/>
        <w:bidi w:val="0"/>
        <w:spacing w:before="0" w:after="160" w:line="300" w:lineRule="exact"/>
        <w:ind w:left="0" w:right="0" w:firstLine="0"/>
        <w:jc w:val="left"/>
      </w:pPr>
      <w:r>
        <w:rPr>
          <w:spacing w:val="0"/>
          <w:w w:val="100"/>
          <w:position w:val="0"/>
        </w:rPr>
        <w:t>中国联合网络通信股份有限公司（“本公司”）是根据国务院批准的重组方案，由中国联合网络通信集团有限公司（“联 通集团”）以其于中国联通（</w:t>
      </w:r>
      <w:r>
        <w:rPr>
          <w:rFonts w:ascii="Arial Unicode MS" w:eastAsia="Arial Unicode MS" w:hAnsi="Arial Unicode MS" w:cs="Arial Unicode MS"/>
          <w:spacing w:val="0"/>
          <w:w w:val="100"/>
          <w:position w:val="0"/>
          <w:sz w:val="18"/>
          <w:szCs w:val="18"/>
        </w:rPr>
        <w:t xml:space="preserve">BVI </w:t>
      </w:r>
      <w:r>
        <w:rPr>
          <w:spacing w:val="0"/>
          <w:w w:val="100"/>
          <w:position w:val="0"/>
        </w:rPr>
        <w:t>）有限公司（“联通</w:t>
      </w:r>
      <w:r>
        <w:rPr>
          <w:rFonts w:ascii="Arial Unicode MS" w:eastAsia="Arial Unicode MS" w:hAnsi="Arial Unicode MS" w:cs="Arial Unicode MS"/>
          <w:spacing w:val="0"/>
          <w:w w:val="100"/>
          <w:position w:val="0"/>
          <w:sz w:val="18"/>
          <w:szCs w:val="18"/>
        </w:rPr>
        <w:t>BVI</w:t>
      </w:r>
      <w:r>
        <w:rPr>
          <w:spacing w:val="0"/>
          <w:w w:val="100"/>
          <w:position w:val="0"/>
        </w:rPr>
        <w:t>公司”）的</w:t>
      </w:r>
      <w:r>
        <w:rPr>
          <w:rFonts w:ascii="Arial Unicode MS" w:eastAsia="Arial Unicode MS" w:hAnsi="Arial Unicode MS" w:cs="Arial Unicode MS"/>
          <w:spacing w:val="0"/>
          <w:w w:val="100"/>
          <w:position w:val="0"/>
          <w:sz w:val="18"/>
          <w:szCs w:val="18"/>
        </w:rPr>
        <w:t>51%</w:t>
      </w:r>
      <w:r>
        <w:rPr>
          <w:spacing w:val="0"/>
          <w:w w:val="100"/>
          <w:position w:val="0"/>
        </w:rPr>
        <w:t>股权投资所对应的经评估的净资产出资，并 联合其他四家发起单位以现金出资于</w:t>
      </w:r>
      <w:r>
        <w:rPr>
          <w:rFonts w:ascii="Arial Unicode MS" w:eastAsia="Arial Unicode MS" w:hAnsi="Arial Unicode MS" w:cs="Arial Unicode MS"/>
          <w:spacing w:val="0"/>
          <w:w w:val="100"/>
          <w:position w:val="0"/>
          <w:sz w:val="18"/>
          <w:szCs w:val="18"/>
        </w:rPr>
        <w:t>2001</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日在中华人民共和国</w:t>
      </w:r>
      <w:r>
        <w:rPr>
          <w:rFonts w:ascii="Arial Unicode MS" w:eastAsia="Arial Unicode MS" w:hAnsi="Arial Unicode MS" w:cs="Arial Unicode MS"/>
          <w:spacing w:val="0"/>
          <w:w w:val="100"/>
          <w:position w:val="0"/>
          <w:sz w:val="18"/>
          <w:szCs w:val="18"/>
        </w:rPr>
        <w:t>（</w:t>
      </w:r>
      <w:r>
        <w:rPr>
          <w:spacing w:val="0"/>
          <w:w w:val="100"/>
          <w:position w:val="0"/>
        </w:rPr>
        <w:t>“中国”）上海成立的股份有限公司，经批 准的经营范围为从事国（境）内外电信行业的投资。本公司目前只直接持有对中国联通</w:t>
      </w:r>
      <w:r>
        <w:rPr>
          <w:rFonts w:ascii="Arial Unicode MS" w:eastAsia="Arial Unicode MS" w:hAnsi="Arial Unicode MS" w:cs="Arial Unicode MS"/>
          <w:spacing w:val="0"/>
          <w:w w:val="100"/>
          <w:position w:val="0"/>
          <w:sz w:val="18"/>
          <w:szCs w:val="18"/>
        </w:rPr>
        <w:t xml:space="preserve">（BVI </w:t>
      </w:r>
      <w:r>
        <w:rPr>
          <w:spacing w:val="0"/>
          <w:w w:val="100"/>
          <w:position w:val="0"/>
        </w:rPr>
        <w:t>）有限公司</w:t>
      </w:r>
      <w:r>
        <w:rPr>
          <w:rFonts w:ascii="Arial Unicode MS" w:eastAsia="Arial Unicode MS" w:hAnsi="Arial Unicode MS" w:cs="Arial Unicode MS"/>
          <w:spacing w:val="0"/>
          <w:w w:val="100"/>
          <w:position w:val="0"/>
          <w:sz w:val="18"/>
          <w:szCs w:val="18"/>
        </w:rPr>
        <w:t>（</w:t>
      </w:r>
      <w:r>
        <w:rPr>
          <w:spacing w:val="0"/>
          <w:w w:val="100"/>
          <w:position w:val="0"/>
        </w:rPr>
        <w:t>“联通</w:t>
      </w:r>
      <w:r>
        <w:rPr>
          <w:rFonts w:ascii="Arial Unicode MS" w:eastAsia="Arial Unicode MS" w:hAnsi="Arial Unicode MS" w:cs="Arial Unicode MS"/>
          <w:spacing w:val="0"/>
          <w:w w:val="100"/>
          <w:position w:val="0"/>
          <w:sz w:val="18"/>
          <w:szCs w:val="18"/>
        </w:rPr>
        <w:t>BVI</w:t>
      </w:r>
      <w:r>
        <w:rPr>
          <w:spacing w:val="0"/>
          <w:w w:val="100"/>
          <w:position w:val="0"/>
        </w:rPr>
        <w:t>公 司”）的股权投资。本公司通过联通</w:t>
      </w:r>
      <w:r>
        <w:rPr>
          <w:rFonts w:ascii="Arial Unicode MS" w:eastAsia="Arial Unicode MS" w:hAnsi="Arial Unicode MS" w:cs="Arial Unicode MS"/>
          <w:spacing w:val="0"/>
          <w:w w:val="100"/>
          <w:position w:val="0"/>
          <w:sz w:val="18"/>
          <w:szCs w:val="18"/>
        </w:rPr>
        <w:t>BVI</w:t>
      </w:r>
      <w:r>
        <w:rPr>
          <w:spacing w:val="0"/>
          <w:w w:val="100"/>
          <w:position w:val="0"/>
        </w:rPr>
        <w:t>公司及其子公司中国联合网络通信（香港）股份有限公司（“联通红筹公司”） 控股中国联合网络通信有限公司（“联通运营公司”），联通运营公司是一家在中国境内提供综合电信服务的大型电信公司， 其主营业务为在中国境内提供移动和固网语音及相关增值服务、宽带及其他互联网相关服务、信息通信技术服务以及商 务及数据通信服务</w:t>
      </w:r>
      <w:r>
        <w:rPr>
          <w:rFonts w:ascii="Arial Unicode MS" w:eastAsia="Arial Unicode MS" w:hAnsi="Arial Unicode MS" w:cs="Arial Unicode MS"/>
          <w:spacing w:val="0"/>
          <w:w w:val="100"/>
          <w:position w:val="0"/>
          <w:sz w:val="18"/>
          <w:szCs w:val="18"/>
        </w:rPr>
        <w:t>°GSM</w:t>
      </w:r>
      <w:r>
        <w:rPr>
          <w:spacing w:val="0"/>
          <w:w w:val="100"/>
          <w:position w:val="0"/>
        </w:rPr>
        <w:t>移动语音、</w:t>
      </w:r>
      <w:r>
        <w:rPr>
          <w:rFonts w:ascii="Arial Unicode MS" w:eastAsia="Arial Unicode MS" w:hAnsi="Arial Unicode MS" w:cs="Arial Unicode MS"/>
          <w:spacing w:val="0"/>
          <w:w w:val="100"/>
          <w:position w:val="0"/>
          <w:sz w:val="18"/>
          <w:szCs w:val="18"/>
        </w:rPr>
        <w:t>WCDMA</w:t>
      </w:r>
      <w:r>
        <w:rPr>
          <w:spacing w:val="0"/>
          <w:w w:val="100"/>
          <w:position w:val="0"/>
        </w:rPr>
        <w:t>移动语音、</w:t>
      </w:r>
      <w:r>
        <w:rPr>
          <w:rFonts w:ascii="Arial Unicode MS" w:eastAsia="Arial Unicode MS" w:hAnsi="Arial Unicode MS" w:cs="Arial Unicode MS"/>
          <w:spacing w:val="0"/>
          <w:w w:val="100"/>
          <w:position w:val="0"/>
          <w:sz w:val="18"/>
          <w:szCs w:val="18"/>
        </w:rPr>
        <w:t>LTE FDD</w:t>
      </w:r>
      <w:r>
        <w:rPr>
          <w:spacing w:val="0"/>
          <w:w w:val="100"/>
          <w:position w:val="0"/>
        </w:rPr>
        <w:t>移动语音、</w:t>
      </w:r>
      <w:r>
        <w:rPr>
          <w:rFonts w:ascii="Arial Unicode MS" w:eastAsia="Arial Unicode MS" w:hAnsi="Arial Unicode MS" w:cs="Arial Unicode MS"/>
          <w:spacing w:val="0"/>
          <w:w w:val="100"/>
          <w:position w:val="0"/>
          <w:sz w:val="18"/>
          <w:szCs w:val="18"/>
        </w:rPr>
        <w:t>TD-LTE</w:t>
      </w:r>
      <w:r>
        <w:rPr>
          <w:spacing w:val="0"/>
          <w:w w:val="100"/>
          <w:position w:val="0"/>
        </w:rPr>
        <w:t>移动语音，以及相关增值服务以 下称为“移动业务”。除移动业务外，上述其他业务以外统称为“固网业务”。</w:t>
      </w:r>
    </w:p>
    <w:p>
      <w:pPr>
        <w:pStyle w:val="Style12"/>
        <w:keepNext w:val="0"/>
        <w:keepLines w:val="0"/>
        <w:widowControl w:val="0"/>
        <w:shd w:val="clear" w:color="auto" w:fill="auto"/>
        <w:bidi w:val="0"/>
        <w:spacing w:before="0" w:after="160" w:line="300" w:lineRule="exact"/>
        <w:ind w:left="0" w:right="0" w:firstLine="0"/>
        <w:jc w:val="left"/>
      </w:pPr>
      <w:r>
        <w:rPr>
          <w:spacing w:val="0"/>
          <w:w w:val="100"/>
          <w:position w:val="0"/>
        </w:rPr>
        <w:t>本公司的母公司及最终控股公司为联通集团。</w:t>
      </w:r>
    </w:p>
    <w:p>
      <w:pPr>
        <w:pStyle w:val="Style12"/>
        <w:keepNext w:val="0"/>
        <w:keepLines w:val="0"/>
        <w:widowControl w:val="0"/>
        <w:shd w:val="clear" w:color="auto" w:fill="auto"/>
        <w:bidi w:val="0"/>
        <w:spacing w:before="0" w:after="220" w:line="300" w:lineRule="exact"/>
        <w:ind w:left="0" w:right="0" w:firstLine="0"/>
        <w:jc w:val="left"/>
      </w:pPr>
      <w:r>
        <w:rPr>
          <w:spacing w:val="0"/>
          <w:w w:val="100"/>
          <w:position w:val="0"/>
        </w:rPr>
        <w:t>于下文中本公司及本公司之子公司（详情请参见附注七）统称“本集团”。</w:t>
      </w:r>
    </w:p>
    <w:p>
      <w:pPr>
        <w:pStyle w:val="Style12"/>
        <w:keepNext w:val="0"/>
        <w:keepLines w:val="0"/>
        <w:widowControl w:val="0"/>
        <w:shd w:val="clear" w:color="auto" w:fill="auto"/>
        <w:tabs>
          <w:tab w:pos="304" w:val="left"/>
        </w:tabs>
        <w:bidi w:val="0"/>
        <w:spacing w:before="0" w:after="160" w:line="300" w:lineRule="exact"/>
        <w:ind w:left="0" w:right="0" w:firstLine="0"/>
        <w:jc w:val="left"/>
      </w:pPr>
      <w:bookmarkStart w:id="191" w:name="bookmark191"/>
      <w:r>
        <w:rPr>
          <w:rFonts w:ascii="Arial Unicode MS" w:eastAsia="Arial Unicode MS" w:hAnsi="Arial Unicode MS" w:cs="Arial Unicode MS"/>
          <w:spacing w:val="0"/>
          <w:w w:val="100"/>
          <w:position w:val="0"/>
          <w:sz w:val="18"/>
          <w:szCs w:val="18"/>
        </w:rPr>
        <w:t>2</w:t>
      </w:r>
      <w:bookmarkEnd w:id="191"/>
      <w:r>
        <w:rPr>
          <w:spacing w:val="0"/>
          <w:w w:val="100"/>
          <w:position w:val="0"/>
        </w:rPr>
        <w:t>、</w:t>
        <w:tab/>
        <w:t>联通运营公司出售若干铁塔及相关资产及回租</w:t>
      </w:r>
    </w:p>
    <w:p>
      <w:pPr>
        <w:pStyle w:val="Style12"/>
        <w:keepNext w:val="0"/>
        <w:keepLines w:val="0"/>
        <w:widowControl w:val="0"/>
        <w:shd w:val="clear" w:color="auto" w:fill="auto"/>
        <w:bidi w:val="0"/>
        <w:spacing w:before="0" w:after="160" w:line="302" w:lineRule="exact"/>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w:t>
      </w:r>
      <w:r>
        <w:rPr>
          <w:rFonts w:ascii="Arial Unicode MS" w:eastAsia="Arial Unicode MS" w:hAnsi="Arial Unicode MS" w:cs="Arial Unicode MS"/>
          <w:spacing w:val="0"/>
          <w:w w:val="100"/>
          <w:position w:val="0"/>
          <w:sz w:val="18"/>
          <w:szCs w:val="18"/>
        </w:rPr>
        <w:t>11</w:t>
      </w:r>
      <w:r>
        <w:rPr>
          <w:spacing w:val="0"/>
          <w:w w:val="100"/>
          <w:position w:val="0"/>
        </w:rPr>
        <w:t>日，联通运营公司与中国移动通信有限公司及其相关附属公司（“中国移动”）和中国电信股份有限 公司（“中国电信”）签署协议共同发起设立中国铁塔股份有限公司（“铁塔公司”）。根据协议，本公司以现金方式 按每股面值人民币</w:t>
      </w:r>
      <w:r>
        <w:rPr>
          <w:rFonts w:ascii="Arial Unicode MS" w:eastAsia="Arial Unicode MS" w:hAnsi="Arial Unicode MS" w:cs="Arial Unicode MS"/>
          <w:spacing w:val="0"/>
          <w:w w:val="100"/>
          <w:position w:val="0"/>
          <w:sz w:val="18"/>
          <w:szCs w:val="18"/>
        </w:rPr>
        <w:t>1</w:t>
      </w:r>
      <w:r>
        <w:rPr>
          <w:spacing w:val="0"/>
          <w:w w:val="100"/>
          <w:position w:val="0"/>
        </w:rPr>
        <w:t>元认缴铁塔公司</w:t>
      </w:r>
      <w:r>
        <w:rPr>
          <w:rFonts w:ascii="Arial Unicode MS" w:eastAsia="Arial Unicode MS" w:hAnsi="Arial Unicode MS" w:cs="Arial Unicode MS"/>
          <w:spacing w:val="0"/>
          <w:w w:val="100"/>
          <w:position w:val="0"/>
          <w:sz w:val="18"/>
          <w:szCs w:val="18"/>
        </w:rPr>
        <w:t>30.1</w:t>
      </w:r>
      <w:r>
        <w:rPr>
          <w:spacing w:val="0"/>
          <w:w w:val="100"/>
          <w:position w:val="0"/>
        </w:rPr>
        <w:t>亿股股份，占铁塔公司注册资本的</w:t>
      </w:r>
      <w:r>
        <w:rPr>
          <w:rFonts w:ascii="Arial Unicode MS" w:eastAsia="Arial Unicode MS" w:hAnsi="Arial Unicode MS" w:cs="Arial Unicode MS"/>
          <w:spacing w:val="0"/>
          <w:w w:val="100"/>
          <w:position w:val="0"/>
          <w:sz w:val="18"/>
          <w:szCs w:val="18"/>
        </w:rPr>
        <w:t>30.1%</w:t>
      </w:r>
      <w:r>
        <w:rPr>
          <w:spacing w:val="0"/>
          <w:w w:val="100"/>
          <w:position w:val="0"/>
        </w:rPr>
        <w:t>。</w:t>
      </w:r>
    </w:p>
    <w:p>
      <w:pPr>
        <w:pStyle w:val="Style12"/>
        <w:keepNext w:val="0"/>
        <w:keepLines w:val="0"/>
        <w:widowControl w:val="0"/>
        <w:shd w:val="clear" w:color="auto" w:fill="auto"/>
        <w:bidi w:val="0"/>
        <w:spacing w:before="0" w:after="160" w:line="302" w:lineRule="exact"/>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14</w:t>
      </w:r>
      <w:r>
        <w:rPr>
          <w:spacing w:val="0"/>
          <w:w w:val="100"/>
          <w:position w:val="0"/>
        </w:rPr>
        <w:t>日，联通运营公司和联通新时空通信有限公司（“联通新时空”，联通运营公司的全资子公司）与中国移动、 中国电信、中国国新控股有限责任公司（“中国国新”）和铁塔公司就出售若干铁塔及相关资产给铁塔公司的事项签署 转让协议（“转让协议”）。根据转让协议，本集团、中国移动及中国电信将出售若干通信铁塔及相关资产（“铁塔资产”） 给铁塔公司（以下简称“出售铁塔资产”）以换取铁塔公司发行的股份及现金对价。此外，中国国新以现金认购铁塔公 司股份。</w:t>
      </w:r>
    </w:p>
    <w:p>
      <w:pPr>
        <w:pStyle w:val="Style12"/>
        <w:keepNext w:val="0"/>
        <w:keepLines w:val="0"/>
        <w:widowControl w:val="0"/>
        <w:shd w:val="clear" w:color="auto" w:fill="auto"/>
        <w:bidi w:val="0"/>
        <w:spacing w:before="0" w:after="220" w:line="299" w:lineRule="exact"/>
        <w:ind w:left="0" w:right="0" w:firstLine="0"/>
        <w:jc w:val="left"/>
      </w:pPr>
      <w:r>
        <w:rPr>
          <w:spacing w:val="0"/>
          <w:w w:val="100"/>
          <w:position w:val="0"/>
        </w:rPr>
        <w:t>本集团于</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日完成了上述出售铁塔资产交易，最终确定的交易对价为人民币</w:t>
      </w:r>
      <w:r>
        <w:rPr>
          <w:rFonts w:ascii="Arial Unicode MS" w:eastAsia="Arial Unicode MS" w:hAnsi="Arial Unicode MS" w:cs="Arial Unicode MS"/>
          <w:spacing w:val="0"/>
          <w:w w:val="100"/>
          <w:position w:val="0"/>
          <w:sz w:val="18"/>
          <w:szCs w:val="18"/>
        </w:rPr>
        <w:t>546.58</w:t>
      </w:r>
      <w:r>
        <w:rPr>
          <w:spacing w:val="0"/>
          <w:w w:val="100"/>
          <w:position w:val="0"/>
        </w:rPr>
        <w:t>亿元。铁塔公司以发 行价每股人民币</w:t>
      </w:r>
      <w:r>
        <w:rPr>
          <w:rFonts w:ascii="Arial Unicode MS" w:eastAsia="Arial Unicode MS" w:hAnsi="Arial Unicode MS" w:cs="Arial Unicode MS"/>
          <w:spacing w:val="0"/>
          <w:w w:val="100"/>
          <w:position w:val="0"/>
          <w:sz w:val="18"/>
          <w:szCs w:val="18"/>
        </w:rPr>
        <w:t>1.00</w:t>
      </w:r>
      <w:r>
        <w:rPr>
          <w:spacing w:val="0"/>
          <w:w w:val="100"/>
          <w:position w:val="0"/>
        </w:rPr>
        <w:t>元向联通运营公司配发</w:t>
      </w:r>
      <w:r>
        <w:rPr>
          <w:rFonts w:ascii="Arial Unicode MS" w:eastAsia="Arial Unicode MS" w:hAnsi="Arial Unicode MS" w:cs="Arial Unicode MS"/>
          <w:spacing w:val="0"/>
          <w:w w:val="100"/>
          <w:position w:val="0"/>
          <w:sz w:val="18"/>
          <w:szCs w:val="18"/>
        </w:rPr>
        <w:t>33,335,836,822</w:t>
      </w:r>
      <w:r>
        <w:rPr>
          <w:spacing w:val="0"/>
          <w:w w:val="100"/>
          <w:position w:val="0"/>
        </w:rPr>
        <w:t xml:space="preserve">股铁塔公司股份（“对价股份”），其余交易对价约人民币 </w:t>
      </w:r>
      <w:r>
        <w:rPr>
          <w:rFonts w:ascii="Arial Unicode MS" w:eastAsia="Arial Unicode MS" w:hAnsi="Arial Unicode MS" w:cs="Arial Unicode MS"/>
          <w:spacing w:val="0"/>
          <w:w w:val="100"/>
          <w:position w:val="0"/>
          <w:sz w:val="18"/>
          <w:szCs w:val="18"/>
        </w:rPr>
        <w:t>213.22</w:t>
      </w:r>
      <w:r>
        <w:rPr>
          <w:spacing w:val="0"/>
          <w:w w:val="100"/>
          <w:position w:val="0"/>
        </w:rPr>
        <w:t>亿元以现金支付（“现金对价”）。截至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日，铁塔公司已支付第一笔人民币</w:t>
      </w:r>
      <w:r>
        <w:rPr>
          <w:rFonts w:ascii="Arial Unicode MS" w:eastAsia="Arial Unicode MS" w:hAnsi="Arial Unicode MS" w:cs="Arial Unicode MS"/>
          <w:spacing w:val="0"/>
          <w:w w:val="100"/>
          <w:position w:val="0"/>
          <w:sz w:val="18"/>
          <w:szCs w:val="18"/>
        </w:rPr>
        <w:t>30.00</w:t>
      </w:r>
      <w:r>
        <w:rPr>
          <w:spacing w:val="0"/>
          <w:w w:val="100"/>
          <w:position w:val="0"/>
        </w:rPr>
        <w:t>亿元的现金对价， 剩余现金对价将于</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日前付清。</w:t>
      </w:r>
    </w:p>
    <w:p>
      <w:pPr>
        <w:pStyle w:val="Style12"/>
        <w:keepNext w:val="0"/>
        <w:keepLines w:val="0"/>
        <w:widowControl w:val="0"/>
        <w:shd w:val="clear" w:color="auto" w:fill="auto"/>
        <w:bidi w:val="0"/>
        <w:spacing w:before="0" w:after="160" w:line="240" w:lineRule="auto"/>
        <w:ind w:left="0" w:right="0" w:firstLine="0"/>
        <w:jc w:val="left"/>
        <w:sectPr>
          <w:headerReference w:type="default" r:id="rId187"/>
          <w:footerReference w:type="default" r:id="rId188"/>
          <w:headerReference w:type="even" r:id="rId189"/>
          <w:footerReference w:type="even" r:id="rId190"/>
          <w:footnotePr>
            <w:pos w:val="pageBottom"/>
            <w:numFmt w:val="decimal"/>
            <w:numRestart w:val="continuous"/>
          </w:footnotePr>
          <w:pgSz w:w="12145" w:h="16680"/>
          <w:pgMar w:top="1850" w:right="917" w:bottom="1850" w:left="1570" w:header="0" w:footer="3" w:gutter="0"/>
          <w:cols w:space="720"/>
          <w:noEndnote/>
          <w:rtlGutter w:val="0"/>
          <w:docGrid w:linePitch="360"/>
        </w:sectPr>
      </w:pPr>
      <w:r>
        <w:rPr>
          <w:spacing w:val="0"/>
          <w:w w:val="100"/>
          <w:position w:val="0"/>
        </w:rPr>
        <w:t>在铁塔公司发行新股后，本集团、中国移动、中国电信和中国国新分别持有铁塔公司</w:t>
      </w:r>
      <w:r>
        <w:rPr>
          <w:rFonts w:ascii="Arial Unicode MS" w:eastAsia="Arial Unicode MS" w:hAnsi="Arial Unicode MS" w:cs="Arial Unicode MS"/>
          <w:spacing w:val="0"/>
          <w:w w:val="100"/>
          <w:position w:val="0"/>
          <w:sz w:val="18"/>
          <w:szCs w:val="18"/>
        </w:rPr>
        <w:t>28.1%</w:t>
      </w:r>
      <w:r>
        <w:rPr>
          <w:spacing w:val="0"/>
          <w:w w:val="100"/>
          <w:position w:val="0"/>
        </w:rPr>
        <w:t>、</w:t>
      </w:r>
      <w:r>
        <w:rPr>
          <w:rFonts w:ascii="Arial Unicode MS" w:eastAsia="Arial Unicode MS" w:hAnsi="Arial Unicode MS" w:cs="Arial Unicode MS"/>
          <w:spacing w:val="0"/>
          <w:w w:val="100"/>
          <w:position w:val="0"/>
          <w:sz w:val="18"/>
          <w:szCs w:val="18"/>
        </w:rPr>
        <w:t>38.0%</w:t>
      </w:r>
      <w:r>
        <w:rPr>
          <w:spacing w:val="0"/>
          <w:w w:val="100"/>
          <w:position w:val="0"/>
        </w:rPr>
        <w:t>、</w:t>
      </w:r>
      <w:r>
        <w:rPr>
          <w:rFonts w:ascii="Arial Unicode MS" w:eastAsia="Arial Unicode MS" w:hAnsi="Arial Unicode MS" w:cs="Arial Unicode MS"/>
          <w:spacing w:val="0"/>
          <w:w w:val="100"/>
          <w:position w:val="0"/>
          <w:sz w:val="18"/>
          <w:szCs w:val="18"/>
        </w:rPr>
        <w:t>27.9%</w:t>
      </w:r>
      <w:r>
        <w:rPr>
          <w:spacing w:val="0"/>
          <w:w w:val="100"/>
          <w:position w:val="0"/>
        </w:rPr>
        <w:t>和</w:t>
      </w:r>
      <w:r>
        <w:rPr>
          <w:rFonts w:ascii="Arial Unicode MS" w:eastAsia="Arial Unicode MS" w:hAnsi="Arial Unicode MS" w:cs="Arial Unicode MS"/>
          <w:spacing w:val="0"/>
          <w:w w:val="100"/>
          <w:position w:val="0"/>
          <w:sz w:val="18"/>
          <w:szCs w:val="18"/>
        </w:rPr>
        <w:t>6.0%</w:t>
      </w:r>
      <w:r>
        <w:rPr>
          <w:spacing w:val="0"/>
          <w:w w:val="100"/>
          <w:position w:val="0"/>
        </w:rPr>
        <w:t>的股份。</w:t>
      </w:r>
    </w:p>
    <w:p>
      <w:pPr>
        <w:pStyle w:val="Style157"/>
        <w:keepNext w:val="0"/>
        <w:keepLines w:val="0"/>
        <w:widowControl w:val="0"/>
        <w:shd w:val="clear" w:color="auto" w:fill="auto"/>
        <w:bidi w:val="0"/>
        <w:spacing w:before="0" w:after="160" w:line="240" w:lineRule="auto"/>
        <w:ind w:left="0" w:right="0" w:firstLine="440"/>
        <w:jc w:val="both"/>
      </w:pPr>
      <w:r>
        <w:rPr>
          <w:spacing w:val="0"/>
          <w:w w:val="100"/>
          <w:position w:val="0"/>
        </w:rPr>
        <w:t>财务报表附注</w:t>
      </w:r>
    </w:p>
    <w:p>
      <w:pPr>
        <w:pStyle w:val="Style176"/>
        <w:keepNext w:val="0"/>
        <w:keepLines w:val="0"/>
        <w:widowControl w:val="0"/>
        <w:shd w:val="clear" w:color="auto" w:fill="auto"/>
        <w:bidi w:val="0"/>
        <w:spacing w:before="0" w:after="800" w:line="240" w:lineRule="auto"/>
        <w:ind w:left="0" w:right="0" w:firstLine="440"/>
        <w:jc w:val="both"/>
      </w:pPr>
      <w:r>
        <w:rPr>
          <w:spacing w:val="0"/>
          <w:w w:val="100"/>
          <w:position w:val="0"/>
        </w:rPr>
        <w:t>（除特别注明外，金额单位为人民币元）</w:t>
      </w:r>
    </w:p>
    <w:p>
      <w:pPr>
        <w:pStyle w:val="Style159"/>
        <w:keepNext w:val="0"/>
        <w:keepLines w:val="0"/>
        <w:widowControl w:val="0"/>
        <w:shd w:val="clear" w:color="auto" w:fill="auto"/>
        <w:bidi w:val="0"/>
        <w:spacing w:before="0" w:after="160" w:line="300" w:lineRule="exact"/>
        <w:ind w:left="0" w:right="0" w:firstLine="440"/>
        <w:jc w:val="both"/>
      </w:pPr>
      <w:r>
        <w:rPr>
          <w:color w:val="D71920"/>
          <w:spacing w:val="0"/>
          <w:w w:val="100"/>
          <w:position w:val="0"/>
        </w:rPr>
        <w:t>—、公司简介（续）</w:t>
      </w:r>
    </w:p>
    <w:p>
      <w:pPr>
        <w:pStyle w:val="Style12"/>
        <w:keepNext w:val="0"/>
        <w:keepLines w:val="0"/>
        <w:widowControl w:val="0"/>
        <w:shd w:val="clear" w:color="auto" w:fill="auto"/>
        <w:tabs>
          <w:tab w:pos="795" w:val="left"/>
        </w:tabs>
        <w:bidi w:val="0"/>
        <w:spacing w:before="0" w:after="160" w:line="300" w:lineRule="exact"/>
        <w:ind w:left="0" w:right="0" w:firstLine="440"/>
        <w:jc w:val="both"/>
      </w:pPr>
      <w:bookmarkStart w:id="192" w:name="bookmark192"/>
      <w:r>
        <w:rPr>
          <w:rFonts w:ascii="Arial Unicode MS" w:eastAsia="Arial Unicode MS" w:hAnsi="Arial Unicode MS" w:cs="Arial Unicode MS"/>
          <w:spacing w:val="0"/>
          <w:w w:val="100"/>
          <w:position w:val="0"/>
          <w:sz w:val="18"/>
          <w:szCs w:val="18"/>
        </w:rPr>
        <w:t>2</w:t>
      </w:r>
      <w:bookmarkEnd w:id="192"/>
      <w:r>
        <w:rPr>
          <w:spacing w:val="0"/>
          <w:w w:val="100"/>
          <w:position w:val="0"/>
        </w:rPr>
        <w:t>、</w:t>
        <w:tab/>
        <w:t>联通运营公司出售若干铁塔及相关资产及回租（续）</w:t>
      </w:r>
    </w:p>
    <w:p>
      <w:pPr>
        <w:pStyle w:val="Style12"/>
        <w:keepNext w:val="0"/>
        <w:keepLines w:val="0"/>
        <w:widowControl w:val="0"/>
        <w:shd w:val="clear" w:color="auto" w:fill="auto"/>
        <w:bidi w:val="0"/>
        <w:spacing w:before="0" w:after="160" w:line="298" w:lineRule="exact"/>
        <w:ind w:left="440" w:right="0" w:firstLine="0"/>
        <w:jc w:val="both"/>
      </w:pPr>
      <w:r>
        <w:rPr>
          <w:spacing w:val="0"/>
          <w:w w:val="100"/>
          <w:position w:val="0"/>
        </w:rPr>
        <w:t>在完成铁塔资产出售交易的同时，联通运营公司与铁塔公司也在就相关租赁和服务的条款进行最终商榷。为确保本集团 的业务不受影响，尽管相关租赁和服务的条款尚未最终确定，铁塔公司承诺允许本集团在交易完成日至正式合同签署日 前（</w:t>
      </w:r>
      <w:r>
        <w:rPr>
          <w:spacing w:val="0"/>
          <w:w w:val="100"/>
          <w:position w:val="0"/>
        </w:rPr>
        <w:t>"</w:t>
      </w:r>
      <w:r>
        <w:rPr>
          <w:spacing w:val="0"/>
          <w:w w:val="100"/>
          <w:position w:val="0"/>
        </w:rPr>
        <w:t>过渡期间</w:t>
      </w:r>
      <w:r>
        <w:rPr>
          <w:spacing w:val="0"/>
          <w:w w:val="100"/>
          <w:position w:val="0"/>
        </w:rPr>
        <w:t>"）</w:t>
      </w:r>
      <w:r>
        <w:rPr>
          <w:spacing w:val="0"/>
          <w:w w:val="100"/>
          <w:position w:val="0"/>
        </w:rPr>
        <w:t>使用铁塔资产，并由联通运营公司支付过渡期间的铁塔资产服务费用。此外，联通运营公司也租赁 了部分中国移动和中国电信出售的或铁塔公司新建的通信铁塔及相关资产。</w:t>
      </w:r>
    </w:p>
    <w:p>
      <w:pPr>
        <w:pStyle w:val="Style12"/>
        <w:keepNext w:val="0"/>
        <w:keepLines w:val="0"/>
        <w:widowControl w:val="0"/>
        <w:shd w:val="clear" w:color="auto" w:fill="auto"/>
        <w:bidi w:val="0"/>
        <w:spacing w:before="0" w:after="160" w:line="302" w:lineRule="exact"/>
        <w:ind w:left="44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日，联通运营公司与铁塔公司就若干通信铁塔及相关资产的使用事项签订了商务定价协议（以下简称''协 议</w:t>
      </w:r>
      <w:r>
        <w:rPr>
          <w:spacing w:val="0"/>
          <w:w w:val="100"/>
          <w:position w:val="0"/>
        </w:rPr>
        <w:t>"），</w:t>
      </w:r>
      <w:r>
        <w:rPr>
          <w:spacing w:val="0"/>
          <w:w w:val="100"/>
          <w:position w:val="0"/>
        </w:rPr>
        <w:t>协议约定了产品目录、使用费定价标准及服务期限等具体事项。随后，双方签署了省级服务协议以及有关特定 铁塔的租赁确认书。根据协议和确认书，本集团于</w:t>
      </w:r>
      <w:r>
        <w:rPr>
          <w:rFonts w:ascii="Arial Unicode MS" w:eastAsia="Arial Unicode MS" w:hAnsi="Arial Unicode MS" w:cs="Arial Unicode MS"/>
          <w:spacing w:val="0"/>
          <w:w w:val="100"/>
          <w:position w:val="0"/>
          <w:sz w:val="18"/>
          <w:szCs w:val="18"/>
        </w:rPr>
        <w:t>2016</w:t>
      </w:r>
      <w:r>
        <w:rPr>
          <w:spacing w:val="0"/>
          <w:w w:val="100"/>
          <w:position w:val="0"/>
        </w:rPr>
        <w:t>年确认了使用通信铁塔及相关资产的经营性租赁和服务费用（包 括过渡期间的服务费用）共计为人民币</w:t>
      </w:r>
      <w:r>
        <w:rPr>
          <w:rFonts w:ascii="Arial Unicode MS" w:eastAsia="Arial Unicode MS" w:hAnsi="Arial Unicode MS" w:cs="Arial Unicode MS"/>
          <w:spacing w:val="0"/>
          <w:w w:val="100"/>
          <w:position w:val="0"/>
          <w:sz w:val="18"/>
          <w:szCs w:val="18"/>
        </w:rPr>
        <w:t>148.87</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年：约为人民币</w:t>
      </w:r>
      <w:r>
        <w:rPr>
          <w:rFonts w:ascii="Arial Unicode MS" w:eastAsia="Arial Unicode MS" w:hAnsi="Arial Unicode MS" w:cs="Arial Unicode MS"/>
          <w:spacing w:val="0"/>
          <w:w w:val="100"/>
          <w:position w:val="0"/>
          <w:sz w:val="18"/>
          <w:szCs w:val="18"/>
        </w:rPr>
        <w:t>29.26</w:t>
      </w:r>
      <w:r>
        <w:rPr>
          <w:spacing w:val="0"/>
          <w:w w:val="100"/>
          <w:position w:val="0"/>
        </w:rPr>
        <w:t>亿元）。</w:t>
      </w:r>
    </w:p>
    <w:p>
      <w:pPr>
        <w:pStyle w:val="Style12"/>
        <w:keepNext w:val="0"/>
        <w:keepLines w:val="0"/>
        <w:widowControl w:val="0"/>
        <w:shd w:val="clear" w:color="auto" w:fill="auto"/>
        <w:tabs>
          <w:tab w:pos="800" w:val="left"/>
        </w:tabs>
        <w:bidi w:val="0"/>
        <w:spacing w:before="0" w:after="160" w:line="300" w:lineRule="exact"/>
        <w:ind w:left="0" w:right="0" w:firstLine="440"/>
        <w:jc w:val="both"/>
        <w:sectPr>
          <w:footnotePr>
            <w:pos w:val="pageBottom"/>
            <w:numFmt w:val="decimal"/>
            <w:numRestart w:val="continuous"/>
          </w:footnotePr>
          <w:pgSz w:w="12145" w:h="16680"/>
          <w:pgMar w:top="1850" w:right="1579" w:bottom="1850" w:left="576" w:header="0" w:footer="3" w:gutter="0"/>
          <w:cols w:space="720"/>
          <w:noEndnote/>
          <w:rtlGutter w:val="0"/>
          <w:docGrid w:linePitch="360"/>
        </w:sectPr>
      </w:pPr>
      <w:bookmarkStart w:id="193" w:name="bookmark193"/>
      <w:r>
        <w:rPr>
          <w:rFonts w:ascii="Arial Unicode MS" w:eastAsia="Arial Unicode MS" w:hAnsi="Arial Unicode MS" w:cs="Arial Unicode MS"/>
          <w:spacing w:val="0"/>
          <w:w w:val="100"/>
          <w:position w:val="0"/>
          <w:sz w:val="18"/>
          <w:szCs w:val="18"/>
        </w:rPr>
        <w:t>3</w:t>
      </w:r>
      <w:bookmarkEnd w:id="193"/>
      <w:r>
        <w:rPr>
          <w:spacing w:val="0"/>
          <w:w w:val="100"/>
          <w:position w:val="0"/>
        </w:rPr>
        <w:t>、</w:t>
        <w:tab/>
        <w:t>本财务报表由本公司董事会于</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日批准报出。</w:t>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160" w:line="302" w:lineRule="exact"/>
        <w:ind w:left="0" w:right="0" w:firstLine="0"/>
        <w:jc w:val="both"/>
      </w:pPr>
      <w:bookmarkStart w:id="194" w:name="bookmark194"/>
      <w:r>
        <w:rPr>
          <w:color w:val="D71920"/>
          <w:spacing w:val="0"/>
          <w:w w:val="100"/>
          <w:position w:val="0"/>
        </w:rPr>
        <w:t>二</w:t>
      </w:r>
      <w:bookmarkEnd w:id="194"/>
      <w:r>
        <w:rPr>
          <w:color w:val="D71920"/>
          <w:spacing w:val="0"/>
          <w:w w:val="100"/>
          <w:position w:val="0"/>
        </w:rPr>
        <w:t>、财务报表的编制基础</w:t>
      </w:r>
    </w:p>
    <w:p>
      <w:pPr>
        <w:pStyle w:val="Style12"/>
        <w:keepNext w:val="0"/>
        <w:keepLines w:val="0"/>
        <w:widowControl w:val="0"/>
        <w:shd w:val="clear" w:color="auto" w:fill="auto"/>
        <w:bidi w:val="0"/>
        <w:spacing w:before="0" w:after="240" w:line="302" w:lineRule="exact"/>
        <w:ind w:left="0" w:right="0" w:firstLine="0"/>
        <w:jc w:val="both"/>
      </w:pPr>
      <w:r>
        <w:rPr>
          <w:spacing w:val="0"/>
          <w:w w:val="100"/>
          <w:position w:val="0"/>
        </w:rPr>
        <w:t>本公司以持续经营为基础编制财务报表。</w:t>
      </w:r>
    </w:p>
    <w:p>
      <w:pPr>
        <w:pStyle w:val="Style12"/>
        <w:keepNext w:val="0"/>
        <w:keepLines w:val="0"/>
        <w:widowControl w:val="0"/>
        <w:shd w:val="clear" w:color="auto" w:fill="auto"/>
        <w:tabs>
          <w:tab w:pos="325" w:val="left"/>
        </w:tabs>
        <w:bidi w:val="0"/>
        <w:spacing w:before="0" w:after="80" w:line="300" w:lineRule="auto"/>
        <w:ind w:left="0" w:right="0" w:firstLine="0"/>
        <w:jc w:val="both"/>
      </w:pPr>
      <w:bookmarkStart w:id="195" w:name="bookmark195"/>
      <w:r>
        <w:rPr>
          <w:rFonts w:ascii="Arial Unicode MS" w:eastAsia="Arial Unicode MS" w:hAnsi="Arial Unicode MS" w:cs="Arial Unicode MS"/>
          <w:spacing w:val="0"/>
          <w:w w:val="100"/>
          <w:position w:val="0"/>
          <w:sz w:val="18"/>
          <w:szCs w:val="18"/>
        </w:rPr>
        <w:t>1</w:t>
      </w:r>
      <w:bookmarkEnd w:id="195"/>
      <w:r>
        <w:rPr>
          <w:spacing w:val="0"/>
          <w:w w:val="100"/>
          <w:position w:val="0"/>
        </w:rPr>
        <w:t>、</w:t>
        <w:tab/>
        <w:t>合并报表</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日，联通红筹公司与中国网通集团（香港）有限公司（</w:t>
      </w:r>
      <w:r>
        <w:rPr>
          <w:spacing w:val="0"/>
          <w:w w:val="100"/>
          <w:position w:val="0"/>
        </w:rPr>
        <w:t>"</w:t>
      </w:r>
      <w:r>
        <w:rPr>
          <w:spacing w:val="0"/>
          <w:w w:val="100"/>
          <w:position w:val="0"/>
        </w:rPr>
        <w:t>网通红筹公司</w:t>
      </w:r>
      <w:r>
        <w:rPr>
          <w:spacing w:val="0"/>
          <w:w w:val="100"/>
          <w:position w:val="0"/>
        </w:rPr>
        <w:t>"）</w:t>
      </w:r>
      <w:r>
        <w:rPr>
          <w:spacing w:val="0"/>
          <w:w w:val="100"/>
          <w:position w:val="0"/>
        </w:rPr>
        <w:t>以协议安排通过换股方式 完成了两家公司的合并。交易完成后，本公司所属子公司联通</w:t>
      </w:r>
      <w:r>
        <w:rPr>
          <w:rFonts w:ascii="Arial Unicode MS" w:eastAsia="Arial Unicode MS" w:hAnsi="Arial Unicode MS" w:cs="Arial Unicode MS"/>
          <w:spacing w:val="0"/>
          <w:w w:val="100"/>
          <w:position w:val="0"/>
          <w:sz w:val="18"/>
          <w:szCs w:val="18"/>
        </w:rPr>
        <w:t>BVI</w:t>
      </w:r>
      <w:r>
        <w:rPr>
          <w:spacing w:val="0"/>
          <w:w w:val="100"/>
          <w:position w:val="0"/>
        </w:rPr>
        <w:t>公司对联通红筹公司的持股比例由合并前的</w:t>
      </w:r>
      <w:r>
        <w:rPr>
          <w:rFonts w:ascii="Arial Unicode MS" w:eastAsia="Arial Unicode MS" w:hAnsi="Arial Unicode MS" w:cs="Arial Unicode MS"/>
          <w:spacing w:val="0"/>
          <w:w w:val="100"/>
          <w:position w:val="0"/>
          <w:sz w:val="18"/>
          <w:szCs w:val="18"/>
        </w:rPr>
        <w:t xml:space="preserve">71.17% </w:t>
      </w:r>
      <w:r>
        <w:rPr>
          <w:spacing w:val="0"/>
          <w:w w:val="100"/>
          <w:position w:val="0"/>
        </w:rPr>
        <w:t xml:space="preserve">（于 </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w:t>
      </w:r>
      <w:r>
        <w:rPr>
          <w:rFonts w:ascii="Arial Unicode MS" w:eastAsia="Arial Unicode MS" w:hAnsi="Arial Unicode MS" w:cs="Arial Unicode MS"/>
          <w:spacing w:val="0"/>
          <w:w w:val="100"/>
          <w:position w:val="0"/>
          <w:sz w:val="18"/>
          <w:szCs w:val="18"/>
        </w:rPr>
        <w:t>30</w:t>
      </w:r>
      <w:r>
        <w:rPr>
          <w:spacing w:val="0"/>
          <w:w w:val="100"/>
          <w:position w:val="0"/>
        </w:rPr>
        <w:t>日）下降为合并后的</w:t>
      </w:r>
      <w:r>
        <w:rPr>
          <w:rFonts w:ascii="Arial Unicode MS" w:eastAsia="Arial Unicode MS" w:hAnsi="Arial Unicode MS" w:cs="Arial Unicode MS"/>
          <w:spacing w:val="0"/>
          <w:w w:val="100"/>
          <w:position w:val="0"/>
          <w:sz w:val="18"/>
          <w:szCs w:val="18"/>
        </w:rPr>
        <w:t>40.92%</w:t>
      </w:r>
      <w:r>
        <w:rPr>
          <w:spacing w:val="0"/>
          <w:w w:val="100"/>
          <w:position w:val="0"/>
        </w:rPr>
        <w:t>。</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为确保联通</w:t>
      </w:r>
      <w:r>
        <w:rPr>
          <w:rFonts w:ascii="Arial Unicode MS" w:eastAsia="Arial Unicode MS" w:hAnsi="Arial Unicode MS" w:cs="Arial Unicode MS"/>
          <w:spacing w:val="0"/>
          <w:w w:val="100"/>
          <w:position w:val="0"/>
          <w:sz w:val="18"/>
          <w:szCs w:val="18"/>
        </w:rPr>
        <w:t>BVI</w:t>
      </w:r>
      <w:r>
        <w:rPr>
          <w:spacing w:val="0"/>
          <w:w w:val="100"/>
          <w:position w:val="0"/>
        </w:rPr>
        <w:t>公司对联通红筹公司的控制，联通</w:t>
      </w:r>
      <w:r>
        <w:rPr>
          <w:rFonts w:ascii="Arial Unicode MS" w:eastAsia="Arial Unicode MS" w:hAnsi="Arial Unicode MS" w:cs="Arial Unicode MS"/>
          <w:spacing w:val="0"/>
          <w:w w:val="100"/>
          <w:position w:val="0"/>
          <w:sz w:val="18"/>
          <w:szCs w:val="18"/>
        </w:rPr>
        <w:t>BVI</w:t>
      </w:r>
      <w:r>
        <w:rPr>
          <w:spacing w:val="0"/>
          <w:w w:val="100"/>
          <w:position w:val="0"/>
        </w:rPr>
        <w:t>公司和中国联通集团</w:t>
      </w:r>
      <w:r>
        <w:rPr>
          <w:rFonts w:ascii="Arial Unicode MS" w:eastAsia="Arial Unicode MS" w:hAnsi="Arial Unicode MS" w:cs="Arial Unicode MS"/>
          <w:i/>
          <w:iCs/>
          <w:spacing w:val="0"/>
          <w:w w:val="100"/>
          <w:position w:val="0"/>
          <w:sz w:val="15"/>
          <w:szCs w:val="15"/>
        </w:rPr>
        <w:t>（</w:t>
      </w:r>
      <w:r>
        <w:rPr>
          <w:rFonts w:ascii="Arial Unicode MS" w:eastAsia="Arial Unicode MS" w:hAnsi="Arial Unicode MS" w:cs="Arial Unicode MS"/>
          <w:spacing w:val="0"/>
          <w:w w:val="100"/>
          <w:position w:val="0"/>
          <w:sz w:val="18"/>
          <w:szCs w:val="18"/>
        </w:rPr>
        <w:t xml:space="preserve">BVI </w:t>
      </w:r>
      <w:r>
        <w:rPr>
          <w:spacing w:val="0"/>
          <w:w w:val="100"/>
          <w:position w:val="0"/>
        </w:rPr>
        <w:t>）有限公司</w:t>
      </w:r>
      <w:r>
        <w:rPr>
          <w:rFonts w:ascii="Arial Unicode MS" w:eastAsia="Arial Unicode MS" w:hAnsi="Arial Unicode MS" w:cs="Arial Unicode MS"/>
          <w:i/>
          <w:iCs/>
          <w:spacing w:val="0"/>
          <w:w w:val="100"/>
          <w:position w:val="0"/>
          <w:sz w:val="15"/>
          <w:szCs w:val="15"/>
        </w:rPr>
        <w:t>（</w:t>
      </w:r>
      <w:r>
        <w:rPr>
          <w:spacing w:val="0"/>
          <w:w w:val="100"/>
          <w:position w:val="0"/>
        </w:rPr>
        <w:t>"</w:t>
      </w:r>
      <w:r>
        <w:rPr>
          <w:spacing w:val="0"/>
          <w:w w:val="100"/>
          <w:position w:val="0"/>
        </w:rPr>
        <w:t>联通集团</w:t>
      </w:r>
      <w:r>
        <w:rPr>
          <w:rFonts w:ascii="Arial Unicode MS" w:eastAsia="Arial Unicode MS" w:hAnsi="Arial Unicode MS" w:cs="Arial Unicode MS"/>
          <w:spacing w:val="0"/>
          <w:w w:val="100"/>
          <w:position w:val="0"/>
          <w:sz w:val="18"/>
          <w:szCs w:val="18"/>
        </w:rPr>
        <w:t>BVI</w:t>
      </w:r>
      <w:r>
        <w:rPr>
          <w:spacing w:val="0"/>
          <w:w w:val="100"/>
          <w:position w:val="0"/>
        </w:rPr>
        <w:t>公司"， 联通红筹公司另一股东，于合并后持有联通红筹公司约</w:t>
      </w:r>
      <w:r>
        <w:rPr>
          <w:rFonts w:ascii="Arial Unicode MS" w:eastAsia="Arial Unicode MS" w:hAnsi="Arial Unicode MS" w:cs="Arial Unicode MS"/>
          <w:spacing w:val="0"/>
          <w:w w:val="100"/>
          <w:position w:val="0"/>
          <w:sz w:val="18"/>
          <w:szCs w:val="18"/>
        </w:rPr>
        <w:t>29.49%</w:t>
      </w:r>
      <w:r>
        <w:rPr>
          <w:spacing w:val="0"/>
          <w:w w:val="100"/>
          <w:position w:val="0"/>
        </w:rPr>
        <w:t>的股份，原名为中国网通集团</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 xml:space="preserve">BVI </w:t>
      </w:r>
      <w:r>
        <w:rPr>
          <w:rFonts w:ascii="Arial Unicode MS" w:eastAsia="Arial Unicode MS" w:hAnsi="Arial Unicode MS" w:cs="Arial Unicode MS"/>
          <w:spacing w:val="0"/>
          <w:w w:val="100"/>
          <w:position w:val="0"/>
          <w:sz w:val="18"/>
          <w:szCs w:val="18"/>
        </w:rPr>
        <w:t>）</w:t>
      </w:r>
      <w:r>
        <w:rPr>
          <w:spacing w:val="0"/>
          <w:w w:val="100"/>
          <w:position w:val="0"/>
        </w:rPr>
        <w:t xml:space="preserve">有限公司，于 </w:t>
      </w:r>
      <w:r>
        <w:rPr>
          <w:rFonts w:ascii="Arial Unicode MS" w:eastAsia="Arial Unicode MS" w:hAnsi="Arial Unicode MS" w:cs="Arial Unicode MS"/>
          <w:spacing w:val="0"/>
          <w:w w:val="100"/>
          <w:position w:val="0"/>
          <w:sz w:val="18"/>
          <w:szCs w:val="18"/>
        </w:rPr>
        <w:t>2012</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10</w:t>
      </w:r>
      <w:r>
        <w:rPr>
          <w:spacing w:val="0"/>
          <w:w w:val="100"/>
          <w:position w:val="0"/>
        </w:rPr>
        <w:t>日进行了公司名称变更）于</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w:t>
      </w:r>
      <w:r>
        <w:rPr>
          <w:rFonts w:ascii="Arial Unicode MS" w:eastAsia="Arial Unicode MS" w:hAnsi="Arial Unicode MS" w:cs="Arial Unicode MS"/>
          <w:spacing w:val="0"/>
          <w:w w:val="100"/>
          <w:position w:val="0"/>
          <w:sz w:val="18"/>
          <w:szCs w:val="18"/>
        </w:rPr>
        <w:t>22</w:t>
      </w:r>
      <w:r>
        <w:rPr>
          <w:spacing w:val="0"/>
          <w:w w:val="100"/>
          <w:position w:val="0"/>
        </w:rPr>
        <w:t>日签订了《一致行动方协议》，同时联通集团</w:t>
      </w:r>
      <w:r>
        <w:rPr>
          <w:rFonts w:ascii="Arial Unicode MS" w:eastAsia="Arial Unicode MS" w:hAnsi="Arial Unicode MS" w:cs="Arial Unicode MS"/>
          <w:spacing w:val="0"/>
          <w:w w:val="100"/>
          <w:position w:val="0"/>
          <w:sz w:val="18"/>
          <w:szCs w:val="18"/>
        </w:rPr>
        <w:t>BVI</w:t>
      </w:r>
      <w:r>
        <w:rPr>
          <w:spacing w:val="0"/>
          <w:w w:val="100"/>
          <w:position w:val="0"/>
        </w:rPr>
        <w:t xml:space="preserve">公司还于 </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日向联通</w:t>
      </w:r>
      <w:r>
        <w:rPr>
          <w:rFonts w:ascii="Arial Unicode MS" w:eastAsia="Arial Unicode MS" w:hAnsi="Arial Unicode MS" w:cs="Arial Unicode MS"/>
          <w:spacing w:val="0"/>
          <w:w w:val="100"/>
          <w:position w:val="0"/>
          <w:sz w:val="18"/>
          <w:szCs w:val="18"/>
        </w:rPr>
        <w:t>BVI</w:t>
      </w:r>
      <w:r>
        <w:rPr>
          <w:spacing w:val="0"/>
          <w:w w:val="100"/>
          <w:position w:val="0"/>
        </w:rPr>
        <w:t>公司发出函件确认其持有的对联通红筹公司的表决权将由联通</w:t>
      </w:r>
      <w:r>
        <w:rPr>
          <w:rFonts w:ascii="Arial Unicode MS" w:eastAsia="Arial Unicode MS" w:hAnsi="Arial Unicode MS" w:cs="Arial Unicode MS"/>
          <w:spacing w:val="0"/>
          <w:w w:val="100"/>
          <w:position w:val="0"/>
          <w:sz w:val="18"/>
          <w:szCs w:val="18"/>
        </w:rPr>
        <w:t>BVI</w:t>
      </w:r>
      <w:r>
        <w:rPr>
          <w:spacing w:val="0"/>
          <w:w w:val="100"/>
          <w:position w:val="0"/>
        </w:rPr>
        <w:t>公司控制，并且未经联 通</w:t>
      </w:r>
      <w:r>
        <w:rPr>
          <w:rFonts w:ascii="Arial Unicode MS" w:eastAsia="Arial Unicode MS" w:hAnsi="Arial Unicode MS" w:cs="Arial Unicode MS"/>
          <w:spacing w:val="0"/>
          <w:w w:val="100"/>
          <w:position w:val="0"/>
          <w:sz w:val="18"/>
          <w:szCs w:val="18"/>
        </w:rPr>
        <w:t>BVI</w:t>
      </w:r>
      <w:r>
        <w:rPr>
          <w:spacing w:val="0"/>
          <w:w w:val="100"/>
          <w:position w:val="0"/>
        </w:rPr>
        <w:t>公司的事先批准，联通集团</w:t>
      </w:r>
      <w:r>
        <w:rPr>
          <w:rFonts w:ascii="Arial Unicode MS" w:eastAsia="Arial Unicode MS" w:hAnsi="Arial Unicode MS" w:cs="Arial Unicode MS"/>
          <w:spacing w:val="0"/>
          <w:w w:val="100"/>
          <w:position w:val="0"/>
          <w:sz w:val="18"/>
          <w:szCs w:val="18"/>
        </w:rPr>
        <w:t>BVI</w:t>
      </w:r>
      <w:r>
        <w:rPr>
          <w:spacing w:val="0"/>
          <w:w w:val="100"/>
          <w:position w:val="0"/>
        </w:rPr>
        <w:t>公司将不会提呈任何决议，以供在任何联通红筹公司的股东大会上审议。</w:t>
      </w:r>
    </w:p>
    <w:p>
      <w:pPr>
        <w:pStyle w:val="Style12"/>
        <w:keepNext w:val="0"/>
        <w:keepLines w:val="0"/>
        <w:widowControl w:val="0"/>
        <w:shd w:val="clear" w:color="auto" w:fill="auto"/>
        <w:bidi w:val="0"/>
        <w:spacing w:before="0" w:after="240" w:line="302" w:lineRule="exact"/>
        <w:ind w:left="0" w:right="0" w:firstLine="0"/>
        <w:jc w:val="both"/>
      </w:pPr>
      <w:r>
        <w:rPr>
          <w:spacing w:val="0"/>
          <w:w w:val="100"/>
          <w:position w:val="0"/>
        </w:rPr>
        <w:t>因此，根据上述《一致行动方协议》和确认函件，于</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日，在联通红筹公司和网通红筹公司合并完成后， 本公司通过联通</w:t>
      </w:r>
      <w:r>
        <w:rPr>
          <w:rFonts w:ascii="Arial Unicode MS" w:eastAsia="Arial Unicode MS" w:hAnsi="Arial Unicode MS" w:cs="Arial Unicode MS"/>
          <w:spacing w:val="0"/>
          <w:w w:val="100"/>
          <w:position w:val="0"/>
          <w:sz w:val="18"/>
          <w:szCs w:val="18"/>
        </w:rPr>
        <w:t>BVI</w:t>
      </w:r>
      <w:r>
        <w:rPr>
          <w:spacing w:val="0"/>
          <w:w w:val="100"/>
          <w:position w:val="0"/>
        </w:rPr>
        <w:t>公司实际控制了联通红筹公司约</w:t>
      </w:r>
      <w:r>
        <w:rPr>
          <w:rFonts w:ascii="Arial Unicode MS" w:eastAsia="Arial Unicode MS" w:hAnsi="Arial Unicode MS" w:cs="Arial Unicode MS"/>
          <w:spacing w:val="0"/>
          <w:w w:val="100"/>
          <w:position w:val="0"/>
          <w:sz w:val="18"/>
          <w:szCs w:val="18"/>
        </w:rPr>
        <w:t>70.41%</w:t>
      </w:r>
      <w:r>
        <w:rPr>
          <w:spacing w:val="0"/>
          <w:w w:val="100"/>
          <w:position w:val="0"/>
        </w:rPr>
        <w:t>表决权股份。此外，由于联通红筹公司回购韩国</w:t>
      </w:r>
      <w:r>
        <w:rPr>
          <w:rFonts w:ascii="Arial Unicode MS" w:eastAsia="Arial Unicode MS" w:hAnsi="Arial Unicode MS" w:cs="Arial Unicode MS"/>
          <w:spacing w:val="0"/>
          <w:w w:val="100"/>
          <w:position w:val="0"/>
          <w:sz w:val="18"/>
          <w:szCs w:val="18"/>
        </w:rPr>
        <w:t>SK</w:t>
      </w:r>
      <w:r>
        <w:rPr>
          <w:spacing w:val="0"/>
          <w:w w:val="100"/>
          <w:position w:val="0"/>
        </w:rPr>
        <w:t>电讯株 式会社</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"SKT"</w:t>
      </w:r>
      <w:r>
        <w:rPr>
          <w:rFonts w:ascii="Arial Unicode MS" w:eastAsia="Arial Unicode MS" w:hAnsi="Arial Unicode MS" w:cs="Arial Unicode MS"/>
          <w:spacing w:val="0"/>
          <w:w w:val="100"/>
          <w:position w:val="0"/>
          <w:sz w:val="18"/>
          <w:szCs w:val="18"/>
        </w:rPr>
        <w:t>）</w:t>
      </w:r>
      <w:r>
        <w:rPr>
          <w:spacing w:val="0"/>
          <w:w w:val="100"/>
          <w:position w:val="0"/>
        </w:rPr>
        <w:t>持有的联通红筹公司股份以及联通红筹公司与</w:t>
      </w:r>
      <w:r>
        <w:rPr>
          <w:rFonts w:ascii="Arial Unicode MS" w:eastAsia="Arial Unicode MS" w:hAnsi="Arial Unicode MS" w:cs="Arial Unicode MS"/>
          <w:spacing w:val="0"/>
          <w:w w:val="100"/>
          <w:position w:val="0"/>
          <w:sz w:val="18"/>
          <w:szCs w:val="18"/>
        </w:rPr>
        <w:t>Telefonica, S.A.</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w:t>
      </w:r>
      <w:r>
        <w:rPr>
          <w:spacing w:val="0"/>
          <w:w w:val="100"/>
          <w:position w:val="0"/>
        </w:rPr>
        <w:t>西班牙电信</w:t>
      </w:r>
      <w:r>
        <w:rPr>
          <w:rFonts w:ascii="Arial Unicode MS" w:eastAsia="Arial Unicode MS" w:hAnsi="Arial Unicode MS" w:cs="Arial Unicode MS"/>
          <w:spacing w:val="0"/>
          <w:w w:val="100"/>
          <w:position w:val="0"/>
          <w:sz w:val="18"/>
          <w:szCs w:val="18"/>
        </w:rPr>
        <w:t>"）</w:t>
      </w:r>
      <w:r>
        <w:rPr>
          <w:spacing w:val="0"/>
          <w:w w:val="100"/>
          <w:position w:val="0"/>
        </w:rPr>
        <w:t>互相投资（详见 附注三</w:t>
      </w:r>
      <w:r>
        <w:rPr>
          <w:rFonts w:ascii="Arial Unicode MS" w:eastAsia="Arial Unicode MS" w:hAnsi="Arial Unicode MS" w:cs="Arial Unicode MS"/>
          <w:spacing w:val="0"/>
          <w:w w:val="100"/>
          <w:position w:val="0"/>
          <w:sz w:val="18"/>
          <w:szCs w:val="18"/>
        </w:rPr>
        <w:t>（33）（b）</w:t>
      </w:r>
      <w:r>
        <w:rPr>
          <w:rFonts w:ascii="Arial Unicode MS" w:eastAsia="Arial Unicode MS" w:hAnsi="Arial Unicode MS" w:cs="Arial Unicode MS"/>
          <w:spacing w:val="0"/>
          <w:w w:val="100"/>
          <w:position w:val="0"/>
          <w:sz w:val="18"/>
          <w:szCs w:val="18"/>
        </w:rPr>
        <w:t>）</w:t>
      </w:r>
      <w:r>
        <w:rPr>
          <w:spacing w:val="0"/>
          <w:w w:val="100"/>
          <w:position w:val="0"/>
        </w:rPr>
        <w:t>和西班牙电信将其持有的联通红筹公司股份转让予联通集团</w:t>
      </w:r>
      <w:r>
        <w:rPr>
          <w:rFonts w:ascii="Arial Unicode MS" w:eastAsia="Arial Unicode MS" w:hAnsi="Arial Unicode MS" w:cs="Arial Unicode MS"/>
          <w:spacing w:val="0"/>
          <w:w w:val="100"/>
          <w:position w:val="0"/>
          <w:sz w:val="18"/>
          <w:szCs w:val="18"/>
        </w:rPr>
        <w:t>BVI</w:t>
      </w:r>
      <w:r>
        <w:rPr>
          <w:spacing w:val="0"/>
          <w:w w:val="100"/>
          <w:position w:val="0"/>
        </w:rPr>
        <w:t>公司，联通</w:t>
      </w:r>
      <w:r>
        <w:rPr>
          <w:rFonts w:ascii="Arial Unicode MS" w:eastAsia="Arial Unicode MS" w:hAnsi="Arial Unicode MS" w:cs="Arial Unicode MS"/>
          <w:spacing w:val="0"/>
          <w:w w:val="100"/>
          <w:position w:val="0"/>
          <w:sz w:val="18"/>
          <w:szCs w:val="18"/>
        </w:rPr>
        <w:t>BVI</w:t>
      </w:r>
      <w:r>
        <w:rPr>
          <w:spacing w:val="0"/>
          <w:w w:val="100"/>
          <w:position w:val="0"/>
        </w:rPr>
        <w:t>公司和联通集团</w:t>
      </w:r>
      <w:r>
        <w:rPr>
          <w:rFonts w:ascii="Arial Unicode MS" w:eastAsia="Arial Unicode MS" w:hAnsi="Arial Unicode MS" w:cs="Arial Unicode MS"/>
          <w:spacing w:val="0"/>
          <w:w w:val="100"/>
          <w:position w:val="0"/>
          <w:sz w:val="18"/>
          <w:szCs w:val="18"/>
        </w:rPr>
        <w:t>BVI</w:t>
      </w:r>
      <w:r>
        <w:rPr>
          <w:spacing w:val="0"/>
          <w:w w:val="100"/>
          <w:position w:val="0"/>
        </w:rPr>
        <w:t>公 司对联通红筹公司持股比例于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日为</w:t>
      </w:r>
      <w:r>
        <w:rPr>
          <w:rFonts w:ascii="Arial Unicode MS" w:eastAsia="Arial Unicode MS" w:hAnsi="Arial Unicode MS" w:cs="Arial Unicode MS"/>
          <w:spacing w:val="0"/>
          <w:w w:val="100"/>
          <w:position w:val="0"/>
          <w:sz w:val="18"/>
          <w:szCs w:val="18"/>
        </w:rPr>
        <w:t>74.36%</w:t>
      </w:r>
      <w:r>
        <w:rPr>
          <w:spacing w:val="0"/>
          <w:w w:val="100"/>
          <w:position w:val="0"/>
        </w:rPr>
        <w:t>表决权股份（其中联通</w:t>
      </w:r>
      <w:r>
        <w:rPr>
          <w:rFonts w:ascii="Arial Unicode MS" w:eastAsia="Arial Unicode MS" w:hAnsi="Arial Unicode MS" w:cs="Arial Unicode MS"/>
          <w:spacing w:val="0"/>
          <w:w w:val="100"/>
          <w:position w:val="0"/>
          <w:sz w:val="18"/>
          <w:szCs w:val="18"/>
        </w:rPr>
        <w:t>BVI</w:t>
      </w:r>
      <w:r>
        <w:rPr>
          <w:spacing w:val="0"/>
          <w:w w:val="100"/>
          <w:position w:val="0"/>
        </w:rPr>
        <w:t>公司的持股比例为</w:t>
      </w:r>
      <w:r>
        <w:rPr>
          <w:rFonts w:ascii="Arial Unicode MS" w:eastAsia="Arial Unicode MS" w:hAnsi="Arial Unicode MS" w:cs="Arial Unicode MS"/>
          <w:spacing w:val="0"/>
          <w:w w:val="100"/>
          <w:position w:val="0"/>
          <w:sz w:val="18"/>
          <w:szCs w:val="18"/>
        </w:rPr>
        <w:t>40.61%</w:t>
      </w:r>
      <w:r>
        <w:rPr>
          <w:spacing w:val="0"/>
          <w:w w:val="100"/>
          <w:position w:val="0"/>
        </w:rPr>
        <w:t>，联 通集团</w:t>
      </w:r>
      <w:r>
        <w:rPr>
          <w:rFonts w:ascii="Arial Unicode MS" w:eastAsia="Arial Unicode MS" w:hAnsi="Arial Unicode MS" w:cs="Arial Unicode MS"/>
          <w:spacing w:val="0"/>
          <w:w w:val="100"/>
          <w:position w:val="0"/>
          <w:sz w:val="18"/>
          <w:szCs w:val="18"/>
        </w:rPr>
        <w:t>BVI</w:t>
      </w:r>
      <w:r>
        <w:rPr>
          <w:spacing w:val="0"/>
          <w:w w:val="100"/>
          <w:position w:val="0"/>
        </w:rPr>
        <w:t>公司的持股比例为</w:t>
      </w:r>
      <w:r>
        <w:rPr>
          <w:rFonts w:ascii="Arial Unicode MS" w:eastAsia="Arial Unicode MS" w:hAnsi="Arial Unicode MS" w:cs="Arial Unicode MS"/>
          <w:spacing w:val="0"/>
          <w:w w:val="100"/>
          <w:position w:val="0"/>
          <w:sz w:val="18"/>
          <w:szCs w:val="18"/>
        </w:rPr>
        <w:t>33.75%）</w:t>
      </w:r>
      <w:r>
        <w:rPr>
          <w:spacing w:val="0"/>
          <w:w w:val="100"/>
          <w:position w:val="0"/>
        </w:rPr>
        <w:t>，故联通</w:t>
      </w:r>
      <w:r>
        <w:rPr>
          <w:rFonts w:ascii="Arial Unicode MS" w:eastAsia="Arial Unicode MS" w:hAnsi="Arial Unicode MS" w:cs="Arial Unicode MS"/>
          <w:spacing w:val="0"/>
          <w:w w:val="100"/>
          <w:position w:val="0"/>
          <w:sz w:val="18"/>
          <w:szCs w:val="18"/>
        </w:rPr>
        <w:t>BVI</w:t>
      </w:r>
      <w:r>
        <w:rPr>
          <w:spacing w:val="0"/>
          <w:w w:val="100"/>
          <w:position w:val="0"/>
        </w:rPr>
        <w:t>公司仍控制联通红筹公司，联通红筹公司亦继续被纳入本公司的合 并财务报表范围。</w:t>
      </w:r>
    </w:p>
    <w:p>
      <w:pPr>
        <w:pStyle w:val="Style12"/>
        <w:keepNext w:val="0"/>
        <w:keepLines w:val="0"/>
        <w:widowControl w:val="0"/>
        <w:shd w:val="clear" w:color="auto" w:fill="auto"/>
        <w:tabs>
          <w:tab w:pos="334" w:val="left"/>
        </w:tabs>
        <w:bidi w:val="0"/>
        <w:spacing w:before="0" w:after="80" w:line="300" w:lineRule="auto"/>
        <w:ind w:left="0" w:right="0" w:firstLine="0"/>
        <w:jc w:val="both"/>
      </w:pPr>
      <w:bookmarkStart w:id="196" w:name="bookmark196"/>
      <w:r>
        <w:rPr>
          <w:rFonts w:ascii="Arial Unicode MS" w:eastAsia="Arial Unicode MS" w:hAnsi="Arial Unicode MS" w:cs="Arial Unicode MS"/>
          <w:spacing w:val="0"/>
          <w:w w:val="100"/>
          <w:position w:val="0"/>
          <w:sz w:val="18"/>
          <w:szCs w:val="18"/>
        </w:rPr>
        <w:t>2</w:t>
      </w:r>
      <w:bookmarkEnd w:id="196"/>
      <w:r>
        <w:rPr>
          <w:spacing w:val="0"/>
          <w:w w:val="100"/>
          <w:position w:val="0"/>
        </w:rPr>
        <w:t>、</w:t>
        <w:tab/>
        <w:t>持续经营</w:t>
      </w:r>
    </w:p>
    <w:p>
      <w:pPr>
        <w:pStyle w:val="Style12"/>
        <w:keepNext w:val="0"/>
        <w:keepLines w:val="0"/>
        <w:widowControl w:val="0"/>
        <w:shd w:val="clear" w:color="auto" w:fill="auto"/>
        <w:bidi w:val="0"/>
        <w:spacing w:before="0" w:after="160" w:line="312" w:lineRule="exact"/>
        <w:ind w:left="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日，本集团的流动负债超出流动资产约人民币</w:t>
      </w:r>
      <w:r>
        <w:rPr>
          <w:rFonts w:ascii="Arial Unicode MS" w:eastAsia="Arial Unicode MS" w:hAnsi="Arial Unicode MS" w:cs="Arial Unicode MS"/>
          <w:spacing w:val="0"/>
          <w:w w:val="100"/>
          <w:position w:val="0"/>
          <w:sz w:val="18"/>
          <w:szCs w:val="18"/>
        </w:rPr>
        <w:t>2,593</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2,784</w:t>
      </w:r>
      <w:r>
        <w:rPr>
          <w:spacing w:val="0"/>
          <w:w w:val="100"/>
          <w:position w:val="0"/>
        </w:rPr>
        <w:t>亿元）。 考虑到当前全球经济环境，以及本集团在可预见的将来预计的资本支出，管理层综合考虑了本集团如下可获得的资金来源：</w:t>
      </w:r>
    </w:p>
    <w:p>
      <w:pPr>
        <w:pStyle w:val="Style12"/>
        <w:keepNext w:val="0"/>
        <w:keepLines w:val="0"/>
        <w:widowControl w:val="0"/>
        <w:shd w:val="clear" w:color="auto" w:fill="auto"/>
        <w:bidi w:val="0"/>
        <w:spacing w:before="0" w:after="160" w:line="302" w:lineRule="exact"/>
        <w:ind w:left="0" w:right="0" w:firstLine="0"/>
        <w:jc w:val="both"/>
      </w:pPr>
      <w:r>
        <w:rPr>
          <w:rFonts w:ascii="Times New Roman" w:eastAsia="Times New Roman" w:hAnsi="Times New Roman" w:cs="Times New Roman"/>
          <w:spacing w:val="0"/>
          <w:w w:val="100"/>
          <w:position w:val="0"/>
          <w:sz w:val="16"/>
          <w:szCs w:val="16"/>
        </w:rPr>
        <w:t>•</w:t>
      </w:r>
      <w:r>
        <w:rPr>
          <w:spacing w:val="0"/>
          <w:w w:val="100"/>
          <w:position w:val="0"/>
        </w:rPr>
        <w:t>本集团从经营活动中持续取得的净现金流入；</w:t>
      </w:r>
    </w:p>
    <w:p>
      <w:pPr>
        <w:pStyle w:val="Style12"/>
        <w:keepNext w:val="0"/>
        <w:keepLines w:val="0"/>
        <w:widowControl w:val="0"/>
        <w:shd w:val="clear" w:color="auto" w:fill="auto"/>
        <w:bidi w:val="0"/>
        <w:spacing w:before="0" w:after="160" w:line="307" w:lineRule="exact"/>
        <w:ind w:left="0" w:right="0" w:firstLine="0"/>
        <w:jc w:val="both"/>
      </w:pPr>
      <w:r>
        <w:rPr>
          <w:rFonts w:ascii="Times New Roman" w:eastAsia="Times New Roman" w:hAnsi="Times New Roman" w:cs="Times New Roman"/>
          <w:spacing w:val="0"/>
          <w:w w:val="100"/>
          <w:position w:val="0"/>
          <w:sz w:val="16"/>
          <w:szCs w:val="16"/>
        </w:rPr>
        <w:t>•</w:t>
      </w: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日，循环银行信贷额度、短期融资券、中期票据和公司债券授予发行额度约为人民币</w:t>
      </w:r>
      <w:r>
        <w:rPr>
          <w:rFonts w:ascii="Arial Unicode MS" w:eastAsia="Arial Unicode MS" w:hAnsi="Arial Unicode MS" w:cs="Arial Unicode MS"/>
          <w:spacing w:val="0"/>
          <w:w w:val="100"/>
          <w:position w:val="0"/>
          <w:sz w:val="18"/>
          <w:szCs w:val="18"/>
        </w:rPr>
        <w:t>3,109</w:t>
      </w:r>
      <w:r>
        <w:rPr>
          <w:spacing w:val="0"/>
          <w:w w:val="100"/>
          <w:position w:val="0"/>
        </w:rPr>
        <w:t>亿元 及未使用的额度约为人民币</w:t>
      </w:r>
      <w:r>
        <w:rPr>
          <w:rFonts w:ascii="Arial Unicode MS" w:eastAsia="Arial Unicode MS" w:hAnsi="Arial Unicode MS" w:cs="Arial Unicode MS"/>
          <w:spacing w:val="0"/>
          <w:w w:val="100"/>
          <w:position w:val="0"/>
          <w:sz w:val="18"/>
          <w:szCs w:val="18"/>
        </w:rPr>
        <w:t>2,083</w:t>
      </w:r>
      <w:r>
        <w:rPr>
          <w:spacing w:val="0"/>
          <w:w w:val="100"/>
          <w:position w:val="0"/>
        </w:rPr>
        <w:t>亿元；及</w:t>
      </w:r>
    </w:p>
    <w:p>
      <w:pPr>
        <w:pStyle w:val="Style12"/>
        <w:keepNext w:val="0"/>
        <w:keepLines w:val="0"/>
        <w:widowControl w:val="0"/>
        <w:shd w:val="clear" w:color="auto" w:fill="auto"/>
        <w:bidi w:val="0"/>
        <w:spacing w:before="0" w:after="160" w:line="302" w:lineRule="exact"/>
        <w:ind w:left="0" w:right="0" w:firstLine="0"/>
        <w:jc w:val="both"/>
      </w:pPr>
      <w:r>
        <w:rPr>
          <w:rFonts w:ascii="Times New Roman" w:eastAsia="Times New Roman" w:hAnsi="Times New Roman" w:cs="Times New Roman"/>
          <w:spacing w:val="0"/>
          <w:w w:val="100"/>
          <w:position w:val="0"/>
          <w:sz w:val="16"/>
          <w:szCs w:val="16"/>
        </w:rPr>
        <w:t>•</w:t>
      </w:r>
      <w:r>
        <w:rPr>
          <w:spacing w:val="0"/>
          <w:w w:val="100"/>
          <w:position w:val="0"/>
        </w:rPr>
        <w:t>考虑到本集团的信贷记录，从国内银行和其他金融机构获得的其他融资渠道。</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此外，本集团相信能够通过短、中、长期方式筹集资金，并通过适当安排融资组合以保持合理的融资成本。</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基于以上考虑，董事会认为本集团有足够的资金以满足营运资金和偿债所需。因此，本集团</w:t>
      </w:r>
      <w:r>
        <w:rPr>
          <w:rFonts w:ascii="Arial Unicode MS" w:eastAsia="Arial Unicode MS" w:hAnsi="Arial Unicode MS" w:cs="Arial Unicode MS"/>
          <w:spacing w:val="0"/>
          <w:w w:val="100"/>
          <w:position w:val="0"/>
          <w:sz w:val="18"/>
          <w:szCs w:val="18"/>
        </w:rPr>
        <w:t>2016</w:t>
      </w:r>
      <w:r>
        <w:rPr>
          <w:spacing w:val="0"/>
          <w:w w:val="100"/>
          <w:position w:val="0"/>
        </w:rPr>
        <w:t>年度财务报表仍按持续 经营基础编制。</w:t>
      </w:r>
      <w:r>
        <w:br w:type="page"/>
      </w:r>
    </w:p>
    <w:p>
      <w:pPr>
        <w:pStyle w:val="Style157"/>
        <w:keepNext w:val="0"/>
        <w:keepLines w:val="0"/>
        <w:widowControl w:val="0"/>
        <w:shd w:val="clear" w:color="auto" w:fill="auto"/>
        <w:bidi w:val="0"/>
        <w:spacing w:before="0" w:after="120" w:line="240" w:lineRule="auto"/>
        <w:ind w:left="0" w:right="0" w:firstLine="0"/>
        <w:jc w:val="both"/>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both"/>
      </w:pPr>
      <w:r>
        <w:rPr>
          <w:spacing w:val="0"/>
          <w:w w:val="100"/>
          <w:position w:val="0"/>
        </w:rPr>
        <w:t>（除特别注明外，金额单位为人民币元）</w:t>
      </w:r>
    </w:p>
    <w:p>
      <w:pPr>
        <w:pStyle w:val="Style159"/>
        <w:keepNext w:val="0"/>
        <w:keepLines w:val="0"/>
        <w:widowControl w:val="0"/>
        <w:shd w:val="clear" w:color="auto" w:fill="auto"/>
        <w:bidi w:val="0"/>
        <w:spacing w:before="0" w:line="298" w:lineRule="exact"/>
        <w:ind w:left="0" w:right="0" w:firstLine="0"/>
        <w:jc w:val="both"/>
      </w:pPr>
      <w:bookmarkStart w:id="197" w:name="bookmark197"/>
      <w:r>
        <w:rPr>
          <w:color w:val="D71920"/>
          <w:spacing w:val="0"/>
          <w:w w:val="100"/>
          <w:position w:val="0"/>
        </w:rPr>
        <w:t>三</w:t>
      </w:r>
      <w:bookmarkEnd w:id="197"/>
      <w:r>
        <w:rPr>
          <w:color w:val="D71920"/>
          <w:spacing w:val="0"/>
          <w:w w:val="100"/>
          <w:position w:val="0"/>
        </w:rPr>
        <w:t>、重要会计政策和会计估计</w:t>
      </w:r>
    </w:p>
    <w:p>
      <w:pPr>
        <w:pStyle w:val="Style12"/>
        <w:keepNext w:val="0"/>
        <w:keepLines w:val="0"/>
        <w:widowControl w:val="0"/>
        <w:shd w:val="clear" w:color="auto" w:fill="auto"/>
        <w:tabs>
          <w:tab w:pos="354" w:val="left"/>
        </w:tabs>
        <w:bidi w:val="0"/>
        <w:spacing w:before="0" w:after="120" w:line="298" w:lineRule="exact"/>
        <w:ind w:left="0" w:right="0" w:firstLine="0"/>
        <w:jc w:val="both"/>
      </w:pPr>
      <w:bookmarkStart w:id="198" w:name="bookmark198"/>
      <w:r>
        <w:rPr>
          <w:rFonts w:ascii="Arial Unicode MS" w:eastAsia="Arial Unicode MS" w:hAnsi="Arial Unicode MS" w:cs="Arial Unicode MS"/>
          <w:spacing w:val="0"/>
          <w:w w:val="100"/>
          <w:position w:val="0"/>
          <w:sz w:val="18"/>
          <w:szCs w:val="18"/>
        </w:rPr>
        <w:t>1</w:t>
      </w:r>
      <w:bookmarkEnd w:id="198"/>
      <w:r>
        <w:rPr>
          <w:spacing w:val="0"/>
          <w:w w:val="100"/>
          <w:position w:val="0"/>
        </w:rPr>
        <w:t>、</w:t>
        <w:tab/>
        <w:t>遵循企业会计准则的声明</w:t>
      </w:r>
    </w:p>
    <w:p>
      <w:pPr>
        <w:pStyle w:val="Style12"/>
        <w:keepNext w:val="0"/>
        <w:keepLines w:val="0"/>
        <w:widowControl w:val="0"/>
        <w:shd w:val="clear" w:color="auto" w:fill="auto"/>
        <w:bidi w:val="0"/>
        <w:spacing w:before="0" w:after="120" w:line="288" w:lineRule="exact"/>
        <w:ind w:left="0" w:right="0" w:firstLine="0"/>
        <w:jc w:val="both"/>
      </w:pPr>
      <w:r>
        <w:rPr>
          <w:spacing w:val="0"/>
          <w:w w:val="100"/>
          <w:position w:val="0"/>
        </w:rPr>
        <w:t>本财务报表符合中华人民共和国财政部（以下简称</w:t>
      </w:r>
      <w:r>
        <w:rPr>
          <w:spacing w:val="0"/>
          <w:w w:val="100"/>
          <w:position w:val="0"/>
        </w:rPr>
        <w:t>"</w:t>
      </w:r>
      <w:r>
        <w:rPr>
          <w:spacing w:val="0"/>
          <w:w w:val="100"/>
          <w:position w:val="0"/>
        </w:rPr>
        <w:t>财政部</w:t>
      </w:r>
      <w:r>
        <w:rPr>
          <w:spacing w:val="0"/>
          <w:w w:val="100"/>
          <w:position w:val="0"/>
        </w:rPr>
        <w:t>"）</w:t>
      </w:r>
      <w:r>
        <w:rPr>
          <w:spacing w:val="0"/>
          <w:w w:val="100"/>
          <w:position w:val="0"/>
        </w:rPr>
        <w:t>颁布的企业会计准则的要求，真实、完整地反映了本公 司</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日的合并财务状况和财务状况、</w:t>
      </w:r>
      <w:r>
        <w:rPr>
          <w:rFonts w:ascii="Arial Unicode MS" w:eastAsia="Arial Unicode MS" w:hAnsi="Arial Unicode MS" w:cs="Arial Unicode MS"/>
          <w:spacing w:val="0"/>
          <w:w w:val="100"/>
          <w:position w:val="0"/>
          <w:sz w:val="18"/>
          <w:szCs w:val="18"/>
        </w:rPr>
        <w:t>2016</w:t>
      </w:r>
      <w:r>
        <w:rPr>
          <w:spacing w:val="0"/>
          <w:w w:val="100"/>
          <w:position w:val="0"/>
        </w:rPr>
        <w:t>年度的合并经营成果及经营成果及合并现金流量和现金流量。</w:t>
      </w:r>
    </w:p>
    <w:p>
      <w:pPr>
        <w:pStyle w:val="Style12"/>
        <w:keepNext w:val="0"/>
        <w:keepLines w:val="0"/>
        <w:widowControl w:val="0"/>
        <w:shd w:val="clear" w:color="auto" w:fill="auto"/>
        <w:bidi w:val="0"/>
        <w:spacing w:before="0" w:after="240" w:line="317" w:lineRule="exact"/>
        <w:ind w:left="0" w:right="0" w:firstLine="0"/>
        <w:jc w:val="both"/>
      </w:pPr>
      <w:r>
        <w:rPr>
          <w:spacing w:val="0"/>
          <w:w w:val="100"/>
          <w:position w:val="0"/>
        </w:rPr>
        <w:t>此外，本公司的财务报表同时符合中国证券监督管理委员会（以下简称"证监会”）</w:t>
      </w:r>
      <w:r>
        <w:rPr>
          <w:rFonts w:ascii="Arial Unicode MS" w:eastAsia="Arial Unicode MS" w:hAnsi="Arial Unicode MS" w:cs="Arial Unicode MS"/>
          <w:spacing w:val="0"/>
          <w:w w:val="100"/>
          <w:position w:val="0"/>
          <w:sz w:val="18"/>
          <w:szCs w:val="18"/>
        </w:rPr>
        <w:t>2014</w:t>
      </w:r>
      <w:r>
        <w:rPr>
          <w:spacing w:val="0"/>
          <w:w w:val="100"/>
          <w:position w:val="0"/>
        </w:rPr>
        <w:t>年修订的《公开发行证券的公 司信息披露编报规则第</w:t>
      </w:r>
      <w:r>
        <w:rPr>
          <w:rFonts w:ascii="Arial Unicode MS" w:eastAsia="Arial Unicode MS" w:hAnsi="Arial Unicode MS" w:cs="Arial Unicode MS"/>
          <w:spacing w:val="0"/>
          <w:w w:val="100"/>
          <w:position w:val="0"/>
          <w:sz w:val="18"/>
          <w:szCs w:val="18"/>
        </w:rPr>
        <w:t>15</w:t>
      </w:r>
      <w:r>
        <w:rPr>
          <w:spacing w:val="0"/>
          <w:w w:val="100"/>
          <w:position w:val="0"/>
        </w:rPr>
        <w:t>号</w:t>
      </w:r>
      <w:r>
        <w:rPr>
          <w:spacing w:val="0"/>
          <w:w w:val="100"/>
          <w:position w:val="0"/>
        </w:rPr>
        <w:t>一</w:t>
      </w:r>
      <w:r>
        <w:rPr>
          <w:spacing w:val="0"/>
          <w:w w:val="100"/>
          <w:position w:val="0"/>
        </w:rPr>
        <w:t>财务报告的一般规定》有关财务报表及其附注的披露要求。</w:t>
      </w:r>
    </w:p>
    <w:p>
      <w:pPr>
        <w:pStyle w:val="Style12"/>
        <w:keepNext w:val="0"/>
        <w:keepLines w:val="0"/>
        <w:widowControl w:val="0"/>
        <w:shd w:val="clear" w:color="auto" w:fill="auto"/>
        <w:tabs>
          <w:tab w:pos="363" w:val="left"/>
        </w:tabs>
        <w:bidi w:val="0"/>
        <w:spacing w:before="0" w:after="120" w:line="298" w:lineRule="auto"/>
        <w:ind w:left="0" w:right="0" w:firstLine="0"/>
        <w:jc w:val="both"/>
      </w:pPr>
      <w:bookmarkStart w:id="199" w:name="bookmark199"/>
      <w:r>
        <w:rPr>
          <w:rFonts w:ascii="Arial Unicode MS" w:eastAsia="Arial Unicode MS" w:hAnsi="Arial Unicode MS" w:cs="Arial Unicode MS"/>
          <w:spacing w:val="0"/>
          <w:w w:val="100"/>
          <w:position w:val="0"/>
          <w:sz w:val="18"/>
          <w:szCs w:val="18"/>
        </w:rPr>
        <w:t>2</w:t>
      </w:r>
      <w:bookmarkEnd w:id="199"/>
      <w:r>
        <w:rPr>
          <w:spacing w:val="0"/>
          <w:w w:val="100"/>
          <w:position w:val="0"/>
        </w:rPr>
        <w:t>、</w:t>
        <w:tab/>
        <w:t>会计期间</w:t>
      </w:r>
    </w:p>
    <w:p>
      <w:pPr>
        <w:pStyle w:val="Style12"/>
        <w:keepNext w:val="0"/>
        <w:keepLines w:val="0"/>
        <w:widowControl w:val="0"/>
        <w:shd w:val="clear" w:color="auto" w:fill="auto"/>
        <w:bidi w:val="0"/>
        <w:spacing w:before="0" w:after="240" w:line="298" w:lineRule="exact"/>
        <w:ind w:left="0" w:right="0" w:firstLine="0"/>
        <w:jc w:val="both"/>
      </w:pPr>
      <w:r>
        <w:rPr>
          <w:spacing w:val="0"/>
          <w:w w:val="100"/>
          <w:position w:val="0"/>
        </w:rPr>
        <w:t>会计年度自公历</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日起至</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w:t>
      </w:r>
    </w:p>
    <w:p>
      <w:pPr>
        <w:pStyle w:val="Style12"/>
        <w:keepNext w:val="0"/>
        <w:keepLines w:val="0"/>
        <w:widowControl w:val="0"/>
        <w:shd w:val="clear" w:color="auto" w:fill="auto"/>
        <w:tabs>
          <w:tab w:pos="368" w:val="left"/>
        </w:tabs>
        <w:bidi w:val="0"/>
        <w:spacing w:before="0" w:after="120" w:line="298" w:lineRule="auto"/>
        <w:ind w:left="0" w:right="0" w:firstLine="0"/>
        <w:jc w:val="both"/>
      </w:pPr>
      <w:bookmarkStart w:id="200" w:name="bookmark200"/>
      <w:r>
        <w:rPr>
          <w:rFonts w:ascii="Arial Unicode MS" w:eastAsia="Arial Unicode MS" w:hAnsi="Arial Unicode MS" w:cs="Arial Unicode MS"/>
          <w:spacing w:val="0"/>
          <w:w w:val="100"/>
          <w:position w:val="0"/>
          <w:sz w:val="18"/>
          <w:szCs w:val="18"/>
        </w:rPr>
        <w:t>3</w:t>
      </w:r>
      <w:bookmarkEnd w:id="200"/>
      <w:r>
        <w:rPr>
          <w:spacing w:val="0"/>
          <w:w w:val="100"/>
          <w:position w:val="0"/>
        </w:rPr>
        <w:t>、</w:t>
        <w:tab/>
        <w:t>记账本位币</w:t>
      </w:r>
    </w:p>
    <w:p>
      <w:pPr>
        <w:pStyle w:val="Style12"/>
        <w:keepNext w:val="0"/>
        <w:keepLines w:val="0"/>
        <w:widowControl w:val="0"/>
        <w:shd w:val="clear" w:color="auto" w:fill="auto"/>
        <w:bidi w:val="0"/>
        <w:spacing w:before="0" w:after="240" w:line="298" w:lineRule="exact"/>
        <w:ind w:left="0" w:right="0" w:firstLine="0"/>
        <w:jc w:val="both"/>
      </w:pPr>
      <w:r>
        <w:rPr>
          <w:spacing w:val="0"/>
          <w:w w:val="100"/>
          <w:position w:val="0"/>
        </w:rPr>
        <w:t>本集团除个别境外子公司外，编制财务报表采用的货币为人民币。</w:t>
      </w:r>
    </w:p>
    <w:p>
      <w:pPr>
        <w:pStyle w:val="Style12"/>
        <w:keepNext w:val="0"/>
        <w:keepLines w:val="0"/>
        <w:widowControl w:val="0"/>
        <w:shd w:val="clear" w:color="auto" w:fill="auto"/>
        <w:tabs>
          <w:tab w:pos="368" w:val="left"/>
        </w:tabs>
        <w:bidi w:val="0"/>
        <w:spacing w:before="0" w:after="120" w:line="298" w:lineRule="auto"/>
        <w:ind w:left="0" w:right="0" w:firstLine="0"/>
        <w:jc w:val="both"/>
      </w:pPr>
      <w:bookmarkStart w:id="201" w:name="bookmark201"/>
      <w:r>
        <w:rPr>
          <w:rFonts w:ascii="Arial Unicode MS" w:eastAsia="Arial Unicode MS" w:hAnsi="Arial Unicode MS" w:cs="Arial Unicode MS"/>
          <w:spacing w:val="0"/>
          <w:w w:val="100"/>
          <w:position w:val="0"/>
          <w:sz w:val="18"/>
          <w:szCs w:val="18"/>
        </w:rPr>
        <w:t>4</w:t>
      </w:r>
      <w:bookmarkEnd w:id="201"/>
      <w:r>
        <w:rPr>
          <w:spacing w:val="0"/>
          <w:w w:val="100"/>
          <w:position w:val="0"/>
        </w:rPr>
        <w:t>、</w:t>
        <w:tab/>
        <w:t>企业合并</w:t>
      </w:r>
    </w:p>
    <w:p>
      <w:pPr>
        <w:pStyle w:val="Style12"/>
        <w:keepNext w:val="0"/>
        <w:keepLines w:val="0"/>
        <w:widowControl w:val="0"/>
        <w:shd w:val="clear" w:color="auto" w:fill="auto"/>
        <w:tabs>
          <w:tab w:pos="363" w:val="left"/>
        </w:tabs>
        <w:bidi w:val="0"/>
        <w:spacing w:before="0" w:after="120" w:line="298" w:lineRule="exact"/>
        <w:ind w:left="0" w:right="0" w:firstLine="0"/>
        <w:jc w:val="both"/>
      </w:pPr>
      <w:bookmarkStart w:id="202" w:name="bookmark202"/>
      <w:r>
        <w:rPr>
          <w:rFonts w:ascii="Arial Unicode MS" w:eastAsia="Arial Unicode MS" w:hAnsi="Arial Unicode MS" w:cs="Arial Unicode MS"/>
          <w:spacing w:val="0"/>
          <w:w w:val="100"/>
          <w:position w:val="0"/>
          <w:sz w:val="18"/>
          <w:szCs w:val="18"/>
        </w:rPr>
        <w:t>（</w:t>
      </w:r>
      <w:bookmarkEnd w:id="202"/>
      <w:r>
        <w:rPr>
          <w:rFonts w:ascii="Arial Unicode MS" w:eastAsia="Arial Unicode MS" w:hAnsi="Arial Unicode MS" w:cs="Arial Unicode MS"/>
          <w:spacing w:val="0"/>
          <w:w w:val="100"/>
          <w:position w:val="0"/>
          <w:sz w:val="18"/>
          <w:szCs w:val="18"/>
        </w:rPr>
        <w:t>a）</w:t>
        <w:tab/>
      </w:r>
      <w:r>
        <w:rPr>
          <w:spacing w:val="0"/>
          <w:w w:val="100"/>
          <w:position w:val="0"/>
        </w:rPr>
        <w:t>同一控制下的企业合并</w:t>
      </w:r>
    </w:p>
    <w:p>
      <w:pPr>
        <w:pStyle w:val="Style12"/>
        <w:keepNext w:val="0"/>
        <w:keepLines w:val="0"/>
        <w:widowControl w:val="0"/>
        <w:shd w:val="clear" w:color="auto" w:fill="auto"/>
        <w:bidi w:val="0"/>
        <w:spacing w:before="0" w:after="180" w:line="298" w:lineRule="exact"/>
        <w:ind w:left="0" w:right="0" w:firstLine="0"/>
        <w:jc w:val="both"/>
      </w:pPr>
      <w:r>
        <w:rPr>
          <w:spacing w:val="0"/>
          <w:w w:val="100"/>
          <w:position w:val="0"/>
        </w:rPr>
        <w:t>合并方支付的合并对价及取得的净资产均按最终控制方合并财务报表中的账面价值计量。合并方取得的净资产账面价值 与支付的合并对价账面价值的差额，调整资本公积（股本溢价）；资本公积（股本溢价）不足以冲减的，调整留存收益。 为进行企业合并发生的直接相关费用于发生时计入当期损益。为企业合并而发行权益性证券或债务性证券的交易费用， 计入权益性证券或债务性证券的初始确认金额。</w:t>
      </w:r>
    </w:p>
    <w:p>
      <w:pPr>
        <w:pStyle w:val="Style12"/>
        <w:keepNext w:val="0"/>
        <w:keepLines w:val="0"/>
        <w:widowControl w:val="0"/>
        <w:shd w:val="clear" w:color="auto" w:fill="auto"/>
        <w:bidi w:val="0"/>
        <w:spacing w:before="0" w:after="180" w:line="302" w:lineRule="exact"/>
        <w:ind w:left="0" w:right="0" w:firstLine="0"/>
        <w:jc w:val="both"/>
      </w:pPr>
      <w:r>
        <w:rPr>
          <w:spacing w:val="0"/>
          <w:w w:val="100"/>
          <w:position w:val="0"/>
        </w:rPr>
        <w:t>本集团执行企业会计准则</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w:t>
      </w:r>
      <w:r>
        <w:rPr>
          <w:rFonts w:ascii="Arial Unicode MS" w:eastAsia="Arial Unicode MS" w:hAnsi="Arial Unicode MS" w:cs="Arial Unicode MS"/>
          <w:spacing w:val="0"/>
          <w:w w:val="100"/>
          <w:position w:val="0"/>
          <w:sz w:val="18"/>
          <w:szCs w:val="18"/>
        </w:rPr>
        <w:t>"</w:t>
      </w:r>
      <w:r>
        <w:rPr>
          <w:spacing w:val="0"/>
          <w:w w:val="100"/>
          <w:position w:val="0"/>
        </w:rPr>
        <w:t>首次执行日</w:t>
      </w:r>
      <w:r>
        <w:rPr>
          <w:rFonts w:ascii="Arial Unicode MS" w:eastAsia="Arial Unicode MS" w:hAnsi="Arial Unicode MS" w:cs="Arial Unicode MS"/>
          <w:spacing w:val="0"/>
          <w:w w:val="100"/>
          <w:position w:val="0"/>
          <w:sz w:val="18"/>
          <w:szCs w:val="18"/>
        </w:rPr>
        <w:t>"）</w:t>
      </w:r>
      <w:r>
        <w:rPr>
          <w:spacing w:val="0"/>
          <w:w w:val="100"/>
          <w:position w:val="0"/>
        </w:rPr>
        <w:t>前的同一控制下的企业收购，所支付的合并对价与所收 购的改制企业经评估的净资产的账面价值的差额根据《企业会计准则</w:t>
      </w:r>
      <w:r>
        <w:rPr>
          <w:rFonts w:ascii="Arial Unicode MS" w:eastAsia="Arial Unicode MS" w:hAnsi="Arial Unicode MS" w:cs="Arial Unicode MS"/>
          <w:spacing w:val="0"/>
          <w:w w:val="100"/>
          <w:position w:val="0"/>
          <w:sz w:val="18"/>
          <w:szCs w:val="18"/>
        </w:rPr>
        <w:t>38</w:t>
      </w:r>
      <w:r>
        <w:rPr>
          <w:spacing w:val="0"/>
          <w:w w:val="100"/>
          <w:position w:val="0"/>
        </w:rPr>
        <w:t>号-首次执行企业会计准则》的要求已经于首次 执行日追溯调整了本集团的留存收益。</w:t>
      </w:r>
    </w:p>
    <w:p>
      <w:pPr>
        <w:pStyle w:val="Style12"/>
        <w:keepNext w:val="0"/>
        <w:keepLines w:val="0"/>
        <w:widowControl w:val="0"/>
        <w:shd w:val="clear" w:color="auto" w:fill="auto"/>
        <w:tabs>
          <w:tab w:pos="373" w:val="left"/>
        </w:tabs>
        <w:bidi w:val="0"/>
        <w:spacing w:before="0" w:after="120" w:line="298" w:lineRule="exact"/>
        <w:ind w:left="0" w:right="0" w:firstLine="0"/>
        <w:jc w:val="both"/>
      </w:pPr>
      <w:bookmarkStart w:id="203" w:name="bookmark203"/>
      <w:r>
        <w:rPr>
          <w:rFonts w:ascii="Arial Unicode MS" w:eastAsia="Arial Unicode MS" w:hAnsi="Arial Unicode MS" w:cs="Arial Unicode MS"/>
          <w:spacing w:val="0"/>
          <w:w w:val="100"/>
          <w:position w:val="0"/>
          <w:sz w:val="18"/>
          <w:szCs w:val="18"/>
        </w:rPr>
        <w:t>（</w:t>
      </w:r>
      <w:bookmarkEnd w:id="203"/>
      <w:r>
        <w:rPr>
          <w:rFonts w:ascii="Arial Unicode MS" w:eastAsia="Arial Unicode MS" w:hAnsi="Arial Unicode MS" w:cs="Arial Unicode MS"/>
          <w:spacing w:val="0"/>
          <w:w w:val="100"/>
          <w:position w:val="0"/>
          <w:sz w:val="18"/>
          <w:szCs w:val="18"/>
        </w:rPr>
        <w:t>b）</w:t>
        <w:tab/>
      </w:r>
      <w:r>
        <w:rPr>
          <w:spacing w:val="0"/>
          <w:w w:val="100"/>
          <w:position w:val="0"/>
        </w:rPr>
        <w:t>非同一控制下的企业合并</w:t>
      </w:r>
    </w:p>
    <w:p>
      <w:pPr>
        <w:pStyle w:val="Style12"/>
        <w:keepNext w:val="0"/>
        <w:keepLines w:val="0"/>
        <w:widowControl w:val="0"/>
        <w:shd w:val="clear" w:color="auto" w:fill="auto"/>
        <w:bidi w:val="0"/>
        <w:spacing w:before="0" w:after="160" w:line="294" w:lineRule="exact"/>
        <w:ind w:left="0" w:right="0" w:firstLine="0"/>
        <w:jc w:val="both"/>
        <w:sectPr>
          <w:footnotePr>
            <w:pos w:val="pageBottom"/>
            <w:numFmt w:val="decimal"/>
            <w:numRestart w:val="continuous"/>
          </w:footnotePr>
          <w:pgSz w:w="12145" w:h="16680"/>
          <w:pgMar w:top="1850" w:right="1220" w:bottom="2997" w:left="1266" w:header="0" w:footer="3" w:gutter="0"/>
          <w:cols w:space="720"/>
          <w:noEndnote/>
          <w:rtlGutter w:val="0"/>
          <w:docGrid w:linePitch="360"/>
        </w:sectPr>
      </w:pPr>
      <w:r>
        <w:rPr>
          <w:spacing w:val="0"/>
          <w:w w:val="100"/>
          <w:position w:val="0"/>
        </w:rPr>
        <w:t>购买方发生的合并成本及在合并中取得的可辨认净资产按购买日的公允价值计量。合并成本大于合并中取得的被购买方 于购买日可辨认净资产公允价值份额的差额，确认为商誉；合并成本小于合并中取得的被购买方可辨认净资产公允价值 份额的差额，计入当期损益。为进行企业合并发生的直接相关费用于发生时计入当期损益。为企业合并而发行权益性证 券或债务性证券的交易费用，计入权益性证券或债务性证券的初始确认金额。</w:t>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1" w:lineRule="exact"/>
        <w:ind w:left="0" w:right="0" w:firstLine="420"/>
        <w:jc w:val="both"/>
      </w:pPr>
      <w:r>
        <w:rPr>
          <w:color w:val="D71920"/>
          <w:spacing w:val="0"/>
          <w:w w:val="100"/>
          <w:position w:val="0"/>
        </w:rPr>
        <w:t>三、重要会计政策和会计估计(续)</w:t>
      </w:r>
    </w:p>
    <w:p>
      <w:pPr>
        <w:pStyle w:val="Style12"/>
        <w:keepNext w:val="0"/>
        <w:keepLines w:val="0"/>
        <w:widowControl w:val="0"/>
        <w:shd w:val="clear" w:color="auto" w:fill="auto"/>
        <w:tabs>
          <w:tab w:pos="775" w:val="left"/>
        </w:tabs>
        <w:bidi w:val="0"/>
        <w:spacing w:before="0" w:after="80" w:line="300" w:lineRule="auto"/>
        <w:ind w:left="0" w:right="0" w:firstLine="420"/>
        <w:jc w:val="both"/>
      </w:pPr>
      <w:bookmarkStart w:id="204" w:name="bookmark204"/>
      <w:r>
        <w:rPr>
          <w:rFonts w:ascii="Arial Unicode MS" w:eastAsia="Arial Unicode MS" w:hAnsi="Arial Unicode MS" w:cs="Arial Unicode MS"/>
          <w:spacing w:val="0"/>
          <w:w w:val="100"/>
          <w:position w:val="0"/>
          <w:sz w:val="18"/>
          <w:szCs w:val="18"/>
        </w:rPr>
        <w:t>5</w:t>
      </w:r>
      <w:bookmarkEnd w:id="204"/>
      <w:r>
        <w:rPr>
          <w:spacing w:val="0"/>
          <w:w w:val="100"/>
          <w:position w:val="0"/>
        </w:rPr>
        <w:t>、</w:t>
        <w:tab/>
        <w:t>合并财务报表的编制方法</w:t>
      </w:r>
    </w:p>
    <w:p>
      <w:pPr>
        <w:pStyle w:val="Style12"/>
        <w:keepNext w:val="0"/>
        <w:keepLines w:val="0"/>
        <w:widowControl w:val="0"/>
        <w:shd w:val="clear" w:color="auto" w:fill="auto"/>
        <w:bidi w:val="0"/>
        <w:spacing w:before="0" w:after="160" w:line="301" w:lineRule="exact"/>
        <w:ind w:left="0" w:right="0" w:firstLine="420"/>
        <w:jc w:val="both"/>
      </w:pPr>
      <w:r>
        <w:rPr>
          <w:spacing w:val="0"/>
          <w:w w:val="100"/>
          <w:position w:val="0"/>
        </w:rPr>
        <w:t>编制合并财务报表时，合并范围包括本公司及本公司控制的子公司。</w:t>
      </w:r>
    </w:p>
    <w:p>
      <w:pPr>
        <w:pStyle w:val="Style12"/>
        <w:keepNext w:val="0"/>
        <w:keepLines w:val="0"/>
        <w:widowControl w:val="0"/>
        <w:shd w:val="clear" w:color="auto" w:fill="auto"/>
        <w:bidi w:val="0"/>
        <w:spacing w:before="0" w:after="160" w:line="302" w:lineRule="exact"/>
        <w:ind w:left="420" w:right="0" w:firstLine="0"/>
        <w:jc w:val="both"/>
      </w:pPr>
      <w:r>
        <w:rPr>
          <w:spacing w:val="0"/>
          <w:w w:val="100"/>
          <w:position w:val="0"/>
        </w:rPr>
        <w:t>从取得子公司的实际控制权之日起，本集团开始将其纳入合并范围；从丧失实际控制权之日起停止纳入合并范围。对于同一 控制下企业合并取得的子公司，以被合并子公司的各项资产、负债在最终控制方财务报表中的账面价值为基础，自其与本公 司同受最终控制方控制之日起纳入本公司合并范围，并对合并财务报表的期初数以及前期比较报表进行相应调整。</w:t>
      </w:r>
    </w:p>
    <w:p>
      <w:pPr>
        <w:pStyle w:val="Style12"/>
        <w:keepNext w:val="0"/>
        <w:keepLines w:val="0"/>
        <w:widowControl w:val="0"/>
        <w:shd w:val="clear" w:color="auto" w:fill="auto"/>
        <w:bidi w:val="0"/>
        <w:spacing w:before="0" w:after="160" w:line="300" w:lineRule="exact"/>
        <w:ind w:left="420" w:right="0" w:firstLine="0"/>
        <w:jc w:val="both"/>
      </w:pPr>
      <w:r>
        <w:rPr>
          <w:spacing w:val="0"/>
          <w:w w:val="100"/>
          <w:position w:val="0"/>
        </w:rPr>
        <w:t>在编制合并财务报表时，子公司与本公司采用的会计政策或会计期间不一致的，按照本公司的会计政策和会计期间对子 公司财务报表进行必要的调整。对于非同一控制下企业合并取得的子公司，以购买日可辨认净资产公允价值为基础对其 财务报表进行调整。</w:t>
      </w:r>
    </w:p>
    <w:p>
      <w:pPr>
        <w:pStyle w:val="Style12"/>
        <w:keepNext w:val="0"/>
        <w:keepLines w:val="0"/>
        <w:widowControl w:val="0"/>
        <w:shd w:val="clear" w:color="auto" w:fill="auto"/>
        <w:bidi w:val="0"/>
        <w:spacing w:before="0" w:after="240" w:line="293" w:lineRule="exact"/>
        <w:ind w:left="420" w:right="0" w:firstLine="0"/>
        <w:jc w:val="both"/>
      </w:pPr>
      <w:r>
        <w:rPr>
          <w:spacing w:val="0"/>
          <w:w w:val="100"/>
          <w:position w:val="0"/>
        </w:rPr>
        <w:t>集团内所有重大往来余额、交易及未实现利润在合并财务报表编制时予以抵销。子公司少数股东应占的权益、损益和综 合收益分别在合并财务报表中股东权益、净利润及综合收益总额项目下单独列示。</w:t>
      </w:r>
    </w:p>
    <w:p>
      <w:pPr>
        <w:pStyle w:val="Style12"/>
        <w:keepNext w:val="0"/>
        <w:keepLines w:val="0"/>
        <w:widowControl w:val="0"/>
        <w:shd w:val="clear" w:color="auto" w:fill="auto"/>
        <w:tabs>
          <w:tab w:pos="775" w:val="left"/>
        </w:tabs>
        <w:bidi w:val="0"/>
        <w:spacing w:before="0" w:after="80" w:line="300" w:lineRule="auto"/>
        <w:ind w:left="420" w:right="0" w:firstLine="0"/>
        <w:jc w:val="both"/>
      </w:pPr>
      <w:bookmarkStart w:id="205" w:name="bookmark205"/>
      <w:r>
        <w:rPr>
          <w:rFonts w:ascii="Arial Unicode MS" w:eastAsia="Arial Unicode MS" w:hAnsi="Arial Unicode MS" w:cs="Arial Unicode MS"/>
          <w:spacing w:val="0"/>
          <w:w w:val="100"/>
          <w:position w:val="0"/>
          <w:sz w:val="18"/>
          <w:szCs w:val="18"/>
        </w:rPr>
        <w:t>6</w:t>
      </w:r>
      <w:bookmarkEnd w:id="205"/>
      <w:r>
        <w:rPr>
          <w:spacing w:val="0"/>
          <w:w w:val="100"/>
          <w:position w:val="0"/>
        </w:rPr>
        <w:t>、</w:t>
        <w:tab/>
        <w:t>现金及现金等价物的确定标准</w:t>
      </w:r>
    </w:p>
    <w:p>
      <w:pPr>
        <w:pStyle w:val="Style12"/>
        <w:keepNext w:val="0"/>
        <w:keepLines w:val="0"/>
        <w:widowControl w:val="0"/>
        <w:shd w:val="clear" w:color="auto" w:fill="auto"/>
        <w:bidi w:val="0"/>
        <w:spacing w:before="0" w:after="240" w:line="307" w:lineRule="exact"/>
        <w:ind w:left="420" w:right="0" w:firstLine="0"/>
        <w:jc w:val="both"/>
      </w:pPr>
      <w:r>
        <w:rPr>
          <w:spacing w:val="0"/>
          <w:w w:val="100"/>
          <w:position w:val="0"/>
        </w:rPr>
        <w:t>现金及现金等价物包括库存现金、可随时用于支付的存款以及持有的期限短、流动性强、易于转换为已知金额现金、价 值变动风险很小的投资。</w:t>
      </w:r>
    </w:p>
    <w:p>
      <w:pPr>
        <w:pStyle w:val="Style12"/>
        <w:keepNext w:val="0"/>
        <w:keepLines w:val="0"/>
        <w:widowControl w:val="0"/>
        <w:shd w:val="clear" w:color="auto" w:fill="auto"/>
        <w:tabs>
          <w:tab w:pos="775" w:val="left"/>
        </w:tabs>
        <w:bidi w:val="0"/>
        <w:spacing w:before="0" w:after="160" w:line="300" w:lineRule="auto"/>
        <w:ind w:left="0" w:right="0" w:firstLine="420"/>
        <w:jc w:val="both"/>
      </w:pPr>
      <w:bookmarkStart w:id="206" w:name="bookmark206"/>
      <w:r>
        <w:rPr>
          <w:rFonts w:ascii="Arial Unicode MS" w:eastAsia="Arial Unicode MS" w:hAnsi="Arial Unicode MS" w:cs="Arial Unicode MS"/>
          <w:spacing w:val="0"/>
          <w:w w:val="100"/>
          <w:position w:val="0"/>
          <w:sz w:val="18"/>
          <w:szCs w:val="18"/>
        </w:rPr>
        <w:t>7</w:t>
      </w:r>
      <w:bookmarkEnd w:id="206"/>
      <w:r>
        <w:rPr>
          <w:spacing w:val="0"/>
          <w:w w:val="100"/>
          <w:position w:val="0"/>
        </w:rPr>
        <w:t>、</w:t>
        <w:tab/>
        <w:t>外币业务和外币报表折算</w:t>
      </w:r>
    </w:p>
    <w:p>
      <w:pPr>
        <w:pStyle w:val="Style12"/>
        <w:keepNext w:val="0"/>
        <w:keepLines w:val="0"/>
        <w:widowControl w:val="0"/>
        <w:numPr>
          <w:ilvl w:val="0"/>
          <w:numId w:val="47"/>
        </w:numPr>
        <w:shd w:val="clear" w:color="auto" w:fill="auto"/>
        <w:tabs>
          <w:tab w:pos="775" w:val="left"/>
        </w:tabs>
        <w:bidi w:val="0"/>
        <w:spacing w:before="0" w:after="80" w:line="300" w:lineRule="auto"/>
        <w:ind w:left="0" w:right="0" w:firstLine="420"/>
        <w:jc w:val="both"/>
      </w:pPr>
      <w:bookmarkStart w:id="207" w:name="bookmark207"/>
      <w:bookmarkEnd w:id="207"/>
      <w:r>
        <w:rPr>
          <w:spacing w:val="0"/>
          <w:w w:val="100"/>
          <w:position w:val="0"/>
        </w:rPr>
        <w:t>外币交易</w:t>
      </w:r>
    </w:p>
    <w:p>
      <w:pPr>
        <w:pStyle w:val="Style12"/>
        <w:keepNext w:val="0"/>
        <w:keepLines w:val="0"/>
        <w:widowControl w:val="0"/>
        <w:shd w:val="clear" w:color="auto" w:fill="auto"/>
        <w:bidi w:val="0"/>
        <w:spacing w:before="0" w:after="160" w:line="301" w:lineRule="exact"/>
        <w:ind w:left="0" w:right="0" w:firstLine="420"/>
        <w:jc w:val="both"/>
      </w:pPr>
      <w:r>
        <w:rPr>
          <w:spacing w:val="0"/>
          <w:w w:val="100"/>
          <w:position w:val="0"/>
        </w:rPr>
        <w:t>外币交易按交易发生日的即期汇率将外币金额折算为人民币入账。</w:t>
      </w:r>
    </w:p>
    <w:p>
      <w:pPr>
        <w:pStyle w:val="Style12"/>
        <w:keepNext w:val="0"/>
        <w:keepLines w:val="0"/>
        <w:widowControl w:val="0"/>
        <w:shd w:val="clear" w:color="auto" w:fill="auto"/>
        <w:bidi w:val="0"/>
        <w:spacing w:before="0" w:after="240" w:line="299" w:lineRule="exact"/>
        <w:ind w:left="420" w:right="0" w:firstLine="0"/>
        <w:jc w:val="both"/>
      </w:pPr>
      <w:r>
        <w:rPr>
          <w:spacing w:val="0"/>
          <w:w w:val="100"/>
          <w:position w:val="0"/>
        </w:rPr>
        <w:t>于资产负债表日，外币货币性项目采用该日的即期汇率折算为人民币。除为购建符合借款费用资本化条件的资产而借入 的外币专门借款产生的汇兑差额在资本化期间内予以资本化外，其他汇兑差额直接计入当期损益。以历史成本计量的外 币非货币性项目，仍采用交易发生日的即期汇率折算。以公允价值计量的外币非货币性项目，采用公允价值确定日的即 期汇率折算，由此产生的汇兑差额，属于可供出售金融资产的外币非货币性项目的差额，计入其他综合收益；其他差额 计入当期损益。汇率变动对现金的影响额，在现金流量表中单独列示。</w:t>
      </w:r>
    </w:p>
    <w:p>
      <w:pPr>
        <w:pStyle w:val="Style12"/>
        <w:keepNext w:val="0"/>
        <w:keepLines w:val="0"/>
        <w:widowControl w:val="0"/>
        <w:numPr>
          <w:ilvl w:val="0"/>
          <w:numId w:val="47"/>
        </w:numPr>
        <w:shd w:val="clear" w:color="auto" w:fill="auto"/>
        <w:tabs>
          <w:tab w:pos="784" w:val="left"/>
        </w:tabs>
        <w:bidi w:val="0"/>
        <w:spacing w:before="0" w:after="80" w:line="300" w:lineRule="auto"/>
        <w:ind w:left="0" w:right="0" w:firstLine="420"/>
        <w:jc w:val="both"/>
      </w:pPr>
      <w:bookmarkStart w:id="208" w:name="bookmark208"/>
      <w:bookmarkEnd w:id="208"/>
      <w:r>
        <w:rPr>
          <w:spacing w:val="0"/>
          <w:w w:val="100"/>
          <w:position w:val="0"/>
        </w:rPr>
        <w:t>外币财务报表的折算</w:t>
      </w:r>
    </w:p>
    <w:p>
      <w:pPr>
        <w:pStyle w:val="Style12"/>
        <w:keepNext w:val="0"/>
        <w:keepLines w:val="0"/>
        <w:widowControl w:val="0"/>
        <w:shd w:val="clear" w:color="auto" w:fill="auto"/>
        <w:bidi w:val="0"/>
        <w:spacing w:before="0" w:after="160" w:line="304" w:lineRule="exact"/>
        <w:ind w:left="420" w:right="0" w:firstLine="0"/>
        <w:jc w:val="both"/>
      </w:pPr>
      <w:r>
        <w:rPr>
          <w:spacing w:val="0"/>
          <w:w w:val="100"/>
          <w:position w:val="0"/>
        </w:rPr>
        <w:t>境外经营的子公司资产负债表中的资产和负债项目，采用资产负债表日的即期汇率折算，股东权益中除</w:t>
      </w:r>
      <w:r>
        <w:rPr>
          <w:spacing w:val="0"/>
          <w:w w:val="100"/>
          <w:position w:val="0"/>
        </w:rPr>
        <w:t>"</w:t>
      </w:r>
      <w:r>
        <w:rPr>
          <w:spacing w:val="0"/>
          <w:w w:val="100"/>
          <w:position w:val="0"/>
        </w:rPr>
        <w:t>未分配利润" 项目外，其他项目采用发生时的即期汇率折算。境外经营的子公司利润表中的收入与费用项目，采用交易发生日的即期 汇率之近似汇率折算。上述折算产生的外币报表折算差额，在其他综合收益中列示。境外经营的子公司现金流量项目， 采用现金流量发生日的即期汇率之近似汇率折算。汇率变动对现金的影响额，在现金流量表中单独列示。</w:t>
      </w:r>
      <w:r>
        <w:br w:type="page"/>
      </w:r>
    </w:p>
    <w:p>
      <w:pPr>
        <w:pStyle w:val="Style157"/>
        <w:keepNext w:val="0"/>
        <w:keepLines w:val="0"/>
        <w:widowControl w:val="0"/>
        <w:shd w:val="clear" w:color="auto" w:fill="auto"/>
        <w:bidi w:val="0"/>
        <w:spacing w:before="0" w:after="160" w:line="240" w:lineRule="auto"/>
        <w:ind w:left="0" w:right="0" w:firstLine="420"/>
        <w:jc w:val="both"/>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42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160" w:line="298" w:lineRule="exact"/>
        <w:ind w:left="0" w:right="0" w:firstLine="420"/>
        <w:jc w:val="left"/>
      </w:pPr>
      <w:r>
        <w:rPr>
          <w:color w:val="D71920"/>
          <w:spacing w:val="0"/>
          <w:w w:val="100"/>
          <w:position w:val="0"/>
        </w:rPr>
        <w:t>三、重要会计政策和会计估计(续)</w:t>
      </w:r>
    </w:p>
    <w:p>
      <w:pPr>
        <w:pStyle w:val="Style12"/>
        <w:keepNext w:val="0"/>
        <w:keepLines w:val="0"/>
        <w:widowControl w:val="0"/>
        <w:shd w:val="clear" w:color="auto" w:fill="auto"/>
        <w:bidi w:val="0"/>
        <w:spacing w:before="0" w:after="160" w:line="298" w:lineRule="exact"/>
        <w:ind w:left="420" w:right="0" w:firstLine="0"/>
        <w:jc w:val="both"/>
      </w:pPr>
      <w:bookmarkStart w:id="209" w:name="bookmark209"/>
      <w:r>
        <w:rPr>
          <w:rFonts w:ascii="Arial Unicode MS" w:eastAsia="Arial Unicode MS" w:hAnsi="Arial Unicode MS" w:cs="Arial Unicode MS"/>
          <w:spacing w:val="0"/>
          <w:w w:val="100"/>
          <w:position w:val="0"/>
          <w:sz w:val="18"/>
          <w:szCs w:val="18"/>
        </w:rPr>
        <w:t>8</w:t>
      </w:r>
      <w:bookmarkEnd w:id="209"/>
      <w:r>
        <w:rPr>
          <w:spacing w:val="0"/>
          <w:w w:val="100"/>
          <w:position w:val="0"/>
        </w:rPr>
        <w:t>、金融工具</w:t>
      </w:r>
    </w:p>
    <w:p>
      <w:pPr>
        <w:pStyle w:val="Style12"/>
        <w:keepNext w:val="0"/>
        <w:keepLines w:val="0"/>
        <w:widowControl w:val="0"/>
        <w:numPr>
          <w:ilvl w:val="0"/>
          <w:numId w:val="49"/>
        </w:numPr>
        <w:shd w:val="clear" w:color="auto" w:fill="auto"/>
        <w:bidi w:val="0"/>
        <w:spacing w:before="0" w:after="160" w:line="298" w:lineRule="exact"/>
        <w:ind w:left="420" w:right="0" w:firstLine="0"/>
        <w:jc w:val="both"/>
      </w:pPr>
      <w:bookmarkStart w:id="210" w:name="bookmark210"/>
      <w:bookmarkEnd w:id="210"/>
      <w:r>
        <w:rPr>
          <w:spacing w:val="0"/>
          <w:w w:val="100"/>
          <w:position w:val="0"/>
        </w:rPr>
        <w:t>金融资产</w:t>
      </w:r>
    </w:p>
    <w:p>
      <w:pPr>
        <w:pStyle w:val="Style12"/>
        <w:keepNext w:val="0"/>
        <w:keepLines w:val="0"/>
        <w:widowControl w:val="0"/>
        <w:numPr>
          <w:ilvl w:val="0"/>
          <w:numId w:val="51"/>
        </w:numPr>
        <w:shd w:val="clear" w:color="auto" w:fill="auto"/>
        <w:bidi w:val="0"/>
        <w:spacing w:before="0" w:after="160" w:line="298" w:lineRule="exact"/>
        <w:ind w:left="420" w:right="0" w:firstLine="0"/>
        <w:jc w:val="both"/>
      </w:pPr>
      <w:bookmarkStart w:id="211" w:name="bookmark211"/>
      <w:bookmarkEnd w:id="211"/>
      <w:r>
        <w:rPr>
          <w:spacing w:val="0"/>
          <w:w w:val="100"/>
          <w:position w:val="0"/>
        </w:rPr>
        <w:t>金融资产分类</w:t>
      </w:r>
    </w:p>
    <w:p>
      <w:pPr>
        <w:pStyle w:val="Style12"/>
        <w:keepNext w:val="0"/>
        <w:keepLines w:val="0"/>
        <w:widowControl w:val="0"/>
        <w:shd w:val="clear" w:color="auto" w:fill="auto"/>
        <w:bidi w:val="0"/>
        <w:spacing w:before="0" w:after="160" w:line="298" w:lineRule="exact"/>
        <w:ind w:left="420" w:right="0" w:firstLine="0"/>
        <w:jc w:val="both"/>
      </w:pPr>
      <w:r>
        <w:rPr>
          <w:spacing w:val="0"/>
          <w:w w:val="100"/>
          <w:position w:val="0"/>
        </w:rPr>
        <w:t>金融资产于初始确认时分类为：以公允价值计量且其变动计入当期损益的金融资产、应收款项、可供出售金融资产和持 有至到期投资。金融资产的分类取决于本集团对金融资产的持有意图和持有能力。</w:t>
      </w:r>
    </w:p>
    <w:p>
      <w:pPr>
        <w:pStyle w:val="Style12"/>
        <w:keepNext w:val="0"/>
        <w:keepLines w:val="0"/>
        <w:widowControl w:val="0"/>
        <w:numPr>
          <w:ilvl w:val="0"/>
          <w:numId w:val="53"/>
        </w:numPr>
        <w:shd w:val="clear" w:color="auto" w:fill="auto"/>
        <w:tabs>
          <w:tab w:pos="735" w:val="left"/>
        </w:tabs>
        <w:bidi w:val="0"/>
        <w:spacing w:before="0" w:after="160" w:line="298" w:lineRule="exact"/>
        <w:ind w:left="420" w:right="0" w:firstLine="0"/>
        <w:jc w:val="both"/>
      </w:pPr>
      <w:bookmarkStart w:id="212" w:name="bookmark212"/>
      <w:bookmarkEnd w:id="212"/>
      <w:r>
        <w:rPr>
          <w:spacing w:val="0"/>
          <w:w w:val="100"/>
          <w:position w:val="0"/>
        </w:rPr>
        <w:t>以公允价值计量且其变动计入当期损益的金融资产</w:t>
      </w:r>
    </w:p>
    <w:p>
      <w:pPr>
        <w:pStyle w:val="Style12"/>
        <w:keepNext w:val="0"/>
        <w:keepLines w:val="0"/>
        <w:widowControl w:val="0"/>
        <w:shd w:val="clear" w:color="auto" w:fill="auto"/>
        <w:bidi w:val="0"/>
        <w:spacing w:before="0" w:after="240" w:line="298" w:lineRule="exact"/>
        <w:ind w:left="420" w:right="0" w:firstLine="0"/>
        <w:jc w:val="both"/>
      </w:pPr>
      <w:r>
        <w:rPr>
          <w:spacing w:val="0"/>
          <w:w w:val="100"/>
          <w:position w:val="0"/>
        </w:rPr>
        <w:t>以公允价值计量且其变动计入当期损益的金融资产包括持有目的为短期内出售的金融资产。</w:t>
      </w:r>
    </w:p>
    <w:p>
      <w:pPr>
        <w:pStyle w:val="Style12"/>
        <w:keepNext w:val="0"/>
        <w:keepLines w:val="0"/>
        <w:widowControl w:val="0"/>
        <w:numPr>
          <w:ilvl w:val="0"/>
          <w:numId w:val="55"/>
        </w:numPr>
        <w:shd w:val="clear" w:color="auto" w:fill="auto"/>
        <w:tabs>
          <w:tab w:pos="774" w:val="left"/>
        </w:tabs>
        <w:bidi w:val="0"/>
        <w:spacing w:before="0" w:line="298" w:lineRule="auto"/>
        <w:ind w:left="420" w:right="0" w:firstLine="0"/>
        <w:jc w:val="both"/>
      </w:pPr>
      <w:bookmarkStart w:id="213" w:name="bookmark213"/>
      <w:bookmarkEnd w:id="213"/>
      <w:r>
        <w:rPr>
          <w:spacing w:val="0"/>
          <w:w w:val="100"/>
          <w:position w:val="0"/>
        </w:rPr>
        <w:t>应收款项</w:t>
      </w:r>
    </w:p>
    <w:p>
      <w:pPr>
        <w:pStyle w:val="Style12"/>
        <w:keepNext w:val="0"/>
        <w:keepLines w:val="0"/>
        <w:widowControl w:val="0"/>
        <w:shd w:val="clear" w:color="auto" w:fill="auto"/>
        <w:bidi w:val="0"/>
        <w:spacing w:before="0" w:after="240" w:line="298" w:lineRule="exact"/>
        <w:ind w:left="420" w:right="0" w:firstLine="0"/>
        <w:jc w:val="both"/>
      </w:pPr>
      <w:r>
        <w:rPr>
          <w:spacing w:val="0"/>
          <w:w w:val="100"/>
          <w:position w:val="0"/>
        </w:rPr>
        <w:t>应收款项是指在活跃市场中没有报价、回收金额固定或可确定的非衍生金融资产。</w:t>
      </w:r>
    </w:p>
    <w:p>
      <w:pPr>
        <w:pStyle w:val="Style12"/>
        <w:keepNext w:val="0"/>
        <w:keepLines w:val="0"/>
        <w:widowControl w:val="0"/>
        <w:numPr>
          <w:ilvl w:val="0"/>
          <w:numId w:val="55"/>
        </w:numPr>
        <w:shd w:val="clear" w:color="auto" w:fill="auto"/>
        <w:tabs>
          <w:tab w:pos="812" w:val="left"/>
        </w:tabs>
        <w:bidi w:val="0"/>
        <w:spacing w:before="0" w:line="298" w:lineRule="auto"/>
        <w:ind w:left="420" w:right="0" w:firstLine="0"/>
        <w:jc w:val="both"/>
      </w:pPr>
      <w:bookmarkStart w:id="214" w:name="bookmark214"/>
      <w:bookmarkEnd w:id="214"/>
      <w:r>
        <w:rPr>
          <w:spacing w:val="0"/>
          <w:w w:val="100"/>
          <w:position w:val="0"/>
        </w:rPr>
        <w:t>持有至到期投资</w:t>
      </w:r>
    </w:p>
    <w:p>
      <w:pPr>
        <w:pStyle w:val="Style12"/>
        <w:keepNext w:val="0"/>
        <w:keepLines w:val="0"/>
        <w:widowControl w:val="0"/>
        <w:shd w:val="clear" w:color="auto" w:fill="auto"/>
        <w:bidi w:val="0"/>
        <w:spacing w:before="0" w:after="240" w:line="293" w:lineRule="exact"/>
        <w:ind w:left="420" w:right="0" w:firstLine="0"/>
        <w:jc w:val="both"/>
      </w:pPr>
      <w:r>
        <w:rPr>
          <w:spacing w:val="0"/>
          <w:w w:val="100"/>
          <w:position w:val="0"/>
        </w:rPr>
        <w:t>持有至到期投资是指到期日固定、回收金额固定或可确定，且管理层有明确意图和能力持有至到期的非衍生金融资产。 取得时期限超过</w:t>
      </w:r>
      <w:r>
        <w:rPr>
          <w:rFonts w:ascii="Arial Unicode MS" w:eastAsia="Arial Unicode MS" w:hAnsi="Arial Unicode MS" w:cs="Arial Unicode MS"/>
          <w:spacing w:val="0"/>
          <w:w w:val="100"/>
          <w:position w:val="0"/>
          <w:sz w:val="18"/>
          <w:szCs w:val="18"/>
        </w:rPr>
        <w:t>12</w:t>
      </w:r>
      <w:r>
        <w:rPr>
          <w:spacing w:val="0"/>
          <w:w w:val="100"/>
          <w:position w:val="0"/>
        </w:rPr>
        <w:t>个月但自资产负债表日起</w:t>
      </w:r>
      <w:r>
        <w:rPr>
          <w:rFonts w:ascii="Arial Unicode MS" w:eastAsia="Arial Unicode MS" w:hAnsi="Arial Unicode MS" w:cs="Arial Unicode MS"/>
          <w:spacing w:val="0"/>
          <w:w w:val="100"/>
          <w:position w:val="0"/>
          <w:sz w:val="18"/>
          <w:szCs w:val="18"/>
        </w:rPr>
        <w:t>12</w:t>
      </w:r>
      <w:r>
        <w:rPr>
          <w:spacing w:val="0"/>
          <w:w w:val="100"/>
          <w:position w:val="0"/>
        </w:rPr>
        <w:t>个月(含</w:t>
      </w:r>
      <w:r>
        <w:rPr>
          <w:rFonts w:ascii="Arial Unicode MS" w:eastAsia="Arial Unicode MS" w:hAnsi="Arial Unicode MS" w:cs="Arial Unicode MS"/>
          <w:spacing w:val="0"/>
          <w:w w:val="100"/>
          <w:position w:val="0"/>
          <w:sz w:val="18"/>
          <w:szCs w:val="18"/>
        </w:rPr>
        <w:t>12</w:t>
      </w:r>
      <w:r>
        <w:rPr>
          <w:spacing w:val="0"/>
          <w:w w:val="100"/>
          <w:position w:val="0"/>
        </w:rPr>
        <w:t>个月)内到期的持有至到期投资，列示为一年内到期的非流 动资产；取得时期限在</w:t>
      </w:r>
      <w:r>
        <w:rPr>
          <w:rFonts w:ascii="Arial Unicode MS" w:eastAsia="Arial Unicode MS" w:hAnsi="Arial Unicode MS" w:cs="Arial Unicode MS"/>
          <w:spacing w:val="0"/>
          <w:w w:val="100"/>
          <w:position w:val="0"/>
          <w:sz w:val="18"/>
          <w:szCs w:val="18"/>
        </w:rPr>
        <w:t>12</w:t>
      </w:r>
      <w:r>
        <w:rPr>
          <w:spacing w:val="0"/>
          <w:w w:val="100"/>
          <w:position w:val="0"/>
        </w:rPr>
        <w:t>个月之内(含</w:t>
      </w:r>
      <w:r>
        <w:rPr>
          <w:rFonts w:ascii="Arial Unicode MS" w:eastAsia="Arial Unicode MS" w:hAnsi="Arial Unicode MS" w:cs="Arial Unicode MS"/>
          <w:spacing w:val="0"/>
          <w:w w:val="100"/>
          <w:position w:val="0"/>
          <w:sz w:val="18"/>
          <w:szCs w:val="18"/>
        </w:rPr>
        <w:t>12</w:t>
      </w:r>
      <w:r>
        <w:rPr>
          <w:spacing w:val="0"/>
          <w:w w:val="100"/>
          <w:position w:val="0"/>
        </w:rPr>
        <w:t>个月)的持有至到期投资，列示为其他流动资产。</w:t>
      </w:r>
    </w:p>
    <w:p>
      <w:pPr>
        <w:pStyle w:val="Style12"/>
        <w:keepNext w:val="0"/>
        <w:keepLines w:val="0"/>
        <w:widowControl w:val="0"/>
        <w:numPr>
          <w:ilvl w:val="0"/>
          <w:numId w:val="55"/>
        </w:numPr>
        <w:shd w:val="clear" w:color="auto" w:fill="auto"/>
        <w:tabs>
          <w:tab w:pos="822" w:val="left"/>
        </w:tabs>
        <w:bidi w:val="0"/>
        <w:spacing w:before="0" w:line="298" w:lineRule="auto"/>
        <w:ind w:left="0" w:right="0" w:firstLine="420"/>
        <w:jc w:val="left"/>
      </w:pPr>
      <w:bookmarkStart w:id="215" w:name="bookmark215"/>
      <w:bookmarkEnd w:id="215"/>
      <w:r>
        <w:rPr>
          <w:spacing w:val="0"/>
          <w:w w:val="100"/>
          <w:position w:val="0"/>
        </w:rPr>
        <w:t>可供出售金融资产</w:t>
      </w:r>
    </w:p>
    <w:p>
      <w:pPr>
        <w:pStyle w:val="Style12"/>
        <w:keepNext w:val="0"/>
        <w:keepLines w:val="0"/>
        <w:widowControl w:val="0"/>
        <w:shd w:val="clear" w:color="auto" w:fill="auto"/>
        <w:bidi w:val="0"/>
        <w:spacing w:before="0" w:after="240" w:line="288" w:lineRule="exact"/>
        <w:ind w:left="420" w:right="0" w:firstLine="0"/>
        <w:jc w:val="both"/>
      </w:pPr>
      <w:r>
        <w:rPr>
          <w:spacing w:val="0"/>
          <w:w w:val="100"/>
          <w:position w:val="0"/>
        </w:rPr>
        <w:t>可供出售金融资产包括初始确认时即被指定为可供出售的非衍生金融资产及未被划分为其他类的金融资产。自资产负债 表日起</w:t>
      </w:r>
      <w:r>
        <w:rPr>
          <w:rFonts w:ascii="Arial Unicode MS" w:eastAsia="Arial Unicode MS" w:hAnsi="Arial Unicode MS" w:cs="Arial Unicode MS"/>
          <w:spacing w:val="0"/>
          <w:w w:val="100"/>
          <w:position w:val="0"/>
          <w:sz w:val="18"/>
          <w:szCs w:val="18"/>
        </w:rPr>
        <w:t>12</w:t>
      </w:r>
      <w:r>
        <w:rPr>
          <w:spacing w:val="0"/>
          <w:w w:val="100"/>
          <w:position w:val="0"/>
        </w:rPr>
        <w:t>个月内将出售的可供出售金融资产在资产负债表中列示为其他流动资产。</w:t>
      </w:r>
    </w:p>
    <w:p>
      <w:pPr>
        <w:pStyle w:val="Style12"/>
        <w:keepNext w:val="0"/>
        <w:keepLines w:val="0"/>
        <w:widowControl w:val="0"/>
        <w:numPr>
          <w:ilvl w:val="0"/>
          <w:numId w:val="53"/>
        </w:numPr>
        <w:shd w:val="clear" w:color="auto" w:fill="auto"/>
        <w:tabs>
          <w:tab w:pos="793" w:val="left"/>
        </w:tabs>
        <w:bidi w:val="0"/>
        <w:spacing w:before="0" w:line="298" w:lineRule="auto"/>
        <w:ind w:left="420" w:right="0" w:firstLine="0"/>
        <w:jc w:val="both"/>
      </w:pPr>
      <w:bookmarkStart w:id="216" w:name="bookmark216"/>
      <w:bookmarkEnd w:id="216"/>
      <w:r>
        <w:rPr>
          <w:spacing w:val="0"/>
          <w:w w:val="100"/>
          <w:position w:val="0"/>
        </w:rPr>
        <w:t>确认和计量</w:t>
      </w:r>
    </w:p>
    <w:p>
      <w:pPr>
        <w:pStyle w:val="Style12"/>
        <w:keepNext w:val="0"/>
        <w:keepLines w:val="0"/>
        <w:widowControl w:val="0"/>
        <w:shd w:val="clear" w:color="auto" w:fill="auto"/>
        <w:bidi w:val="0"/>
        <w:spacing w:before="0" w:after="160" w:line="302" w:lineRule="exact"/>
        <w:ind w:left="420" w:right="0" w:firstLine="0"/>
        <w:jc w:val="both"/>
      </w:pPr>
      <w:r>
        <w:rPr>
          <w:spacing w:val="0"/>
          <w:w w:val="100"/>
          <w:position w:val="0"/>
        </w:rPr>
        <w:t>金融资产于本集团成为金融工具合同的一方时，按公允价值在资产负债表内确认。以公允价值计量且其变动计入当期损 益的金融资产，取得时发生的相关交易费用直接计入当期损益。其他金融资产的相关交易费用计入初始确认金额。</w:t>
      </w:r>
    </w:p>
    <w:p>
      <w:pPr>
        <w:pStyle w:val="Style12"/>
        <w:keepNext w:val="0"/>
        <w:keepLines w:val="0"/>
        <w:widowControl w:val="0"/>
        <w:shd w:val="clear" w:color="auto" w:fill="auto"/>
        <w:bidi w:val="0"/>
        <w:spacing w:before="0" w:after="160" w:line="298" w:lineRule="exact"/>
        <w:ind w:left="420" w:right="0" w:firstLine="0"/>
        <w:jc w:val="both"/>
      </w:pPr>
      <w:r>
        <w:rPr>
          <w:spacing w:val="0"/>
          <w:w w:val="100"/>
          <w:position w:val="0"/>
        </w:rPr>
        <w:t>以公允价值计量且其变动计入当期损益的金融资产和可供出售金融资产按照公允价值进行后续计量，但在活跃市场中没 有报价且其公允价值不能可靠计量的权益工具投资，按照成本计量；应收款项以及持有至到期投资采用实际利率法，以 摊余成本计量。</w:t>
      </w:r>
    </w:p>
    <w:p>
      <w:pPr>
        <w:pStyle w:val="Style12"/>
        <w:keepNext w:val="0"/>
        <w:keepLines w:val="0"/>
        <w:widowControl w:val="0"/>
        <w:shd w:val="clear" w:color="auto" w:fill="auto"/>
        <w:bidi w:val="0"/>
        <w:spacing w:before="0" w:after="160" w:line="298" w:lineRule="exact"/>
        <w:ind w:left="420" w:right="0" w:firstLine="0"/>
        <w:jc w:val="both"/>
      </w:pPr>
      <w:r>
        <w:rPr>
          <w:spacing w:val="0"/>
          <w:w w:val="100"/>
          <w:position w:val="0"/>
        </w:rPr>
        <w:t>以公允价值计量且其变动计入当期损益的金融资产的公允价值变动作为公允价值变动损益计入当期损益；在资产持有期 间所取得的利息或现金股利以及在处置时产生的处置损益，计入当期损益。</w:t>
      </w:r>
      <w:r>
        <w:br w:type="page"/>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99" w:lineRule="exact"/>
        <w:ind w:left="0" w:right="0" w:firstLine="0"/>
        <w:jc w:val="left"/>
      </w:pPr>
      <w:r>
        <w:rPr>
          <w:color w:val="D71920"/>
          <w:spacing w:val="0"/>
          <w:w w:val="100"/>
          <w:position w:val="0"/>
        </w:rPr>
        <w:t>三、重要会计政策和会计估计（续）</w:t>
      </w:r>
    </w:p>
    <w:p>
      <w:pPr>
        <w:pStyle w:val="Style12"/>
        <w:keepNext w:val="0"/>
        <w:keepLines w:val="0"/>
        <w:widowControl w:val="0"/>
        <w:shd w:val="clear" w:color="auto" w:fill="auto"/>
        <w:bidi w:val="0"/>
        <w:spacing w:before="0" w:after="160" w:line="298" w:lineRule="auto"/>
        <w:ind w:left="0" w:right="0" w:firstLine="0"/>
        <w:jc w:val="left"/>
      </w:pPr>
      <w:r>
        <w:rPr>
          <w:rFonts w:ascii="Arial Unicode MS" w:eastAsia="Arial Unicode MS" w:hAnsi="Arial Unicode MS" w:cs="Arial Unicode MS"/>
          <w:spacing w:val="0"/>
          <w:w w:val="100"/>
          <w:position w:val="0"/>
          <w:sz w:val="18"/>
          <w:szCs w:val="18"/>
        </w:rPr>
        <w:t>8</w:t>
      </w:r>
      <w:r>
        <w:rPr>
          <w:spacing w:val="0"/>
          <w:w w:val="100"/>
          <w:position w:val="0"/>
        </w:rPr>
        <w:t>、金融工具（续）</w:t>
      </w:r>
    </w:p>
    <w:p>
      <w:pPr>
        <w:pStyle w:val="Style12"/>
        <w:keepNext w:val="0"/>
        <w:keepLines w:val="0"/>
        <w:widowControl w:val="0"/>
        <w:shd w:val="clear" w:color="auto" w:fill="auto"/>
        <w:bidi w:val="0"/>
        <w:spacing w:before="0" w:after="80" w:line="298" w:lineRule="auto"/>
        <w:ind w:left="0" w:right="0" w:firstLine="0"/>
        <w:jc w:val="left"/>
      </w:pPr>
      <w:bookmarkStart w:id="217" w:name="bookmark217"/>
      <w:r>
        <w:rPr>
          <w:rFonts w:ascii="Arial Unicode MS" w:eastAsia="Arial Unicode MS" w:hAnsi="Arial Unicode MS" w:cs="Arial Unicode MS"/>
          <w:spacing w:val="0"/>
          <w:w w:val="100"/>
          <w:position w:val="0"/>
          <w:sz w:val="18"/>
          <w:szCs w:val="18"/>
        </w:rPr>
        <w:t>（</w:t>
      </w:r>
      <w:bookmarkEnd w:id="217"/>
      <w:r>
        <w:rPr>
          <w:rFonts w:ascii="Arial Unicode MS" w:eastAsia="Arial Unicode MS" w:hAnsi="Arial Unicode MS" w:cs="Arial Unicode MS"/>
          <w:spacing w:val="0"/>
          <w:w w:val="100"/>
          <w:position w:val="0"/>
          <w:sz w:val="18"/>
          <w:szCs w:val="18"/>
        </w:rPr>
        <w:t>a）</w:t>
      </w:r>
      <w:r>
        <w:rPr>
          <w:spacing w:val="0"/>
          <w:w w:val="100"/>
          <w:position w:val="0"/>
        </w:rPr>
        <w:t>金融资产（续）</w:t>
      </w:r>
    </w:p>
    <w:p>
      <w:pPr>
        <w:pStyle w:val="Style12"/>
        <w:keepNext w:val="0"/>
        <w:keepLines w:val="0"/>
        <w:widowControl w:val="0"/>
        <w:shd w:val="clear" w:color="auto" w:fill="auto"/>
        <w:bidi w:val="0"/>
        <w:spacing w:before="0" w:after="160" w:line="299" w:lineRule="exact"/>
        <w:ind w:left="0" w:right="0" w:firstLine="0"/>
        <w:jc w:val="left"/>
      </w:pPr>
      <w:r>
        <w:rPr>
          <w:spacing w:val="0"/>
          <w:w w:val="100"/>
          <w:position w:val="0"/>
        </w:rPr>
        <w:t>⑵确认和计量（续）</w:t>
      </w:r>
    </w:p>
    <w:p>
      <w:pPr>
        <w:pStyle w:val="Style12"/>
        <w:keepNext w:val="0"/>
        <w:keepLines w:val="0"/>
        <w:widowControl w:val="0"/>
        <w:shd w:val="clear" w:color="auto" w:fill="auto"/>
        <w:bidi w:val="0"/>
        <w:spacing w:before="0" w:after="240" w:line="299" w:lineRule="exact"/>
        <w:ind w:left="0" w:right="0" w:firstLine="0"/>
        <w:jc w:val="both"/>
      </w:pPr>
      <w:r>
        <w:rPr>
          <w:spacing w:val="0"/>
          <w:w w:val="100"/>
          <w:position w:val="0"/>
        </w:rPr>
        <w:t>除减值损失及外币货币性金融资产形成的汇兑损益外，可供出售金融资产公允价值变动作为其他综合收益计入股东权益， 待该金融资产终止确认时，原直接计入权益的公允价值变动累计额转入当期损益。可供出售债务工具投资在持有期间按 实际利率法计算的利息，以及被投资单位已宣告发放的与可供出售权益工具投资相关的现金股利，作为投资收益计入当 期损益。</w:t>
      </w:r>
    </w:p>
    <w:p>
      <w:pPr>
        <w:pStyle w:val="Style12"/>
        <w:keepNext w:val="0"/>
        <w:keepLines w:val="0"/>
        <w:widowControl w:val="0"/>
        <w:shd w:val="clear" w:color="auto" w:fill="auto"/>
        <w:bidi w:val="0"/>
        <w:spacing w:before="0" w:after="80" w:line="298" w:lineRule="auto"/>
        <w:ind w:left="0" w:right="0" w:firstLine="0"/>
        <w:jc w:val="left"/>
      </w:pPr>
      <w:bookmarkStart w:id="218" w:name="bookmark218"/>
      <w:r>
        <w:rPr>
          <w:rFonts w:ascii="Arial Unicode MS" w:eastAsia="Arial Unicode MS" w:hAnsi="Arial Unicode MS" w:cs="Arial Unicode MS"/>
          <w:spacing w:val="0"/>
          <w:w w:val="100"/>
          <w:position w:val="0"/>
          <w:sz w:val="18"/>
          <w:szCs w:val="18"/>
        </w:rPr>
        <w:t>（</w:t>
      </w:r>
      <w:bookmarkEnd w:id="218"/>
      <w:r>
        <w:rPr>
          <w:rFonts w:ascii="Arial Unicode MS" w:eastAsia="Arial Unicode MS" w:hAnsi="Arial Unicode MS" w:cs="Arial Unicode MS"/>
          <w:spacing w:val="0"/>
          <w:w w:val="100"/>
          <w:position w:val="0"/>
          <w:sz w:val="18"/>
          <w:szCs w:val="18"/>
        </w:rPr>
        <w:t>3）</w:t>
      </w:r>
      <w:r>
        <w:rPr>
          <w:spacing w:val="0"/>
          <w:w w:val="100"/>
          <w:position w:val="0"/>
        </w:rPr>
        <w:t>金融资产减值</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除以公允价值计量且其变动计入当期损益的金融资产外，本集团于资产负债表日对金融资产的账面价值进行检查，如果 有客观证据表明某项金融资产发生减值的，计提减值准备。</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以摊余成本计量的金融资产发生减值时，按预计未来现金流量（不包括尚未发生的未来信用损失）现值低于账面价值的 差额，计提减值准备。如果有客观证据表明该金融资产价值已恢复，且客观上与确认该损失后发生的事项有关，原确认 的减值损失予以转回，计入当期损益。</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对于可供出售权益工具投资，发生减值的客观证据包括权益工具投资的公允价值发生严重或非暂时性下跌，公允价值低 于其成本本身并不足以说明可供出售权益工具投资已发生减值，应综合相关因素进行判断。对于持有的以战略合作为主 要目的、不因股价临时变动而做出售决定的可供出售权益工具投资，则对被投资单位基本运营情况进行分析：若被投资 单位经营状况发生严重恶化，营业收入连续三年减少</w:t>
      </w:r>
      <w:r>
        <w:rPr>
          <w:rFonts w:ascii="Arial Unicode MS" w:eastAsia="Arial Unicode MS" w:hAnsi="Arial Unicode MS" w:cs="Arial Unicode MS"/>
          <w:spacing w:val="0"/>
          <w:w w:val="100"/>
          <w:position w:val="0"/>
          <w:sz w:val="18"/>
          <w:szCs w:val="18"/>
        </w:rPr>
        <w:t>10%</w:t>
      </w:r>
      <w:r>
        <w:rPr>
          <w:spacing w:val="0"/>
          <w:w w:val="100"/>
          <w:position w:val="0"/>
        </w:rPr>
        <w:t>以上，或息税折旧摊销前盈余连续三年减少</w:t>
      </w:r>
      <w:r>
        <w:rPr>
          <w:rFonts w:ascii="Arial Unicode MS" w:eastAsia="Arial Unicode MS" w:hAnsi="Arial Unicode MS" w:cs="Arial Unicode MS"/>
          <w:spacing w:val="0"/>
          <w:w w:val="100"/>
          <w:position w:val="0"/>
          <w:sz w:val="18"/>
          <w:szCs w:val="18"/>
        </w:rPr>
        <w:t>20%</w:t>
      </w:r>
      <w:r>
        <w:rPr>
          <w:spacing w:val="0"/>
          <w:w w:val="100"/>
          <w:position w:val="0"/>
        </w:rPr>
        <w:t>以上，则表 明其发生减值；对于以股价获利等为主要目的的可供出售权益工具投资，若该权益工具投资于资产负债表日的公允价值 低于其初始投资成本超过</w:t>
      </w:r>
      <w:r>
        <w:rPr>
          <w:rFonts w:ascii="Arial Unicode MS" w:eastAsia="Arial Unicode MS" w:hAnsi="Arial Unicode MS" w:cs="Arial Unicode MS"/>
          <w:spacing w:val="0"/>
          <w:w w:val="100"/>
          <w:position w:val="0"/>
          <w:sz w:val="18"/>
          <w:szCs w:val="18"/>
        </w:rPr>
        <w:t>50%</w:t>
      </w:r>
      <w:r>
        <w:rPr>
          <w:spacing w:val="0"/>
          <w:w w:val="100"/>
          <w:position w:val="0"/>
        </w:rPr>
        <w:t>或低于其初始投资成本持续时间超过</w:t>
      </w:r>
      <w:r>
        <w:rPr>
          <w:rFonts w:ascii="Arial Unicode MS" w:eastAsia="Arial Unicode MS" w:hAnsi="Arial Unicode MS" w:cs="Arial Unicode MS"/>
          <w:spacing w:val="0"/>
          <w:w w:val="100"/>
          <w:position w:val="0"/>
          <w:sz w:val="18"/>
          <w:szCs w:val="18"/>
        </w:rPr>
        <w:t>24</w:t>
      </w:r>
      <w:r>
        <w:rPr>
          <w:spacing w:val="0"/>
          <w:w w:val="100"/>
          <w:position w:val="0"/>
        </w:rPr>
        <w:t>个月的，则表明其发生减值。</w:t>
      </w:r>
    </w:p>
    <w:p>
      <w:pPr>
        <w:pStyle w:val="Style12"/>
        <w:keepNext w:val="0"/>
        <w:keepLines w:val="0"/>
        <w:widowControl w:val="0"/>
        <w:shd w:val="clear" w:color="auto" w:fill="auto"/>
        <w:bidi w:val="0"/>
        <w:spacing w:before="0" w:after="160" w:line="299" w:lineRule="exact"/>
        <w:ind w:left="0" w:right="0" w:firstLine="0"/>
        <w:jc w:val="both"/>
      </w:pPr>
      <w:r>
        <w:rPr>
          <w:spacing w:val="0"/>
          <w:w w:val="100"/>
          <w:position w:val="0"/>
        </w:rPr>
        <w:t>可供出售金融资产发生减值时，原直接计入股东权益的因公允价值下降形成的累计损失予以转出并计入减值损失。对已 确认减值损失的可供出售债务工具投资，在期后公允价值上升且客观上与确认原减值损失后发生的事项有关的，原确认 的减值损失予以转回并计入当期损益。对已确认减值损失的可供出售权益工具投资，期后公允价值上升直接计入股东权益。 但是，在活跃市场中没有报价且其公允价值不能可靠计量的权益工具投资，不得转回。</w:t>
      </w:r>
    </w:p>
    <w:p>
      <w:pPr>
        <w:pStyle w:val="Style12"/>
        <w:keepNext w:val="0"/>
        <w:keepLines w:val="0"/>
        <w:widowControl w:val="0"/>
        <w:shd w:val="clear" w:color="auto" w:fill="auto"/>
        <w:bidi w:val="0"/>
        <w:spacing w:before="0" w:after="160" w:line="299" w:lineRule="exact"/>
        <w:ind w:left="0" w:right="0" w:firstLine="0"/>
        <w:jc w:val="both"/>
      </w:pPr>
      <w:r>
        <w:rPr>
          <w:spacing w:val="0"/>
          <w:w w:val="100"/>
          <w:position w:val="0"/>
        </w:rPr>
        <w:t>⑷金融资产的终止确认</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金融资产满足下列条件之一的，予以终止确认：</w:t>
      </w:r>
      <w:r>
        <w:rPr>
          <w:rFonts w:ascii="Arial Unicode MS" w:eastAsia="Arial Unicode MS" w:hAnsi="Arial Unicode MS" w:cs="Arial Unicode MS"/>
          <w:spacing w:val="0"/>
          <w:w w:val="100"/>
          <w:position w:val="0"/>
          <w:sz w:val="18"/>
          <w:szCs w:val="18"/>
        </w:rPr>
        <w:t>（i）</w:t>
      </w:r>
      <w:r>
        <w:rPr>
          <w:spacing w:val="0"/>
          <w:w w:val="100"/>
          <w:position w:val="0"/>
        </w:rPr>
        <w:t>收取该金融资产现金流量的合同权利终止；</w:t>
      </w:r>
      <w:r>
        <w:rPr>
          <w:rFonts w:ascii="Arial Unicode MS" w:eastAsia="Arial Unicode MS" w:hAnsi="Arial Unicode MS" w:cs="Arial Unicode MS"/>
          <w:spacing w:val="0"/>
          <w:w w:val="100"/>
          <w:position w:val="0"/>
          <w:sz w:val="18"/>
          <w:szCs w:val="18"/>
        </w:rPr>
        <w:t>（ii）</w:t>
      </w:r>
      <w:r>
        <w:rPr>
          <w:spacing w:val="0"/>
          <w:w w:val="100"/>
          <w:position w:val="0"/>
        </w:rPr>
        <w:t>该金融资产已转移， 且本集团将金融资产所有权上几乎所有的风险和报酬转移给转入方；或者</w:t>
      </w:r>
      <w:r>
        <w:rPr>
          <w:rFonts w:ascii="Arial Unicode MS" w:eastAsia="Arial Unicode MS" w:hAnsi="Arial Unicode MS" w:cs="Arial Unicode MS"/>
          <w:spacing w:val="0"/>
          <w:w w:val="100"/>
          <w:position w:val="0"/>
          <w:sz w:val="18"/>
          <w:szCs w:val="18"/>
        </w:rPr>
        <w:t>（iii）</w:t>
      </w:r>
      <w:r>
        <w:rPr>
          <w:spacing w:val="0"/>
          <w:w w:val="100"/>
          <w:position w:val="0"/>
        </w:rPr>
        <w:t>该金融资产已转移，虽然本集团既没有转 移也没有保留金融资产所有权上几乎所有的风险和报酬，但是放弃了对该金融资产控制。</w:t>
      </w:r>
    </w:p>
    <w:p>
      <w:pPr>
        <w:pStyle w:val="Style12"/>
        <w:keepNext w:val="0"/>
        <w:keepLines w:val="0"/>
        <w:widowControl w:val="0"/>
        <w:shd w:val="clear" w:color="auto" w:fill="auto"/>
        <w:bidi w:val="0"/>
        <w:spacing w:before="0" w:after="160" w:line="283" w:lineRule="exact"/>
        <w:ind w:left="0" w:right="0" w:firstLine="0"/>
        <w:jc w:val="both"/>
      </w:pPr>
      <w:r>
        <w:rPr>
          <w:spacing w:val="0"/>
          <w:w w:val="100"/>
          <w:position w:val="0"/>
        </w:rPr>
        <w:t>金融资产终止确认时，其账面价值与收到的对价以及原直接计入股东权益的公允价值变动累计额之和的差额，计入当期 损益。</w:t>
      </w:r>
      <w:r>
        <w:br w:type="page"/>
      </w:r>
    </w:p>
    <w:p>
      <w:pPr>
        <w:pStyle w:val="Style157"/>
        <w:keepNext w:val="0"/>
        <w:keepLines w:val="0"/>
        <w:widowControl w:val="0"/>
        <w:shd w:val="clear" w:color="auto" w:fill="auto"/>
        <w:bidi w:val="0"/>
        <w:spacing w:before="0" w:after="16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99" w:lineRule="exact"/>
        <w:ind w:left="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tabs>
          <w:tab w:pos="363" w:val="left"/>
        </w:tabs>
        <w:bidi w:val="0"/>
        <w:spacing w:before="0" w:after="160" w:line="298" w:lineRule="auto"/>
        <w:ind w:left="0" w:right="0" w:firstLine="0"/>
        <w:jc w:val="both"/>
      </w:pPr>
      <w:bookmarkStart w:id="219" w:name="bookmark219"/>
      <w:r>
        <w:rPr>
          <w:rFonts w:ascii="Arial Unicode MS" w:eastAsia="Arial Unicode MS" w:hAnsi="Arial Unicode MS" w:cs="Arial Unicode MS"/>
          <w:spacing w:val="0"/>
          <w:w w:val="100"/>
          <w:position w:val="0"/>
          <w:sz w:val="18"/>
          <w:szCs w:val="18"/>
        </w:rPr>
        <w:t>8</w:t>
      </w:r>
      <w:bookmarkEnd w:id="219"/>
      <w:r>
        <w:rPr>
          <w:spacing w:val="0"/>
          <w:w w:val="100"/>
          <w:position w:val="0"/>
        </w:rPr>
        <w:t>、</w:t>
        <w:tab/>
        <w:t>金融工具（续）</w:t>
      </w:r>
    </w:p>
    <w:p>
      <w:pPr>
        <w:pStyle w:val="Style12"/>
        <w:keepNext w:val="0"/>
        <w:keepLines w:val="0"/>
        <w:widowControl w:val="0"/>
        <w:shd w:val="clear" w:color="auto" w:fill="auto"/>
        <w:bidi w:val="0"/>
        <w:spacing w:before="0" w:after="160" w:line="298" w:lineRule="auto"/>
        <w:ind w:left="0" w:right="0" w:firstLine="0"/>
        <w:jc w:val="both"/>
      </w:pPr>
      <w:bookmarkStart w:id="220" w:name="bookmark220"/>
      <w:r>
        <w:rPr>
          <w:rFonts w:ascii="Arial Unicode MS" w:eastAsia="Arial Unicode MS" w:hAnsi="Arial Unicode MS" w:cs="Arial Unicode MS"/>
          <w:spacing w:val="0"/>
          <w:w w:val="100"/>
          <w:position w:val="0"/>
          <w:sz w:val="18"/>
          <w:szCs w:val="18"/>
        </w:rPr>
        <w:t>（</w:t>
      </w:r>
      <w:bookmarkEnd w:id="220"/>
      <w:r>
        <w:rPr>
          <w:rFonts w:ascii="Arial Unicode MS" w:eastAsia="Arial Unicode MS" w:hAnsi="Arial Unicode MS" w:cs="Arial Unicode MS"/>
          <w:spacing w:val="0"/>
          <w:w w:val="100"/>
          <w:position w:val="0"/>
          <w:sz w:val="18"/>
          <w:szCs w:val="18"/>
        </w:rPr>
        <w:t>b）</w:t>
      </w:r>
      <w:r>
        <w:rPr>
          <w:spacing w:val="0"/>
          <w:w w:val="100"/>
          <w:position w:val="0"/>
        </w:rPr>
        <w:t>金融负债</w:t>
      </w:r>
    </w:p>
    <w:p>
      <w:pPr>
        <w:pStyle w:val="Style12"/>
        <w:keepNext w:val="0"/>
        <w:keepLines w:val="0"/>
        <w:widowControl w:val="0"/>
        <w:shd w:val="clear" w:color="auto" w:fill="auto"/>
        <w:bidi w:val="0"/>
        <w:spacing w:before="0" w:after="160" w:line="259" w:lineRule="exact"/>
        <w:ind w:left="0" w:right="0" w:firstLine="0"/>
        <w:jc w:val="both"/>
      </w:pPr>
      <w:r>
        <w:rPr>
          <w:spacing w:val="0"/>
          <w:w w:val="100"/>
          <w:position w:val="0"/>
        </w:rPr>
        <w:t>金融负债于初始确认时分类为以公允价值计量且其变动计入当期损益的金融负债和其他金融负债。本集团的金融负债主 要为其他金融负债，包括应付款项、借款及应付债券等。</w:t>
      </w:r>
    </w:p>
    <w:p>
      <w:pPr>
        <w:pStyle w:val="Style12"/>
        <w:keepNext w:val="0"/>
        <w:keepLines w:val="0"/>
        <w:widowControl w:val="0"/>
        <w:shd w:val="clear" w:color="auto" w:fill="auto"/>
        <w:bidi w:val="0"/>
        <w:spacing w:before="0" w:after="160" w:line="299" w:lineRule="exact"/>
        <w:ind w:left="0" w:right="0" w:firstLine="0"/>
        <w:jc w:val="both"/>
      </w:pPr>
      <w:r>
        <w:rPr>
          <w:spacing w:val="0"/>
          <w:w w:val="100"/>
          <w:position w:val="0"/>
        </w:rPr>
        <w:t>应付款项包括应付账款、其他应付款等，以公允价值进行初始计量，并采用实际利率法按摊余成本进行后续计量。</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借款及应付债券（含短期融资券）按其公允价值扣除交易费用后的金额进行初始计量，并采用实际利率法按摊余成本进 行后续计量。</w:t>
      </w:r>
    </w:p>
    <w:p>
      <w:pPr>
        <w:pStyle w:val="Style12"/>
        <w:keepNext w:val="0"/>
        <w:keepLines w:val="0"/>
        <w:widowControl w:val="0"/>
        <w:shd w:val="clear" w:color="auto" w:fill="auto"/>
        <w:bidi w:val="0"/>
        <w:spacing w:before="0" w:after="160" w:line="293" w:lineRule="exact"/>
        <w:ind w:left="0" w:right="0" w:firstLine="0"/>
        <w:jc w:val="both"/>
      </w:pPr>
      <w:r>
        <w:rPr>
          <w:spacing w:val="0"/>
          <w:w w:val="100"/>
          <w:position w:val="0"/>
        </w:rPr>
        <w:t>其他金融负债期限在一年以下（含一年）的，列示为流动负债；期限在一年以上但自资产负债表日起一年内（含一年）到期的， 列示为一年内到期的非流动负债；其余列示为非流动负债。</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当金融负债的现时义务全部或部分已经解除时，终止确认该金融负债或义务已解除的部分。终止确认部分的账面价值与 支付的对价之间的差额，计入当期损益。</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对于本集团发行的可转换为权益股份且转换时所发行的股份数量和对价的金额固定的可转换工具，本集团将其作为包含 负债和权益成分的复合金融工具。</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在初始确认时，本集团将相关负债和权益成分进行分拆，先确定负债成分的公允价值（包括其中可能包含的非权益性嵌入 衍生工具的公允价值），再从复合金融工具公允价值中扣除负债成分的公允价值，作为权益成分的价值，计入权益。发行 复合金融工具发生的交易费用，在负债成分和权益成分之间按照各自占总发行价款的比例进行分摊。</w:t>
      </w:r>
    </w:p>
    <w:p>
      <w:pPr>
        <w:pStyle w:val="Style12"/>
        <w:keepNext w:val="0"/>
        <w:keepLines w:val="0"/>
        <w:widowControl w:val="0"/>
        <w:shd w:val="clear" w:color="auto" w:fill="auto"/>
        <w:bidi w:val="0"/>
        <w:spacing w:before="0" w:after="240" w:line="307" w:lineRule="exact"/>
        <w:ind w:left="0" w:right="0" w:firstLine="0"/>
        <w:jc w:val="both"/>
      </w:pPr>
      <w:r>
        <w:rPr>
          <w:spacing w:val="0"/>
          <w:w w:val="100"/>
          <w:position w:val="0"/>
        </w:rPr>
        <w:t>在完成初始确认后，可转换工具的负债组成部分以实际利率法按摊余成本进行后续计量。除非可转换工具的转换权被行 使或者可转换工具到期或赎回，否则可转换工具的权益组成部分在初始确认后不再重新计量。</w:t>
      </w:r>
    </w:p>
    <w:p>
      <w:pPr>
        <w:pStyle w:val="Style12"/>
        <w:keepNext w:val="0"/>
        <w:keepLines w:val="0"/>
        <w:widowControl w:val="0"/>
        <w:shd w:val="clear" w:color="auto" w:fill="auto"/>
        <w:tabs>
          <w:tab w:pos="363" w:val="left"/>
        </w:tabs>
        <w:bidi w:val="0"/>
        <w:spacing w:before="0" w:line="298" w:lineRule="auto"/>
        <w:ind w:left="0" w:right="0" w:firstLine="0"/>
        <w:jc w:val="both"/>
      </w:pPr>
      <w:bookmarkStart w:id="221" w:name="bookmark221"/>
      <w:r>
        <w:rPr>
          <w:rFonts w:ascii="Arial Unicode MS" w:eastAsia="Arial Unicode MS" w:hAnsi="Arial Unicode MS" w:cs="Arial Unicode MS"/>
          <w:spacing w:val="0"/>
          <w:w w:val="100"/>
          <w:position w:val="0"/>
          <w:sz w:val="18"/>
          <w:szCs w:val="18"/>
        </w:rPr>
        <w:t>9</w:t>
      </w:r>
      <w:bookmarkEnd w:id="221"/>
      <w:r>
        <w:rPr>
          <w:spacing w:val="0"/>
          <w:w w:val="100"/>
          <w:position w:val="0"/>
        </w:rPr>
        <w:t>、</w:t>
        <w:tab/>
        <w:t>应收款项</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本集团的应收款项主要包括应收账款和其他应收款。本集团对外提供电信服务及其他劳务或销售通信产品以及其他日常 经营活动形成的应收款项，按应收的合同或协议价款的公允价值作为初始确认金额。</w:t>
      </w:r>
    </w:p>
    <w:p>
      <w:pPr>
        <w:pStyle w:val="Style12"/>
        <w:keepNext w:val="0"/>
        <w:keepLines w:val="0"/>
        <w:widowControl w:val="0"/>
        <w:shd w:val="clear" w:color="auto" w:fill="auto"/>
        <w:bidi w:val="0"/>
        <w:spacing w:before="0" w:line="299" w:lineRule="exact"/>
        <w:ind w:left="0" w:right="0" w:firstLine="0"/>
        <w:jc w:val="both"/>
      </w:pPr>
      <w:bookmarkStart w:id="222" w:name="bookmark222"/>
      <w:r>
        <w:rPr>
          <w:rFonts w:ascii="Arial Unicode MS" w:eastAsia="Arial Unicode MS" w:hAnsi="Arial Unicode MS" w:cs="Arial Unicode MS"/>
          <w:spacing w:val="0"/>
          <w:w w:val="100"/>
          <w:position w:val="0"/>
          <w:sz w:val="18"/>
          <w:szCs w:val="18"/>
        </w:rPr>
        <w:t>（</w:t>
      </w:r>
      <w:bookmarkEnd w:id="222"/>
      <w:r>
        <w:rPr>
          <w:rFonts w:ascii="Arial Unicode MS" w:eastAsia="Arial Unicode MS" w:hAnsi="Arial Unicode MS" w:cs="Arial Unicode MS"/>
          <w:spacing w:val="0"/>
          <w:w w:val="100"/>
          <w:position w:val="0"/>
          <w:sz w:val="18"/>
          <w:szCs w:val="18"/>
        </w:rPr>
        <w:t>a）</w:t>
      </w:r>
      <w:r>
        <w:rPr>
          <w:spacing w:val="0"/>
          <w:w w:val="100"/>
          <w:position w:val="0"/>
        </w:rPr>
        <w:t>单项金额重大并单独计提坏账准备的应收款项</w:t>
      </w:r>
    </w:p>
    <w:p>
      <w:pPr>
        <w:pStyle w:val="Style12"/>
        <w:keepNext w:val="0"/>
        <w:keepLines w:val="0"/>
        <w:widowControl w:val="0"/>
        <w:shd w:val="clear" w:color="auto" w:fill="auto"/>
        <w:bidi w:val="0"/>
        <w:spacing w:before="0" w:after="160" w:line="326" w:lineRule="exact"/>
        <w:ind w:left="0" w:right="0" w:firstLine="0"/>
        <w:jc w:val="both"/>
      </w:pPr>
      <w:r>
        <w:rPr>
          <w:spacing w:val="0"/>
          <w:w w:val="100"/>
          <w:position w:val="0"/>
        </w:rPr>
        <w:t>对于单项金额重大的应收款项，单独进行减值测试，当存在客观证据表明本集团将无法按应收款项的原有条款收回所有 款项时，计提坏账准备。</w:t>
      </w:r>
    </w:p>
    <w:p>
      <w:pPr>
        <w:pStyle w:val="Style12"/>
        <w:keepNext w:val="0"/>
        <w:keepLines w:val="0"/>
        <w:widowControl w:val="0"/>
        <w:shd w:val="clear" w:color="auto" w:fill="auto"/>
        <w:bidi w:val="0"/>
        <w:spacing w:before="0" w:after="160" w:line="299" w:lineRule="exact"/>
        <w:ind w:left="0" w:right="0" w:firstLine="0"/>
        <w:jc w:val="both"/>
      </w:pPr>
      <w:r>
        <w:rPr>
          <w:spacing w:val="0"/>
          <w:w w:val="100"/>
          <w:position w:val="0"/>
        </w:rPr>
        <w:t>本集团的用户主体为公众、商务及个人用户，因此，本集团结合实际经营情况确认单项金额重大的判断依据或金额标准。</w:t>
      </w:r>
    </w:p>
    <w:p>
      <w:pPr>
        <w:pStyle w:val="Style12"/>
        <w:keepNext w:val="0"/>
        <w:keepLines w:val="0"/>
        <w:widowControl w:val="0"/>
        <w:shd w:val="clear" w:color="auto" w:fill="auto"/>
        <w:bidi w:val="0"/>
        <w:spacing w:before="0" w:after="160" w:line="293" w:lineRule="exact"/>
        <w:ind w:left="0" w:right="0" w:firstLine="0"/>
        <w:jc w:val="both"/>
      </w:pPr>
      <w:r>
        <w:rPr>
          <w:spacing w:val="0"/>
          <w:w w:val="100"/>
          <w:position w:val="0"/>
        </w:rPr>
        <w:t>单项金额重大并单独计提坏账准备的计提方法为：根据应收款项的预计未来现金流量现值低于其账面价值的差额进行计 提。</w:t>
      </w:r>
      <w:r>
        <w:br w:type="page"/>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2" w:lineRule="exact"/>
        <w:ind w:left="42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bidi w:val="0"/>
        <w:spacing w:before="0" w:line="302" w:lineRule="auto"/>
        <w:ind w:left="420" w:right="0" w:firstLine="0"/>
        <w:jc w:val="both"/>
      </w:pPr>
      <w:r>
        <w:rPr>
          <w:rFonts w:ascii="Arial Unicode MS" w:eastAsia="Arial Unicode MS" w:hAnsi="Arial Unicode MS" w:cs="Arial Unicode MS"/>
          <w:spacing w:val="0"/>
          <w:w w:val="100"/>
          <w:position w:val="0"/>
          <w:sz w:val="18"/>
          <w:szCs w:val="18"/>
        </w:rPr>
        <w:t>9</w:t>
      </w:r>
      <w:r>
        <w:rPr>
          <w:spacing w:val="0"/>
          <w:w w:val="100"/>
          <w:position w:val="0"/>
        </w:rPr>
        <w:t>、应收款项(续)</w:t>
      </w:r>
    </w:p>
    <w:p>
      <w:pPr>
        <w:pStyle w:val="Style12"/>
        <w:keepNext w:val="0"/>
        <w:keepLines w:val="0"/>
        <w:widowControl w:val="0"/>
        <w:numPr>
          <w:ilvl w:val="0"/>
          <w:numId w:val="49"/>
        </w:numPr>
        <w:shd w:val="clear" w:color="auto" w:fill="auto"/>
        <w:tabs>
          <w:tab w:pos="793" w:val="left"/>
        </w:tabs>
        <w:bidi w:val="0"/>
        <w:spacing w:before="0" w:line="302" w:lineRule="exact"/>
        <w:ind w:left="420" w:right="0" w:firstLine="0"/>
        <w:jc w:val="both"/>
      </w:pPr>
      <w:bookmarkStart w:id="223" w:name="bookmark223"/>
      <w:bookmarkEnd w:id="223"/>
      <w:r>
        <w:rPr>
          <w:spacing w:val="0"/>
          <w:w w:val="100"/>
          <w:position w:val="0"/>
        </w:rPr>
        <w:t>单项金额不重大但单独计提坏账准备的应收款项</w:t>
      </w:r>
    </w:p>
    <w:p>
      <w:pPr>
        <w:pStyle w:val="Style12"/>
        <w:keepNext w:val="0"/>
        <w:keepLines w:val="0"/>
        <w:widowControl w:val="0"/>
        <w:shd w:val="clear" w:color="auto" w:fill="auto"/>
        <w:bidi w:val="0"/>
        <w:spacing w:before="0" w:after="160" w:line="326" w:lineRule="exact"/>
        <w:ind w:left="420" w:right="0" w:firstLine="0"/>
        <w:jc w:val="both"/>
      </w:pPr>
      <w:r>
        <w:rPr>
          <w:spacing w:val="0"/>
          <w:w w:val="100"/>
          <w:position w:val="0"/>
        </w:rPr>
        <w:t>对于单项金额不重大，但回收风险明显区别于组合的款项，单独进行减值测试，当存在客观证据表明本集团将无法按应 收款项的原有条款收回所有款项时，计提坏账准备。</w:t>
      </w:r>
    </w:p>
    <w:p>
      <w:pPr>
        <w:pStyle w:val="Style12"/>
        <w:keepNext w:val="0"/>
        <w:keepLines w:val="0"/>
        <w:widowControl w:val="0"/>
        <w:shd w:val="clear" w:color="auto" w:fill="auto"/>
        <w:bidi w:val="0"/>
        <w:spacing w:before="0" w:after="160" w:line="302" w:lineRule="exact"/>
        <w:ind w:left="420" w:right="0" w:firstLine="0"/>
        <w:jc w:val="both"/>
      </w:pPr>
      <w:r>
        <w:rPr>
          <w:spacing w:val="0"/>
          <w:w w:val="100"/>
          <w:position w:val="0"/>
        </w:rPr>
        <w:t>单项金额不重大并单独计提坏账准备的计提方法为：根据应收款项的预计未来现金流量现值低于其账面价值的差额进行 计提。</w:t>
      </w:r>
    </w:p>
    <w:p>
      <w:pPr>
        <w:pStyle w:val="Style12"/>
        <w:keepNext w:val="0"/>
        <w:keepLines w:val="0"/>
        <w:widowControl w:val="0"/>
        <w:numPr>
          <w:ilvl w:val="0"/>
          <w:numId w:val="49"/>
        </w:numPr>
        <w:shd w:val="clear" w:color="auto" w:fill="auto"/>
        <w:tabs>
          <w:tab w:pos="793" w:val="left"/>
        </w:tabs>
        <w:bidi w:val="0"/>
        <w:spacing w:before="0" w:after="160" w:line="302" w:lineRule="exact"/>
        <w:ind w:left="420" w:right="0" w:firstLine="0"/>
        <w:jc w:val="both"/>
      </w:pPr>
      <w:bookmarkStart w:id="224" w:name="bookmark224"/>
      <w:bookmarkEnd w:id="224"/>
      <w:r>
        <w:rPr>
          <w:spacing w:val="0"/>
          <w:w w:val="100"/>
          <w:position w:val="0"/>
        </w:rPr>
        <w:t>按信用风险特征组合计提坏账准备的应收款项</w:t>
      </w:r>
    </w:p>
    <w:p>
      <w:pPr>
        <w:pStyle w:val="Style12"/>
        <w:keepNext w:val="0"/>
        <w:keepLines w:val="0"/>
        <w:widowControl w:val="0"/>
        <w:shd w:val="clear" w:color="auto" w:fill="auto"/>
        <w:bidi w:val="0"/>
        <w:spacing w:before="0" w:line="300" w:lineRule="exact"/>
        <w:ind w:left="420" w:right="0" w:firstLine="0"/>
        <w:jc w:val="both"/>
      </w:pPr>
      <w:r>
        <w:rPr>
          <w:spacing w:val="0"/>
          <w:w w:val="100"/>
          <w:position w:val="0"/>
        </w:rPr>
        <w:t>本集团的应收款项按信用风险特征划分为若干组合，上述单独减值测试后未计提坏账准备的应收款项也会被包括于具有 类似信用风险特征的组合中再进行减值测试。针对不同组合，本集团根据以前年度与之具有类似信用风险特征的应收款 项组合的实际损失率为基础，结合现时情况确定应计提的坏账准备。</w:t>
      </w:r>
    </w:p>
    <w:p>
      <w:pPr>
        <w:pStyle w:val="Style12"/>
        <w:keepNext w:val="0"/>
        <w:keepLines w:val="0"/>
        <w:widowControl w:val="0"/>
        <w:shd w:val="clear" w:color="auto" w:fill="auto"/>
        <w:bidi w:val="0"/>
        <w:spacing w:before="0" w:after="460" w:line="302" w:lineRule="exact"/>
        <w:ind w:left="0" w:right="0" w:firstLine="420"/>
        <w:jc w:val="both"/>
      </w:pPr>
      <w:r>
        <w:rPr>
          <w:spacing w:val="0"/>
          <w:w w:val="100"/>
          <w:position w:val="0"/>
        </w:rPr>
        <w:t>本集团按不同信用风险特征划分的组合如下：</w:t>
      </w:r>
    </w:p>
    <w:p>
      <w:pPr>
        <w:pStyle w:val="Style128"/>
        <w:keepNext w:val="0"/>
        <w:keepLines w:val="0"/>
        <w:widowControl w:val="0"/>
        <w:shd w:val="clear" w:color="auto" w:fill="auto"/>
        <w:tabs>
          <w:tab w:pos="8319" w:val="left"/>
        </w:tabs>
        <w:bidi w:val="0"/>
        <w:spacing w:before="0" w:after="100" w:line="240" w:lineRule="auto"/>
        <w:ind w:left="0" w:right="0" w:firstLine="500"/>
        <w:jc w:val="both"/>
      </w:pPr>
      <w:r>
        <w:rPr>
          <w:spacing w:val="0"/>
          <w:w w:val="100"/>
          <w:position w:val="0"/>
        </w:rPr>
        <w:t>一般组合</w:t>
        <w:tab/>
        <w:t>一般商务及公众用户</w:t>
      </w:r>
    </w:p>
    <w:p>
      <w:pPr>
        <w:pStyle w:val="Style128"/>
        <w:keepNext w:val="0"/>
        <w:keepLines w:val="0"/>
        <w:widowControl w:val="0"/>
        <w:shd w:val="clear" w:color="auto" w:fill="auto"/>
        <w:tabs>
          <w:tab w:pos="9243" w:val="left"/>
        </w:tabs>
        <w:bidi w:val="0"/>
        <w:spacing w:before="0" w:after="420" w:line="240" w:lineRule="auto"/>
        <w:ind w:left="0" w:right="0" w:firstLine="500"/>
        <w:jc w:val="both"/>
      </w:pPr>
      <w:r>
        <w:rPr>
          <w:spacing w:val="0"/>
          <w:w w:val="100"/>
          <w:position w:val="0"/>
        </w:rPr>
        <w:t>其他组合</w:t>
        <w:tab/>
        <w:t>其他客户</w:t>
      </w:r>
    </w:p>
    <w:p>
      <w:pPr>
        <w:pStyle w:val="Style12"/>
        <w:keepNext w:val="0"/>
        <w:keepLines w:val="0"/>
        <w:widowControl w:val="0"/>
        <w:shd w:val="clear" w:color="auto" w:fill="auto"/>
        <w:bidi w:val="0"/>
        <w:spacing w:before="0" w:line="240" w:lineRule="auto"/>
        <w:ind w:left="0" w:right="0" w:firstLine="420"/>
        <w:jc w:val="both"/>
      </w:pPr>
      <w:r>
        <w:rPr>
          <w:spacing w:val="0"/>
          <w:w w:val="100"/>
          <w:position w:val="0"/>
        </w:rPr>
        <w:t>本集团按信用风险特征组合计提坏账准备的计提方法为账龄分析法，根据以往经验、历史收款情况、用户信用度及收款</w:t>
      </w:r>
    </w:p>
    <w:p>
      <w:pPr>
        <w:pStyle w:val="Style12"/>
        <w:keepNext w:val="0"/>
        <w:keepLines w:val="0"/>
        <w:widowControl w:val="0"/>
        <w:shd w:val="clear" w:color="auto" w:fill="auto"/>
        <w:bidi w:val="0"/>
        <w:spacing w:before="0" w:after="240" w:line="240" w:lineRule="auto"/>
        <w:ind w:left="0" w:right="0" w:firstLine="420"/>
        <w:jc w:val="both"/>
      </w:pPr>
      <w:r>
        <w:rPr>
          <w:spacing w:val="0"/>
          <w:w w:val="100"/>
          <w:position w:val="0"/>
        </w:rPr>
        <w:t>趋势确定提取比例。具体如下：</w:t>
      </w:r>
    </w:p>
    <w:p>
      <w:pPr>
        <w:pStyle w:val="Style12"/>
        <w:keepNext w:val="0"/>
        <w:keepLines w:val="0"/>
        <w:widowControl w:val="0"/>
        <w:shd w:val="clear" w:color="auto" w:fill="auto"/>
        <w:bidi w:val="0"/>
        <w:spacing w:before="0" w:after="240" w:line="240" w:lineRule="auto"/>
        <w:ind w:left="0" w:right="0" w:firstLine="420"/>
        <w:jc w:val="both"/>
      </w:pPr>
      <w:r>
        <w:rPr>
          <w:rFonts w:ascii="Arial Unicode MS" w:eastAsia="Arial Unicode MS" w:hAnsi="Arial Unicode MS" w:cs="Arial Unicode MS"/>
          <w:spacing w:val="0"/>
          <w:w w:val="100"/>
          <w:position w:val="0"/>
          <w:sz w:val="18"/>
          <w:szCs w:val="18"/>
        </w:rPr>
        <w:t>(i)</w:t>
      </w:r>
      <w:r>
        <w:rPr>
          <w:spacing w:val="0"/>
          <w:w w:val="100"/>
          <w:position w:val="0"/>
        </w:rPr>
        <w:t>一般组合采用账龄分析法的计提比例列示如下：</w:t>
      </w:r>
    </w:p>
    <w:p>
      <w:pPr>
        <w:pStyle w:val="Style128"/>
        <w:keepNext w:val="0"/>
        <w:keepLines w:val="0"/>
        <w:widowControl w:val="0"/>
        <w:pBdr>
          <w:bottom w:val="single" w:sz="4" w:space="0" w:color="auto"/>
        </w:pBdr>
        <w:shd w:val="clear" w:color="auto" w:fill="auto"/>
        <w:bidi w:val="0"/>
        <w:spacing w:before="0" w:after="300" w:line="240" w:lineRule="auto"/>
        <w:ind w:left="0" w:right="0" w:firstLine="0"/>
        <w:jc w:val="right"/>
      </w:pPr>
      <w:r>
        <w:rPr>
          <w:b/>
          <w:bCs/>
          <w:spacing w:val="0"/>
          <w:w w:val="100"/>
          <w:position w:val="0"/>
        </w:rPr>
        <w:t>应收账款计提比例</w:t>
      </w:r>
    </w:p>
    <w:p>
      <w:pPr>
        <w:pStyle w:val="Style128"/>
        <w:keepNext w:val="0"/>
        <w:keepLines w:val="0"/>
        <w:widowControl w:val="0"/>
        <w:shd w:val="clear" w:color="auto" w:fill="auto"/>
        <w:tabs>
          <w:tab w:pos="9692" w:val="left"/>
        </w:tabs>
        <w:bidi w:val="0"/>
        <w:spacing w:before="0" w:after="100" w:line="240" w:lineRule="auto"/>
        <w:ind w:left="0" w:right="0" w:firstLine="500"/>
        <w:jc w:val="both"/>
      </w:pPr>
      <w:r>
        <w:rPr>
          <w:spacing w:val="0"/>
          <w:w w:val="100"/>
          <w:position w:val="0"/>
        </w:rPr>
        <w:t>超过信用期后账龄</w:t>
      </w:r>
      <w:r>
        <w:rPr>
          <w:rFonts w:ascii="Arial Unicode MS" w:eastAsia="Arial Unicode MS" w:hAnsi="Arial Unicode MS" w:cs="Arial Unicode MS"/>
          <w:spacing w:val="0"/>
          <w:w w:val="100"/>
          <w:position w:val="0"/>
        </w:rPr>
        <w:t>3</w:t>
      </w:r>
      <w:r>
        <w:rPr>
          <w:spacing w:val="0"/>
          <w:w w:val="100"/>
          <w:position w:val="0"/>
        </w:rPr>
        <w:t>个月以内</w:t>
        <w:tab/>
        <w:t>-</w:t>
      </w:r>
    </w:p>
    <w:p>
      <w:pPr>
        <w:pStyle w:val="Style128"/>
        <w:keepNext w:val="0"/>
        <w:keepLines w:val="0"/>
        <w:widowControl w:val="0"/>
        <w:shd w:val="clear" w:color="auto" w:fill="auto"/>
        <w:tabs>
          <w:tab w:pos="9243" w:val="left"/>
        </w:tabs>
        <w:bidi w:val="0"/>
        <w:spacing w:before="0" w:after="340" w:line="240" w:lineRule="auto"/>
        <w:ind w:left="0" w:right="0" w:firstLine="500"/>
        <w:jc w:val="both"/>
      </w:pPr>
      <w:r>
        <w:rPr>
          <w:spacing w:val="0"/>
          <w:w w:val="100"/>
          <w:position w:val="0"/>
        </w:rPr>
        <w:t>超过信用期后账龄</w:t>
      </w:r>
      <w:r>
        <w:rPr>
          <w:rFonts w:ascii="Arial Unicode MS" w:eastAsia="Arial Unicode MS" w:hAnsi="Arial Unicode MS" w:cs="Arial Unicode MS"/>
          <w:spacing w:val="0"/>
          <w:w w:val="100"/>
          <w:position w:val="0"/>
        </w:rPr>
        <w:t>3</w:t>
      </w:r>
      <w:r>
        <w:rPr>
          <w:spacing w:val="0"/>
          <w:w w:val="100"/>
          <w:position w:val="0"/>
        </w:rPr>
        <w:t>个月以上</w:t>
        <w:tab/>
      </w:r>
      <w:r>
        <w:rPr>
          <w:rFonts w:ascii="Arial Unicode MS" w:eastAsia="Arial Unicode MS" w:hAnsi="Arial Unicode MS" w:cs="Arial Unicode MS"/>
          <w:spacing w:val="0"/>
          <w:w w:val="100"/>
          <w:position w:val="0"/>
        </w:rPr>
        <w:t>100%</w:t>
      </w:r>
    </w:p>
    <w:p>
      <w:pPr>
        <w:pStyle w:val="Style12"/>
        <w:keepNext w:val="0"/>
        <w:keepLines w:val="0"/>
        <w:widowControl w:val="0"/>
        <w:shd w:val="clear" w:color="auto" w:fill="auto"/>
        <w:bidi w:val="0"/>
        <w:spacing w:before="0" w:after="240" w:line="307" w:lineRule="exact"/>
        <w:ind w:left="420" w:right="0" w:firstLine="0"/>
        <w:jc w:val="both"/>
      </w:pPr>
      <w:r>
        <w:rPr>
          <w:spacing w:val="0"/>
          <w:w w:val="100"/>
          <w:position w:val="0"/>
        </w:rPr>
        <w:t>本集团对除满足特定信用评估标准规定以外的个人用户授予的信用期一般为自账单之日起</w:t>
      </w:r>
      <w:r>
        <w:rPr>
          <w:rFonts w:ascii="Arial Unicode MS" w:eastAsia="Arial Unicode MS" w:hAnsi="Arial Unicode MS" w:cs="Arial Unicode MS"/>
          <w:spacing w:val="0"/>
          <w:w w:val="100"/>
          <w:position w:val="0"/>
          <w:sz w:val="18"/>
          <w:szCs w:val="18"/>
        </w:rPr>
        <w:t>30</w:t>
      </w:r>
      <w:r>
        <w:rPr>
          <w:spacing w:val="0"/>
          <w:w w:val="100"/>
          <w:position w:val="0"/>
        </w:rPr>
        <w:t>天。本集团对公司用户授予 的信用期是基于服务合同条款，一般不超过</w:t>
      </w:r>
      <w:r>
        <w:rPr>
          <w:rFonts w:ascii="Arial Unicode MS" w:eastAsia="Arial Unicode MS" w:hAnsi="Arial Unicode MS" w:cs="Arial Unicode MS"/>
          <w:spacing w:val="0"/>
          <w:w w:val="100"/>
          <w:position w:val="0"/>
          <w:sz w:val="18"/>
          <w:szCs w:val="18"/>
        </w:rPr>
        <w:t>1</w:t>
      </w:r>
      <w:r>
        <w:rPr>
          <w:spacing w:val="0"/>
          <w:w w:val="100"/>
          <w:position w:val="0"/>
        </w:rPr>
        <w:t>年。</w:t>
      </w:r>
    </w:p>
    <w:p>
      <w:pPr>
        <w:pStyle w:val="Style12"/>
        <w:keepNext w:val="0"/>
        <w:keepLines w:val="0"/>
        <w:widowControl w:val="0"/>
        <w:shd w:val="clear" w:color="auto" w:fill="auto"/>
        <w:bidi w:val="0"/>
        <w:spacing w:before="0" w:after="160" w:line="307" w:lineRule="auto"/>
        <w:ind w:left="420" w:right="0" w:firstLine="0"/>
        <w:jc w:val="both"/>
      </w:pPr>
      <w:r>
        <w:rPr>
          <w:rFonts w:ascii="Arial Unicode MS" w:eastAsia="Arial Unicode MS" w:hAnsi="Arial Unicode MS" w:cs="Arial Unicode MS"/>
          <w:spacing w:val="0"/>
          <w:w w:val="100"/>
          <w:position w:val="0"/>
          <w:sz w:val="18"/>
          <w:szCs w:val="18"/>
        </w:rPr>
        <w:t>(ii)</w:t>
      </w:r>
      <w:r>
        <w:rPr>
          <w:spacing w:val="0"/>
          <w:w w:val="100"/>
          <w:position w:val="0"/>
        </w:rPr>
        <w:t>其他组合，一般计提比例列示如下：</w:t>
      </w:r>
    </w:p>
    <w:tbl>
      <w:tblPr>
        <w:tblOverlap w:val="never"/>
        <w:jc w:val="center"/>
        <w:tblLayout w:type="fixed"/>
      </w:tblPr>
      <w:tblGrid>
        <w:gridCol w:w="3264"/>
        <w:gridCol w:w="4008"/>
        <w:gridCol w:w="2078"/>
      </w:tblGrid>
      <w:tr>
        <w:trPr>
          <w:trHeight w:val="355"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2120" w:right="0" w:firstLine="0"/>
              <w:jc w:val="left"/>
              <w:rPr>
                <w:sz w:val="15"/>
                <w:szCs w:val="15"/>
              </w:rPr>
            </w:pPr>
            <w:r>
              <w:rPr>
                <w:b/>
                <w:bCs/>
                <w:spacing w:val="0"/>
                <w:w w:val="100"/>
                <w:position w:val="0"/>
                <w:sz w:val="15"/>
                <w:szCs w:val="15"/>
              </w:rPr>
              <w:t>应收账款计提比例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其他应收款计提比例</w:t>
            </w:r>
          </w:p>
        </w:tc>
      </w:tr>
      <w:tr>
        <w:trPr>
          <w:trHeight w:val="384"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账龄</w:t>
            </w:r>
            <w:r>
              <w:rPr>
                <w:rFonts w:ascii="Arial Unicode MS" w:eastAsia="Arial Unicode MS" w:hAnsi="Arial Unicode MS" w:cs="Arial Unicode MS"/>
                <w:spacing w:val="0"/>
                <w:w w:val="100"/>
                <w:position w:val="0"/>
                <w:sz w:val="15"/>
                <w:szCs w:val="15"/>
              </w:rPr>
              <w:t>6</w:t>
            </w:r>
            <w:r>
              <w:rPr>
                <w:spacing w:val="0"/>
                <w:w w:val="100"/>
                <w:position w:val="0"/>
                <w:sz w:val="15"/>
                <w:szCs w:val="15"/>
              </w:rPr>
              <w:t>个月以内</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60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账龄</w:t>
            </w:r>
            <w:r>
              <w:rPr>
                <w:rFonts w:ascii="Arial Unicode MS" w:eastAsia="Arial Unicode MS" w:hAnsi="Arial Unicode MS" w:cs="Arial Unicode MS"/>
                <w:spacing w:val="0"/>
                <w:w w:val="100"/>
                <w:position w:val="0"/>
                <w:sz w:val="15"/>
                <w:szCs w:val="15"/>
              </w:rPr>
              <w:t>6-12</w:t>
            </w:r>
            <w:r>
              <w:rPr>
                <w:spacing w:val="0"/>
                <w:w w:val="100"/>
                <w:position w:val="0"/>
                <w:sz w:val="15"/>
                <w:szCs w:val="15"/>
              </w:rPr>
              <w:t>个月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3060" w:right="0" w:firstLine="0"/>
              <w:jc w:val="left"/>
              <w:rPr>
                <w:sz w:val="15"/>
                <w:szCs w:val="15"/>
              </w:rPr>
            </w:pPr>
            <w:r>
              <w:rPr>
                <w:rFonts w:ascii="Arial Unicode MS" w:eastAsia="Arial Unicode MS" w:hAnsi="Arial Unicode MS" w:cs="Arial Unicode MS"/>
                <w:spacing w:val="0"/>
                <w:w w:val="100"/>
                <w:position w:val="0"/>
                <w:sz w:val="15"/>
                <w:szCs w:val="15"/>
              </w:rPr>
              <w:t>10%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700" w:right="0" w:firstLine="0"/>
              <w:jc w:val="left"/>
              <w:rPr>
                <w:sz w:val="15"/>
                <w:szCs w:val="15"/>
              </w:rPr>
            </w:pPr>
            <w:r>
              <w:rPr>
                <w:rFonts w:ascii="Arial Unicode MS" w:eastAsia="Arial Unicode MS" w:hAnsi="Arial Unicode MS" w:cs="Arial Unicode MS"/>
                <w:spacing w:val="0"/>
                <w:w w:val="100"/>
                <w:position w:val="0"/>
                <w:sz w:val="15"/>
                <w:szCs w:val="15"/>
              </w:rPr>
              <w:t>10%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账龄</w:t>
            </w:r>
            <w:r>
              <w:rPr>
                <w:rFonts w:ascii="Arial Unicode MS" w:eastAsia="Arial Unicode MS" w:hAnsi="Arial Unicode MS" w:cs="Arial Unicode MS"/>
                <w:spacing w:val="0"/>
                <w:w w:val="100"/>
                <w:position w:val="0"/>
                <w:sz w:val="15"/>
                <w:szCs w:val="15"/>
              </w:rPr>
              <w:t>1-2</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3060" w:right="0" w:firstLine="0"/>
              <w:jc w:val="left"/>
              <w:rPr>
                <w:sz w:val="15"/>
                <w:szCs w:val="15"/>
              </w:rPr>
            </w:pPr>
            <w:r>
              <w:rPr>
                <w:rFonts w:ascii="Arial Unicode MS" w:eastAsia="Arial Unicode MS" w:hAnsi="Arial Unicode MS" w:cs="Arial Unicode MS"/>
                <w:spacing w:val="0"/>
                <w:w w:val="100"/>
                <w:position w:val="0"/>
                <w:sz w:val="15"/>
                <w:szCs w:val="15"/>
              </w:rPr>
              <w:t>20%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700" w:right="0" w:firstLine="0"/>
              <w:jc w:val="left"/>
              <w:rPr>
                <w:sz w:val="15"/>
                <w:szCs w:val="15"/>
              </w:rPr>
            </w:pPr>
            <w:r>
              <w:rPr>
                <w:rFonts w:ascii="Arial Unicode MS" w:eastAsia="Arial Unicode MS" w:hAnsi="Arial Unicode MS" w:cs="Arial Unicode MS"/>
                <w:spacing w:val="0"/>
                <w:w w:val="100"/>
                <w:position w:val="0"/>
                <w:sz w:val="15"/>
                <w:szCs w:val="15"/>
              </w:rPr>
              <w:t>20%</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账龄</w:t>
            </w:r>
            <w:r>
              <w:rPr>
                <w:rFonts w:ascii="Arial Unicode MS" w:eastAsia="Arial Unicode MS" w:hAnsi="Arial Unicode MS" w:cs="Arial Unicode MS"/>
                <w:spacing w:val="0"/>
                <w:w w:val="100"/>
                <w:position w:val="0"/>
                <w:sz w:val="15"/>
                <w:szCs w:val="15"/>
              </w:rPr>
              <w:t>2-3</w:t>
            </w:r>
            <w:r>
              <w:rPr>
                <w:spacing w:val="0"/>
                <w:w w:val="100"/>
                <w:position w:val="0"/>
                <w:sz w:val="15"/>
                <w:szCs w:val="15"/>
              </w:rPr>
              <w:t>年</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3060" w:right="0" w:firstLine="0"/>
              <w:jc w:val="left"/>
              <w:rPr>
                <w:sz w:val="15"/>
                <w:szCs w:val="15"/>
              </w:rPr>
            </w:pPr>
            <w:r>
              <w:rPr>
                <w:rFonts w:ascii="Arial Unicode MS" w:eastAsia="Arial Unicode MS" w:hAnsi="Arial Unicode MS" w:cs="Arial Unicode MS"/>
                <w:spacing w:val="0"/>
                <w:w w:val="100"/>
                <w:position w:val="0"/>
                <w:sz w:val="15"/>
                <w:szCs w:val="15"/>
              </w:rPr>
              <w:t>50%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700" w:right="0" w:firstLine="0"/>
              <w:jc w:val="left"/>
              <w:rPr>
                <w:sz w:val="15"/>
                <w:szCs w:val="15"/>
              </w:rPr>
            </w:pPr>
            <w:r>
              <w:rPr>
                <w:rFonts w:ascii="Arial Unicode MS" w:eastAsia="Arial Unicode MS" w:hAnsi="Arial Unicode MS" w:cs="Arial Unicode MS"/>
                <w:spacing w:val="0"/>
                <w:w w:val="100"/>
                <w:position w:val="0"/>
                <w:sz w:val="15"/>
                <w:szCs w:val="15"/>
              </w:rPr>
              <w:t>50%</w:t>
            </w:r>
          </w:p>
        </w:tc>
      </w:tr>
      <w:tr>
        <w:trPr>
          <w:trHeight w:val="24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账龄</w:t>
            </w:r>
            <w:r>
              <w:rPr>
                <w:rFonts w:ascii="Arial Unicode MS" w:eastAsia="Arial Unicode MS" w:hAnsi="Arial Unicode MS" w:cs="Arial Unicode MS"/>
                <w:spacing w:val="0"/>
                <w:w w:val="100"/>
                <w:position w:val="0"/>
                <w:sz w:val="15"/>
                <w:szCs w:val="15"/>
              </w:rPr>
              <w:t>3</w:t>
            </w:r>
            <w:r>
              <w:rPr>
                <w:spacing w:val="0"/>
                <w:w w:val="100"/>
                <w:position w:val="0"/>
                <w:sz w:val="15"/>
                <w:szCs w:val="15"/>
              </w:rPr>
              <w:t>年以上</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600" w:firstLine="0"/>
              <w:jc w:val="right"/>
              <w:rPr>
                <w:sz w:val="15"/>
                <w:szCs w:val="15"/>
              </w:rPr>
            </w:pPr>
            <w:r>
              <w:rPr>
                <w:rFonts w:ascii="Arial Unicode MS" w:eastAsia="Arial Unicode MS" w:hAnsi="Arial Unicode MS" w:cs="Arial Unicode MS"/>
                <w:spacing w:val="0"/>
                <w:w w:val="100"/>
                <w:position w:val="0"/>
                <w:sz w:val="15"/>
                <w:szCs w:val="15"/>
              </w:rPr>
              <w:t>100%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w:t>
            </w:r>
          </w:p>
        </w:tc>
      </w:tr>
    </w:tbl>
    <w:p>
      <w:pPr>
        <w:spacing w:lineRule="exact" w:line="1"/>
        <w:rPr>
          <w:sz w:val="2"/>
          <w:szCs w:val="2"/>
        </w:rPr>
      </w:pPr>
      <w:r>
        <w:br w:type="page"/>
      </w:r>
    </w:p>
    <w:p>
      <w:pPr>
        <w:pStyle w:val="Style157"/>
        <w:keepNext w:val="0"/>
        <w:keepLines w:val="0"/>
        <w:widowControl w:val="0"/>
        <w:shd w:val="clear" w:color="auto" w:fill="auto"/>
        <w:bidi w:val="0"/>
        <w:spacing w:before="0" w:after="140" w:line="240" w:lineRule="auto"/>
        <w:ind w:left="0" w:right="0" w:firstLine="420"/>
        <w:jc w:val="lef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42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00" w:line="299" w:lineRule="exact"/>
        <w:ind w:left="0" w:right="0" w:firstLine="420"/>
        <w:jc w:val="left"/>
      </w:pPr>
      <w:r>
        <w:rPr>
          <w:color w:val="D71920"/>
          <w:spacing w:val="0"/>
          <w:w w:val="100"/>
          <w:position w:val="0"/>
        </w:rPr>
        <w:t>三、重要会计政策和会计估计(续)</w:t>
      </w:r>
    </w:p>
    <w:p>
      <w:pPr>
        <w:pStyle w:val="Style12"/>
        <w:keepNext w:val="0"/>
        <w:keepLines w:val="0"/>
        <w:widowControl w:val="0"/>
        <w:shd w:val="clear" w:color="auto" w:fill="auto"/>
        <w:tabs>
          <w:tab w:pos="874" w:val="left"/>
        </w:tabs>
        <w:bidi w:val="0"/>
        <w:spacing w:before="0" w:after="200" w:line="299" w:lineRule="exact"/>
        <w:ind w:left="0" w:right="0" w:firstLine="420"/>
        <w:jc w:val="both"/>
      </w:pPr>
      <w:bookmarkStart w:id="225" w:name="bookmark225"/>
      <w:r>
        <w:rPr>
          <w:rFonts w:ascii="Arial Unicode MS" w:eastAsia="Arial Unicode MS" w:hAnsi="Arial Unicode MS" w:cs="Arial Unicode MS"/>
          <w:spacing w:val="0"/>
          <w:w w:val="100"/>
          <w:position w:val="0"/>
          <w:sz w:val="18"/>
          <w:szCs w:val="18"/>
        </w:rPr>
        <w:t>1</w:t>
      </w:r>
      <w:bookmarkEnd w:id="225"/>
      <w:r>
        <w:rPr>
          <w:rFonts w:ascii="Arial Unicode MS" w:eastAsia="Arial Unicode MS" w:hAnsi="Arial Unicode MS" w:cs="Arial Unicode MS"/>
          <w:spacing w:val="0"/>
          <w:w w:val="100"/>
          <w:position w:val="0"/>
          <w:sz w:val="18"/>
          <w:szCs w:val="18"/>
        </w:rPr>
        <w:t>0</w:t>
      </w:r>
      <w:r>
        <w:rPr>
          <w:spacing w:val="0"/>
          <w:w w:val="100"/>
          <w:position w:val="0"/>
        </w:rPr>
        <w:t>、</w:t>
        <w:tab/>
        <w:t>存货</w:t>
      </w:r>
    </w:p>
    <w:p>
      <w:pPr>
        <w:pStyle w:val="Style6"/>
        <w:keepNext w:val="0"/>
        <w:keepLines w:val="0"/>
        <w:widowControl w:val="0"/>
        <w:numPr>
          <w:ilvl w:val="0"/>
          <w:numId w:val="57"/>
        </w:numPr>
        <w:shd w:val="clear" w:color="auto" w:fill="auto"/>
        <w:tabs>
          <w:tab w:pos="783" w:val="left"/>
        </w:tabs>
        <w:bidi w:val="0"/>
        <w:spacing w:before="0" w:after="140" w:line="298" w:lineRule="auto"/>
        <w:ind w:left="0" w:right="0" w:firstLine="420"/>
        <w:jc w:val="both"/>
      </w:pPr>
      <w:bookmarkStart w:id="226" w:name="bookmark226"/>
      <w:bookmarkEnd w:id="226"/>
      <w:r>
        <w:rPr>
          <w:spacing w:val="0"/>
          <w:w w:val="100"/>
          <w:position w:val="0"/>
        </w:rPr>
        <w:t>分类</w:t>
      </w:r>
    </w:p>
    <w:p>
      <w:pPr>
        <w:pStyle w:val="Style12"/>
        <w:keepNext w:val="0"/>
        <w:keepLines w:val="0"/>
        <w:widowControl w:val="0"/>
        <w:shd w:val="clear" w:color="auto" w:fill="auto"/>
        <w:bidi w:val="0"/>
        <w:spacing w:before="0" w:after="200" w:line="299" w:lineRule="exact"/>
        <w:ind w:left="0" w:right="0" w:firstLine="420"/>
        <w:jc w:val="both"/>
      </w:pPr>
      <w:r>
        <w:rPr>
          <w:spacing w:val="0"/>
          <w:w w:val="100"/>
          <w:position w:val="0"/>
        </w:rPr>
        <w:t>存货包括手机等通讯终端、手机识别卡(如</w:t>
      </w:r>
      <w:r>
        <w:rPr>
          <w:rFonts w:ascii="Arial Unicode MS" w:eastAsia="Arial Unicode MS" w:hAnsi="Arial Unicode MS" w:cs="Arial Unicode MS"/>
          <w:spacing w:val="0"/>
          <w:w w:val="100"/>
          <w:position w:val="0"/>
          <w:sz w:val="18"/>
          <w:szCs w:val="18"/>
        </w:rPr>
        <w:t>SIM</w:t>
      </w:r>
      <w:r>
        <w:rPr>
          <w:spacing w:val="0"/>
          <w:w w:val="100"/>
          <w:position w:val="0"/>
        </w:rPr>
        <w:t>卡、</w:t>
      </w:r>
      <w:r>
        <w:rPr>
          <w:rFonts w:ascii="Arial Unicode MS" w:eastAsia="Arial Unicode MS" w:hAnsi="Arial Unicode MS" w:cs="Arial Unicode MS"/>
          <w:spacing w:val="0"/>
          <w:w w:val="100"/>
          <w:position w:val="0"/>
          <w:sz w:val="18"/>
          <w:szCs w:val="18"/>
        </w:rPr>
        <w:t>USIM</w:t>
      </w:r>
      <w:r>
        <w:rPr>
          <w:spacing w:val="0"/>
          <w:w w:val="100"/>
          <w:position w:val="0"/>
        </w:rPr>
        <w:t>卡等)及配件等，按成本与可变现净值孰低计量。</w:t>
      </w:r>
    </w:p>
    <w:p>
      <w:pPr>
        <w:pStyle w:val="Style12"/>
        <w:keepNext w:val="0"/>
        <w:keepLines w:val="0"/>
        <w:widowControl w:val="0"/>
        <w:numPr>
          <w:ilvl w:val="0"/>
          <w:numId w:val="57"/>
        </w:numPr>
        <w:shd w:val="clear" w:color="auto" w:fill="auto"/>
        <w:tabs>
          <w:tab w:pos="793" w:val="left"/>
        </w:tabs>
        <w:bidi w:val="0"/>
        <w:spacing w:before="0" w:after="140" w:line="298" w:lineRule="auto"/>
        <w:ind w:left="0" w:right="0" w:firstLine="420"/>
        <w:jc w:val="both"/>
      </w:pPr>
      <w:bookmarkStart w:id="227" w:name="bookmark227"/>
      <w:bookmarkEnd w:id="227"/>
      <w:r>
        <w:rPr>
          <w:spacing w:val="0"/>
          <w:w w:val="100"/>
          <w:position w:val="0"/>
        </w:rPr>
        <w:t>发出存货的计价方法</w:t>
      </w:r>
    </w:p>
    <w:p>
      <w:pPr>
        <w:pStyle w:val="Style12"/>
        <w:keepNext w:val="0"/>
        <w:keepLines w:val="0"/>
        <w:widowControl w:val="0"/>
        <w:shd w:val="clear" w:color="auto" w:fill="auto"/>
        <w:bidi w:val="0"/>
        <w:spacing w:before="0" w:after="140" w:line="299" w:lineRule="exact"/>
        <w:ind w:left="420" w:right="0" w:firstLine="0"/>
        <w:jc w:val="both"/>
      </w:pPr>
      <w:r>
        <w:rPr>
          <w:spacing w:val="0"/>
          <w:w w:val="100"/>
          <w:position w:val="0"/>
        </w:rPr>
        <w:t>存货于取得时按实际成本入账，存货发出时的成本按先进先出法核算。</w:t>
      </w:r>
    </w:p>
    <w:p>
      <w:pPr>
        <w:pStyle w:val="Style12"/>
        <w:keepNext w:val="0"/>
        <w:keepLines w:val="0"/>
        <w:widowControl w:val="0"/>
        <w:numPr>
          <w:ilvl w:val="0"/>
          <w:numId w:val="57"/>
        </w:numPr>
        <w:shd w:val="clear" w:color="auto" w:fill="auto"/>
        <w:tabs>
          <w:tab w:pos="793" w:val="left"/>
        </w:tabs>
        <w:bidi w:val="0"/>
        <w:spacing w:before="0" w:after="140" w:line="299" w:lineRule="exact"/>
        <w:ind w:left="420" w:right="0" w:firstLine="0"/>
        <w:jc w:val="both"/>
      </w:pPr>
      <w:bookmarkStart w:id="228" w:name="bookmark228"/>
      <w:bookmarkEnd w:id="228"/>
      <w:r>
        <w:rPr>
          <w:spacing w:val="0"/>
          <w:w w:val="100"/>
          <w:position w:val="0"/>
        </w:rPr>
        <w:t>存货可变现净值的确定依据及存货跌价准备的计提方法</w:t>
      </w:r>
    </w:p>
    <w:p>
      <w:pPr>
        <w:pStyle w:val="Style12"/>
        <w:keepNext w:val="0"/>
        <w:keepLines w:val="0"/>
        <w:widowControl w:val="0"/>
        <w:shd w:val="clear" w:color="auto" w:fill="auto"/>
        <w:bidi w:val="0"/>
        <w:spacing w:before="0" w:after="140" w:line="302" w:lineRule="exact"/>
        <w:ind w:left="420" w:right="0" w:firstLine="0"/>
        <w:jc w:val="both"/>
      </w:pPr>
      <w:r>
        <w:rPr>
          <w:spacing w:val="0"/>
          <w:w w:val="100"/>
          <w:position w:val="0"/>
        </w:rPr>
        <w:t>存货跌价准备按存货成本高于其可变现净值的差额计提。可变现净值按日常活动中，以存货的估计售价减去估计的销售 费用及相关税费后的金额确定。</w:t>
      </w:r>
    </w:p>
    <w:p>
      <w:pPr>
        <w:pStyle w:val="Style12"/>
        <w:keepNext w:val="0"/>
        <w:keepLines w:val="0"/>
        <w:widowControl w:val="0"/>
        <w:numPr>
          <w:ilvl w:val="0"/>
          <w:numId w:val="57"/>
        </w:numPr>
        <w:shd w:val="clear" w:color="auto" w:fill="auto"/>
        <w:tabs>
          <w:tab w:pos="793" w:val="left"/>
        </w:tabs>
        <w:bidi w:val="0"/>
        <w:spacing w:before="0" w:after="140" w:line="299" w:lineRule="exact"/>
        <w:ind w:left="420" w:right="0" w:firstLine="0"/>
        <w:jc w:val="both"/>
      </w:pPr>
      <w:bookmarkStart w:id="229" w:name="bookmark229"/>
      <w:bookmarkEnd w:id="229"/>
      <w:r>
        <w:rPr>
          <w:spacing w:val="0"/>
          <w:w w:val="100"/>
          <w:position w:val="0"/>
        </w:rPr>
        <w:t>本集团的存货盘存制度采用永续盘存制。</w:t>
      </w:r>
    </w:p>
    <w:p>
      <w:pPr>
        <w:pStyle w:val="Style12"/>
        <w:keepNext w:val="0"/>
        <w:keepLines w:val="0"/>
        <w:widowControl w:val="0"/>
        <w:numPr>
          <w:ilvl w:val="0"/>
          <w:numId w:val="57"/>
        </w:numPr>
        <w:shd w:val="clear" w:color="auto" w:fill="auto"/>
        <w:tabs>
          <w:tab w:pos="793" w:val="left"/>
        </w:tabs>
        <w:bidi w:val="0"/>
        <w:spacing w:before="0" w:after="140" w:line="299" w:lineRule="exact"/>
        <w:ind w:left="420" w:right="0" w:firstLine="0"/>
        <w:jc w:val="both"/>
      </w:pPr>
      <w:bookmarkStart w:id="230" w:name="bookmark230"/>
      <w:bookmarkEnd w:id="230"/>
      <w:r>
        <w:rPr>
          <w:spacing w:val="0"/>
          <w:w w:val="100"/>
          <w:position w:val="0"/>
        </w:rPr>
        <w:t>低值易耗品采用一次转销法进行摊销。</w:t>
      </w:r>
    </w:p>
    <w:p>
      <w:pPr>
        <w:pStyle w:val="Style12"/>
        <w:keepNext w:val="0"/>
        <w:keepLines w:val="0"/>
        <w:widowControl w:val="0"/>
        <w:shd w:val="clear" w:color="auto" w:fill="auto"/>
        <w:tabs>
          <w:tab w:pos="874" w:val="left"/>
        </w:tabs>
        <w:bidi w:val="0"/>
        <w:spacing w:before="0" w:after="140" w:line="299" w:lineRule="exact"/>
        <w:ind w:left="420" w:right="0" w:firstLine="0"/>
        <w:jc w:val="both"/>
      </w:pPr>
      <w:bookmarkStart w:id="231" w:name="bookmark231"/>
      <w:r>
        <w:rPr>
          <w:rFonts w:ascii="Arial Unicode MS" w:eastAsia="Arial Unicode MS" w:hAnsi="Arial Unicode MS" w:cs="Arial Unicode MS"/>
          <w:spacing w:val="0"/>
          <w:w w:val="100"/>
          <w:position w:val="0"/>
          <w:sz w:val="18"/>
          <w:szCs w:val="18"/>
        </w:rPr>
        <w:t>1</w:t>
      </w:r>
      <w:bookmarkEnd w:id="231"/>
      <w:r>
        <w:rPr>
          <w:rFonts w:ascii="Arial Unicode MS" w:eastAsia="Arial Unicode MS" w:hAnsi="Arial Unicode MS" w:cs="Arial Unicode MS"/>
          <w:spacing w:val="0"/>
          <w:w w:val="100"/>
          <w:position w:val="0"/>
          <w:sz w:val="18"/>
          <w:szCs w:val="18"/>
        </w:rPr>
        <w:t>1</w:t>
      </w:r>
      <w:r>
        <w:rPr>
          <w:spacing w:val="0"/>
          <w:w w:val="100"/>
          <w:position w:val="0"/>
        </w:rPr>
        <w:t>、</w:t>
        <w:tab/>
        <w:t>长期股权投资</w:t>
      </w:r>
    </w:p>
    <w:p>
      <w:pPr>
        <w:pStyle w:val="Style12"/>
        <w:keepNext w:val="0"/>
        <w:keepLines w:val="0"/>
        <w:widowControl w:val="0"/>
        <w:shd w:val="clear" w:color="auto" w:fill="auto"/>
        <w:bidi w:val="0"/>
        <w:spacing w:before="0" w:after="200" w:line="299" w:lineRule="exact"/>
        <w:ind w:left="0" w:right="0" w:firstLine="420"/>
        <w:jc w:val="left"/>
      </w:pPr>
      <w:r>
        <w:rPr>
          <w:spacing w:val="0"/>
          <w:w w:val="100"/>
          <w:position w:val="0"/>
        </w:rPr>
        <w:t>长期股权投资包括：本公司对子公司的长期股权投资；本集团对合营企业和联营企业的长期股权投资。</w:t>
      </w:r>
    </w:p>
    <w:p>
      <w:pPr>
        <w:pStyle w:val="Style12"/>
        <w:keepNext w:val="0"/>
        <w:keepLines w:val="0"/>
        <w:widowControl w:val="0"/>
        <w:shd w:val="clear" w:color="auto" w:fill="auto"/>
        <w:bidi w:val="0"/>
        <w:spacing w:before="0" w:after="140" w:line="264" w:lineRule="exact"/>
        <w:ind w:left="420" w:right="0" w:firstLine="0"/>
        <w:jc w:val="both"/>
      </w:pPr>
      <w:r>
        <w:rPr>
          <w:spacing w:val="0"/>
          <w:w w:val="100"/>
          <w:position w:val="0"/>
        </w:rPr>
        <w:t>子公司是指本公司能够对其实施控制的被投资单位；合营企业是由本集团与其他合营方共同控制(参见附注三</w:t>
      </w:r>
      <w:r>
        <w:rPr>
          <w:rFonts w:ascii="Arial Unicode MS" w:eastAsia="Arial Unicode MS" w:hAnsi="Arial Unicode MS" w:cs="Arial Unicode MS"/>
          <w:spacing w:val="0"/>
          <w:w w:val="100"/>
          <w:position w:val="0"/>
          <w:sz w:val="18"/>
          <w:szCs w:val="18"/>
        </w:rPr>
        <w:t>(11)(c)</w:t>
      </w:r>
      <w:r>
        <w:rPr>
          <w:rFonts w:ascii="Arial Unicode MS" w:eastAsia="Arial Unicode MS" w:hAnsi="Arial Unicode MS" w:cs="Arial Unicode MS"/>
          <w:spacing w:val="0"/>
          <w:w w:val="100"/>
          <w:position w:val="0"/>
          <w:sz w:val="18"/>
          <w:szCs w:val="18"/>
        </w:rPr>
        <w:t xml:space="preserve">) </w:t>
      </w:r>
      <w:r>
        <w:rPr>
          <w:spacing w:val="0"/>
          <w:w w:val="100"/>
          <w:position w:val="0"/>
        </w:rPr>
        <w:t>且仅对其净资产享有权利的一项安排；联营企业是指本集团能够对其财务和经营决策具有重大影响的被投资单位。</w:t>
      </w:r>
    </w:p>
    <w:p>
      <w:pPr>
        <w:pStyle w:val="Style12"/>
        <w:keepNext w:val="0"/>
        <w:keepLines w:val="0"/>
        <w:widowControl w:val="0"/>
        <w:shd w:val="clear" w:color="auto" w:fill="auto"/>
        <w:bidi w:val="0"/>
        <w:spacing w:before="0" w:after="200" w:line="298" w:lineRule="exact"/>
        <w:ind w:left="420" w:right="0" w:firstLine="0"/>
        <w:jc w:val="both"/>
      </w:pPr>
      <w:r>
        <w:rPr>
          <w:spacing w:val="0"/>
          <w:w w:val="100"/>
          <w:position w:val="0"/>
        </w:rPr>
        <w:t>对子公司的投资，在公司财务报表中按照成本法确定的金额列示，在编制合并财务报表时按权益法调整后进行合并；对 合营企业和联营企业投资采用权益法核算。</w:t>
      </w:r>
    </w:p>
    <w:p>
      <w:pPr>
        <w:pStyle w:val="Style12"/>
        <w:keepNext w:val="0"/>
        <w:keepLines w:val="0"/>
        <w:widowControl w:val="0"/>
        <w:numPr>
          <w:ilvl w:val="0"/>
          <w:numId w:val="59"/>
        </w:numPr>
        <w:shd w:val="clear" w:color="auto" w:fill="auto"/>
        <w:bidi w:val="0"/>
        <w:spacing w:before="0" w:after="140" w:line="299" w:lineRule="exact"/>
        <w:ind w:left="420" w:right="0" w:firstLine="0"/>
        <w:jc w:val="both"/>
      </w:pPr>
      <w:bookmarkStart w:id="232" w:name="bookmark232"/>
      <w:bookmarkEnd w:id="232"/>
      <w:r>
        <w:rPr>
          <w:spacing w:val="0"/>
          <w:w w:val="100"/>
          <w:position w:val="0"/>
        </w:rPr>
        <w:t>投资成本确定</w:t>
      </w:r>
    </w:p>
    <w:p>
      <w:pPr>
        <w:pStyle w:val="Style12"/>
        <w:keepNext w:val="0"/>
        <w:keepLines w:val="0"/>
        <w:widowControl w:val="0"/>
        <w:shd w:val="clear" w:color="auto" w:fill="auto"/>
        <w:bidi w:val="0"/>
        <w:spacing w:before="0" w:after="140" w:line="299" w:lineRule="exact"/>
        <w:ind w:left="420" w:right="0" w:firstLine="0"/>
        <w:jc w:val="both"/>
      </w:pPr>
      <w:r>
        <w:rPr>
          <w:spacing w:val="0"/>
          <w:w w:val="100"/>
          <w:position w:val="0"/>
        </w:rPr>
        <w:t>对于企业合并形成的长期股权投资：同一控制下企业合并取得的长期股权投资，在合并日按照取得被合并方所有者权益 在最终控制方合并财务报表中的账面价值的份额作为投资成本；非同一控制下企业合并取得的长期股权投资，按照合并 成本作为长期股权投资的投资成本。本公司个别子公司在以前年度进行公司制改建时对其持有的长期股权投资，按国有 资产管理部门确认的评估值作为入账价值。</w:t>
      </w:r>
    </w:p>
    <w:p>
      <w:pPr>
        <w:pStyle w:val="Style12"/>
        <w:keepNext w:val="0"/>
        <w:keepLines w:val="0"/>
        <w:widowControl w:val="0"/>
        <w:shd w:val="clear" w:color="auto" w:fill="auto"/>
        <w:bidi w:val="0"/>
        <w:spacing w:before="0" w:after="140" w:line="312" w:lineRule="exact"/>
        <w:ind w:left="420" w:right="0" w:firstLine="0"/>
        <w:jc w:val="both"/>
        <w:sectPr>
          <w:footnotePr>
            <w:pos w:val="pageBottom"/>
            <w:numFmt w:val="decimal"/>
            <w:numRestart w:val="continuous"/>
          </w:footnotePr>
          <w:pgSz w:w="12145" w:h="16680"/>
          <w:pgMar w:top="1850" w:right="1332" w:bottom="1601" w:left="824" w:header="0" w:footer="3" w:gutter="0"/>
          <w:cols w:space="720"/>
          <w:noEndnote/>
          <w:rtlGutter w:val="0"/>
          <w:docGrid w:linePitch="360"/>
        </w:sectPr>
      </w:pPr>
      <w:r>
        <w:rPr>
          <w:spacing w:val="0"/>
          <w:w w:val="100"/>
          <w:position w:val="0"/>
        </w:rPr>
        <w:t>对于以企业合并以外的其他方式取得的长期股权投资：支付现金取得的长期股权投资，按照实际支付的购买价款作为初 始投资成本；发行权益性证券取得的长期股权投资，以发行权益性证券的公允价值作为初始投资成本。</w:t>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1" w:lineRule="exact"/>
        <w:ind w:left="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bidi w:val="0"/>
        <w:spacing w:before="0" w:after="160" w:line="300" w:lineRule="auto"/>
        <w:ind w:left="0" w:right="0" w:firstLine="0"/>
        <w:jc w:val="both"/>
      </w:pPr>
      <w:r>
        <w:rPr>
          <w:rFonts w:ascii="Arial Unicode MS" w:eastAsia="Arial Unicode MS" w:hAnsi="Arial Unicode MS" w:cs="Arial Unicode MS"/>
          <w:spacing w:val="0"/>
          <w:w w:val="100"/>
          <w:position w:val="0"/>
          <w:sz w:val="18"/>
          <w:szCs w:val="18"/>
        </w:rPr>
        <w:t>11</w:t>
      </w:r>
      <w:r>
        <w:rPr>
          <w:spacing w:val="0"/>
          <w:w w:val="100"/>
          <w:position w:val="0"/>
        </w:rPr>
        <w:t>、长期股权投资（续）</w:t>
      </w:r>
    </w:p>
    <w:p>
      <w:pPr>
        <w:pStyle w:val="Style12"/>
        <w:keepNext w:val="0"/>
        <w:keepLines w:val="0"/>
        <w:widowControl w:val="0"/>
        <w:shd w:val="clear" w:color="auto" w:fill="auto"/>
        <w:tabs>
          <w:tab w:pos="354" w:val="left"/>
        </w:tabs>
        <w:bidi w:val="0"/>
        <w:spacing w:before="0" w:line="300" w:lineRule="auto"/>
        <w:ind w:left="0" w:right="0" w:firstLine="0"/>
        <w:jc w:val="both"/>
      </w:pPr>
      <w:bookmarkStart w:id="233" w:name="bookmark233"/>
      <w:r>
        <w:rPr>
          <w:rFonts w:ascii="Arial Unicode MS" w:eastAsia="Arial Unicode MS" w:hAnsi="Arial Unicode MS" w:cs="Arial Unicode MS"/>
          <w:spacing w:val="0"/>
          <w:w w:val="100"/>
          <w:position w:val="0"/>
          <w:sz w:val="18"/>
          <w:szCs w:val="18"/>
        </w:rPr>
        <w:t>（</w:t>
      </w:r>
      <w:bookmarkEnd w:id="233"/>
      <w:r>
        <w:rPr>
          <w:rFonts w:ascii="Arial Unicode MS" w:eastAsia="Arial Unicode MS" w:hAnsi="Arial Unicode MS" w:cs="Arial Unicode MS"/>
          <w:spacing w:val="0"/>
          <w:w w:val="100"/>
          <w:position w:val="0"/>
          <w:sz w:val="18"/>
          <w:szCs w:val="18"/>
        </w:rPr>
        <w:t>b）</w:t>
        <w:tab/>
      </w:r>
      <w:r>
        <w:rPr>
          <w:spacing w:val="0"/>
          <w:w w:val="100"/>
          <w:position w:val="0"/>
        </w:rPr>
        <w:t>后续计量及损益确认方法</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采用成本法核算的长期股权投资，按照初始投资成本计量，被投资单位宣告分派的现金股利或利润，确认为当期投资收 益计入当期损益。</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采用权益法核算的长期股权投资，初始投资成本大于投资时应享有被投资单位可辨认净资产公允价值份额的，以初始投 资成本作为长期股权投资成本；初始投资成本小于投资时应享有被投资单位可辨认净资产公允价值份额的，其差额计入 当期损益，并相应调增长期股权投资成本。</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采用权益法核算的长期股权投资，本集团按应享有或应分担的被投资单位的净损益和其他综合收益的份额分别确认当期 投资损益和其他综合收益。确认被投资单位发生的净亏损，以长期股权投资的账面价值以及其他实质上构成对被投资单 位净投资的长期权益减记至零为限，但本集团负有承担额外损失义务且符合或有事项准则所规定的预计负债确认条件的， 继续确认投资损失并作为预计负债核算。被投资单位除净损益、其他综合收益和利润分配以外股东权益的其他变动，在 本集团持股比例不变的情况下，按照持股比例计算应享有或承担的部分直接计入股东权益，并同时调整长期股权投资的 账面价值。被投资单位分派的利润或现金股利于宣告分派时按照本集团应分得的部分，相应减少长期股权投资的账面价值。 本集团与被投资单位之间未实现的内部交易损益按照应享有或应分担的比例计算归属于本集团的部分，予以抵销，在此 基础上确认投资损益。本集团与被投资单位发生的内部交易损失，其中属于资产减值损失的部分，相应的未实现损失不 予抵销。</w:t>
      </w:r>
    </w:p>
    <w:p>
      <w:pPr>
        <w:pStyle w:val="Style12"/>
        <w:keepNext w:val="0"/>
        <w:keepLines w:val="0"/>
        <w:widowControl w:val="0"/>
        <w:shd w:val="clear" w:color="auto" w:fill="auto"/>
        <w:tabs>
          <w:tab w:pos="354" w:val="left"/>
        </w:tabs>
        <w:bidi w:val="0"/>
        <w:spacing w:before="0" w:after="160" w:line="301" w:lineRule="exact"/>
        <w:ind w:left="0" w:right="0" w:firstLine="0"/>
        <w:jc w:val="both"/>
      </w:pPr>
      <w:bookmarkStart w:id="234" w:name="bookmark234"/>
      <w:r>
        <w:rPr>
          <w:rFonts w:ascii="Arial Unicode MS" w:eastAsia="Arial Unicode MS" w:hAnsi="Arial Unicode MS" w:cs="Arial Unicode MS"/>
          <w:spacing w:val="0"/>
          <w:w w:val="100"/>
          <w:position w:val="0"/>
          <w:sz w:val="18"/>
          <w:szCs w:val="18"/>
        </w:rPr>
        <w:t>（</w:t>
      </w:r>
      <w:bookmarkEnd w:id="234"/>
      <w:r>
        <w:rPr>
          <w:rFonts w:ascii="Arial Unicode MS" w:eastAsia="Arial Unicode MS" w:hAnsi="Arial Unicode MS" w:cs="Arial Unicode MS"/>
          <w:spacing w:val="0"/>
          <w:w w:val="100"/>
          <w:position w:val="0"/>
          <w:sz w:val="18"/>
          <w:szCs w:val="18"/>
        </w:rPr>
        <w:t>c）</w:t>
        <w:tab/>
      </w:r>
      <w:r>
        <w:rPr>
          <w:spacing w:val="0"/>
          <w:w w:val="100"/>
          <w:position w:val="0"/>
        </w:rPr>
        <w:t>确定对被投资单位具有控制、共同控制、重大影响的判断标准</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控制，是指本集团拥有对被投资方的权力，通过参与被投资方的相关活动而享有可变回报，并且有能力运用对被投资方 的权力影响其回报金额。在判断本集团是否拥有对被投资方的权力时，本集团仅考虑与被投资方相关的实质性权利（包 括本集团自身所享有的及其他方所享有的实质性权利）。</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共同控制指按照相关约定对某项安排所共有的控制，并且该安排的相关活动（即对安排的回报产生重大影响的活动）必 须经过分享控制权的参与方一致同意后才能决策。</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本集团在判断对被投资单位是否存在共同控制时，通常考虑下述事项：</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-是否任何一个参与方均不能单独控制被投资单位的相关活动；</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-涉及被投资单位相关活动的决策是否需要分享控制权参与方一致同意。</w:t>
      </w:r>
    </w:p>
    <w:p>
      <w:pPr>
        <w:pStyle w:val="Style12"/>
        <w:keepNext w:val="0"/>
        <w:keepLines w:val="0"/>
        <w:widowControl w:val="0"/>
        <w:shd w:val="clear" w:color="auto" w:fill="auto"/>
        <w:bidi w:val="0"/>
        <w:spacing w:before="0" w:after="240" w:line="298" w:lineRule="exact"/>
        <w:ind w:left="0" w:right="0" w:firstLine="0"/>
        <w:jc w:val="both"/>
      </w:pPr>
      <w:r>
        <w:rPr>
          <w:spacing w:val="0"/>
          <w:w w:val="100"/>
          <w:position w:val="0"/>
        </w:rPr>
        <w:t>重大影响是指本集团对被投资单位的财务和经营政策有参与决策的权力，但并不能够控制或者与其他方一起共同控制这 些政策的制定。</w:t>
      </w:r>
    </w:p>
    <w:p>
      <w:pPr>
        <w:pStyle w:val="Style12"/>
        <w:keepNext w:val="0"/>
        <w:keepLines w:val="0"/>
        <w:widowControl w:val="0"/>
        <w:shd w:val="clear" w:color="auto" w:fill="auto"/>
        <w:tabs>
          <w:tab w:pos="354" w:val="left"/>
        </w:tabs>
        <w:bidi w:val="0"/>
        <w:spacing w:before="0" w:after="160" w:line="300" w:lineRule="auto"/>
        <w:ind w:left="0" w:right="0" w:firstLine="0"/>
        <w:jc w:val="both"/>
      </w:pPr>
      <w:bookmarkStart w:id="235" w:name="bookmark235"/>
      <w:r>
        <w:rPr>
          <w:rFonts w:ascii="Arial Unicode MS" w:eastAsia="Arial Unicode MS" w:hAnsi="Arial Unicode MS" w:cs="Arial Unicode MS"/>
          <w:spacing w:val="0"/>
          <w:w w:val="100"/>
          <w:position w:val="0"/>
          <w:sz w:val="18"/>
          <w:szCs w:val="18"/>
        </w:rPr>
        <w:t>（</w:t>
      </w:r>
      <w:bookmarkEnd w:id="235"/>
      <w:r>
        <w:rPr>
          <w:rFonts w:ascii="Arial Unicode MS" w:eastAsia="Arial Unicode MS" w:hAnsi="Arial Unicode MS" w:cs="Arial Unicode MS"/>
          <w:spacing w:val="0"/>
          <w:w w:val="100"/>
          <w:position w:val="0"/>
          <w:sz w:val="18"/>
          <w:szCs w:val="18"/>
        </w:rPr>
        <w:t>d）</w:t>
        <w:tab/>
      </w:r>
      <w:r>
        <w:rPr>
          <w:spacing w:val="0"/>
          <w:w w:val="100"/>
          <w:position w:val="0"/>
        </w:rPr>
        <w:t xml:space="preserve">长期股权投资减值 </w:t>
      </w:r>
      <w:r>
        <w:rPr>
          <w:spacing w:val="0"/>
          <w:w w:val="100"/>
          <w:position w:val="0"/>
        </w:rPr>
        <w:t>对子公司、合营企业及联营企业的长期股权投资，当其可收回金额低于其账面价值时，账面价值减记至可收回金额（附 注三</w:t>
      </w:r>
      <w:r>
        <w:rPr>
          <w:rFonts w:ascii="Arial Unicode MS" w:eastAsia="Arial Unicode MS" w:hAnsi="Arial Unicode MS" w:cs="Arial Unicode MS"/>
          <w:spacing w:val="0"/>
          <w:w w:val="100"/>
          <w:position w:val="0"/>
          <w:sz w:val="18"/>
          <w:szCs w:val="18"/>
        </w:rPr>
        <w:t>（17））</w:t>
      </w:r>
      <w:r>
        <w:rPr>
          <w:spacing w:val="0"/>
          <w:w w:val="100"/>
          <w:position w:val="0"/>
        </w:rPr>
        <w:t>。</w:t>
      </w:r>
      <w:r>
        <w:br w:type="page"/>
      </w:r>
    </w:p>
    <w:p>
      <w:pPr>
        <w:pStyle w:val="Style157"/>
        <w:keepNext w:val="0"/>
        <w:keepLines w:val="0"/>
        <w:widowControl w:val="0"/>
        <w:shd w:val="clear" w:color="auto" w:fill="auto"/>
        <w:bidi w:val="0"/>
        <w:spacing w:before="0" w:after="160" w:line="240" w:lineRule="auto"/>
        <w:ind w:left="0" w:right="0" w:firstLine="0"/>
        <w:jc w:val="both"/>
      </w:pPr>
      <w:r>
        <w:rPr>
          <w:spacing w:val="0"/>
          <w:w w:val="100"/>
          <w:position w:val="0"/>
        </w:rPr>
        <w:t>财务报表附注</w:t>
      </w:r>
    </w:p>
    <w:p>
      <w:pPr>
        <w:pStyle w:val="Style176"/>
        <w:keepNext w:val="0"/>
        <w:keepLines w:val="0"/>
        <w:widowControl w:val="0"/>
        <w:shd w:val="clear" w:color="auto" w:fill="auto"/>
        <w:bidi w:val="0"/>
        <w:spacing w:before="0" w:after="800" w:line="240" w:lineRule="auto"/>
        <w:ind w:left="0" w:right="0" w:firstLine="0"/>
        <w:jc w:val="both"/>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0" w:lineRule="exact"/>
        <w:ind w:left="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bidi w:val="0"/>
        <w:spacing w:before="0" w:after="160" w:line="300" w:lineRule="auto"/>
        <w:ind w:left="0" w:right="0" w:firstLine="0"/>
        <w:jc w:val="both"/>
      </w:pPr>
      <w:bookmarkStart w:id="236" w:name="bookmark236"/>
      <w:r>
        <w:rPr>
          <w:rFonts w:ascii="Arial Unicode MS" w:eastAsia="Arial Unicode MS" w:hAnsi="Arial Unicode MS" w:cs="Arial Unicode MS"/>
          <w:spacing w:val="0"/>
          <w:w w:val="100"/>
          <w:position w:val="0"/>
          <w:sz w:val="18"/>
          <w:szCs w:val="18"/>
        </w:rPr>
        <w:t>1</w:t>
      </w:r>
      <w:bookmarkEnd w:id="236"/>
      <w:r>
        <w:rPr>
          <w:rFonts w:ascii="Arial Unicode MS" w:eastAsia="Arial Unicode MS" w:hAnsi="Arial Unicode MS" w:cs="Arial Unicode MS"/>
          <w:spacing w:val="0"/>
          <w:w w:val="100"/>
          <w:position w:val="0"/>
          <w:sz w:val="18"/>
          <w:szCs w:val="18"/>
        </w:rPr>
        <w:t>2</w:t>
      </w:r>
      <w:r>
        <w:rPr>
          <w:spacing w:val="0"/>
          <w:w w:val="100"/>
          <w:position w:val="0"/>
        </w:rPr>
        <w:t>、固定资产</w:t>
      </w:r>
    </w:p>
    <w:p>
      <w:pPr>
        <w:pStyle w:val="Style12"/>
        <w:keepNext w:val="0"/>
        <w:keepLines w:val="0"/>
        <w:widowControl w:val="0"/>
        <w:numPr>
          <w:ilvl w:val="0"/>
          <w:numId w:val="61"/>
        </w:numPr>
        <w:shd w:val="clear" w:color="auto" w:fill="auto"/>
        <w:tabs>
          <w:tab w:pos="363" w:val="left"/>
        </w:tabs>
        <w:bidi w:val="0"/>
        <w:spacing w:before="0" w:after="80" w:line="300" w:lineRule="auto"/>
        <w:ind w:left="0" w:right="0" w:firstLine="0"/>
        <w:jc w:val="both"/>
      </w:pPr>
      <w:bookmarkStart w:id="237" w:name="bookmark237"/>
      <w:bookmarkEnd w:id="237"/>
      <w:r>
        <w:rPr>
          <w:spacing w:val="0"/>
          <w:w w:val="100"/>
          <w:position w:val="0"/>
        </w:rPr>
        <w:t>固定资产确认及初始计量</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固定资产主要包括房屋及建筑物、通信设备以及办公设备等。固定资产在与其有关的经济利益很可能流入本集团、且其 成本能够可靠计量时予以确认。购置或新建的固定资产按取得时的成本进行初始计量。本集团在进行重组时，国有股股 东投入的固定资产，按国有资产管理部门确认的评估值作为入账价值。</w:t>
      </w:r>
    </w:p>
    <w:p>
      <w:pPr>
        <w:pStyle w:val="Style12"/>
        <w:keepNext w:val="0"/>
        <w:keepLines w:val="0"/>
        <w:widowControl w:val="0"/>
        <w:shd w:val="clear" w:color="auto" w:fill="auto"/>
        <w:bidi w:val="0"/>
        <w:spacing w:before="0" w:after="240" w:line="298" w:lineRule="exact"/>
        <w:ind w:left="0" w:right="0" w:firstLine="0"/>
        <w:jc w:val="both"/>
      </w:pPr>
      <w:r>
        <w:rPr>
          <w:spacing w:val="0"/>
          <w:w w:val="100"/>
          <w:position w:val="0"/>
        </w:rPr>
        <w:t>与固定资产有关的后续支出，包括与更换固定资产某组成部分相关的支出，在与支出相关的经济利益很可能流入本集团 时资本化计入固定资产成本，同时将被替换部分的账面价值扣除；所有其他后续支出于发生时计入当期损益。</w:t>
      </w:r>
    </w:p>
    <w:p>
      <w:pPr>
        <w:pStyle w:val="Style12"/>
        <w:keepNext w:val="0"/>
        <w:keepLines w:val="0"/>
        <w:widowControl w:val="0"/>
        <w:numPr>
          <w:ilvl w:val="0"/>
          <w:numId w:val="61"/>
        </w:numPr>
        <w:shd w:val="clear" w:color="auto" w:fill="auto"/>
        <w:tabs>
          <w:tab w:pos="373" w:val="left"/>
        </w:tabs>
        <w:bidi w:val="0"/>
        <w:spacing w:before="0" w:after="80" w:line="300" w:lineRule="auto"/>
        <w:ind w:left="0" w:right="0" w:firstLine="0"/>
        <w:jc w:val="both"/>
      </w:pPr>
      <w:bookmarkStart w:id="238" w:name="bookmark238"/>
      <w:bookmarkEnd w:id="238"/>
      <w:r>
        <w:rPr>
          <w:spacing w:val="0"/>
          <w:w w:val="100"/>
          <w:position w:val="0"/>
        </w:rPr>
        <w:t>固定资产的折旧方法</w:t>
      </w:r>
    </w:p>
    <w:p>
      <w:pPr>
        <w:pStyle w:val="Style12"/>
        <w:keepNext w:val="0"/>
        <w:keepLines w:val="0"/>
        <w:widowControl w:val="0"/>
        <w:shd w:val="clear" w:color="auto" w:fill="auto"/>
        <w:bidi w:val="0"/>
        <w:spacing w:before="0" w:after="160" w:line="307" w:lineRule="exact"/>
        <w:ind w:left="0" w:right="0" w:firstLine="0"/>
        <w:jc w:val="both"/>
      </w:pPr>
      <w:r>
        <w:rPr>
          <w:spacing w:val="0"/>
          <w:w w:val="100"/>
          <w:position w:val="0"/>
        </w:rPr>
        <w:t>固定资产折旧采用年限平均法并按其入账价值减去预计净残值后在预计使用寿命内计提。对计提了减值准备的固定资产， 则在未来期间按扣除减值准备后的账面价值及依据尚可使用年限确定折旧额。</w:t>
      </w:r>
    </w:p>
    <w:p>
      <w:pPr>
        <w:pStyle w:val="Style12"/>
        <w:keepNext w:val="0"/>
        <w:keepLines w:val="0"/>
        <w:widowControl w:val="0"/>
        <w:shd w:val="clear" w:color="auto" w:fill="auto"/>
        <w:bidi w:val="0"/>
        <w:spacing w:before="0" w:after="0" w:line="300" w:lineRule="exact"/>
        <w:ind w:left="0" w:right="0" w:firstLine="0"/>
        <w:jc w:val="both"/>
      </w:pPr>
      <w:r>
        <w:rPr>
          <w:spacing w:val="0"/>
          <w:w w:val="100"/>
          <w:position w:val="0"/>
        </w:rPr>
        <w:t>固定资产的预计使用寿命、净残值率及年折旧率列示如下：</w:t>
      </w:r>
    </w:p>
    <w:p>
      <w:pPr>
        <w:widowControl w:val="0"/>
        <w:spacing w:line="1" w:lineRule="exact"/>
      </w:pPr>
      <w:r>
        <mc:AlternateContent>
          <mc:Choice Requires="wps">
            <w:drawing>
              <wp:anchor distT="101600" distB="661670" distL="0" distR="0" simplePos="0" relativeHeight="125829489" behindDoc="0" locked="0" layoutInCell="1" allowOverlap="1">
                <wp:simplePos x="0" y="0"/>
                <wp:positionH relativeFrom="page">
                  <wp:posOffset>3917315</wp:posOffset>
                </wp:positionH>
                <wp:positionV relativeFrom="paragraph">
                  <wp:posOffset>101600</wp:posOffset>
                </wp:positionV>
                <wp:extent cx="636905" cy="133985"/>
                <wp:wrapTopAndBottom/>
                <wp:docPr id="446" name="Shape 446"/>
                <a:graphic xmlns:a="http://schemas.openxmlformats.org/drawingml/2006/main">
                  <a:graphicData uri="http://schemas.microsoft.com/office/word/2010/wordprocessingShape">
                    <wps:wsp>
                      <wps:cNvSpPr txBox="1"/>
                      <wps:spPr>
                        <a:xfrm>
                          <a:ext cx="636905" cy="133985"/>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预计使用寿命</w:t>
                            </w:r>
                          </w:p>
                        </w:txbxContent>
                      </wps:txbx>
                      <wps:bodyPr wrap="none" lIns="0" tIns="0" rIns="0" bIns="0">
                        <a:noAutoFit/>
                      </wps:bodyPr>
                    </wps:wsp>
                  </a:graphicData>
                </a:graphic>
              </wp:anchor>
            </w:drawing>
          </mc:Choice>
          <mc:Fallback>
            <w:pict>
              <v:shape id="_x0000_s1472" type="#_x0000_t202" style="position:absolute;margin-left:308.44999999999999pt;margin-top:8.pt;width:50.149999999999999pt;height:10.550000000000001pt;z-index:-125829264;mso-wrap-distance-left:0;mso-wrap-distance-top:8.pt;mso-wrap-distance-right:0;mso-wrap-distance-bottom:52.100000000000001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预计使用寿命</w:t>
                      </w:r>
                    </w:p>
                  </w:txbxContent>
                </v:textbox>
                <w10:wrap type="topAndBottom" anchorx="page"/>
              </v:shape>
            </w:pict>
          </mc:Fallback>
        </mc:AlternateContent>
      </w:r>
      <w:r>
        <mc:AlternateContent>
          <mc:Choice Requires="wps">
            <w:drawing>
              <wp:anchor distT="101600" distB="661670" distL="0" distR="0" simplePos="0" relativeHeight="125829491" behindDoc="0" locked="0" layoutInCell="1" allowOverlap="1">
                <wp:simplePos x="0" y="0"/>
                <wp:positionH relativeFrom="page">
                  <wp:posOffset>5035550</wp:posOffset>
                </wp:positionH>
                <wp:positionV relativeFrom="paragraph">
                  <wp:posOffset>101600</wp:posOffset>
                </wp:positionV>
                <wp:extent cx="636905" cy="133985"/>
                <wp:wrapTopAndBottom/>
                <wp:docPr id="448" name="Shape 448"/>
                <a:graphic xmlns:a="http://schemas.openxmlformats.org/drawingml/2006/main">
                  <a:graphicData uri="http://schemas.microsoft.com/office/word/2010/wordprocessingShape">
                    <wps:wsp>
                      <wps:cNvSpPr txBox="1"/>
                      <wps:spPr>
                        <a:xfrm>
                          <a:ext cx="636905" cy="133985"/>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预计净残值率</w:t>
                            </w:r>
                          </w:p>
                        </w:txbxContent>
                      </wps:txbx>
                      <wps:bodyPr wrap="none" lIns="0" tIns="0" rIns="0" bIns="0">
                        <a:noAutoFit/>
                      </wps:bodyPr>
                    </wps:wsp>
                  </a:graphicData>
                </a:graphic>
              </wp:anchor>
            </w:drawing>
          </mc:Choice>
          <mc:Fallback>
            <w:pict>
              <v:shape id="_x0000_s1474" type="#_x0000_t202" style="position:absolute;margin-left:396.5pt;margin-top:8.pt;width:50.149999999999999pt;height:10.550000000000001pt;z-index:-125829262;mso-wrap-distance-left:0;mso-wrap-distance-top:8.pt;mso-wrap-distance-right:0;mso-wrap-distance-bottom:52.100000000000001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预计净残值率</w:t>
                      </w:r>
                    </w:p>
                  </w:txbxContent>
                </v:textbox>
                <w10:wrap type="topAndBottom" anchorx="page"/>
              </v:shape>
            </w:pict>
          </mc:Fallback>
        </mc:AlternateContent>
      </w:r>
      <w:r>
        <mc:AlternateContent>
          <mc:Choice Requires="wps">
            <w:drawing>
              <wp:anchor distT="101600" distB="661670" distL="0" distR="0" simplePos="0" relativeHeight="125829493" behindDoc="0" locked="0" layoutInCell="1" allowOverlap="1">
                <wp:simplePos x="0" y="0"/>
                <wp:positionH relativeFrom="page">
                  <wp:posOffset>6361430</wp:posOffset>
                </wp:positionH>
                <wp:positionV relativeFrom="paragraph">
                  <wp:posOffset>101600</wp:posOffset>
                </wp:positionV>
                <wp:extent cx="429895" cy="133985"/>
                <wp:wrapTopAndBottom/>
                <wp:docPr id="450" name="Shape 450"/>
                <a:graphic xmlns:a="http://schemas.openxmlformats.org/drawingml/2006/main">
                  <a:graphicData uri="http://schemas.microsoft.com/office/word/2010/wordprocessingShape">
                    <wps:wsp>
                      <wps:cNvSpPr txBox="1"/>
                      <wps:spPr>
                        <a:xfrm>
                          <a:ext cx="429895" cy="133985"/>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年折旧率</w:t>
                            </w:r>
                          </w:p>
                        </w:txbxContent>
                      </wps:txbx>
                      <wps:bodyPr wrap="none" lIns="0" tIns="0" rIns="0" bIns="0">
                        <a:noAutoFit/>
                      </wps:bodyPr>
                    </wps:wsp>
                  </a:graphicData>
                </a:graphic>
              </wp:anchor>
            </w:drawing>
          </mc:Choice>
          <mc:Fallback>
            <w:pict>
              <v:shape id="_x0000_s1476" type="#_x0000_t202" style="position:absolute;margin-left:500.90000000000003pt;margin-top:8.pt;width:33.850000000000001pt;height:10.550000000000001pt;z-index:-125829260;mso-wrap-distance-left:0;mso-wrap-distance-top:8.pt;mso-wrap-distance-right:0;mso-wrap-distance-bottom:52.100000000000001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年折旧率</w:t>
                      </w:r>
                    </w:p>
                  </w:txbxContent>
                </v:textbox>
                <w10:wrap type="topAndBottom" anchorx="page"/>
              </v:shape>
            </w:pict>
          </mc:Fallback>
        </mc:AlternateContent>
      </w:r>
      <w:r>
        <mc:AlternateContent>
          <mc:Choice Requires="wps">
            <w:drawing>
              <wp:anchor distT="412750" distB="0" distL="0" distR="0" simplePos="0" relativeHeight="125829495" behindDoc="0" locked="0" layoutInCell="1" allowOverlap="1">
                <wp:simplePos x="0" y="0"/>
                <wp:positionH relativeFrom="page">
                  <wp:posOffset>881380</wp:posOffset>
                </wp:positionH>
                <wp:positionV relativeFrom="paragraph">
                  <wp:posOffset>412750</wp:posOffset>
                </wp:positionV>
                <wp:extent cx="734695" cy="484505"/>
                <wp:wrapTopAndBottom/>
                <wp:docPr id="452" name="Shape 452"/>
                <a:graphic xmlns:a="http://schemas.openxmlformats.org/drawingml/2006/main">
                  <a:graphicData uri="http://schemas.microsoft.com/office/word/2010/wordprocessingShape">
                    <wps:wsp>
                      <wps:cNvSpPr txBox="1"/>
                      <wps:spPr>
                        <a:xfrm>
                          <a:ext cx="734695" cy="484505"/>
                        </a:xfrm>
                        <a:prstGeom prst="rect"/>
                        <a:noFill/>
                      </wps:spPr>
                      <wps:txbx>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房屋建筑物</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通信设备</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办公设备及其他</w:t>
                            </w:r>
                          </w:p>
                        </w:txbxContent>
                      </wps:txbx>
                      <wps:bodyPr lIns="0" tIns="0" rIns="0" bIns="0">
                        <a:noAutoFit/>
                      </wps:bodyPr>
                    </wps:wsp>
                  </a:graphicData>
                </a:graphic>
              </wp:anchor>
            </w:drawing>
          </mc:Choice>
          <mc:Fallback>
            <w:pict>
              <v:shape id="_x0000_s1478" type="#_x0000_t202" style="position:absolute;margin-left:69.400000000000006pt;margin-top:32.5pt;width:57.850000000000001pt;height:38.149999999999999pt;z-index:-125829258;mso-wrap-distance-left:0;mso-wrap-distance-top:32.5pt;mso-wrap-distance-right:0;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房屋建筑物</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通信设备</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办公设备及其他</w:t>
                      </w:r>
                    </w:p>
                  </w:txbxContent>
                </v:textbox>
                <w10:wrap type="topAndBottom" anchorx="page"/>
              </v:shape>
            </w:pict>
          </mc:Fallback>
        </mc:AlternateContent>
      </w:r>
      <w:r>
        <mc:AlternateContent>
          <mc:Choice Requires="wps">
            <w:drawing>
              <wp:anchor distT="412750" distB="0" distL="0" distR="0" simplePos="0" relativeHeight="125829497" behindDoc="0" locked="0" layoutInCell="1" allowOverlap="1">
                <wp:simplePos x="0" y="0"/>
                <wp:positionH relativeFrom="page">
                  <wp:posOffset>4115435</wp:posOffset>
                </wp:positionH>
                <wp:positionV relativeFrom="paragraph">
                  <wp:posOffset>412750</wp:posOffset>
                </wp:positionV>
                <wp:extent cx="438785" cy="484505"/>
                <wp:wrapTopAndBottom/>
                <wp:docPr id="454" name="Shape 454"/>
                <a:graphic xmlns:a="http://schemas.openxmlformats.org/drawingml/2006/main">
                  <a:graphicData uri="http://schemas.microsoft.com/office/word/2010/wordprocessingShape">
                    <wps:wsp>
                      <wps:cNvSpPr txBox="1"/>
                      <wps:spPr>
                        <a:xfrm>
                          <a:ext cx="438785" cy="484505"/>
                        </a:xfrm>
                        <a:prstGeom prst="rect"/>
                        <a:noFill/>
                      </wps:spPr>
                      <wps:txbx>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 xml:space="preserve">10-30 </w:t>
                            </w:r>
                            <w:r>
                              <w:rPr>
                                <w:rFonts w:ascii="SimSun" w:eastAsia="SimSun" w:hAnsi="SimSun" w:cs="SimSun"/>
                                <w:spacing w:val="0"/>
                                <w:w w:val="100"/>
                                <w:position w:val="0"/>
                              </w:rPr>
                              <w:t>年</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5-1</w:t>
                            </w:r>
                            <w:r>
                              <w:rPr>
                                <w:spacing w:val="0"/>
                                <w:w w:val="100"/>
                                <w:position w:val="0"/>
                              </w:rPr>
                              <w:t>0</w:t>
                            </w:r>
                            <w:r>
                              <w:rPr>
                                <w:rFonts w:ascii="SimSun" w:eastAsia="SimSun" w:hAnsi="SimSun" w:cs="SimSun"/>
                                <w:spacing w:val="0"/>
                                <w:w w:val="100"/>
                                <w:position w:val="0"/>
                              </w:rPr>
                              <w:t>年</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5-1</w:t>
                            </w:r>
                            <w:r>
                              <w:rPr>
                                <w:spacing w:val="0"/>
                                <w:w w:val="100"/>
                                <w:position w:val="0"/>
                              </w:rPr>
                              <w:t>0</w:t>
                            </w:r>
                            <w:r>
                              <w:rPr>
                                <w:rFonts w:ascii="SimSun" w:eastAsia="SimSun" w:hAnsi="SimSun" w:cs="SimSun"/>
                                <w:spacing w:val="0"/>
                                <w:w w:val="100"/>
                                <w:position w:val="0"/>
                              </w:rPr>
                              <w:t>年</w:t>
                            </w:r>
                          </w:p>
                        </w:txbxContent>
                      </wps:txbx>
                      <wps:bodyPr lIns="0" tIns="0" rIns="0" bIns="0">
                        <a:noAutoFit/>
                      </wps:bodyPr>
                    </wps:wsp>
                  </a:graphicData>
                </a:graphic>
              </wp:anchor>
            </w:drawing>
          </mc:Choice>
          <mc:Fallback>
            <w:pict>
              <v:shape id="_x0000_s1480" type="#_x0000_t202" style="position:absolute;margin-left:324.05000000000001pt;margin-top:32.5pt;width:34.550000000000004pt;height:38.149999999999999pt;z-index:-125829256;mso-wrap-distance-left:0;mso-wrap-distance-top:32.5pt;mso-wrap-distance-right:0;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 xml:space="preserve">10-30 </w:t>
                      </w:r>
                      <w:r>
                        <w:rPr>
                          <w:rFonts w:ascii="SimSun" w:eastAsia="SimSun" w:hAnsi="SimSun" w:cs="SimSun"/>
                          <w:spacing w:val="0"/>
                          <w:w w:val="100"/>
                          <w:position w:val="0"/>
                        </w:rPr>
                        <w:t>年</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5-1</w:t>
                      </w:r>
                      <w:r>
                        <w:rPr>
                          <w:spacing w:val="0"/>
                          <w:w w:val="100"/>
                          <w:position w:val="0"/>
                        </w:rPr>
                        <w:t>0</w:t>
                      </w:r>
                      <w:r>
                        <w:rPr>
                          <w:rFonts w:ascii="SimSun" w:eastAsia="SimSun" w:hAnsi="SimSun" w:cs="SimSun"/>
                          <w:spacing w:val="0"/>
                          <w:w w:val="100"/>
                          <w:position w:val="0"/>
                        </w:rPr>
                        <w:t>年</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5-1</w:t>
                      </w:r>
                      <w:r>
                        <w:rPr>
                          <w:spacing w:val="0"/>
                          <w:w w:val="100"/>
                          <w:position w:val="0"/>
                        </w:rPr>
                        <w:t>0</w:t>
                      </w:r>
                      <w:r>
                        <w:rPr>
                          <w:rFonts w:ascii="SimSun" w:eastAsia="SimSun" w:hAnsi="SimSun" w:cs="SimSun"/>
                          <w:spacing w:val="0"/>
                          <w:w w:val="100"/>
                          <w:position w:val="0"/>
                        </w:rPr>
                        <w:t>年</w:t>
                      </w:r>
                    </w:p>
                  </w:txbxContent>
                </v:textbox>
                <w10:wrap type="topAndBottom" anchorx="page"/>
              </v:shape>
            </w:pict>
          </mc:Fallback>
        </mc:AlternateContent>
      </w:r>
      <w:r>
        <mc:AlternateContent>
          <mc:Choice Requires="wps">
            <w:drawing>
              <wp:anchor distT="412750" distB="0" distL="0" distR="0" simplePos="0" relativeHeight="125829499" behindDoc="0" locked="0" layoutInCell="1" allowOverlap="1">
                <wp:simplePos x="0" y="0"/>
                <wp:positionH relativeFrom="page">
                  <wp:posOffset>5261610</wp:posOffset>
                </wp:positionH>
                <wp:positionV relativeFrom="paragraph">
                  <wp:posOffset>412750</wp:posOffset>
                </wp:positionV>
                <wp:extent cx="411480" cy="484505"/>
                <wp:wrapTopAndBottom/>
                <wp:docPr id="456" name="Shape 456"/>
                <a:graphic xmlns:a="http://schemas.openxmlformats.org/drawingml/2006/main">
                  <a:graphicData uri="http://schemas.microsoft.com/office/word/2010/wordprocessingShape">
                    <wps:wsp>
                      <wps:cNvSpPr txBox="1"/>
                      <wps:spPr>
                        <a:xfrm>
                          <a:ext cx="411480" cy="484505"/>
                        </a:xfrm>
                        <a:prstGeom prst="rect"/>
                        <a:noFill/>
                      </wps:spPr>
                      <wps:txbx>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3%-5%</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3%-5%</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3%-5%</w:t>
                            </w:r>
                          </w:p>
                        </w:txbxContent>
                      </wps:txbx>
                      <wps:bodyPr lIns="0" tIns="0" rIns="0" bIns="0">
                        <a:noAutoFit/>
                      </wps:bodyPr>
                    </wps:wsp>
                  </a:graphicData>
                </a:graphic>
              </wp:anchor>
            </w:drawing>
          </mc:Choice>
          <mc:Fallback>
            <w:pict>
              <v:shape id="_x0000_s1482" type="#_x0000_t202" style="position:absolute;margin-left:414.30000000000001pt;margin-top:32.5pt;width:32.399999999999999pt;height:38.149999999999999pt;z-index:-125829254;mso-wrap-distance-left:0;mso-wrap-distance-top:32.5pt;mso-wrap-distance-right:0;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3%-5%</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3%-5%</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3%-5%</w:t>
                      </w:r>
                    </w:p>
                  </w:txbxContent>
                </v:textbox>
                <w10:wrap type="topAndBottom" anchorx="page"/>
              </v:shape>
            </w:pict>
          </mc:Fallback>
        </mc:AlternateContent>
      </w:r>
      <w:r>
        <mc:AlternateContent>
          <mc:Choice Requires="wps">
            <w:drawing>
              <wp:anchor distT="412750" distB="0" distL="0" distR="0" simplePos="0" relativeHeight="125829501" behindDoc="0" locked="0" layoutInCell="1" allowOverlap="1">
                <wp:simplePos x="0" y="0"/>
                <wp:positionH relativeFrom="page">
                  <wp:posOffset>6047740</wp:posOffset>
                </wp:positionH>
                <wp:positionV relativeFrom="paragraph">
                  <wp:posOffset>412750</wp:posOffset>
                </wp:positionV>
                <wp:extent cx="743585" cy="484505"/>
                <wp:wrapTopAndBottom/>
                <wp:docPr id="458" name="Shape 458"/>
                <a:graphic xmlns:a="http://schemas.openxmlformats.org/drawingml/2006/main">
                  <a:graphicData uri="http://schemas.microsoft.com/office/word/2010/wordprocessingShape">
                    <wps:wsp>
                      <wps:cNvSpPr txBox="1"/>
                      <wps:spPr>
                        <a:xfrm>
                          <a:ext cx="743585" cy="484505"/>
                        </a:xfrm>
                        <a:prstGeom prst="rect"/>
                        <a:noFill/>
                      </wps:spPr>
                      <wps:txbx>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3.17%-9.70%</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9.50%-19.40%</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9.50%-19.40%</w:t>
                            </w:r>
                          </w:p>
                        </w:txbxContent>
                      </wps:txbx>
                      <wps:bodyPr lIns="0" tIns="0" rIns="0" bIns="0">
                        <a:noAutoFit/>
                      </wps:bodyPr>
                    </wps:wsp>
                  </a:graphicData>
                </a:graphic>
              </wp:anchor>
            </w:drawing>
          </mc:Choice>
          <mc:Fallback>
            <w:pict>
              <v:shape id="_x0000_s1484" type="#_x0000_t202" style="position:absolute;margin-left:476.19999999999999pt;margin-top:32.5pt;width:58.550000000000004pt;height:38.149999999999999pt;z-index:-125829252;mso-wrap-distance-left:0;mso-wrap-distance-top:32.5pt;mso-wrap-distance-right:0;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3.17%-9.70%</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9.50%-19.40%</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9.50%-19.40%</w:t>
                      </w:r>
                    </w:p>
                  </w:txbxContent>
                </v:textbox>
                <w10:wrap type="topAndBottom" anchorx="page"/>
              </v:shape>
            </w:pict>
          </mc:Fallback>
        </mc:AlternateContent>
      </w:r>
    </w:p>
    <w:p>
      <w:pPr>
        <w:pStyle w:val="Style12"/>
        <w:keepNext w:val="0"/>
        <w:keepLines w:val="0"/>
        <w:widowControl w:val="0"/>
        <w:shd w:val="clear" w:color="auto" w:fill="auto"/>
        <w:bidi w:val="0"/>
        <w:spacing w:before="0" w:after="180" w:line="299" w:lineRule="exact"/>
        <w:ind w:left="0" w:right="0" w:firstLine="0"/>
        <w:jc w:val="both"/>
      </w:pPr>
      <w:r>
        <w:rPr>
          <w:spacing w:val="0"/>
          <w:w w:val="100"/>
          <w:position w:val="0"/>
        </w:rPr>
        <w:t>对固定资产的预计使用寿命、预计净残值和折旧方法于每年年度终了进行复核并作适当调整。</w:t>
      </w:r>
    </w:p>
    <w:p>
      <w:pPr>
        <w:pStyle w:val="Style12"/>
        <w:keepNext w:val="0"/>
        <w:keepLines w:val="0"/>
        <w:widowControl w:val="0"/>
        <w:shd w:val="clear" w:color="auto" w:fill="auto"/>
        <w:bidi w:val="0"/>
        <w:spacing w:before="0" w:after="220" w:line="299" w:lineRule="exact"/>
        <w:ind w:left="0" w:right="0" w:firstLine="0"/>
        <w:jc w:val="both"/>
      </w:pPr>
      <w:r>
        <w:rPr>
          <w:rFonts w:ascii="Arial Unicode MS" w:eastAsia="Arial Unicode MS" w:hAnsi="Arial Unicode MS" w:cs="Arial Unicode MS"/>
          <w:spacing w:val="0"/>
          <w:w w:val="100"/>
          <w:position w:val="0"/>
          <w:sz w:val="18"/>
          <w:szCs w:val="18"/>
        </w:rPr>
        <w:t>(C)</w:t>
      </w:r>
      <w:r>
        <w:rPr>
          <w:spacing w:val="0"/>
          <w:w w:val="100"/>
          <w:position w:val="0"/>
        </w:rPr>
        <w:t>当固定资产的可收回金额低于其账面价值时，账面价值减记至可收回金额(附注三</w:t>
      </w:r>
      <w:r>
        <w:rPr>
          <w:rFonts w:ascii="Arial Unicode MS" w:eastAsia="Arial Unicode MS" w:hAnsi="Arial Unicode MS" w:cs="Arial Unicode MS"/>
          <w:spacing w:val="0"/>
          <w:w w:val="100"/>
          <w:position w:val="0"/>
          <w:sz w:val="18"/>
          <w:szCs w:val="18"/>
        </w:rPr>
        <w:t>(17))</w:t>
      </w:r>
      <w:r>
        <w:rPr>
          <w:spacing w:val="0"/>
          <w:w w:val="100"/>
          <w:position w:val="0"/>
        </w:rPr>
        <w:t>。</w:t>
      </w:r>
    </w:p>
    <w:p>
      <w:pPr>
        <w:pStyle w:val="Style12"/>
        <w:keepNext w:val="0"/>
        <w:keepLines w:val="0"/>
        <w:widowControl w:val="0"/>
        <w:numPr>
          <w:ilvl w:val="0"/>
          <w:numId w:val="63"/>
        </w:numPr>
        <w:shd w:val="clear" w:color="auto" w:fill="auto"/>
        <w:tabs>
          <w:tab w:pos="367" w:val="left"/>
        </w:tabs>
        <w:bidi w:val="0"/>
        <w:spacing w:before="0" w:line="298" w:lineRule="auto"/>
        <w:ind w:left="0" w:right="0" w:firstLine="0"/>
        <w:jc w:val="both"/>
      </w:pPr>
      <w:bookmarkStart w:id="239" w:name="bookmark239"/>
      <w:bookmarkEnd w:id="239"/>
      <w:r>
        <w:rPr>
          <w:spacing w:val="0"/>
          <w:w w:val="100"/>
          <w:position w:val="0"/>
        </w:rPr>
        <w:t>融资租入固定资产的认定依据、计量方法和折旧方法</w:t>
      </w:r>
    </w:p>
    <w:p>
      <w:pPr>
        <w:pStyle w:val="Style12"/>
        <w:keepNext w:val="0"/>
        <w:keepLines w:val="0"/>
        <w:widowControl w:val="0"/>
        <w:shd w:val="clear" w:color="auto" w:fill="auto"/>
        <w:bidi w:val="0"/>
        <w:spacing w:before="0" w:after="180" w:line="295" w:lineRule="exact"/>
        <w:ind w:left="0" w:right="0" w:firstLine="0"/>
        <w:jc w:val="both"/>
      </w:pPr>
      <w:r>
        <w:rPr>
          <w:spacing w:val="0"/>
          <w:w w:val="100"/>
          <w:position w:val="0"/>
        </w:rPr>
        <w:t>实质上转移了与资产所有权有关的全部风险和报酬的租赁为融资租赁。融资租入固定资产以租赁资产的公允价值与最低 租赁付款额的现值两者中的较低者作为租入资产的入账价值。租入资产的入账价值与最低租赁付款额之间的差额作为未 确认融资费用(附注三</w:t>
      </w:r>
      <w:r>
        <w:rPr>
          <w:rFonts w:ascii="Arial Unicode MS" w:eastAsia="Arial Unicode MS" w:hAnsi="Arial Unicode MS" w:cs="Arial Unicode MS"/>
          <w:spacing w:val="0"/>
          <w:w w:val="100"/>
          <w:position w:val="0"/>
          <w:sz w:val="18"/>
          <w:szCs w:val="18"/>
        </w:rPr>
        <w:t>(28)(a))</w:t>
      </w:r>
      <w:r>
        <w:rPr>
          <w:spacing w:val="0"/>
          <w:w w:val="100"/>
          <w:position w:val="0"/>
        </w:rPr>
        <w:t>。</w:t>
      </w:r>
    </w:p>
    <w:p>
      <w:pPr>
        <w:pStyle w:val="Style12"/>
        <w:keepNext w:val="0"/>
        <w:keepLines w:val="0"/>
        <w:widowControl w:val="0"/>
        <w:shd w:val="clear" w:color="auto" w:fill="auto"/>
        <w:bidi w:val="0"/>
        <w:spacing w:before="0" w:after="220" w:line="302" w:lineRule="exact"/>
        <w:ind w:left="0" w:right="0" w:firstLine="0"/>
        <w:jc w:val="both"/>
      </w:pPr>
      <w:r>
        <w:rPr>
          <w:spacing w:val="0"/>
          <w:w w:val="100"/>
          <w:position w:val="0"/>
        </w:rPr>
        <w:t>融资租入的固定资产采用与自有固定资产相一致的折旧政策。能够合理确定租赁期届满时将取得租入资产所有权的，租 入固定资产在其预计使用寿命内计提折旧；否则，租入固定资产在租赁期与该资产预计使用寿命两者中较短的期间内计 提折旧。</w:t>
      </w:r>
    </w:p>
    <w:p>
      <w:pPr>
        <w:pStyle w:val="Style12"/>
        <w:keepNext w:val="0"/>
        <w:keepLines w:val="0"/>
        <w:widowControl w:val="0"/>
        <w:numPr>
          <w:ilvl w:val="0"/>
          <w:numId w:val="63"/>
        </w:numPr>
        <w:shd w:val="clear" w:color="auto" w:fill="auto"/>
        <w:tabs>
          <w:tab w:pos="367" w:val="left"/>
        </w:tabs>
        <w:bidi w:val="0"/>
        <w:spacing w:before="0" w:after="180" w:line="298" w:lineRule="auto"/>
        <w:ind w:left="0" w:right="0" w:firstLine="0"/>
        <w:jc w:val="both"/>
      </w:pPr>
      <w:bookmarkStart w:id="240" w:name="bookmark240"/>
      <w:bookmarkEnd w:id="240"/>
      <w:r>
        <w:rPr>
          <w:spacing w:val="0"/>
          <w:w w:val="100"/>
          <w:position w:val="0"/>
        </w:rPr>
        <w:t xml:space="preserve">固定资产的处置 </w:t>
      </w:r>
      <w:r>
        <w:rPr>
          <w:spacing w:val="0"/>
          <w:w w:val="100"/>
          <w:position w:val="0"/>
        </w:rPr>
        <w:t>当固定资产被处置、或者预期通过使用或处置不能产生经济利益时，终止确认该固定资产。固定资产出售、转让、报废 或毁损时的处置收入扣除其账面价值和相关税费后的金额计入当期损益。</w:t>
      </w:r>
      <w:r>
        <w:br w:type="page"/>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98" w:lineRule="exact"/>
        <w:ind w:left="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tabs>
          <w:tab w:pos="454" w:val="left"/>
        </w:tabs>
        <w:bidi w:val="0"/>
        <w:spacing w:before="0" w:line="298" w:lineRule="auto"/>
        <w:ind w:left="0" w:right="0" w:firstLine="0"/>
        <w:jc w:val="both"/>
      </w:pPr>
      <w:bookmarkStart w:id="241" w:name="bookmark241"/>
      <w:r>
        <w:rPr>
          <w:rFonts w:ascii="Arial Unicode MS" w:eastAsia="Arial Unicode MS" w:hAnsi="Arial Unicode MS" w:cs="Arial Unicode MS"/>
          <w:spacing w:val="0"/>
          <w:w w:val="100"/>
          <w:position w:val="0"/>
          <w:sz w:val="18"/>
          <w:szCs w:val="18"/>
        </w:rPr>
        <w:t>1</w:t>
      </w:r>
      <w:bookmarkEnd w:id="241"/>
      <w:r>
        <w:rPr>
          <w:rFonts w:ascii="Arial Unicode MS" w:eastAsia="Arial Unicode MS" w:hAnsi="Arial Unicode MS" w:cs="Arial Unicode MS"/>
          <w:spacing w:val="0"/>
          <w:w w:val="100"/>
          <w:position w:val="0"/>
          <w:sz w:val="18"/>
          <w:szCs w:val="18"/>
        </w:rPr>
        <w:t>3</w:t>
      </w:r>
      <w:r>
        <w:rPr>
          <w:spacing w:val="0"/>
          <w:w w:val="100"/>
          <w:position w:val="0"/>
        </w:rPr>
        <w:t>、</w:t>
        <w:tab/>
        <w:t>在建工程</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在建工程按实际发生的成本计量。实际成本包括建筑成本、安装成本、符合资本化条件的借款费用以及其他为使在建工 程达到预定可使用状态所发生的必要支出。在建工程在达到预定可使用状态时，转入固定资产并自次月起开始计提折旧。</w:t>
      </w:r>
    </w:p>
    <w:p>
      <w:pPr>
        <w:pStyle w:val="Style12"/>
        <w:keepNext w:val="0"/>
        <w:keepLines w:val="0"/>
        <w:widowControl w:val="0"/>
        <w:shd w:val="clear" w:color="auto" w:fill="auto"/>
        <w:bidi w:val="0"/>
        <w:spacing w:before="0" w:after="240" w:line="298" w:lineRule="exact"/>
        <w:ind w:left="0" w:right="0" w:firstLine="0"/>
        <w:jc w:val="both"/>
      </w:pPr>
      <w:r>
        <w:rPr>
          <w:spacing w:val="0"/>
          <w:w w:val="100"/>
          <w:position w:val="0"/>
        </w:rPr>
        <w:t>当在建工程的可收回金额低于其账面价值时，账面价值减记至可收回金额（附注三</w:t>
      </w:r>
      <w:r>
        <w:rPr>
          <w:rFonts w:ascii="Arial Unicode MS" w:eastAsia="Arial Unicode MS" w:hAnsi="Arial Unicode MS" w:cs="Arial Unicode MS"/>
          <w:spacing w:val="0"/>
          <w:w w:val="100"/>
          <w:position w:val="0"/>
          <w:sz w:val="18"/>
          <w:szCs w:val="18"/>
        </w:rPr>
        <w:t>（17））</w:t>
      </w:r>
      <w:r>
        <w:rPr>
          <w:spacing w:val="0"/>
          <w:w w:val="100"/>
          <w:position w:val="0"/>
        </w:rPr>
        <w:t>。</w:t>
      </w:r>
    </w:p>
    <w:p>
      <w:pPr>
        <w:pStyle w:val="Style12"/>
        <w:keepNext w:val="0"/>
        <w:keepLines w:val="0"/>
        <w:widowControl w:val="0"/>
        <w:shd w:val="clear" w:color="auto" w:fill="auto"/>
        <w:tabs>
          <w:tab w:pos="454" w:val="left"/>
        </w:tabs>
        <w:bidi w:val="0"/>
        <w:spacing w:before="0" w:line="298" w:lineRule="auto"/>
        <w:ind w:left="0" w:right="0" w:firstLine="0"/>
        <w:jc w:val="both"/>
      </w:pPr>
      <w:bookmarkStart w:id="242" w:name="bookmark242"/>
      <w:r>
        <w:rPr>
          <w:rFonts w:ascii="Arial Unicode MS" w:eastAsia="Arial Unicode MS" w:hAnsi="Arial Unicode MS" w:cs="Arial Unicode MS"/>
          <w:spacing w:val="0"/>
          <w:w w:val="100"/>
          <w:position w:val="0"/>
          <w:sz w:val="18"/>
          <w:szCs w:val="18"/>
        </w:rPr>
        <w:t>1</w:t>
      </w:r>
      <w:bookmarkEnd w:id="242"/>
      <w:r>
        <w:rPr>
          <w:rFonts w:ascii="Arial Unicode MS" w:eastAsia="Arial Unicode MS" w:hAnsi="Arial Unicode MS" w:cs="Arial Unicode MS"/>
          <w:spacing w:val="0"/>
          <w:w w:val="100"/>
          <w:position w:val="0"/>
          <w:sz w:val="18"/>
          <w:szCs w:val="18"/>
        </w:rPr>
        <w:t>4</w:t>
      </w:r>
      <w:r>
        <w:rPr>
          <w:spacing w:val="0"/>
          <w:w w:val="100"/>
          <w:position w:val="0"/>
        </w:rPr>
        <w:t>、</w:t>
        <w:tab/>
        <w:t>借款费用</w:t>
      </w:r>
    </w:p>
    <w:p>
      <w:pPr>
        <w:pStyle w:val="Style12"/>
        <w:keepNext w:val="0"/>
        <w:keepLines w:val="0"/>
        <w:widowControl w:val="0"/>
        <w:shd w:val="clear" w:color="auto" w:fill="auto"/>
        <w:bidi w:val="0"/>
        <w:spacing w:before="0" w:after="160" w:line="299" w:lineRule="exact"/>
        <w:ind w:left="0" w:right="0" w:firstLine="0"/>
        <w:jc w:val="both"/>
      </w:pPr>
      <w:r>
        <w:rPr>
          <w:spacing w:val="0"/>
          <w:w w:val="100"/>
          <w:position w:val="0"/>
        </w:rPr>
        <w:t>本集团发生的可直接归属于需要经过相当长时间的购建活动才能达到预定可使用状态之固定资产的购建的借款费用，在 资产支出及借款费用已经发生、为使资产达到预定可使用状态所必要的购建活动已经开始时，开始资本化并计入该资产 的成本。当购建的资产达到预定可使用状态时停止资本化，其后发生的借款费用计入当期损益。如果资产的购建活动发 生非正常中断，并且中断时间连续超过</w:t>
      </w:r>
      <w:r>
        <w:rPr>
          <w:rFonts w:ascii="Arial Unicode MS" w:eastAsia="Arial Unicode MS" w:hAnsi="Arial Unicode MS" w:cs="Arial Unicode MS"/>
          <w:spacing w:val="0"/>
          <w:w w:val="100"/>
          <w:position w:val="0"/>
          <w:sz w:val="18"/>
          <w:szCs w:val="18"/>
        </w:rPr>
        <w:t>3</w:t>
      </w:r>
      <w:r>
        <w:rPr>
          <w:spacing w:val="0"/>
          <w:w w:val="100"/>
          <w:position w:val="0"/>
        </w:rPr>
        <w:t>个月，暂停借款费用的资本化，直至资产的购建活动重新开始。其他借款费用 均于发生当期确认为财务费用。</w:t>
      </w:r>
    </w:p>
    <w:p>
      <w:pPr>
        <w:pStyle w:val="Style12"/>
        <w:keepNext w:val="0"/>
        <w:keepLines w:val="0"/>
        <w:widowControl w:val="0"/>
        <w:shd w:val="clear" w:color="auto" w:fill="auto"/>
        <w:bidi w:val="0"/>
        <w:spacing w:before="0" w:after="160" w:line="295" w:lineRule="exact"/>
        <w:ind w:left="0" w:right="0" w:firstLine="0"/>
        <w:jc w:val="both"/>
      </w:pPr>
      <w:r>
        <w:rPr>
          <w:spacing w:val="0"/>
          <w:w w:val="100"/>
          <w:position w:val="0"/>
        </w:rPr>
        <w:t>对于为购建符合资本化条件的资产而借入的专门借款，本集团以专门借款按实际利率计算的当期利息费用，减去将尚未 动用的借款资金存入银行取得的利息收入或进行暂时性投资取得的投资收益后的金额确定专门借款应予资本化的利息金 额。</w:t>
      </w:r>
    </w:p>
    <w:p>
      <w:pPr>
        <w:pStyle w:val="Style12"/>
        <w:keepNext w:val="0"/>
        <w:keepLines w:val="0"/>
        <w:widowControl w:val="0"/>
        <w:shd w:val="clear" w:color="auto" w:fill="auto"/>
        <w:bidi w:val="0"/>
        <w:spacing w:before="0" w:after="160" w:line="307" w:lineRule="exact"/>
        <w:ind w:left="0" w:right="0" w:firstLine="0"/>
        <w:jc w:val="both"/>
      </w:pPr>
      <w:r>
        <w:rPr>
          <w:spacing w:val="0"/>
          <w:w w:val="100"/>
          <w:position w:val="0"/>
        </w:rPr>
        <w:t>对于为购建符合资本化条件的固定资产而占用的一般借款，按照累计资产支出超过专门借款部分的资本支出加权平均数 乘以所占用一般借款的加权平均实际利率计算确定一般借款费用的资本化金额。</w:t>
      </w:r>
    </w:p>
    <w:p>
      <w:pPr>
        <w:pStyle w:val="Style12"/>
        <w:keepNext w:val="0"/>
        <w:keepLines w:val="0"/>
        <w:widowControl w:val="0"/>
        <w:shd w:val="clear" w:color="auto" w:fill="auto"/>
        <w:bidi w:val="0"/>
        <w:spacing w:before="0" w:after="240" w:line="288" w:lineRule="exact"/>
        <w:ind w:left="0" w:right="0" w:firstLine="0"/>
        <w:jc w:val="both"/>
      </w:pPr>
      <w:r>
        <w:rPr>
          <w:spacing w:val="0"/>
          <w:w w:val="100"/>
          <w:position w:val="0"/>
        </w:rPr>
        <w:t>本集团确定借款的实际利率时，是将借款在预期存续期间或适用的更短期间内的未来现金流量，折现为该借款初始确认 时确定的金额所使用的利率。</w:t>
      </w:r>
    </w:p>
    <w:p>
      <w:pPr>
        <w:pStyle w:val="Style12"/>
        <w:keepNext w:val="0"/>
        <w:keepLines w:val="0"/>
        <w:widowControl w:val="0"/>
        <w:shd w:val="clear" w:color="auto" w:fill="auto"/>
        <w:tabs>
          <w:tab w:pos="454" w:val="left"/>
        </w:tabs>
        <w:bidi w:val="0"/>
        <w:spacing w:before="0" w:line="298" w:lineRule="auto"/>
        <w:ind w:left="0" w:right="0" w:firstLine="0"/>
        <w:jc w:val="both"/>
      </w:pPr>
      <w:bookmarkStart w:id="243" w:name="bookmark243"/>
      <w:r>
        <w:rPr>
          <w:rFonts w:ascii="Arial Unicode MS" w:eastAsia="Arial Unicode MS" w:hAnsi="Arial Unicode MS" w:cs="Arial Unicode MS"/>
          <w:spacing w:val="0"/>
          <w:w w:val="100"/>
          <w:position w:val="0"/>
          <w:sz w:val="18"/>
          <w:szCs w:val="18"/>
        </w:rPr>
        <w:t>1</w:t>
      </w:r>
      <w:bookmarkEnd w:id="243"/>
      <w:r>
        <w:rPr>
          <w:rFonts w:ascii="Arial Unicode MS" w:eastAsia="Arial Unicode MS" w:hAnsi="Arial Unicode MS" w:cs="Arial Unicode MS"/>
          <w:spacing w:val="0"/>
          <w:w w:val="100"/>
          <w:position w:val="0"/>
          <w:sz w:val="18"/>
          <w:szCs w:val="18"/>
        </w:rPr>
        <w:t>5</w:t>
      </w:r>
      <w:r>
        <w:rPr>
          <w:spacing w:val="0"/>
          <w:w w:val="100"/>
          <w:position w:val="0"/>
        </w:rPr>
        <w:t>、</w:t>
        <w:tab/>
        <w:t>无形资产</w:t>
      </w:r>
    </w:p>
    <w:p>
      <w:pPr>
        <w:pStyle w:val="Style12"/>
        <w:keepNext w:val="0"/>
        <w:keepLines w:val="0"/>
        <w:widowControl w:val="0"/>
        <w:shd w:val="clear" w:color="auto" w:fill="auto"/>
        <w:bidi w:val="0"/>
        <w:spacing w:before="0" w:after="240" w:line="307" w:lineRule="exact"/>
        <w:ind w:left="0" w:right="0" w:firstLine="0"/>
        <w:jc w:val="both"/>
      </w:pPr>
      <w:r>
        <w:rPr>
          <w:spacing w:val="0"/>
          <w:w w:val="100"/>
          <w:position w:val="0"/>
        </w:rPr>
        <w:t>无形资产主要包括土地使用权、计算机软件和电路及设备使用权等，以成本计量。本集团重组时国有股股东投入的无形 资产，按国有资产管理部门确认的评估值作为入账价值。</w:t>
      </w:r>
    </w:p>
    <w:p>
      <w:pPr>
        <w:pStyle w:val="Style12"/>
        <w:keepNext w:val="0"/>
        <w:keepLines w:val="0"/>
        <w:widowControl w:val="0"/>
        <w:shd w:val="clear" w:color="auto" w:fill="auto"/>
        <w:tabs>
          <w:tab w:pos="363" w:val="left"/>
        </w:tabs>
        <w:bidi w:val="0"/>
        <w:spacing w:before="0" w:line="298" w:lineRule="auto"/>
        <w:ind w:left="0" w:right="0" w:firstLine="0"/>
        <w:jc w:val="both"/>
      </w:pPr>
      <w:bookmarkStart w:id="244" w:name="bookmark244"/>
      <w:r>
        <w:rPr>
          <w:rFonts w:ascii="Arial Unicode MS" w:eastAsia="Arial Unicode MS" w:hAnsi="Arial Unicode MS" w:cs="Arial Unicode MS"/>
          <w:spacing w:val="0"/>
          <w:w w:val="100"/>
          <w:position w:val="0"/>
          <w:sz w:val="18"/>
          <w:szCs w:val="18"/>
        </w:rPr>
        <w:t>（</w:t>
      </w:r>
      <w:bookmarkEnd w:id="244"/>
      <w:r>
        <w:rPr>
          <w:rFonts w:ascii="Arial Unicode MS" w:eastAsia="Arial Unicode MS" w:hAnsi="Arial Unicode MS" w:cs="Arial Unicode MS"/>
          <w:spacing w:val="0"/>
          <w:w w:val="100"/>
          <w:position w:val="0"/>
          <w:sz w:val="18"/>
          <w:szCs w:val="18"/>
        </w:rPr>
        <w:t>a）</w:t>
        <w:tab/>
      </w:r>
      <w:r>
        <w:rPr>
          <w:spacing w:val="0"/>
          <w:w w:val="100"/>
          <w:position w:val="0"/>
        </w:rPr>
        <w:t>土地使用权</w:t>
      </w:r>
    </w:p>
    <w:p>
      <w:pPr>
        <w:pStyle w:val="Style12"/>
        <w:keepNext w:val="0"/>
        <w:keepLines w:val="0"/>
        <w:widowControl w:val="0"/>
        <w:shd w:val="clear" w:color="auto" w:fill="auto"/>
        <w:bidi w:val="0"/>
        <w:spacing w:before="0" w:after="240" w:line="298" w:lineRule="exact"/>
        <w:ind w:left="0" w:right="0" w:firstLine="0"/>
        <w:jc w:val="both"/>
      </w:pPr>
      <w:r>
        <w:rPr>
          <w:spacing w:val="0"/>
          <w:w w:val="100"/>
          <w:position w:val="0"/>
        </w:rPr>
        <w:t>土地使用权按使用年限平均摊销。外购土地及建筑物支付的价款在建筑物与土地使用权之间进行分配。</w:t>
      </w:r>
    </w:p>
    <w:p>
      <w:pPr>
        <w:pStyle w:val="Style12"/>
        <w:keepNext w:val="0"/>
        <w:keepLines w:val="0"/>
        <w:widowControl w:val="0"/>
        <w:shd w:val="clear" w:color="auto" w:fill="auto"/>
        <w:tabs>
          <w:tab w:pos="373" w:val="left"/>
        </w:tabs>
        <w:bidi w:val="0"/>
        <w:spacing w:before="0" w:line="298" w:lineRule="auto"/>
        <w:ind w:left="0" w:right="0" w:firstLine="0"/>
        <w:jc w:val="both"/>
      </w:pPr>
      <w:bookmarkStart w:id="245" w:name="bookmark245"/>
      <w:r>
        <w:rPr>
          <w:rFonts w:ascii="Arial Unicode MS" w:eastAsia="Arial Unicode MS" w:hAnsi="Arial Unicode MS" w:cs="Arial Unicode MS"/>
          <w:spacing w:val="0"/>
          <w:w w:val="100"/>
          <w:position w:val="0"/>
          <w:sz w:val="18"/>
          <w:szCs w:val="18"/>
        </w:rPr>
        <w:t>（</w:t>
      </w:r>
      <w:bookmarkEnd w:id="245"/>
      <w:r>
        <w:rPr>
          <w:rFonts w:ascii="Arial Unicode MS" w:eastAsia="Arial Unicode MS" w:hAnsi="Arial Unicode MS" w:cs="Arial Unicode MS"/>
          <w:spacing w:val="0"/>
          <w:w w:val="100"/>
          <w:position w:val="0"/>
          <w:sz w:val="18"/>
          <w:szCs w:val="18"/>
        </w:rPr>
        <w:t>b）</w:t>
        <w:tab/>
      </w:r>
      <w:r>
        <w:rPr>
          <w:spacing w:val="0"/>
          <w:w w:val="100"/>
          <w:position w:val="0"/>
        </w:rPr>
        <w:t>计算机软件</w:t>
      </w:r>
    </w:p>
    <w:p>
      <w:pPr>
        <w:pStyle w:val="Style12"/>
        <w:keepNext w:val="0"/>
        <w:keepLines w:val="0"/>
        <w:widowControl w:val="0"/>
        <w:shd w:val="clear" w:color="auto" w:fill="auto"/>
        <w:bidi w:val="0"/>
        <w:spacing w:before="0" w:after="240" w:line="298" w:lineRule="exact"/>
        <w:ind w:left="0" w:right="0" w:firstLine="0"/>
        <w:jc w:val="both"/>
      </w:pPr>
      <w:r>
        <w:rPr>
          <w:spacing w:val="0"/>
          <w:w w:val="100"/>
          <w:position w:val="0"/>
        </w:rPr>
        <w:t>计算机软件在其预计使用年限内平均摊销。</w:t>
      </w:r>
    </w:p>
    <w:p>
      <w:pPr>
        <w:pStyle w:val="Style12"/>
        <w:keepNext w:val="0"/>
        <w:keepLines w:val="0"/>
        <w:widowControl w:val="0"/>
        <w:shd w:val="clear" w:color="auto" w:fill="auto"/>
        <w:tabs>
          <w:tab w:pos="373" w:val="left"/>
        </w:tabs>
        <w:bidi w:val="0"/>
        <w:spacing w:before="0" w:line="298" w:lineRule="auto"/>
        <w:ind w:left="0" w:right="0" w:firstLine="0"/>
        <w:jc w:val="both"/>
      </w:pPr>
      <w:bookmarkStart w:id="246" w:name="bookmark246"/>
      <w:r>
        <w:rPr>
          <w:rFonts w:ascii="Arial Unicode MS" w:eastAsia="Arial Unicode MS" w:hAnsi="Arial Unicode MS" w:cs="Arial Unicode MS"/>
          <w:spacing w:val="0"/>
          <w:w w:val="100"/>
          <w:position w:val="0"/>
          <w:sz w:val="18"/>
          <w:szCs w:val="18"/>
        </w:rPr>
        <w:t>（</w:t>
      </w:r>
      <w:bookmarkEnd w:id="246"/>
      <w:r>
        <w:rPr>
          <w:rFonts w:ascii="Arial Unicode MS" w:eastAsia="Arial Unicode MS" w:hAnsi="Arial Unicode MS" w:cs="Arial Unicode MS"/>
          <w:spacing w:val="0"/>
          <w:w w:val="100"/>
          <w:position w:val="0"/>
          <w:sz w:val="18"/>
          <w:szCs w:val="18"/>
        </w:rPr>
        <w:t>c）</w:t>
        <w:tab/>
      </w:r>
      <w:r>
        <w:rPr>
          <w:spacing w:val="0"/>
          <w:w w:val="100"/>
          <w:position w:val="0"/>
        </w:rPr>
        <w:t>电路及设备使用权</w:t>
      </w:r>
    </w:p>
    <w:p>
      <w:pPr>
        <w:pStyle w:val="Style12"/>
        <w:keepNext w:val="0"/>
        <w:keepLines w:val="0"/>
        <w:widowControl w:val="0"/>
        <w:shd w:val="clear" w:color="auto" w:fill="auto"/>
        <w:bidi w:val="0"/>
        <w:spacing w:before="0" w:after="160" w:line="293" w:lineRule="exact"/>
        <w:ind w:left="0" w:right="0" w:firstLine="0"/>
        <w:jc w:val="both"/>
        <w:sectPr>
          <w:headerReference w:type="default" r:id="rId191"/>
          <w:footerReference w:type="default" r:id="rId192"/>
          <w:headerReference w:type="even" r:id="rId193"/>
          <w:footerReference w:type="even" r:id="rId194"/>
          <w:footnotePr>
            <w:pos w:val="pageBottom"/>
            <w:numFmt w:val="decimal"/>
            <w:numRestart w:val="continuous"/>
          </w:footnotePr>
          <w:pgSz w:w="12145" w:h="16680"/>
          <w:pgMar w:top="1850" w:right="1260" w:bottom="1716" w:left="1228" w:header="0" w:footer="3" w:gutter="0"/>
          <w:cols w:space="720"/>
          <w:noEndnote/>
          <w:rtlGutter w:val="0"/>
          <w:docGrid w:linePitch="360"/>
        </w:sectPr>
      </w:pPr>
      <w:r>
        <w:rPr>
          <w:spacing w:val="0"/>
          <w:w w:val="100"/>
          <w:position w:val="0"/>
        </w:rPr>
        <w:t>电路及设备使用权主要是指本集团购买的不可撤销使用权的网络容量的资本性支出，以成本入账并按预计使用期限平均 摊销。</w:t>
      </w:r>
    </w:p>
    <w:p>
      <w:pPr>
        <w:pStyle w:val="Style157"/>
        <w:keepNext w:val="0"/>
        <w:keepLines w:val="0"/>
        <w:widowControl w:val="0"/>
        <w:shd w:val="clear" w:color="auto" w:fill="auto"/>
        <w:bidi w:val="0"/>
        <w:spacing w:before="0" w:after="18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0" w:lineRule="exact"/>
        <w:ind w:left="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tabs>
          <w:tab w:pos="454" w:val="left"/>
        </w:tabs>
        <w:bidi w:val="0"/>
        <w:spacing w:before="0" w:after="80" w:line="300" w:lineRule="auto"/>
        <w:ind w:left="0" w:right="0" w:firstLine="0"/>
        <w:jc w:val="both"/>
      </w:pPr>
      <w:bookmarkStart w:id="247" w:name="bookmark247"/>
      <w:r>
        <w:rPr>
          <w:rFonts w:ascii="Arial Unicode MS" w:eastAsia="Arial Unicode MS" w:hAnsi="Arial Unicode MS" w:cs="Arial Unicode MS"/>
          <w:spacing w:val="0"/>
          <w:w w:val="100"/>
          <w:position w:val="0"/>
          <w:sz w:val="18"/>
          <w:szCs w:val="18"/>
        </w:rPr>
        <w:t>1</w:t>
      </w:r>
      <w:bookmarkEnd w:id="247"/>
      <w:r>
        <w:rPr>
          <w:rFonts w:ascii="Arial Unicode MS" w:eastAsia="Arial Unicode MS" w:hAnsi="Arial Unicode MS" w:cs="Arial Unicode MS"/>
          <w:spacing w:val="0"/>
          <w:w w:val="100"/>
          <w:position w:val="0"/>
          <w:sz w:val="18"/>
          <w:szCs w:val="18"/>
        </w:rPr>
        <w:t>5</w:t>
      </w:r>
      <w:r>
        <w:rPr>
          <w:spacing w:val="0"/>
          <w:w w:val="100"/>
          <w:position w:val="0"/>
        </w:rPr>
        <w:t>、</w:t>
        <w:tab/>
        <w:t>无形资产（续）</w:t>
      </w:r>
    </w:p>
    <w:p>
      <w:pPr>
        <w:pStyle w:val="Style12"/>
        <w:keepNext w:val="0"/>
        <w:keepLines w:val="0"/>
        <w:widowControl w:val="0"/>
        <w:shd w:val="clear" w:color="auto" w:fill="auto"/>
        <w:tabs>
          <w:tab w:pos="373" w:val="left"/>
        </w:tabs>
        <w:bidi w:val="0"/>
        <w:spacing w:before="0" w:after="180" w:line="300" w:lineRule="exact"/>
        <w:ind w:left="0" w:right="0" w:firstLine="0"/>
        <w:jc w:val="both"/>
      </w:pPr>
      <w:bookmarkStart w:id="248" w:name="bookmark248"/>
      <w:r>
        <w:rPr>
          <w:rFonts w:ascii="Arial Unicode MS" w:eastAsia="Arial Unicode MS" w:hAnsi="Arial Unicode MS" w:cs="Arial Unicode MS"/>
          <w:spacing w:val="0"/>
          <w:w w:val="100"/>
          <w:position w:val="0"/>
          <w:sz w:val="18"/>
          <w:szCs w:val="18"/>
        </w:rPr>
        <w:t>（</w:t>
      </w:r>
      <w:bookmarkEnd w:id="248"/>
      <w:r>
        <w:rPr>
          <w:rFonts w:ascii="Arial Unicode MS" w:eastAsia="Arial Unicode MS" w:hAnsi="Arial Unicode MS" w:cs="Arial Unicode MS"/>
          <w:spacing w:val="0"/>
          <w:w w:val="100"/>
          <w:position w:val="0"/>
          <w:sz w:val="18"/>
          <w:szCs w:val="18"/>
        </w:rPr>
        <w:t>d）</w:t>
        <w:tab/>
      </w:r>
      <w:r>
        <w:rPr>
          <w:spacing w:val="0"/>
          <w:w w:val="100"/>
          <w:position w:val="0"/>
        </w:rPr>
        <w:t>定期复核使用寿命和摊销方法</w:t>
      </w:r>
    </w:p>
    <w:p>
      <w:pPr>
        <w:pStyle w:val="Style12"/>
        <w:keepNext w:val="0"/>
        <w:keepLines w:val="0"/>
        <w:widowControl w:val="0"/>
        <w:shd w:val="clear" w:color="auto" w:fill="auto"/>
        <w:bidi w:val="0"/>
        <w:spacing w:before="0" w:after="240" w:line="300" w:lineRule="exact"/>
        <w:ind w:left="0" w:right="0" w:firstLine="0"/>
        <w:jc w:val="both"/>
      </w:pPr>
      <w:r>
        <w:rPr>
          <w:spacing w:val="0"/>
          <w:w w:val="100"/>
          <w:position w:val="0"/>
        </w:rPr>
        <w:t>本集团对使用寿命有限的无形资产的预计使用寿命及摊销方法于每年年度终了进行复核并作适当调整。</w:t>
      </w:r>
    </w:p>
    <w:p>
      <w:pPr>
        <w:pStyle w:val="Style12"/>
        <w:keepNext w:val="0"/>
        <w:keepLines w:val="0"/>
        <w:widowControl w:val="0"/>
        <w:shd w:val="clear" w:color="auto" w:fill="auto"/>
        <w:tabs>
          <w:tab w:pos="373" w:val="left"/>
        </w:tabs>
        <w:bidi w:val="0"/>
        <w:spacing w:before="0" w:after="80" w:line="300" w:lineRule="auto"/>
        <w:ind w:left="0" w:right="0" w:firstLine="0"/>
        <w:jc w:val="both"/>
      </w:pPr>
      <w:bookmarkStart w:id="249" w:name="bookmark249"/>
      <w:r>
        <w:rPr>
          <w:rFonts w:ascii="Arial Unicode MS" w:eastAsia="Arial Unicode MS" w:hAnsi="Arial Unicode MS" w:cs="Arial Unicode MS"/>
          <w:spacing w:val="0"/>
          <w:w w:val="100"/>
          <w:position w:val="0"/>
          <w:sz w:val="18"/>
          <w:szCs w:val="18"/>
        </w:rPr>
        <w:t>（</w:t>
      </w:r>
      <w:bookmarkEnd w:id="249"/>
      <w:r>
        <w:rPr>
          <w:rFonts w:ascii="Arial Unicode MS" w:eastAsia="Arial Unicode MS" w:hAnsi="Arial Unicode MS" w:cs="Arial Unicode MS"/>
          <w:spacing w:val="0"/>
          <w:w w:val="100"/>
          <w:position w:val="0"/>
          <w:sz w:val="18"/>
          <w:szCs w:val="18"/>
        </w:rPr>
        <w:t>e）</w:t>
        <w:tab/>
      </w:r>
      <w:r>
        <w:rPr>
          <w:spacing w:val="0"/>
          <w:w w:val="100"/>
          <w:position w:val="0"/>
        </w:rPr>
        <w:t>无形资产减值</w:t>
      </w:r>
    </w:p>
    <w:p>
      <w:pPr>
        <w:pStyle w:val="Style12"/>
        <w:keepNext w:val="0"/>
        <w:keepLines w:val="0"/>
        <w:widowControl w:val="0"/>
        <w:shd w:val="clear" w:color="auto" w:fill="auto"/>
        <w:bidi w:val="0"/>
        <w:spacing w:before="0" w:after="240" w:line="300" w:lineRule="exact"/>
        <w:ind w:left="0" w:right="0" w:firstLine="0"/>
        <w:jc w:val="both"/>
      </w:pPr>
      <w:r>
        <w:rPr>
          <w:spacing w:val="0"/>
          <w:w w:val="100"/>
          <w:position w:val="0"/>
        </w:rPr>
        <w:t>当无形资产的可收回金额低于其账面价值时，账面价值减记至可收回金额（附注三</w:t>
      </w:r>
      <w:r>
        <w:rPr>
          <w:rFonts w:ascii="Arial Unicode MS" w:eastAsia="Arial Unicode MS" w:hAnsi="Arial Unicode MS" w:cs="Arial Unicode MS"/>
          <w:spacing w:val="0"/>
          <w:w w:val="100"/>
          <w:position w:val="0"/>
          <w:sz w:val="18"/>
          <w:szCs w:val="18"/>
        </w:rPr>
        <w:t>（17））</w:t>
      </w:r>
      <w:r>
        <w:rPr>
          <w:spacing w:val="0"/>
          <w:w w:val="100"/>
          <w:position w:val="0"/>
        </w:rPr>
        <w:t>。</w:t>
      </w:r>
    </w:p>
    <w:p>
      <w:pPr>
        <w:pStyle w:val="Style12"/>
        <w:keepNext w:val="0"/>
        <w:keepLines w:val="0"/>
        <w:widowControl w:val="0"/>
        <w:shd w:val="clear" w:color="auto" w:fill="auto"/>
        <w:tabs>
          <w:tab w:pos="454" w:val="left"/>
        </w:tabs>
        <w:bidi w:val="0"/>
        <w:spacing w:before="0" w:after="80" w:line="300" w:lineRule="auto"/>
        <w:ind w:left="0" w:right="0" w:firstLine="0"/>
        <w:jc w:val="both"/>
      </w:pPr>
      <w:bookmarkStart w:id="250" w:name="bookmark250"/>
      <w:r>
        <w:rPr>
          <w:rFonts w:ascii="Arial Unicode MS" w:eastAsia="Arial Unicode MS" w:hAnsi="Arial Unicode MS" w:cs="Arial Unicode MS"/>
          <w:spacing w:val="0"/>
          <w:w w:val="100"/>
          <w:position w:val="0"/>
          <w:sz w:val="18"/>
          <w:szCs w:val="18"/>
        </w:rPr>
        <w:t>1</w:t>
      </w:r>
      <w:bookmarkEnd w:id="250"/>
      <w:r>
        <w:rPr>
          <w:rFonts w:ascii="Arial Unicode MS" w:eastAsia="Arial Unicode MS" w:hAnsi="Arial Unicode MS" w:cs="Arial Unicode MS"/>
          <w:spacing w:val="0"/>
          <w:w w:val="100"/>
          <w:position w:val="0"/>
          <w:sz w:val="18"/>
          <w:szCs w:val="18"/>
        </w:rPr>
        <w:t>6</w:t>
      </w:r>
      <w:r>
        <w:rPr>
          <w:spacing w:val="0"/>
          <w:w w:val="100"/>
          <w:position w:val="0"/>
        </w:rPr>
        <w:t>、</w:t>
        <w:tab/>
        <w:t>长期待摊费用</w:t>
      </w:r>
    </w:p>
    <w:p>
      <w:pPr>
        <w:pStyle w:val="Style12"/>
        <w:keepNext w:val="0"/>
        <w:keepLines w:val="0"/>
        <w:widowControl w:val="0"/>
        <w:shd w:val="clear" w:color="auto" w:fill="auto"/>
        <w:bidi w:val="0"/>
        <w:spacing w:before="0" w:after="180" w:line="298" w:lineRule="exact"/>
        <w:ind w:left="0" w:right="0" w:firstLine="0"/>
        <w:jc w:val="both"/>
      </w:pPr>
      <w:r>
        <w:rPr>
          <w:spacing w:val="0"/>
          <w:w w:val="100"/>
          <w:position w:val="0"/>
        </w:rPr>
        <w:t>长期待摊费用主要包括以下已经发生但应由本年和以后各期负担的摊销期限在</w:t>
      </w:r>
      <w:r>
        <w:rPr>
          <w:rFonts w:ascii="Arial Unicode MS" w:eastAsia="Arial Unicode MS" w:hAnsi="Arial Unicode MS" w:cs="Arial Unicode MS"/>
          <w:spacing w:val="0"/>
          <w:w w:val="100"/>
          <w:position w:val="0"/>
          <w:sz w:val="18"/>
          <w:szCs w:val="18"/>
        </w:rPr>
        <w:t>1</w:t>
      </w:r>
      <w:r>
        <w:rPr>
          <w:spacing w:val="0"/>
          <w:w w:val="100"/>
          <w:position w:val="0"/>
        </w:rPr>
        <w:t>年以上（不含</w:t>
      </w:r>
      <w:r>
        <w:rPr>
          <w:rFonts w:ascii="Arial Unicode MS" w:eastAsia="Arial Unicode MS" w:hAnsi="Arial Unicode MS" w:cs="Arial Unicode MS"/>
          <w:spacing w:val="0"/>
          <w:w w:val="100"/>
          <w:position w:val="0"/>
          <w:sz w:val="18"/>
          <w:szCs w:val="18"/>
        </w:rPr>
        <w:t>1</w:t>
      </w:r>
      <w:r>
        <w:rPr>
          <w:spacing w:val="0"/>
          <w:w w:val="100"/>
          <w:position w:val="0"/>
        </w:rPr>
        <w:t>年）的各项费用，按预 计受益期间分期平均摊销，并以实际支出减去累计摊销后的净额列示。</w:t>
      </w:r>
    </w:p>
    <w:p>
      <w:pPr>
        <w:pStyle w:val="Style12"/>
        <w:keepNext w:val="0"/>
        <w:keepLines w:val="0"/>
        <w:widowControl w:val="0"/>
        <w:shd w:val="clear" w:color="auto" w:fill="auto"/>
        <w:tabs>
          <w:tab w:pos="363" w:val="left"/>
        </w:tabs>
        <w:bidi w:val="0"/>
        <w:spacing w:before="0" w:after="180" w:line="302" w:lineRule="exact"/>
        <w:ind w:left="0" w:right="0" w:firstLine="0"/>
        <w:jc w:val="both"/>
      </w:pPr>
      <w:bookmarkStart w:id="251" w:name="bookmark251"/>
      <w:r>
        <w:rPr>
          <w:rFonts w:ascii="Arial Unicode MS" w:eastAsia="Arial Unicode MS" w:hAnsi="Arial Unicode MS" w:cs="Arial Unicode MS"/>
          <w:spacing w:val="0"/>
          <w:w w:val="100"/>
          <w:position w:val="0"/>
          <w:sz w:val="18"/>
          <w:szCs w:val="18"/>
        </w:rPr>
        <w:t>（</w:t>
      </w:r>
      <w:bookmarkEnd w:id="251"/>
      <w:r>
        <w:rPr>
          <w:rFonts w:ascii="Arial Unicode MS" w:eastAsia="Arial Unicode MS" w:hAnsi="Arial Unicode MS" w:cs="Arial Unicode MS"/>
          <w:spacing w:val="0"/>
          <w:w w:val="100"/>
          <w:position w:val="0"/>
          <w:sz w:val="18"/>
          <w:szCs w:val="18"/>
        </w:rPr>
        <w:t>a）</w:t>
        <w:tab/>
      </w:r>
      <w:r>
        <w:rPr>
          <w:spacing w:val="0"/>
          <w:w w:val="100"/>
          <w:position w:val="0"/>
        </w:rPr>
        <w:t>经营租入固定资产改良主要指本集团采用经营租赁方式租入办公或经营用房等发生的装修等改良支出，按租期与预期 受益期限孰短（租期一般为</w:t>
      </w:r>
      <w:r>
        <w:rPr>
          <w:rFonts w:ascii="Arial Unicode MS" w:eastAsia="Arial Unicode MS" w:hAnsi="Arial Unicode MS" w:cs="Arial Unicode MS"/>
          <w:spacing w:val="0"/>
          <w:w w:val="100"/>
          <w:position w:val="0"/>
          <w:sz w:val="18"/>
          <w:szCs w:val="18"/>
        </w:rPr>
        <w:t>5</w:t>
      </w:r>
      <w:r>
        <w:rPr>
          <w:spacing w:val="0"/>
          <w:w w:val="100"/>
          <w:position w:val="0"/>
        </w:rPr>
        <w:t>年至</w:t>
      </w:r>
      <w:r>
        <w:rPr>
          <w:rFonts w:ascii="Arial Unicode MS" w:eastAsia="Arial Unicode MS" w:hAnsi="Arial Unicode MS" w:cs="Arial Unicode MS"/>
          <w:spacing w:val="0"/>
          <w:w w:val="100"/>
          <w:position w:val="0"/>
          <w:sz w:val="18"/>
          <w:szCs w:val="18"/>
        </w:rPr>
        <w:t>10</w:t>
      </w:r>
      <w:r>
        <w:rPr>
          <w:spacing w:val="0"/>
          <w:w w:val="100"/>
          <w:position w:val="0"/>
        </w:rPr>
        <w:t>年）以直线法平均摊销；</w:t>
      </w:r>
    </w:p>
    <w:p>
      <w:pPr>
        <w:pStyle w:val="Style12"/>
        <w:keepNext w:val="0"/>
        <w:keepLines w:val="0"/>
        <w:widowControl w:val="0"/>
        <w:shd w:val="clear" w:color="auto" w:fill="auto"/>
        <w:tabs>
          <w:tab w:pos="378" w:val="left"/>
        </w:tabs>
        <w:bidi w:val="0"/>
        <w:spacing w:before="0" w:after="180" w:line="288" w:lineRule="exact"/>
        <w:ind w:left="0" w:right="0" w:firstLine="0"/>
        <w:jc w:val="both"/>
      </w:pPr>
      <w:bookmarkStart w:id="252" w:name="bookmark252"/>
      <w:r>
        <w:rPr>
          <w:rFonts w:ascii="Arial Unicode MS" w:eastAsia="Arial Unicode MS" w:hAnsi="Arial Unicode MS" w:cs="Arial Unicode MS"/>
          <w:spacing w:val="0"/>
          <w:w w:val="100"/>
          <w:position w:val="0"/>
          <w:sz w:val="18"/>
          <w:szCs w:val="18"/>
        </w:rPr>
        <w:t>（</w:t>
      </w:r>
      <w:bookmarkEnd w:id="252"/>
      <w:r>
        <w:rPr>
          <w:rFonts w:ascii="Arial Unicode MS" w:eastAsia="Arial Unicode MS" w:hAnsi="Arial Unicode MS" w:cs="Arial Unicode MS"/>
          <w:spacing w:val="0"/>
          <w:w w:val="100"/>
          <w:position w:val="0"/>
          <w:sz w:val="18"/>
          <w:szCs w:val="18"/>
        </w:rPr>
        <w:t>b）</w:t>
        <w:tab/>
      </w:r>
      <w:r>
        <w:rPr>
          <w:spacing w:val="0"/>
          <w:w w:val="100"/>
          <w:position w:val="0"/>
        </w:rPr>
        <w:t>长期预付租金指按经营租赁方式租赁的基础通信设施及营业场所等所预付的超过</w:t>
      </w:r>
      <w:r>
        <w:rPr>
          <w:rFonts w:ascii="Arial Unicode MS" w:eastAsia="Arial Unicode MS" w:hAnsi="Arial Unicode MS" w:cs="Arial Unicode MS"/>
          <w:spacing w:val="0"/>
          <w:w w:val="100"/>
          <w:position w:val="0"/>
          <w:sz w:val="18"/>
          <w:szCs w:val="18"/>
        </w:rPr>
        <w:t>1</w:t>
      </w:r>
      <w:r>
        <w:rPr>
          <w:spacing w:val="0"/>
          <w:w w:val="100"/>
          <w:position w:val="0"/>
        </w:rPr>
        <w:t>年的租金，以直线法于租赁期内（一 般为</w:t>
      </w:r>
      <w:r>
        <w:rPr>
          <w:rFonts w:ascii="Arial Unicode MS" w:eastAsia="Arial Unicode MS" w:hAnsi="Arial Unicode MS" w:cs="Arial Unicode MS"/>
          <w:spacing w:val="0"/>
          <w:w w:val="100"/>
          <w:position w:val="0"/>
          <w:sz w:val="18"/>
          <w:szCs w:val="18"/>
        </w:rPr>
        <w:t>3</w:t>
      </w:r>
      <w:r>
        <w:rPr>
          <w:spacing w:val="0"/>
          <w:w w:val="100"/>
          <w:position w:val="0"/>
        </w:rPr>
        <w:t>年至</w:t>
      </w:r>
      <w:r>
        <w:rPr>
          <w:rFonts w:ascii="Arial Unicode MS" w:eastAsia="Arial Unicode MS" w:hAnsi="Arial Unicode MS" w:cs="Arial Unicode MS"/>
          <w:spacing w:val="0"/>
          <w:w w:val="100"/>
          <w:position w:val="0"/>
          <w:sz w:val="18"/>
          <w:szCs w:val="18"/>
        </w:rPr>
        <w:t>10</w:t>
      </w:r>
      <w:r>
        <w:rPr>
          <w:spacing w:val="0"/>
          <w:w w:val="100"/>
          <w:position w:val="0"/>
        </w:rPr>
        <w:t>年）平均摊销；</w:t>
      </w:r>
    </w:p>
    <w:p>
      <w:pPr>
        <w:pStyle w:val="Style12"/>
        <w:keepNext w:val="0"/>
        <w:keepLines w:val="0"/>
        <w:widowControl w:val="0"/>
        <w:shd w:val="clear" w:color="auto" w:fill="auto"/>
        <w:tabs>
          <w:tab w:pos="378" w:val="left"/>
        </w:tabs>
        <w:bidi w:val="0"/>
        <w:spacing w:before="0" w:after="180" w:line="298" w:lineRule="exact"/>
        <w:ind w:left="0" w:right="0" w:firstLine="0"/>
        <w:jc w:val="both"/>
      </w:pPr>
      <w:bookmarkStart w:id="253" w:name="bookmark253"/>
      <w:r>
        <w:rPr>
          <w:rFonts w:ascii="Arial Unicode MS" w:eastAsia="Arial Unicode MS" w:hAnsi="Arial Unicode MS" w:cs="Arial Unicode MS"/>
          <w:spacing w:val="0"/>
          <w:w w:val="100"/>
          <w:position w:val="0"/>
          <w:sz w:val="18"/>
          <w:szCs w:val="18"/>
        </w:rPr>
        <w:t>（</w:t>
      </w:r>
      <w:bookmarkEnd w:id="253"/>
      <w:r>
        <w:rPr>
          <w:rFonts w:ascii="Arial Unicode MS" w:eastAsia="Arial Unicode MS" w:hAnsi="Arial Unicode MS" w:cs="Arial Unicode MS"/>
          <w:spacing w:val="0"/>
          <w:w w:val="100"/>
          <w:position w:val="0"/>
          <w:sz w:val="18"/>
          <w:szCs w:val="18"/>
        </w:rPr>
        <w:t>c）</w:t>
        <w:tab/>
      </w:r>
      <w:r>
        <w:rPr>
          <w:spacing w:val="0"/>
          <w:w w:val="100"/>
          <w:position w:val="0"/>
        </w:rPr>
        <w:t>外市电引入是本集团在网络建设过程中，与地方的供电部门共同建设的电力输送设施（本集团对此类资产只拥有使用 权），该等设施一般以直线法于</w:t>
      </w:r>
      <w:r>
        <w:rPr>
          <w:rFonts w:ascii="Arial Unicode MS" w:eastAsia="Arial Unicode MS" w:hAnsi="Arial Unicode MS" w:cs="Arial Unicode MS"/>
          <w:spacing w:val="0"/>
          <w:w w:val="100"/>
          <w:position w:val="0"/>
          <w:sz w:val="18"/>
          <w:szCs w:val="18"/>
        </w:rPr>
        <w:t>5</w:t>
      </w:r>
      <w:r>
        <w:rPr>
          <w:spacing w:val="0"/>
          <w:w w:val="100"/>
          <w:position w:val="0"/>
        </w:rPr>
        <w:t>年内平均摊销；</w:t>
      </w:r>
    </w:p>
    <w:p>
      <w:pPr>
        <w:pStyle w:val="Style12"/>
        <w:keepNext w:val="0"/>
        <w:keepLines w:val="0"/>
        <w:widowControl w:val="0"/>
        <w:shd w:val="clear" w:color="auto" w:fill="auto"/>
        <w:tabs>
          <w:tab w:pos="378" w:val="left"/>
        </w:tabs>
        <w:bidi w:val="0"/>
        <w:spacing w:before="0" w:after="180" w:line="298" w:lineRule="exact"/>
        <w:ind w:left="0" w:right="0" w:firstLine="0"/>
        <w:jc w:val="both"/>
      </w:pPr>
      <w:bookmarkStart w:id="254" w:name="bookmark254"/>
      <w:r>
        <w:rPr>
          <w:rFonts w:ascii="Arial Unicode MS" w:eastAsia="Arial Unicode MS" w:hAnsi="Arial Unicode MS" w:cs="Arial Unicode MS"/>
          <w:spacing w:val="0"/>
          <w:w w:val="100"/>
          <w:position w:val="0"/>
          <w:sz w:val="18"/>
          <w:szCs w:val="18"/>
        </w:rPr>
        <w:t>（</w:t>
      </w:r>
      <w:bookmarkEnd w:id="254"/>
      <w:r>
        <w:rPr>
          <w:rFonts w:ascii="Arial Unicode MS" w:eastAsia="Arial Unicode MS" w:hAnsi="Arial Unicode MS" w:cs="Arial Unicode MS"/>
          <w:spacing w:val="0"/>
          <w:w w:val="100"/>
          <w:position w:val="0"/>
          <w:sz w:val="18"/>
          <w:szCs w:val="18"/>
        </w:rPr>
        <w:t>d）</w:t>
        <w:tab/>
      </w:r>
      <w:r>
        <w:rPr>
          <w:spacing w:val="0"/>
          <w:w w:val="100"/>
          <w:position w:val="0"/>
        </w:rPr>
        <w:t>长期预付线路租赁指按经营租赁方式租赁的通信线路所预付的超过</w:t>
      </w:r>
      <w:r>
        <w:rPr>
          <w:rFonts w:ascii="Arial Unicode MS" w:eastAsia="Arial Unicode MS" w:hAnsi="Arial Unicode MS" w:cs="Arial Unicode MS"/>
          <w:spacing w:val="0"/>
          <w:w w:val="100"/>
          <w:position w:val="0"/>
          <w:sz w:val="18"/>
          <w:szCs w:val="18"/>
        </w:rPr>
        <w:t>1</w:t>
      </w:r>
      <w:r>
        <w:rPr>
          <w:spacing w:val="0"/>
          <w:w w:val="100"/>
          <w:position w:val="0"/>
        </w:rPr>
        <w:t>年的租金，以直线法于租赁期内（一般为</w:t>
      </w:r>
      <w:r>
        <w:rPr>
          <w:rFonts w:ascii="Arial Unicode MS" w:eastAsia="Arial Unicode MS" w:hAnsi="Arial Unicode MS" w:cs="Arial Unicode MS"/>
          <w:spacing w:val="0"/>
          <w:w w:val="100"/>
          <w:position w:val="0"/>
          <w:sz w:val="18"/>
          <w:szCs w:val="18"/>
        </w:rPr>
        <w:t>3</w:t>
      </w:r>
      <w:r>
        <w:rPr>
          <w:spacing w:val="0"/>
          <w:w w:val="100"/>
          <w:position w:val="0"/>
        </w:rPr>
        <w:t xml:space="preserve">年至 </w:t>
      </w:r>
      <w:r>
        <w:rPr>
          <w:rFonts w:ascii="Arial Unicode MS" w:eastAsia="Arial Unicode MS" w:hAnsi="Arial Unicode MS" w:cs="Arial Unicode MS"/>
          <w:spacing w:val="0"/>
          <w:w w:val="100"/>
          <w:position w:val="0"/>
          <w:sz w:val="18"/>
          <w:szCs w:val="18"/>
        </w:rPr>
        <w:t>8</w:t>
      </w:r>
      <w:r>
        <w:rPr>
          <w:spacing w:val="0"/>
          <w:w w:val="100"/>
          <w:position w:val="0"/>
        </w:rPr>
        <w:t>年）平均摊销；预付网络改良是指为优化、改进整体通信网络性能提高通信服务质量预付的长期专项改良费用，通常在 合同期和用户平均在网受益期</w:t>
      </w:r>
      <w:r>
        <w:rPr>
          <w:rFonts w:ascii="Arial Unicode MS" w:eastAsia="Arial Unicode MS" w:hAnsi="Arial Unicode MS" w:cs="Arial Unicode MS"/>
          <w:spacing w:val="0"/>
          <w:w w:val="100"/>
          <w:position w:val="0"/>
          <w:sz w:val="18"/>
          <w:szCs w:val="18"/>
        </w:rPr>
        <w:t>（3</w:t>
      </w:r>
      <w:r>
        <w:rPr>
          <w:spacing w:val="0"/>
          <w:w w:val="100"/>
          <w:position w:val="0"/>
        </w:rPr>
        <w:t>年）孰短期限内平均摊销；</w:t>
      </w:r>
    </w:p>
    <w:p>
      <w:pPr>
        <w:pStyle w:val="Style12"/>
        <w:keepNext w:val="0"/>
        <w:keepLines w:val="0"/>
        <w:widowControl w:val="0"/>
        <w:shd w:val="clear" w:color="auto" w:fill="auto"/>
        <w:tabs>
          <w:tab w:pos="378" w:val="left"/>
        </w:tabs>
        <w:bidi w:val="0"/>
        <w:spacing w:before="0" w:after="180" w:line="310" w:lineRule="exact"/>
        <w:ind w:left="0" w:right="0" w:firstLine="0"/>
        <w:jc w:val="both"/>
      </w:pPr>
      <w:bookmarkStart w:id="255" w:name="bookmark255"/>
      <w:r>
        <w:rPr>
          <w:rFonts w:ascii="Arial Unicode MS" w:eastAsia="Arial Unicode MS" w:hAnsi="Arial Unicode MS" w:cs="Arial Unicode MS"/>
          <w:spacing w:val="0"/>
          <w:w w:val="100"/>
          <w:position w:val="0"/>
          <w:sz w:val="18"/>
          <w:szCs w:val="18"/>
        </w:rPr>
        <w:t>（</w:t>
      </w:r>
      <w:bookmarkEnd w:id="255"/>
      <w:r>
        <w:rPr>
          <w:rFonts w:ascii="Arial Unicode MS" w:eastAsia="Arial Unicode MS" w:hAnsi="Arial Unicode MS" w:cs="Arial Unicode MS"/>
          <w:spacing w:val="0"/>
          <w:w w:val="100"/>
          <w:position w:val="0"/>
          <w:sz w:val="18"/>
          <w:szCs w:val="18"/>
        </w:rPr>
        <w:t>e）</w:t>
        <w:tab/>
      </w:r>
      <w:r>
        <w:rPr>
          <w:spacing w:val="0"/>
          <w:w w:val="100"/>
          <w:position w:val="0"/>
        </w:rPr>
        <w:t>装移机成本主要指与固网业务安装服务相关的直接增加的成本，该成本按</w:t>
      </w:r>
      <w:r>
        <w:rPr>
          <w:rFonts w:ascii="Arial Unicode MS" w:eastAsia="Arial Unicode MS" w:hAnsi="Arial Unicode MS" w:cs="Arial Unicode MS"/>
          <w:spacing w:val="0"/>
          <w:w w:val="100"/>
          <w:position w:val="0"/>
          <w:sz w:val="18"/>
          <w:szCs w:val="18"/>
        </w:rPr>
        <w:t>10</w:t>
      </w:r>
      <w:r>
        <w:rPr>
          <w:spacing w:val="0"/>
          <w:w w:val="100"/>
          <w:position w:val="0"/>
        </w:rPr>
        <w:t>年的预计用户服务期限摊销计入利润表， 直接增加成本超出相应装移机费收入的部分，立即在利润表中确认为费用。预计为客户提供服务的期间根据预计较稳定 的用户离网率来估计。</w:t>
      </w:r>
    </w:p>
    <w:p>
      <w:pPr>
        <w:pStyle w:val="Style12"/>
        <w:keepNext w:val="0"/>
        <w:keepLines w:val="0"/>
        <w:widowControl w:val="0"/>
        <w:shd w:val="clear" w:color="auto" w:fill="auto"/>
        <w:tabs>
          <w:tab w:pos="373" w:val="left"/>
        </w:tabs>
        <w:bidi w:val="0"/>
        <w:spacing w:before="0" w:after="180" w:line="300" w:lineRule="exact"/>
        <w:ind w:left="0" w:right="0" w:firstLine="0"/>
        <w:jc w:val="both"/>
      </w:pPr>
      <w:bookmarkStart w:id="256" w:name="bookmark256"/>
      <w:r>
        <w:rPr>
          <w:rFonts w:ascii="Arial Unicode MS" w:eastAsia="Arial Unicode MS" w:hAnsi="Arial Unicode MS" w:cs="Arial Unicode MS"/>
          <w:spacing w:val="0"/>
          <w:w w:val="100"/>
          <w:position w:val="0"/>
          <w:sz w:val="18"/>
          <w:szCs w:val="18"/>
        </w:rPr>
        <w:t>（</w:t>
      </w:r>
      <w:bookmarkEnd w:id="256"/>
      <w:r>
        <w:rPr>
          <w:rFonts w:ascii="Arial Unicode MS" w:eastAsia="Arial Unicode MS" w:hAnsi="Arial Unicode MS" w:cs="Arial Unicode MS"/>
          <w:spacing w:val="0"/>
          <w:w w:val="100"/>
          <w:position w:val="0"/>
          <w:sz w:val="18"/>
          <w:szCs w:val="18"/>
        </w:rPr>
        <w:t>f）</w:t>
        <w:tab/>
      </w:r>
      <w:r>
        <w:rPr>
          <w:spacing w:val="0"/>
          <w:w w:val="100"/>
          <w:position w:val="0"/>
        </w:rPr>
        <w:t>合同履行成本主要指为提供宽带服务，在宽带合约用户家中安装的宽带终端成本，在合约期内进行摊销。</w:t>
      </w:r>
    </w:p>
    <w:p>
      <w:pPr>
        <w:pStyle w:val="Style12"/>
        <w:keepNext w:val="0"/>
        <w:keepLines w:val="0"/>
        <w:widowControl w:val="0"/>
        <w:shd w:val="clear" w:color="auto" w:fill="auto"/>
        <w:tabs>
          <w:tab w:pos="454" w:val="left"/>
        </w:tabs>
        <w:bidi w:val="0"/>
        <w:spacing w:before="0" w:after="80" w:line="300" w:lineRule="auto"/>
        <w:ind w:left="0" w:right="0" w:firstLine="0"/>
        <w:jc w:val="both"/>
      </w:pPr>
      <w:bookmarkStart w:id="257" w:name="bookmark257"/>
      <w:r>
        <w:rPr>
          <w:rFonts w:ascii="Arial Unicode MS" w:eastAsia="Arial Unicode MS" w:hAnsi="Arial Unicode MS" w:cs="Arial Unicode MS"/>
          <w:spacing w:val="0"/>
          <w:w w:val="100"/>
          <w:position w:val="0"/>
          <w:sz w:val="18"/>
          <w:szCs w:val="18"/>
        </w:rPr>
        <w:t>1</w:t>
      </w:r>
      <w:bookmarkEnd w:id="257"/>
      <w:r>
        <w:rPr>
          <w:rFonts w:ascii="Arial Unicode MS" w:eastAsia="Arial Unicode MS" w:hAnsi="Arial Unicode MS" w:cs="Arial Unicode MS"/>
          <w:spacing w:val="0"/>
          <w:w w:val="100"/>
          <w:position w:val="0"/>
          <w:sz w:val="18"/>
          <w:szCs w:val="18"/>
        </w:rPr>
        <w:t>7</w:t>
      </w:r>
      <w:r>
        <w:rPr>
          <w:spacing w:val="0"/>
          <w:w w:val="100"/>
          <w:position w:val="0"/>
        </w:rPr>
        <w:t>、</w:t>
        <w:tab/>
        <w:t>长期资产减值</w:t>
      </w:r>
    </w:p>
    <w:p>
      <w:pPr>
        <w:pStyle w:val="Style12"/>
        <w:keepNext w:val="0"/>
        <w:keepLines w:val="0"/>
        <w:widowControl w:val="0"/>
        <w:shd w:val="clear" w:color="auto" w:fill="auto"/>
        <w:bidi w:val="0"/>
        <w:spacing w:before="0" w:after="240" w:line="300" w:lineRule="exact"/>
        <w:ind w:left="0" w:right="0" w:firstLine="0"/>
        <w:jc w:val="both"/>
      </w:pPr>
      <w:r>
        <w:rPr>
          <w:spacing w:val="0"/>
          <w:w w:val="100"/>
          <w:position w:val="0"/>
        </w:rPr>
        <w:t>固定资产、在建工程（含工程物资）、使用寿命有限的无形资产、长期待摊费用及长期股权投资等，于资产负债表日存 在减值迹象的，进行减值测试。减值测试结果表明资产的可收回金额低于其账面价值的，按其差额计提减值准备并计入 减值损失。可收回金额为资产的公允价值减去处置费用后的净额与资产预计未来现金流量的现值两者之间的较高者。资 产减值准备按单项资产为基础计算并确认，如果难以对单项资产的可收回金额进行估计的，以该资产所属的资产组确定 资产组的可收回金额。资产组由创造现金流入相关的资产组成，是可以认定的最小资产组合，其产生的现金流入基本上 独立于其他资产或资产组。</w:t>
      </w:r>
    </w:p>
    <w:p>
      <w:pPr>
        <w:pStyle w:val="Style12"/>
        <w:keepNext w:val="0"/>
        <w:keepLines w:val="0"/>
        <w:widowControl w:val="0"/>
        <w:shd w:val="clear" w:color="auto" w:fill="auto"/>
        <w:bidi w:val="0"/>
        <w:spacing w:before="0" w:after="180" w:line="240" w:lineRule="auto"/>
        <w:ind w:left="0" w:right="0" w:firstLine="0"/>
        <w:jc w:val="both"/>
      </w:pPr>
      <w:r>
        <w:rPr>
          <w:spacing w:val="0"/>
          <w:w w:val="100"/>
          <w:position w:val="0"/>
        </w:rPr>
        <w:t>上述资产减值损失一经确认，以后期间不予转回价值得以恢复的部分。</w:t>
      </w:r>
      <w:r>
        <w:br w:type="page"/>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98" w:lineRule="exact"/>
        <w:ind w:left="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tabs>
          <w:tab w:pos="454" w:val="left"/>
        </w:tabs>
        <w:bidi w:val="0"/>
        <w:spacing w:before="0" w:line="298" w:lineRule="auto"/>
        <w:ind w:left="0" w:right="0" w:firstLine="0"/>
        <w:jc w:val="both"/>
      </w:pPr>
      <w:bookmarkStart w:id="258" w:name="bookmark258"/>
      <w:r>
        <w:rPr>
          <w:rFonts w:ascii="Arial Unicode MS" w:eastAsia="Arial Unicode MS" w:hAnsi="Arial Unicode MS" w:cs="Arial Unicode MS"/>
          <w:spacing w:val="0"/>
          <w:w w:val="100"/>
          <w:position w:val="0"/>
          <w:sz w:val="18"/>
          <w:szCs w:val="18"/>
        </w:rPr>
        <w:t>1</w:t>
      </w:r>
      <w:bookmarkEnd w:id="258"/>
      <w:r>
        <w:rPr>
          <w:rFonts w:ascii="Arial Unicode MS" w:eastAsia="Arial Unicode MS" w:hAnsi="Arial Unicode MS" w:cs="Arial Unicode MS"/>
          <w:spacing w:val="0"/>
          <w:w w:val="100"/>
          <w:position w:val="0"/>
          <w:sz w:val="18"/>
          <w:szCs w:val="18"/>
        </w:rPr>
        <w:t>8</w:t>
      </w:r>
      <w:r>
        <w:rPr>
          <w:spacing w:val="0"/>
          <w:w w:val="100"/>
          <w:position w:val="0"/>
        </w:rPr>
        <w:t>、</w:t>
        <w:tab/>
        <w:t>预收账款</w:t>
      </w:r>
    </w:p>
    <w:p>
      <w:pPr>
        <w:pStyle w:val="Style12"/>
        <w:keepNext w:val="0"/>
        <w:keepLines w:val="0"/>
        <w:widowControl w:val="0"/>
        <w:shd w:val="clear" w:color="auto" w:fill="auto"/>
        <w:bidi w:val="0"/>
        <w:spacing w:before="0" w:after="240" w:line="293" w:lineRule="exact"/>
        <w:ind w:left="0" w:right="0" w:firstLine="0"/>
        <w:jc w:val="both"/>
      </w:pPr>
      <w:r>
        <w:rPr>
          <w:spacing w:val="0"/>
          <w:w w:val="100"/>
          <w:position w:val="0"/>
        </w:rPr>
        <w:t>预收账款主要指预收的电信业务服务费，是根据于合同生效日期开始已收取的服务费减去于各期间已在利润表中确认的 收入后的净额列示。</w:t>
      </w:r>
    </w:p>
    <w:p>
      <w:pPr>
        <w:pStyle w:val="Style12"/>
        <w:keepNext w:val="0"/>
        <w:keepLines w:val="0"/>
        <w:widowControl w:val="0"/>
        <w:shd w:val="clear" w:color="auto" w:fill="auto"/>
        <w:tabs>
          <w:tab w:pos="454" w:val="left"/>
        </w:tabs>
        <w:bidi w:val="0"/>
        <w:spacing w:before="0" w:after="160" w:line="298" w:lineRule="auto"/>
        <w:ind w:left="0" w:right="0" w:firstLine="0"/>
        <w:jc w:val="both"/>
      </w:pPr>
      <w:bookmarkStart w:id="259" w:name="bookmark259"/>
      <w:r>
        <w:rPr>
          <w:rFonts w:ascii="Arial Unicode MS" w:eastAsia="Arial Unicode MS" w:hAnsi="Arial Unicode MS" w:cs="Arial Unicode MS"/>
          <w:spacing w:val="0"/>
          <w:w w:val="100"/>
          <w:position w:val="0"/>
          <w:sz w:val="18"/>
          <w:szCs w:val="18"/>
        </w:rPr>
        <w:t>1</w:t>
      </w:r>
      <w:bookmarkEnd w:id="259"/>
      <w:r>
        <w:rPr>
          <w:rFonts w:ascii="Arial Unicode MS" w:eastAsia="Arial Unicode MS" w:hAnsi="Arial Unicode MS" w:cs="Arial Unicode MS"/>
          <w:spacing w:val="0"/>
          <w:w w:val="100"/>
          <w:position w:val="0"/>
          <w:sz w:val="18"/>
          <w:szCs w:val="18"/>
        </w:rPr>
        <w:t>9</w:t>
      </w:r>
      <w:r>
        <w:rPr>
          <w:spacing w:val="0"/>
          <w:w w:val="100"/>
          <w:position w:val="0"/>
        </w:rPr>
        <w:t>、</w:t>
        <w:tab/>
        <w:t>职工薪酬</w:t>
      </w:r>
    </w:p>
    <w:p>
      <w:pPr>
        <w:pStyle w:val="Style12"/>
        <w:keepNext w:val="0"/>
        <w:keepLines w:val="0"/>
        <w:widowControl w:val="0"/>
        <w:numPr>
          <w:ilvl w:val="0"/>
          <w:numId w:val="65"/>
        </w:numPr>
        <w:shd w:val="clear" w:color="auto" w:fill="auto"/>
        <w:tabs>
          <w:tab w:pos="363" w:val="left"/>
        </w:tabs>
        <w:bidi w:val="0"/>
        <w:spacing w:before="0" w:line="298" w:lineRule="auto"/>
        <w:ind w:left="0" w:right="0" w:firstLine="0"/>
        <w:jc w:val="both"/>
      </w:pPr>
      <w:bookmarkStart w:id="260" w:name="bookmark260"/>
      <w:bookmarkEnd w:id="260"/>
      <w:r>
        <w:rPr>
          <w:spacing w:val="0"/>
          <w:w w:val="100"/>
          <w:position w:val="0"/>
        </w:rPr>
        <w:t>短期薪酬</w:t>
      </w:r>
    </w:p>
    <w:p>
      <w:pPr>
        <w:pStyle w:val="Style12"/>
        <w:keepNext w:val="0"/>
        <w:keepLines w:val="0"/>
        <w:widowControl w:val="0"/>
        <w:shd w:val="clear" w:color="auto" w:fill="auto"/>
        <w:bidi w:val="0"/>
        <w:spacing w:before="0" w:after="240" w:line="301" w:lineRule="exact"/>
        <w:ind w:left="0" w:right="0" w:firstLine="0"/>
        <w:jc w:val="both"/>
      </w:pPr>
      <w:r>
        <w:rPr>
          <w:spacing w:val="0"/>
          <w:w w:val="100"/>
          <w:position w:val="0"/>
        </w:rPr>
        <w:t>本集团在职工提供服务的会计期间，将实际发生或按规定的基准和比例计提的职工工资、奖金、医疗保险费、工伤保险 费和生育保险费等社会保险费和住房公积金，以及下述</w:t>
      </w:r>
      <w:r>
        <w:rPr>
          <w:rFonts w:ascii="Arial Unicode MS" w:eastAsia="Arial Unicode MS" w:hAnsi="Arial Unicode MS" w:cs="Arial Unicode MS"/>
          <w:spacing w:val="0"/>
          <w:w w:val="100"/>
          <w:position w:val="0"/>
          <w:sz w:val="18"/>
          <w:szCs w:val="18"/>
        </w:rPr>
        <w:t>(b)</w:t>
      </w:r>
      <w:r>
        <w:rPr>
          <w:spacing w:val="0"/>
          <w:w w:val="100"/>
          <w:position w:val="0"/>
        </w:rPr>
        <w:t>计算缴存的退休福利，确认为负债，并计入当期损益或相关资 产成本。如果该负债预期在职工提供相关服务的年度报告期结束后十二个月内不能完全支付，且财务影响重大的，则该 负债将以折现后的金额计量。</w:t>
      </w:r>
    </w:p>
    <w:p>
      <w:pPr>
        <w:pStyle w:val="Style12"/>
        <w:keepNext w:val="0"/>
        <w:keepLines w:val="0"/>
        <w:widowControl w:val="0"/>
        <w:numPr>
          <w:ilvl w:val="0"/>
          <w:numId w:val="65"/>
        </w:numPr>
        <w:shd w:val="clear" w:color="auto" w:fill="auto"/>
        <w:tabs>
          <w:tab w:pos="373" w:val="left"/>
        </w:tabs>
        <w:bidi w:val="0"/>
        <w:spacing w:before="0" w:line="298" w:lineRule="auto"/>
        <w:ind w:left="0" w:right="0" w:firstLine="0"/>
        <w:jc w:val="both"/>
      </w:pPr>
      <w:bookmarkStart w:id="261" w:name="bookmark261"/>
      <w:bookmarkEnd w:id="261"/>
      <w:r>
        <w:rPr>
          <w:spacing w:val="0"/>
          <w:w w:val="100"/>
          <w:position w:val="0"/>
        </w:rPr>
        <w:t>离职后福利一设定提存计划</w:t>
      </w:r>
    </w:p>
    <w:p>
      <w:pPr>
        <w:pStyle w:val="Style12"/>
        <w:keepNext w:val="0"/>
        <w:keepLines w:val="0"/>
        <w:widowControl w:val="0"/>
        <w:shd w:val="clear" w:color="auto" w:fill="auto"/>
        <w:bidi w:val="0"/>
        <w:spacing w:before="0" w:after="240" w:line="296" w:lineRule="exact"/>
        <w:ind w:left="0" w:right="0" w:firstLine="0"/>
        <w:jc w:val="both"/>
      </w:pPr>
      <w:r>
        <w:rPr>
          <w:spacing w:val="0"/>
          <w:w w:val="100"/>
          <w:position w:val="0"/>
        </w:rPr>
        <w:t>按照中国有关法规要求，本集团职工参加了由政府机构设立管理的社会保障体系中的基本养老保险。基本养老保险的缴 费金额按职工工资的一定比例计算。除此之外，自</w:t>
      </w:r>
      <w:r>
        <w:rPr>
          <w:rFonts w:ascii="Arial Unicode MS" w:eastAsia="Arial Unicode MS" w:hAnsi="Arial Unicode MS" w:cs="Arial Unicode MS"/>
          <w:spacing w:val="0"/>
          <w:w w:val="100"/>
          <w:position w:val="0"/>
          <w:sz w:val="18"/>
          <w:szCs w:val="18"/>
        </w:rPr>
        <w:t>2013</w:t>
      </w:r>
      <w:r>
        <w:rPr>
          <w:spacing w:val="0"/>
          <w:w w:val="100"/>
          <w:position w:val="0"/>
        </w:rPr>
        <w:t>年起，本集团依据国家企业年金制度的相关政策及相关部门的批 复建立企业年金计划(</w:t>
      </w:r>
      <w:r>
        <w:rPr>
          <w:spacing w:val="0"/>
          <w:w w:val="100"/>
          <w:position w:val="0"/>
        </w:rPr>
        <w:t>"</w:t>
      </w:r>
      <w:r>
        <w:rPr>
          <w:spacing w:val="0"/>
          <w:w w:val="100"/>
          <w:position w:val="0"/>
        </w:rPr>
        <w:t>年金计划</w:t>
      </w:r>
      <w:r>
        <w:rPr>
          <w:spacing w:val="0"/>
          <w:w w:val="100"/>
          <w:position w:val="0"/>
        </w:rPr>
        <w:t>")，</w:t>
      </w:r>
      <w:r>
        <w:rPr>
          <w:spacing w:val="0"/>
          <w:w w:val="100"/>
          <w:position w:val="0"/>
        </w:rPr>
        <w:t>按照相关职工工资总额一定的比例计提企业年金。本集团在按照国家规定的标 准及企业年金计划定期缴付上述款项后，不再有其他的支付义务。</w:t>
      </w:r>
    </w:p>
    <w:p>
      <w:pPr>
        <w:pStyle w:val="Style12"/>
        <w:keepNext w:val="0"/>
        <w:keepLines w:val="0"/>
        <w:widowControl w:val="0"/>
        <w:numPr>
          <w:ilvl w:val="0"/>
          <w:numId w:val="65"/>
        </w:numPr>
        <w:shd w:val="clear" w:color="auto" w:fill="auto"/>
        <w:tabs>
          <w:tab w:pos="373" w:val="left"/>
        </w:tabs>
        <w:bidi w:val="0"/>
        <w:spacing w:before="0" w:line="298" w:lineRule="auto"/>
        <w:ind w:left="0" w:right="0" w:firstLine="0"/>
        <w:jc w:val="both"/>
      </w:pPr>
      <w:bookmarkStart w:id="262" w:name="bookmark262"/>
      <w:bookmarkEnd w:id="262"/>
      <w:r>
        <w:rPr>
          <w:spacing w:val="0"/>
          <w:w w:val="100"/>
          <w:position w:val="0"/>
        </w:rPr>
        <w:t>离职后福利一设定受益计划</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本集团所属个别子公司亦向其职工提供其他离退休后补充福利，主要包括补充退休金津贴，医药费用报销及补充医疗保险， 该等离退休后补充福利被视为设定受益计划，按其于资产负债表日的现值被确认为负债，列示于资产负债表长期应付职 工薪酬及应付职工薪酬项下。</w:t>
      </w:r>
    </w:p>
    <w:p>
      <w:pPr>
        <w:pStyle w:val="Style12"/>
        <w:keepNext w:val="0"/>
        <w:keepLines w:val="0"/>
        <w:widowControl w:val="0"/>
        <w:shd w:val="clear" w:color="auto" w:fill="auto"/>
        <w:bidi w:val="0"/>
        <w:spacing w:before="0" w:after="240" w:line="298" w:lineRule="exact"/>
        <w:ind w:left="0" w:right="0" w:firstLine="0"/>
        <w:jc w:val="both"/>
      </w:pPr>
      <w:r>
        <w:rPr>
          <w:spacing w:val="0"/>
          <w:w w:val="100"/>
          <w:position w:val="0"/>
        </w:rPr>
        <w:t>本集团将设定受益计划产生的福利义务归属于职工提供服务的期间，对属于服务成本和设定受益计划负债的利息费用计 入当期损益或相关资产成本，对属于重新计量设定受益计划负债所产生的变动计入其他综合收益。</w:t>
      </w:r>
    </w:p>
    <w:p>
      <w:pPr>
        <w:pStyle w:val="Style12"/>
        <w:keepNext w:val="0"/>
        <w:keepLines w:val="0"/>
        <w:widowControl w:val="0"/>
        <w:numPr>
          <w:ilvl w:val="0"/>
          <w:numId w:val="65"/>
        </w:numPr>
        <w:shd w:val="clear" w:color="auto" w:fill="auto"/>
        <w:tabs>
          <w:tab w:pos="373" w:val="left"/>
        </w:tabs>
        <w:bidi w:val="0"/>
        <w:spacing w:before="0" w:line="298" w:lineRule="auto"/>
        <w:ind w:left="0" w:right="0" w:firstLine="0"/>
        <w:jc w:val="both"/>
      </w:pPr>
      <w:bookmarkStart w:id="263" w:name="bookmark263"/>
      <w:bookmarkEnd w:id="263"/>
      <w:r>
        <w:rPr>
          <w:spacing w:val="0"/>
          <w:w w:val="100"/>
          <w:position w:val="0"/>
        </w:rPr>
        <w:t>辞退福利及内退福利</w:t>
      </w:r>
    </w:p>
    <w:p>
      <w:pPr>
        <w:pStyle w:val="Style12"/>
        <w:keepNext w:val="0"/>
        <w:keepLines w:val="0"/>
        <w:widowControl w:val="0"/>
        <w:shd w:val="clear" w:color="auto" w:fill="auto"/>
        <w:bidi w:val="0"/>
        <w:spacing w:before="0" w:after="160" w:line="293" w:lineRule="exact"/>
        <w:ind w:left="0" w:right="0" w:firstLine="0"/>
        <w:jc w:val="both"/>
      </w:pPr>
      <w:r>
        <w:rPr>
          <w:spacing w:val="0"/>
          <w:w w:val="100"/>
          <w:position w:val="0"/>
        </w:rPr>
        <w:t>本集团在职工劳动合同到期之前解除与职工的劳动关系、或者为鼓励职工自愿接受裁减而提出给予补偿的建议，在下列 两者孰早日，确认辞退福利产生的负债，同时计入当期费用：</w:t>
      </w:r>
    </w:p>
    <w:p>
      <w:pPr>
        <w:pStyle w:val="Style12"/>
        <w:keepNext w:val="0"/>
        <w:keepLines w:val="0"/>
        <w:widowControl w:val="0"/>
        <w:shd w:val="clear" w:color="auto" w:fill="auto"/>
        <w:bidi w:val="0"/>
        <w:spacing w:before="0" w:after="160" w:line="298" w:lineRule="exact"/>
        <w:ind w:left="0" w:right="0" w:firstLine="0"/>
        <w:jc w:val="both"/>
      </w:pPr>
      <w:r>
        <w:rPr>
          <w:rFonts w:ascii="Times New Roman" w:eastAsia="Times New Roman" w:hAnsi="Times New Roman" w:cs="Times New Roman"/>
          <w:spacing w:val="0"/>
          <w:w w:val="100"/>
          <w:position w:val="0"/>
          <w:sz w:val="16"/>
          <w:szCs w:val="16"/>
        </w:rPr>
        <w:t>•</w:t>
      </w:r>
      <w:r>
        <w:rPr>
          <w:spacing w:val="0"/>
          <w:w w:val="100"/>
          <w:position w:val="0"/>
        </w:rPr>
        <w:t>本集团不能单方面撤回因解除劳动关系计划或裁减建议所提供的辞退福利时；</w:t>
      </w:r>
    </w:p>
    <w:p>
      <w:pPr>
        <w:pStyle w:val="Style12"/>
        <w:keepNext w:val="0"/>
        <w:keepLines w:val="0"/>
        <w:widowControl w:val="0"/>
        <w:shd w:val="clear" w:color="auto" w:fill="auto"/>
        <w:bidi w:val="0"/>
        <w:spacing w:before="0" w:after="160" w:line="298" w:lineRule="exact"/>
        <w:ind w:left="0" w:right="0" w:firstLine="0"/>
        <w:jc w:val="both"/>
      </w:pPr>
      <w:r>
        <w:rPr>
          <w:rFonts w:ascii="Times New Roman" w:eastAsia="Times New Roman" w:hAnsi="Times New Roman" w:cs="Times New Roman"/>
          <w:spacing w:val="0"/>
          <w:w w:val="100"/>
          <w:position w:val="0"/>
          <w:sz w:val="16"/>
          <w:szCs w:val="16"/>
        </w:rPr>
        <w:t>•</w:t>
      </w:r>
      <w:r>
        <w:rPr>
          <w:spacing w:val="0"/>
          <w:w w:val="100"/>
          <w:position w:val="0"/>
        </w:rPr>
        <w:t>本集团有详细、正式的涉及支付辞退福利的重组计划；并且，该重组计划已开始实施，或已向受其影响的各方通告了 该计划的主要内容，从而使各方形成了对本集团将实施重组的合理预期时。</w:t>
      </w:r>
    </w:p>
    <w:p>
      <w:pPr>
        <w:pStyle w:val="Style12"/>
        <w:keepNext w:val="0"/>
        <w:keepLines w:val="0"/>
        <w:widowControl w:val="0"/>
        <w:shd w:val="clear" w:color="auto" w:fill="auto"/>
        <w:bidi w:val="0"/>
        <w:spacing w:before="0" w:after="160" w:line="302" w:lineRule="exact"/>
        <w:ind w:left="0" w:right="0" w:firstLine="0"/>
        <w:jc w:val="both"/>
        <w:sectPr>
          <w:headerReference w:type="default" r:id="rId195"/>
          <w:footerReference w:type="default" r:id="rId196"/>
          <w:headerReference w:type="even" r:id="rId197"/>
          <w:footerReference w:type="even" r:id="rId198"/>
          <w:headerReference w:type="first" r:id="rId199"/>
          <w:footerReference w:type="first" r:id="rId200"/>
          <w:footnotePr>
            <w:pos w:val="pageBottom"/>
            <w:numFmt w:val="decimal"/>
            <w:numRestart w:val="continuous"/>
          </w:footnotePr>
          <w:pgSz w:w="12145" w:h="16680"/>
          <w:pgMar w:top="1850" w:right="1260" w:bottom="1716" w:left="1228" w:header="0" w:footer="3" w:gutter="0"/>
          <w:cols w:space="720"/>
          <w:noEndnote/>
          <w:titlePg/>
          <w:rtlGutter w:val="0"/>
          <w:docGrid w:linePitch="360"/>
        </w:sectPr>
      </w:pPr>
      <w:r>
        <w:rPr>
          <w:spacing w:val="0"/>
          <w:w w:val="100"/>
          <w:position w:val="0"/>
        </w:rPr>
        <w:t>本集团向接受内部退休安排的职工提供内退福利。内退福利是指，向未达到国家规定的退休年龄、经本集团管理层批准 自愿退出工作岗位的职工支付的工资及为其缴纳的社会保险费等。对于内退福利，本集团按照辞退福利进行会计处理。</w:t>
      </w:r>
    </w:p>
    <w:p>
      <w:pPr>
        <w:pStyle w:val="Style157"/>
        <w:keepNext w:val="0"/>
        <w:keepLines w:val="0"/>
        <w:widowControl w:val="0"/>
        <w:shd w:val="clear" w:color="auto" w:fill="auto"/>
        <w:bidi w:val="0"/>
        <w:spacing w:before="0" w:after="16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0" w:lineRule="exact"/>
        <w:ind w:left="0" w:right="0" w:firstLine="0"/>
        <w:jc w:val="left"/>
      </w:pPr>
      <w:r>
        <w:rPr>
          <w:color w:val="D71920"/>
          <w:spacing w:val="0"/>
          <w:w w:val="100"/>
          <w:position w:val="0"/>
        </w:rPr>
        <w:t>三、重要会计政策和会计估计（续）</w:t>
      </w:r>
    </w:p>
    <w:p>
      <w:pPr>
        <w:pStyle w:val="Style12"/>
        <w:keepNext w:val="0"/>
        <w:keepLines w:val="0"/>
        <w:widowControl w:val="0"/>
        <w:shd w:val="clear" w:color="auto" w:fill="auto"/>
        <w:tabs>
          <w:tab w:pos="464" w:val="left"/>
        </w:tabs>
        <w:bidi w:val="0"/>
        <w:spacing w:before="0" w:after="80" w:line="300" w:lineRule="auto"/>
        <w:ind w:left="0" w:right="0" w:firstLine="0"/>
        <w:jc w:val="left"/>
      </w:pPr>
      <w:bookmarkStart w:id="264" w:name="bookmark264"/>
      <w:r>
        <w:rPr>
          <w:rFonts w:ascii="Arial Unicode MS" w:eastAsia="Arial Unicode MS" w:hAnsi="Arial Unicode MS" w:cs="Arial Unicode MS"/>
          <w:spacing w:val="0"/>
          <w:w w:val="100"/>
          <w:position w:val="0"/>
          <w:sz w:val="18"/>
          <w:szCs w:val="18"/>
        </w:rPr>
        <w:t>2</w:t>
      </w:r>
      <w:bookmarkEnd w:id="264"/>
      <w:r>
        <w:rPr>
          <w:rFonts w:ascii="Arial Unicode MS" w:eastAsia="Arial Unicode MS" w:hAnsi="Arial Unicode MS" w:cs="Arial Unicode MS"/>
          <w:spacing w:val="0"/>
          <w:w w:val="100"/>
          <w:position w:val="0"/>
          <w:sz w:val="18"/>
          <w:szCs w:val="18"/>
        </w:rPr>
        <w:t>0</w:t>
      </w:r>
      <w:r>
        <w:rPr>
          <w:spacing w:val="0"/>
          <w:w w:val="100"/>
          <w:position w:val="0"/>
        </w:rPr>
        <w:t>、</w:t>
        <w:tab/>
        <w:t>股份支付</w:t>
      </w:r>
    </w:p>
    <w:p>
      <w:pPr>
        <w:pStyle w:val="Style12"/>
        <w:keepNext w:val="0"/>
        <w:keepLines w:val="0"/>
        <w:widowControl w:val="0"/>
        <w:shd w:val="clear" w:color="auto" w:fill="auto"/>
        <w:bidi w:val="0"/>
        <w:spacing w:before="0" w:after="240" w:line="299" w:lineRule="exact"/>
        <w:ind w:left="0" w:right="0" w:firstLine="0"/>
        <w:jc w:val="both"/>
      </w:pPr>
      <w:r>
        <w:rPr>
          <w:spacing w:val="0"/>
          <w:w w:val="100"/>
          <w:position w:val="0"/>
        </w:rPr>
        <w:t>本集团的股份支付是联通红筹公司为了获取员工的服务而授予的以权益结算的股份支付，以授予日的公允价值计量。在 等待期内的每个资产负债表日，以对可行权权益工具数量的最佳估计为基础，按照权益工具授予日的公允价值，将当期 取得的服务计入相关成本或费用，相应增加资本公积。于行权日，本集团根据员工实际行权的权益工具数量，将所收取 的款项扣除交易费用后，确认联通红筹公司的股本和股本溢价，同时结转等待期内确认的资本公积（其他资本公积）。</w:t>
      </w:r>
    </w:p>
    <w:p>
      <w:pPr>
        <w:pStyle w:val="Style12"/>
        <w:keepNext w:val="0"/>
        <w:keepLines w:val="0"/>
        <w:widowControl w:val="0"/>
        <w:shd w:val="clear" w:color="auto" w:fill="auto"/>
        <w:tabs>
          <w:tab w:pos="464" w:val="left"/>
        </w:tabs>
        <w:bidi w:val="0"/>
        <w:spacing w:before="0" w:after="80" w:line="300" w:lineRule="auto"/>
        <w:ind w:left="0" w:right="0" w:firstLine="0"/>
        <w:jc w:val="both"/>
      </w:pPr>
      <w:bookmarkStart w:id="265" w:name="bookmark265"/>
      <w:r>
        <w:rPr>
          <w:rFonts w:ascii="Arial Unicode MS" w:eastAsia="Arial Unicode MS" w:hAnsi="Arial Unicode MS" w:cs="Arial Unicode MS"/>
          <w:spacing w:val="0"/>
          <w:w w:val="100"/>
          <w:position w:val="0"/>
          <w:sz w:val="18"/>
          <w:szCs w:val="18"/>
        </w:rPr>
        <w:t>2</w:t>
      </w:r>
      <w:bookmarkEnd w:id="265"/>
      <w:r>
        <w:rPr>
          <w:rFonts w:ascii="Arial Unicode MS" w:eastAsia="Arial Unicode MS" w:hAnsi="Arial Unicode MS" w:cs="Arial Unicode MS"/>
          <w:spacing w:val="0"/>
          <w:w w:val="100"/>
          <w:position w:val="0"/>
          <w:sz w:val="18"/>
          <w:szCs w:val="18"/>
        </w:rPr>
        <w:t>1</w:t>
      </w:r>
      <w:r>
        <w:rPr>
          <w:spacing w:val="0"/>
          <w:w w:val="100"/>
          <w:position w:val="0"/>
        </w:rPr>
        <w:t>、</w:t>
        <w:tab/>
        <w:t>股利分配</w:t>
      </w:r>
    </w:p>
    <w:p>
      <w:pPr>
        <w:pStyle w:val="Style12"/>
        <w:keepNext w:val="0"/>
        <w:keepLines w:val="0"/>
        <w:widowControl w:val="0"/>
        <w:shd w:val="clear" w:color="auto" w:fill="auto"/>
        <w:bidi w:val="0"/>
        <w:spacing w:before="0" w:after="240" w:line="300" w:lineRule="exact"/>
        <w:ind w:left="0" w:right="0" w:firstLine="0"/>
        <w:jc w:val="both"/>
      </w:pPr>
      <w:r>
        <w:rPr>
          <w:spacing w:val="0"/>
          <w:w w:val="100"/>
          <w:position w:val="0"/>
        </w:rPr>
        <w:t>现金股利于股东大会批准的当期，确认为负债。</w:t>
      </w:r>
    </w:p>
    <w:p>
      <w:pPr>
        <w:pStyle w:val="Style12"/>
        <w:keepNext w:val="0"/>
        <w:keepLines w:val="0"/>
        <w:widowControl w:val="0"/>
        <w:shd w:val="clear" w:color="auto" w:fill="auto"/>
        <w:tabs>
          <w:tab w:pos="464" w:val="left"/>
        </w:tabs>
        <w:bidi w:val="0"/>
        <w:spacing w:before="0" w:after="80" w:line="300" w:lineRule="auto"/>
        <w:ind w:left="0" w:right="0" w:firstLine="0"/>
        <w:jc w:val="both"/>
      </w:pPr>
      <w:bookmarkStart w:id="266" w:name="bookmark266"/>
      <w:r>
        <w:rPr>
          <w:rFonts w:ascii="Arial Unicode MS" w:eastAsia="Arial Unicode MS" w:hAnsi="Arial Unicode MS" w:cs="Arial Unicode MS"/>
          <w:spacing w:val="0"/>
          <w:w w:val="100"/>
          <w:position w:val="0"/>
          <w:sz w:val="18"/>
          <w:szCs w:val="18"/>
        </w:rPr>
        <w:t>2</w:t>
      </w:r>
      <w:bookmarkEnd w:id="266"/>
      <w:r>
        <w:rPr>
          <w:rFonts w:ascii="Arial Unicode MS" w:eastAsia="Arial Unicode MS" w:hAnsi="Arial Unicode MS" w:cs="Arial Unicode MS"/>
          <w:spacing w:val="0"/>
          <w:w w:val="100"/>
          <w:position w:val="0"/>
          <w:sz w:val="18"/>
          <w:szCs w:val="18"/>
        </w:rPr>
        <w:t>2</w:t>
      </w:r>
      <w:r>
        <w:rPr>
          <w:spacing w:val="0"/>
          <w:w w:val="100"/>
          <w:position w:val="0"/>
        </w:rPr>
        <w:t>、</w:t>
        <w:tab/>
        <w:t>公允价值的计量</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公允价值是指市场参与者在计量日发生的有序交易中，出售一项资产所能收到或者转移一项负债所需支付的价格。</w:t>
      </w:r>
    </w:p>
    <w:p>
      <w:pPr>
        <w:pStyle w:val="Style12"/>
        <w:keepNext w:val="0"/>
        <w:keepLines w:val="0"/>
        <w:widowControl w:val="0"/>
        <w:shd w:val="clear" w:color="auto" w:fill="auto"/>
        <w:bidi w:val="0"/>
        <w:spacing w:before="0" w:after="240" w:line="302" w:lineRule="exact"/>
        <w:ind w:left="0" w:right="0" w:firstLine="0"/>
        <w:jc w:val="both"/>
      </w:pPr>
      <w:r>
        <w:rPr>
          <w:spacing w:val="0"/>
          <w:w w:val="100"/>
          <w:position w:val="0"/>
        </w:rPr>
        <w:t>本集团估计公允价值时，考虑市场参与者在计量日对相关资产或负债进行定价时考虑的特征（包括资产状况及所在位置、 对资产出售或者使用的限制等），并采用在当前情况下适用并且有足够可利用数据和其他信息支持的估值技术。使用的 估值技术主要包括市场法、收益法和成本法。</w:t>
      </w:r>
    </w:p>
    <w:p>
      <w:pPr>
        <w:pStyle w:val="Style12"/>
        <w:keepNext w:val="0"/>
        <w:keepLines w:val="0"/>
        <w:widowControl w:val="0"/>
        <w:shd w:val="clear" w:color="auto" w:fill="auto"/>
        <w:tabs>
          <w:tab w:pos="464" w:val="left"/>
        </w:tabs>
        <w:bidi w:val="0"/>
        <w:spacing w:before="0" w:after="80" w:line="300" w:lineRule="auto"/>
        <w:ind w:left="0" w:right="0" w:firstLine="0"/>
        <w:jc w:val="both"/>
      </w:pPr>
      <w:bookmarkStart w:id="267" w:name="bookmark267"/>
      <w:r>
        <w:rPr>
          <w:rFonts w:ascii="Arial Unicode MS" w:eastAsia="Arial Unicode MS" w:hAnsi="Arial Unicode MS" w:cs="Arial Unicode MS"/>
          <w:spacing w:val="0"/>
          <w:w w:val="100"/>
          <w:position w:val="0"/>
          <w:sz w:val="18"/>
          <w:szCs w:val="18"/>
        </w:rPr>
        <w:t>2</w:t>
      </w:r>
      <w:bookmarkEnd w:id="267"/>
      <w:r>
        <w:rPr>
          <w:rFonts w:ascii="Arial Unicode MS" w:eastAsia="Arial Unicode MS" w:hAnsi="Arial Unicode MS" w:cs="Arial Unicode MS"/>
          <w:spacing w:val="0"/>
          <w:w w:val="100"/>
          <w:position w:val="0"/>
          <w:sz w:val="18"/>
          <w:szCs w:val="18"/>
        </w:rPr>
        <w:t>3</w:t>
      </w:r>
      <w:r>
        <w:rPr>
          <w:spacing w:val="0"/>
          <w:w w:val="100"/>
          <w:position w:val="0"/>
        </w:rPr>
        <w:t>、</w:t>
        <w:tab/>
        <w:t>预计负债</w:t>
      </w:r>
    </w:p>
    <w:p>
      <w:pPr>
        <w:pStyle w:val="Style12"/>
        <w:keepNext w:val="0"/>
        <w:keepLines w:val="0"/>
        <w:widowControl w:val="0"/>
        <w:shd w:val="clear" w:color="auto" w:fill="auto"/>
        <w:bidi w:val="0"/>
        <w:spacing w:before="0" w:after="160" w:line="307" w:lineRule="exact"/>
        <w:ind w:left="0" w:right="0" w:firstLine="0"/>
        <w:jc w:val="both"/>
      </w:pPr>
      <w:r>
        <w:rPr>
          <w:spacing w:val="0"/>
          <w:w w:val="100"/>
          <w:position w:val="0"/>
        </w:rPr>
        <w:t>因产品质量保证、亏损合同等形成的现时义务，当履行该义务很可能导致经济利益的流出，且其金额能够可靠计量时， 确认为预计负债。</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预计负债按照履行相关现时义务所需支出的最佳估计数进行初始计量，并综合考虑与或有事项有关的风险、不确定性和 货币时间价值等因素。货币时间价值影响重大的，通过对相关未来现金流出进行折现后确定最佳估计数；因随着时间推 移所进行的折现还原而导致的预计负债账面价值的增加金额，确认为利息费用。</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在确定最佳估计数时，本集团综合考虑了与或有事项有关的风险、不确定性和货币时间价值等因素。所需支出存在一个 连续范围，且该范围内各种结果发生的可能性相同的，最佳估计数按照该范围内的中间值确定；在其他情况下，最佳估 计数分别下列情况处理：</w:t>
      </w:r>
    </w:p>
    <w:p>
      <w:pPr>
        <w:pStyle w:val="Style12"/>
        <w:keepNext w:val="0"/>
        <w:keepLines w:val="0"/>
        <w:widowControl w:val="0"/>
        <w:shd w:val="clear" w:color="auto" w:fill="auto"/>
        <w:tabs>
          <w:tab w:leader="hyphen" w:pos="376" w:val="left"/>
        </w:tabs>
        <w:bidi w:val="0"/>
        <w:spacing w:before="0" w:after="160" w:line="300" w:lineRule="exact"/>
        <w:ind w:left="0" w:right="0" w:firstLine="0"/>
        <w:jc w:val="both"/>
      </w:pPr>
      <w:r>
        <w:rPr>
          <w:spacing w:val="0"/>
          <w:w w:val="100"/>
          <w:position w:val="0"/>
        </w:rPr>
        <w:tab/>
        <w:t>或有事项涉及单个项目的，按照最可能发生金额确定。</w:t>
      </w:r>
    </w:p>
    <w:p>
      <w:pPr>
        <w:pStyle w:val="Style12"/>
        <w:keepNext w:val="0"/>
        <w:keepLines w:val="0"/>
        <w:widowControl w:val="0"/>
        <w:shd w:val="clear" w:color="auto" w:fill="auto"/>
        <w:bidi w:val="0"/>
        <w:spacing w:before="0" w:after="240" w:line="300" w:lineRule="exact"/>
        <w:ind w:left="0" w:right="0" w:firstLine="0"/>
        <w:jc w:val="both"/>
      </w:pPr>
      <w:r>
        <w:rPr>
          <w:spacing w:val="0"/>
          <w:w w:val="100"/>
          <w:position w:val="0"/>
        </w:rPr>
        <w:t>—</w:t>
      </w:r>
      <w:r>
        <w:rPr>
          <w:spacing w:val="0"/>
          <w:w w:val="100"/>
          <w:position w:val="0"/>
        </w:rPr>
        <w:t>或有事项涉及多个项目的，按照各种可能结果及相关概率计算确定。</w:t>
      </w:r>
    </w:p>
    <w:p>
      <w:pPr>
        <w:pStyle w:val="Style12"/>
        <w:keepNext w:val="0"/>
        <w:keepLines w:val="0"/>
        <w:widowControl w:val="0"/>
        <w:shd w:val="clear" w:color="auto" w:fill="auto"/>
        <w:bidi w:val="0"/>
        <w:spacing w:before="0" w:after="160" w:line="240" w:lineRule="auto"/>
        <w:ind w:left="0" w:right="0" w:firstLine="0"/>
        <w:jc w:val="both"/>
        <w:sectPr>
          <w:headerReference w:type="default" r:id="rId201"/>
          <w:footerReference w:type="default" r:id="rId202"/>
          <w:headerReference w:type="even" r:id="rId203"/>
          <w:footerReference w:type="even" r:id="rId204"/>
          <w:footnotePr>
            <w:pos w:val="pageBottom"/>
            <w:numFmt w:val="decimal"/>
            <w:numRestart w:val="continuous"/>
          </w:footnotePr>
          <w:pgSz w:w="12145" w:h="16680"/>
          <w:pgMar w:top="1850" w:right="1260" w:bottom="1716" w:left="1228" w:header="0" w:footer="1288" w:gutter="0"/>
          <w:cols w:space="720"/>
          <w:noEndnote/>
          <w:rtlGutter w:val="0"/>
          <w:docGrid w:linePitch="360"/>
        </w:sectPr>
      </w:pPr>
      <w:r>
        <w:rPr>
          <w:spacing w:val="0"/>
          <w:w w:val="100"/>
          <w:position w:val="0"/>
        </w:rPr>
        <w:t>于资产负债表日，对预计负债的账面价值进行复核并作适当调整，以反映当前的最佳估计数。</w:t>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1320" w:line="240" w:lineRule="auto"/>
        <w:ind w:left="0" w:right="0" w:firstLine="0"/>
        <w:jc w:val="right"/>
      </w:pPr>
      <w:r>
        <w:rPr>
          <w:spacing w:val="0"/>
          <w:w w:val="100"/>
          <w:position w:val="0"/>
        </w:rPr>
        <w:t>(除特别注明外，金额单位为人民币元)</w:t>
      </w:r>
    </w:p>
    <w:p>
      <w:pPr>
        <w:pStyle w:val="Style12"/>
        <w:keepNext w:val="0"/>
        <w:keepLines w:val="0"/>
        <w:widowControl w:val="0"/>
        <w:shd w:val="clear" w:color="auto" w:fill="auto"/>
        <w:bidi w:val="0"/>
        <w:spacing w:before="0" w:after="80" w:line="302" w:lineRule="auto"/>
        <w:ind w:left="0" w:right="0" w:firstLine="0"/>
        <w:jc w:val="both"/>
      </w:pPr>
      <w:bookmarkStart w:id="268" w:name="bookmark268"/>
      <w:r>
        <w:rPr>
          <w:rFonts w:ascii="Arial Unicode MS" w:eastAsia="Arial Unicode MS" w:hAnsi="Arial Unicode MS" w:cs="Arial Unicode MS"/>
          <w:spacing w:val="0"/>
          <w:w w:val="100"/>
          <w:position w:val="0"/>
          <w:sz w:val="18"/>
          <w:szCs w:val="18"/>
        </w:rPr>
        <w:t>2</w:t>
      </w:r>
      <w:bookmarkEnd w:id="268"/>
      <w:r>
        <w:rPr>
          <w:rFonts w:ascii="Arial Unicode MS" w:eastAsia="Arial Unicode MS" w:hAnsi="Arial Unicode MS" w:cs="Arial Unicode MS"/>
          <w:spacing w:val="0"/>
          <w:w w:val="100"/>
          <w:position w:val="0"/>
          <w:sz w:val="18"/>
          <w:szCs w:val="18"/>
        </w:rPr>
        <w:t>4</w:t>
      </w:r>
      <w:r>
        <w:rPr>
          <w:spacing w:val="0"/>
          <w:w w:val="100"/>
          <w:position w:val="0"/>
        </w:rPr>
        <w:t>、收入确认</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收入的金额按照本集团在日常经营活动中提供电信服务、其他劳务或销售通信产品时，已收或应收合同或协议价款的公 允价值确定。收入按扣除销售折让及销售退回的净额列示。</w:t>
      </w:r>
    </w:p>
    <w:p>
      <w:pPr>
        <w:pStyle w:val="Style12"/>
        <w:keepNext w:val="0"/>
        <w:keepLines w:val="0"/>
        <w:widowControl w:val="0"/>
        <w:shd w:val="clear" w:color="auto" w:fill="auto"/>
        <w:bidi w:val="0"/>
        <w:spacing w:before="0" w:after="160" w:line="307" w:lineRule="exact"/>
        <w:ind w:left="0" w:right="0" w:firstLine="0"/>
        <w:jc w:val="both"/>
      </w:pPr>
      <w:r>
        <w:rPr>
          <w:spacing w:val="0"/>
          <w:w w:val="100"/>
          <w:position w:val="0"/>
        </w:rPr>
        <w:t>与交易相关的经济利益能够流入本集团，相关的收入和成本能够可靠计量且满足下列各项经营活动的特定收入确认标准 时，确认相关的收入：</w:t>
      </w:r>
    </w:p>
    <w:p>
      <w:pPr>
        <w:pStyle w:val="Style12"/>
        <w:keepNext w:val="0"/>
        <w:keepLines w:val="0"/>
        <w:widowControl w:val="0"/>
        <w:numPr>
          <w:ilvl w:val="0"/>
          <w:numId w:val="67"/>
        </w:numPr>
        <w:shd w:val="clear" w:color="auto" w:fill="auto"/>
        <w:tabs>
          <w:tab w:pos="363" w:val="left"/>
        </w:tabs>
        <w:bidi w:val="0"/>
        <w:spacing w:before="0" w:after="160" w:line="303" w:lineRule="exact"/>
        <w:ind w:left="0" w:right="0" w:firstLine="0"/>
        <w:jc w:val="both"/>
      </w:pPr>
      <w:bookmarkStart w:id="269" w:name="bookmark269"/>
      <w:bookmarkEnd w:id="269"/>
      <w:r>
        <w:rPr>
          <w:spacing w:val="0"/>
          <w:w w:val="100"/>
          <w:position w:val="0"/>
        </w:rPr>
        <w:t>通话费和月租费在提供服务时确认；</w:t>
      </w:r>
    </w:p>
    <w:p>
      <w:pPr>
        <w:pStyle w:val="Style12"/>
        <w:keepNext w:val="0"/>
        <w:keepLines w:val="0"/>
        <w:widowControl w:val="0"/>
        <w:numPr>
          <w:ilvl w:val="0"/>
          <w:numId w:val="67"/>
        </w:numPr>
        <w:shd w:val="clear" w:color="auto" w:fill="auto"/>
        <w:tabs>
          <w:tab w:pos="373" w:val="left"/>
        </w:tabs>
        <w:bidi w:val="0"/>
        <w:spacing w:before="0" w:after="160" w:line="303" w:lineRule="exact"/>
        <w:ind w:left="0" w:right="0" w:firstLine="0"/>
        <w:jc w:val="both"/>
      </w:pPr>
      <w:bookmarkStart w:id="270" w:name="bookmark270"/>
      <w:bookmarkEnd w:id="270"/>
      <w:r>
        <w:rPr>
          <w:spacing w:val="0"/>
          <w:w w:val="100"/>
          <w:position w:val="0"/>
        </w:rPr>
        <w:t>提供宽带、数据及其他互联网相关服务的收入在提供服务时予以确认；</w:t>
      </w:r>
    </w:p>
    <w:p>
      <w:pPr>
        <w:pStyle w:val="Style12"/>
        <w:keepNext w:val="0"/>
        <w:keepLines w:val="0"/>
        <w:widowControl w:val="0"/>
        <w:numPr>
          <w:ilvl w:val="0"/>
          <w:numId w:val="67"/>
        </w:numPr>
        <w:shd w:val="clear" w:color="auto" w:fill="auto"/>
        <w:tabs>
          <w:tab w:pos="378" w:val="left"/>
        </w:tabs>
        <w:bidi w:val="0"/>
        <w:spacing w:before="0" w:after="200" w:line="304" w:lineRule="exact"/>
        <w:ind w:left="0" w:right="0" w:firstLine="0"/>
        <w:jc w:val="both"/>
      </w:pPr>
      <w:bookmarkStart w:id="271" w:name="bookmark271"/>
      <w:bookmarkEnd w:id="271"/>
      <w:r>
        <w:rPr>
          <w:spacing w:val="0"/>
          <w:w w:val="100"/>
          <w:position w:val="0"/>
        </w:rPr>
        <w:t>对于信息与通信技术服务收入，若提供劳务交易的结果能够可靠估计，采用完工百分比法确认收入；若提供劳务交易 的结果不能可靠估计，则不能按照完工百分比法确认而应区别下列情况处理：⑴已经发生的劳务成本预计全部能够得到 补偿的，应按已收或预计能够收回的金额确认提供劳务收入，并结转已经发生的劳务成本；</w:t>
      </w:r>
      <w:r>
        <w:rPr>
          <w:rFonts w:ascii="Arial Unicode MS" w:eastAsia="Arial Unicode MS" w:hAnsi="Arial Unicode MS" w:cs="Arial Unicode MS"/>
          <w:spacing w:val="0"/>
          <w:w w:val="100"/>
          <w:position w:val="0"/>
          <w:sz w:val="18"/>
          <w:szCs w:val="18"/>
        </w:rPr>
        <w:t>(2)</w:t>
      </w:r>
      <w:r>
        <w:rPr>
          <w:spacing w:val="0"/>
          <w:w w:val="100"/>
          <w:position w:val="0"/>
        </w:rPr>
        <w:t>已经发生的劳务成本预计 部分能够得到补偿的，应按能够得到补偿的劳务成本金额确认提供劳务收入，并结转已经发生的劳务成本；及⑶已经发 生的劳务成本预计全部不能得到补偿的，应将已经发生的劳务成本计入当期损益；不确认提供劳务收入；</w:t>
      </w:r>
    </w:p>
    <w:p>
      <w:pPr>
        <w:pStyle w:val="Style12"/>
        <w:keepNext w:val="0"/>
        <w:keepLines w:val="0"/>
        <w:widowControl w:val="0"/>
        <w:numPr>
          <w:ilvl w:val="0"/>
          <w:numId w:val="67"/>
        </w:numPr>
        <w:shd w:val="clear" w:color="auto" w:fill="auto"/>
        <w:tabs>
          <w:tab w:pos="373" w:val="left"/>
        </w:tabs>
        <w:bidi w:val="0"/>
        <w:spacing w:before="0" w:after="160" w:line="269" w:lineRule="exact"/>
        <w:ind w:left="0" w:right="0" w:firstLine="0"/>
        <w:jc w:val="both"/>
      </w:pPr>
      <w:bookmarkStart w:id="272" w:name="bookmark272"/>
      <w:bookmarkEnd w:id="272"/>
      <w:r>
        <w:rPr>
          <w:spacing w:val="0"/>
          <w:w w:val="100"/>
          <w:position w:val="0"/>
        </w:rPr>
        <w:t>网间结算收入指本集团与国内外其他电信运营商网络间通信而获得的收入，于发生时确认；网间结算支出指本集团与 国内外其他电信运营商网络间通信所产生的支出，于发生时确认；</w:t>
      </w:r>
    </w:p>
    <w:p>
      <w:pPr>
        <w:pStyle w:val="Style12"/>
        <w:keepNext w:val="0"/>
        <w:keepLines w:val="0"/>
        <w:widowControl w:val="0"/>
        <w:numPr>
          <w:ilvl w:val="0"/>
          <w:numId w:val="67"/>
        </w:numPr>
        <w:shd w:val="clear" w:color="auto" w:fill="auto"/>
        <w:tabs>
          <w:tab w:pos="373" w:val="left"/>
        </w:tabs>
        <w:bidi w:val="0"/>
        <w:spacing w:before="0" w:after="200" w:line="312" w:lineRule="exact"/>
        <w:ind w:left="0" w:right="0" w:firstLine="0"/>
        <w:jc w:val="both"/>
      </w:pPr>
      <w:bookmarkStart w:id="273" w:name="bookmark273"/>
      <w:bookmarkEnd w:id="273"/>
      <w:r>
        <w:rPr>
          <w:spacing w:val="0"/>
          <w:w w:val="100"/>
          <w:position w:val="0"/>
        </w:rPr>
        <w:t>增值服务收入是指向用户提供如短信、炫铃、个性化彩铃、无线数据服务、来电显示以及秘书服务等，并在服务提供 时确认；</w:t>
      </w:r>
    </w:p>
    <w:p>
      <w:pPr>
        <w:pStyle w:val="Style12"/>
        <w:keepNext w:val="0"/>
        <w:keepLines w:val="0"/>
        <w:widowControl w:val="0"/>
        <w:numPr>
          <w:ilvl w:val="0"/>
          <w:numId w:val="67"/>
        </w:numPr>
        <w:shd w:val="clear" w:color="auto" w:fill="auto"/>
        <w:tabs>
          <w:tab w:pos="373" w:val="left"/>
        </w:tabs>
        <w:bidi w:val="0"/>
        <w:spacing w:before="0" w:after="160" w:line="298" w:lineRule="exact"/>
        <w:ind w:left="0" w:right="0" w:firstLine="0"/>
        <w:jc w:val="both"/>
      </w:pPr>
      <w:bookmarkStart w:id="274" w:name="bookmark274"/>
      <w:bookmarkEnd w:id="274"/>
      <w:r>
        <w:rPr>
          <w:spacing w:val="0"/>
          <w:w w:val="100"/>
          <w:position w:val="0"/>
        </w:rPr>
        <w:t>提供劳务收入是指对外提供通信信息工程和建筑工程的咨询、勘察、设计、监理、客服等劳务，当合同已经签订且相 关服务已提供完毕时确认相关的收入；</w:t>
      </w:r>
    </w:p>
    <w:p>
      <w:pPr>
        <w:pStyle w:val="Style12"/>
        <w:keepNext w:val="0"/>
        <w:keepLines w:val="0"/>
        <w:widowControl w:val="0"/>
        <w:numPr>
          <w:ilvl w:val="0"/>
          <w:numId w:val="67"/>
        </w:numPr>
        <w:shd w:val="clear" w:color="auto" w:fill="auto"/>
        <w:tabs>
          <w:tab w:pos="373" w:val="left"/>
        </w:tabs>
        <w:bidi w:val="0"/>
        <w:spacing w:before="0" w:after="160" w:line="303" w:lineRule="exact"/>
        <w:ind w:left="0" w:right="0" w:firstLine="0"/>
        <w:jc w:val="both"/>
      </w:pPr>
      <w:bookmarkStart w:id="275" w:name="bookmark275"/>
      <w:bookmarkEnd w:id="275"/>
      <w:r>
        <w:rPr>
          <w:spacing w:val="0"/>
          <w:w w:val="100"/>
          <w:position w:val="0"/>
        </w:rPr>
        <w:t>销售通信产品收入指销售手机、通信设备等通信产品而产生的收入，在产品所有权上的风险和报酬转移给买方时确认；</w:t>
      </w:r>
    </w:p>
    <w:p>
      <w:pPr>
        <w:pStyle w:val="Style12"/>
        <w:keepNext w:val="0"/>
        <w:keepLines w:val="0"/>
        <w:widowControl w:val="0"/>
        <w:numPr>
          <w:ilvl w:val="0"/>
          <w:numId w:val="67"/>
        </w:numPr>
        <w:shd w:val="clear" w:color="auto" w:fill="auto"/>
        <w:tabs>
          <w:tab w:pos="373" w:val="left"/>
        </w:tabs>
        <w:bidi w:val="0"/>
        <w:spacing w:before="0" w:after="160" w:line="303" w:lineRule="exact"/>
        <w:ind w:left="0" w:right="0" w:firstLine="0"/>
        <w:jc w:val="both"/>
      </w:pPr>
      <w:bookmarkStart w:id="276" w:name="bookmark276"/>
      <w:bookmarkEnd w:id="276"/>
      <w:r>
        <w:rPr>
          <w:spacing w:val="0"/>
          <w:w w:val="100"/>
          <w:position w:val="0"/>
        </w:rPr>
        <w:t>向固网业务用户收取的市话装移机费被予以递延，并在预计客户服务期内分期确认收入。</w:t>
      </w:r>
    </w:p>
    <w:p>
      <w:pPr>
        <w:pStyle w:val="Style12"/>
        <w:keepNext w:val="0"/>
        <w:keepLines w:val="0"/>
        <w:widowControl w:val="0"/>
        <w:numPr>
          <w:ilvl w:val="0"/>
          <w:numId w:val="67"/>
        </w:numPr>
        <w:shd w:val="clear" w:color="auto" w:fill="auto"/>
        <w:tabs>
          <w:tab w:pos="373" w:val="left"/>
        </w:tabs>
        <w:bidi w:val="0"/>
        <w:spacing w:before="0" w:after="160" w:line="303" w:lineRule="exact"/>
        <w:ind w:left="0" w:right="0" w:firstLine="0"/>
        <w:jc w:val="both"/>
      </w:pPr>
      <w:bookmarkStart w:id="277" w:name="bookmark277"/>
      <w:bookmarkEnd w:id="277"/>
      <w:r>
        <w:rPr>
          <w:spacing w:val="0"/>
          <w:w w:val="100"/>
          <w:position w:val="0"/>
        </w:rPr>
        <w:t>经营租赁收入在租赁期限内按合同约定确认；</w:t>
      </w:r>
    </w:p>
    <w:p>
      <w:pPr>
        <w:pStyle w:val="Style12"/>
        <w:keepNext w:val="0"/>
        <w:keepLines w:val="0"/>
        <w:widowControl w:val="0"/>
        <w:numPr>
          <w:ilvl w:val="0"/>
          <w:numId w:val="67"/>
        </w:numPr>
        <w:shd w:val="clear" w:color="auto" w:fill="auto"/>
        <w:tabs>
          <w:tab w:pos="373" w:val="left"/>
        </w:tabs>
        <w:bidi w:val="0"/>
        <w:spacing w:before="0" w:after="160" w:line="303" w:lineRule="exact"/>
        <w:ind w:left="0" w:right="0" w:firstLine="0"/>
        <w:jc w:val="both"/>
      </w:pPr>
      <w:bookmarkStart w:id="278" w:name="bookmark278"/>
      <w:bookmarkEnd w:id="278"/>
      <w:r>
        <w:rPr>
          <w:spacing w:val="0"/>
          <w:w w:val="100"/>
          <w:position w:val="0"/>
        </w:rPr>
        <w:t>存放于银行或其他金融机构的存款利息收入按借出货币资金的时间，采用实际利率计算确定；</w:t>
      </w:r>
    </w:p>
    <w:p>
      <w:pPr>
        <w:pStyle w:val="Style12"/>
        <w:keepNext w:val="0"/>
        <w:keepLines w:val="0"/>
        <w:widowControl w:val="0"/>
        <w:numPr>
          <w:ilvl w:val="0"/>
          <w:numId w:val="67"/>
        </w:numPr>
        <w:shd w:val="clear" w:color="auto" w:fill="auto"/>
        <w:tabs>
          <w:tab w:pos="373" w:val="left"/>
        </w:tabs>
        <w:bidi w:val="0"/>
        <w:spacing w:before="0" w:after="160" w:line="303" w:lineRule="exact"/>
        <w:ind w:left="0" w:right="0" w:firstLine="0"/>
        <w:jc w:val="both"/>
        <w:rPr>
          <w:sz w:val="18"/>
          <w:szCs w:val="18"/>
        </w:rPr>
      </w:pPr>
      <w:bookmarkStart w:id="279" w:name="bookmark279"/>
      <w:bookmarkEnd w:id="279"/>
      <w:r>
        <w:rPr>
          <w:spacing w:val="0"/>
          <w:w w:val="100"/>
          <w:position w:val="0"/>
          <w:sz w:val="17"/>
          <w:szCs w:val="17"/>
        </w:rPr>
        <w:t>积分兑换收入的确认请参见附注三</w:t>
      </w:r>
      <w:r>
        <w:rPr>
          <w:rFonts w:ascii="Arial Unicode MS" w:eastAsia="Arial Unicode MS" w:hAnsi="Arial Unicode MS" w:cs="Arial Unicode MS"/>
          <w:spacing w:val="0"/>
          <w:w w:val="100"/>
          <w:position w:val="0"/>
          <w:sz w:val="18"/>
          <w:szCs w:val="18"/>
        </w:rPr>
        <w:t>(25)；</w:t>
      </w:r>
    </w:p>
    <w:p>
      <w:pPr>
        <w:pStyle w:val="Style12"/>
        <w:keepNext w:val="0"/>
        <w:keepLines w:val="0"/>
        <w:widowControl w:val="0"/>
        <w:numPr>
          <w:ilvl w:val="0"/>
          <w:numId w:val="67"/>
        </w:numPr>
        <w:shd w:val="clear" w:color="auto" w:fill="auto"/>
        <w:tabs>
          <w:tab w:pos="382" w:val="left"/>
        </w:tabs>
        <w:bidi w:val="0"/>
        <w:spacing w:before="0" w:after="160" w:line="300" w:lineRule="exact"/>
        <w:ind w:left="0" w:right="0" w:firstLine="0"/>
        <w:jc w:val="both"/>
      </w:pPr>
      <w:bookmarkStart w:id="280" w:name="bookmark280"/>
      <w:bookmarkEnd w:id="280"/>
      <w:r>
        <w:rPr>
          <w:spacing w:val="0"/>
          <w:w w:val="100"/>
          <w:position w:val="0"/>
        </w:rPr>
        <w:t>本集团向顾客提供捆绑通信终端及通信服务的优惠套餐。该优惠套餐的合同总金额按照通信终端和通信服务的公允价 值在两者之间进行分配。通信终端销售收入于该通信终端的所有权转移至最终用户时予以确认。通信服务收入按用户的 移动通信服务实际用量予以确认。销售通信终端的成本于通信终端销售收入确认时于利润表内立刻确认为营业成本。</w:t>
      </w:r>
      <w:r>
        <w:br w:type="page"/>
      </w:r>
    </w:p>
    <w:p>
      <w:pPr>
        <w:pStyle w:val="Style157"/>
        <w:keepNext w:val="0"/>
        <w:keepLines w:val="0"/>
        <w:widowControl w:val="0"/>
        <w:shd w:val="clear" w:color="auto" w:fill="auto"/>
        <w:bidi w:val="0"/>
        <w:spacing w:before="0" w:after="160" w:line="240" w:lineRule="auto"/>
        <w:ind w:left="0" w:right="0" w:firstLine="0"/>
        <w:jc w:val="both"/>
      </w:pPr>
      <w:r>
        <w:rPr>
          <w:spacing w:val="0"/>
          <w:w w:val="100"/>
          <w:position w:val="0"/>
        </w:rPr>
        <w:t>财务报表附注</w:t>
      </w:r>
    </w:p>
    <w:p>
      <w:pPr>
        <w:pStyle w:val="Style176"/>
        <w:keepNext w:val="0"/>
        <w:keepLines w:val="0"/>
        <w:widowControl w:val="0"/>
        <w:shd w:val="clear" w:color="auto" w:fill="auto"/>
        <w:bidi w:val="0"/>
        <w:spacing w:before="0" w:after="800" w:line="240" w:lineRule="auto"/>
        <w:ind w:left="0" w:right="0" w:firstLine="0"/>
        <w:jc w:val="both"/>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0" w:lineRule="exact"/>
        <w:ind w:left="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tabs>
          <w:tab w:pos="430" w:val="left"/>
        </w:tabs>
        <w:bidi w:val="0"/>
        <w:spacing w:before="0" w:after="80" w:line="300" w:lineRule="auto"/>
        <w:ind w:left="0" w:right="0" w:firstLine="0"/>
        <w:jc w:val="both"/>
      </w:pPr>
      <w:bookmarkStart w:id="281" w:name="bookmark281"/>
      <w:r>
        <w:rPr>
          <w:rFonts w:ascii="Arial Unicode MS" w:eastAsia="Arial Unicode MS" w:hAnsi="Arial Unicode MS" w:cs="Arial Unicode MS"/>
          <w:spacing w:val="0"/>
          <w:w w:val="100"/>
          <w:position w:val="0"/>
          <w:sz w:val="18"/>
          <w:szCs w:val="18"/>
        </w:rPr>
        <w:t>2</w:t>
      </w:r>
      <w:bookmarkEnd w:id="281"/>
      <w:r>
        <w:rPr>
          <w:rFonts w:ascii="Arial Unicode MS" w:eastAsia="Arial Unicode MS" w:hAnsi="Arial Unicode MS" w:cs="Arial Unicode MS"/>
          <w:spacing w:val="0"/>
          <w:w w:val="100"/>
          <w:position w:val="0"/>
          <w:sz w:val="18"/>
          <w:szCs w:val="18"/>
        </w:rPr>
        <w:t>5</w:t>
      </w:r>
      <w:r>
        <w:rPr>
          <w:spacing w:val="0"/>
          <w:w w:val="100"/>
          <w:position w:val="0"/>
        </w:rPr>
        <w:t>、</w:t>
        <w:tab/>
        <w:t>积分奖励计划</w:t>
      </w:r>
    </w:p>
    <w:p>
      <w:pPr>
        <w:pStyle w:val="Style12"/>
        <w:keepNext w:val="0"/>
        <w:keepLines w:val="0"/>
        <w:widowControl w:val="0"/>
        <w:shd w:val="clear" w:color="auto" w:fill="auto"/>
        <w:bidi w:val="0"/>
        <w:spacing w:before="0" w:after="160" w:line="299" w:lineRule="exact"/>
        <w:ind w:left="0" w:right="0" w:firstLine="0"/>
        <w:jc w:val="both"/>
      </w:pPr>
      <w:r>
        <w:rPr>
          <w:spacing w:val="0"/>
          <w:w w:val="100"/>
          <w:position w:val="0"/>
        </w:rPr>
        <w:t>本集团向用户提供了积分奖励计划。该积分奖励计划根据用户的消费额、忠诚度及缴费记录对其进行奖励。对于授予用 户的积分奖励，在向其提供通信服务的同时，将取得通信服务收入的款项或应收款在本次提供的通信服务收入与积分奖 励的公允价值之间进行分配。将取得的通信服务收入的款项或应收款扣除积分奖励公允价值的部分确认为收入，积分奖 励的公允价值确认为递延收益。</w:t>
      </w:r>
    </w:p>
    <w:p>
      <w:pPr>
        <w:pStyle w:val="Style12"/>
        <w:keepNext w:val="0"/>
        <w:keepLines w:val="0"/>
        <w:widowControl w:val="0"/>
        <w:shd w:val="clear" w:color="auto" w:fill="auto"/>
        <w:bidi w:val="0"/>
        <w:spacing w:before="0" w:after="240" w:line="288" w:lineRule="exact"/>
        <w:ind w:left="0" w:right="0" w:firstLine="0"/>
        <w:jc w:val="both"/>
      </w:pPr>
      <w:r>
        <w:rPr>
          <w:spacing w:val="0"/>
          <w:w w:val="100"/>
          <w:position w:val="0"/>
        </w:rPr>
        <w:t>获得积分奖励的用户在满足条件时兑换本集团提供的商品或服务时，本集团将原计入递延收益的与所兑换积分相关的部 分确认为收入；获得积分奖励的用户在满足条件时有权兑换第三方提供的商品或服务时，如果由本集团代表第三方收取 对价，则本集团将被兑换积分原计入递延收益的金额与应支付给第三方对价的差额确认收入，如果本集团自身收取对价， 本集团则将被兑换积分原计入递延收益的金额确认收入。</w:t>
      </w:r>
    </w:p>
    <w:p>
      <w:pPr>
        <w:pStyle w:val="Style12"/>
        <w:keepNext w:val="0"/>
        <w:keepLines w:val="0"/>
        <w:widowControl w:val="0"/>
        <w:shd w:val="clear" w:color="auto" w:fill="auto"/>
        <w:tabs>
          <w:tab w:pos="430" w:val="left"/>
        </w:tabs>
        <w:bidi w:val="0"/>
        <w:spacing w:before="0" w:after="80" w:line="300" w:lineRule="auto"/>
        <w:ind w:left="0" w:right="0" w:firstLine="0"/>
        <w:jc w:val="both"/>
      </w:pPr>
      <w:bookmarkStart w:id="282" w:name="bookmark282"/>
      <w:r>
        <w:rPr>
          <w:rFonts w:ascii="Arial Unicode MS" w:eastAsia="Arial Unicode MS" w:hAnsi="Arial Unicode MS" w:cs="Arial Unicode MS"/>
          <w:spacing w:val="0"/>
          <w:w w:val="100"/>
          <w:position w:val="0"/>
          <w:sz w:val="18"/>
          <w:szCs w:val="18"/>
        </w:rPr>
        <w:t>2</w:t>
      </w:r>
      <w:bookmarkEnd w:id="282"/>
      <w:r>
        <w:rPr>
          <w:rFonts w:ascii="Arial Unicode MS" w:eastAsia="Arial Unicode MS" w:hAnsi="Arial Unicode MS" w:cs="Arial Unicode MS"/>
          <w:spacing w:val="0"/>
          <w:w w:val="100"/>
          <w:position w:val="0"/>
          <w:sz w:val="18"/>
          <w:szCs w:val="18"/>
        </w:rPr>
        <w:t>6</w:t>
      </w:r>
      <w:r>
        <w:rPr>
          <w:spacing w:val="0"/>
          <w:w w:val="100"/>
          <w:position w:val="0"/>
        </w:rPr>
        <w:t>、</w:t>
        <w:tab/>
        <w:t>政府补助</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政府补助为本集团从政府无偿取得的货币性资产或非货币性资产，包括税费返还、财政补贴等。</w:t>
      </w:r>
    </w:p>
    <w:p>
      <w:pPr>
        <w:pStyle w:val="Style12"/>
        <w:keepNext w:val="0"/>
        <w:keepLines w:val="0"/>
        <w:widowControl w:val="0"/>
        <w:shd w:val="clear" w:color="auto" w:fill="auto"/>
        <w:bidi w:val="0"/>
        <w:spacing w:before="0" w:after="80" w:line="298" w:lineRule="exact"/>
        <w:ind w:left="0" w:right="0" w:firstLine="0"/>
        <w:jc w:val="both"/>
      </w:pPr>
      <w:r>
        <w:rPr>
          <w:spacing w:val="0"/>
          <w:w w:val="100"/>
          <w:position w:val="0"/>
        </w:rPr>
        <w:t>政府补助在本集团能够满足其所附的条件并能够收到时，予以确认。政府补助为货币性资产的，按照收到或应收的金额 计量。政府补助为非货币性资产的，按照公允价值计量；公允价值不能可靠取得的，按照名义金额计量。</w:t>
      </w:r>
    </w:p>
    <w:p>
      <w:pPr>
        <w:pStyle w:val="Style12"/>
        <w:keepNext w:val="0"/>
        <w:keepLines w:val="0"/>
        <w:widowControl w:val="0"/>
        <w:shd w:val="clear" w:color="auto" w:fill="auto"/>
        <w:bidi w:val="0"/>
        <w:spacing w:before="0" w:after="160" w:line="319" w:lineRule="exact"/>
        <w:ind w:left="0" w:right="0" w:firstLine="0"/>
        <w:jc w:val="both"/>
      </w:pPr>
      <w:r>
        <w:rPr>
          <w:spacing w:val="0"/>
          <w:w w:val="100"/>
          <w:position w:val="0"/>
        </w:rPr>
        <w:t>本集团取得的、用于购建或以其他方式形成长期资产的政府补助作为与资产相关的政府补助。本集团取得的与资产相关 之外的其他政府补助作为与收益相关的政府补助。与资产相关的政府补助，确认为递延收益，并在相关资产使用期限内 平均分配，计入当期损益。按照名义金额计量的政府补助，直接计入当期损益。</w:t>
      </w:r>
    </w:p>
    <w:p>
      <w:pPr>
        <w:pStyle w:val="Style12"/>
        <w:keepNext w:val="0"/>
        <w:keepLines w:val="0"/>
        <w:widowControl w:val="0"/>
        <w:shd w:val="clear" w:color="auto" w:fill="auto"/>
        <w:bidi w:val="0"/>
        <w:spacing w:before="0" w:after="160" w:line="307" w:lineRule="exact"/>
        <w:ind w:left="0" w:right="0" w:firstLine="0"/>
        <w:jc w:val="both"/>
      </w:pPr>
      <w:r>
        <w:rPr>
          <w:spacing w:val="0"/>
          <w:w w:val="100"/>
          <w:position w:val="0"/>
        </w:rPr>
        <w:t>与收益相关的政府补助，用于补偿以后期间的相关费用或损失的，确认为递延收益，并在确认相关费用的期间，计入当 期损益；用于补偿已发生的相关费用或损失的，直接计入当期损益。</w:t>
      </w:r>
    </w:p>
    <w:p>
      <w:pPr>
        <w:pStyle w:val="Style12"/>
        <w:keepNext w:val="0"/>
        <w:keepLines w:val="0"/>
        <w:widowControl w:val="0"/>
        <w:shd w:val="clear" w:color="auto" w:fill="auto"/>
        <w:tabs>
          <w:tab w:pos="430" w:val="left"/>
        </w:tabs>
        <w:bidi w:val="0"/>
        <w:spacing w:before="0" w:after="160" w:line="300" w:lineRule="exact"/>
        <w:ind w:left="0" w:right="0" w:firstLine="0"/>
        <w:jc w:val="both"/>
      </w:pPr>
      <w:bookmarkStart w:id="283" w:name="bookmark283"/>
      <w:r>
        <w:rPr>
          <w:rFonts w:ascii="Arial Unicode MS" w:eastAsia="Arial Unicode MS" w:hAnsi="Arial Unicode MS" w:cs="Arial Unicode MS"/>
          <w:spacing w:val="0"/>
          <w:w w:val="100"/>
          <w:position w:val="0"/>
          <w:sz w:val="18"/>
          <w:szCs w:val="18"/>
        </w:rPr>
        <w:t>2</w:t>
      </w:r>
      <w:bookmarkEnd w:id="283"/>
      <w:r>
        <w:rPr>
          <w:rFonts w:ascii="Arial Unicode MS" w:eastAsia="Arial Unicode MS" w:hAnsi="Arial Unicode MS" w:cs="Arial Unicode MS"/>
          <w:spacing w:val="0"/>
          <w:w w:val="100"/>
          <w:position w:val="0"/>
          <w:sz w:val="18"/>
          <w:szCs w:val="18"/>
        </w:rPr>
        <w:t>7</w:t>
      </w:r>
      <w:r>
        <w:rPr>
          <w:spacing w:val="0"/>
          <w:w w:val="100"/>
          <w:position w:val="0"/>
        </w:rPr>
        <w:t>、</w:t>
        <w:tab/>
        <w:t>递延所得税资产和递延所得税负债</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资产负债表日，如果本集团拥有以净额结算的法定权利并且意图以净额结算或取得资产、清偿负债同时进行时，那么当 期所得税资产及当期所得税负债以抵销后的净额列示。</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递延所得税资产与递延所得税负债分别根据可抵扣暂时性差异和应纳税暂时性差异确定。暂时性差异是指资产或负债的 账面价值与其计税基础之间的差额，包括能够结转以后年度的可抵扣亏损和税款抵减。递延所得税资产的确认以很可能 取得用来抵扣可抵扣暂时性差异的应纳税所得额为限。</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对与子公司、联营企业及合营企业投资相关的应纳税暂时性差异，确认递延所得税负债，除非本集团能够控制该暂时性 差异转回的时间且该暂时性差异在可预见的未来很可能不会转回。对与子公司、联营企业及合营企业投资相关的可抵扣 暂时性差异，当该暂时性差异在可预见的未来很可能转回且未来很可能获得用来抵扣可抵扣暂时性差异的应纳税所得额 时，确认递延所得税资产。</w:t>
      </w:r>
      <w:r>
        <w:br w:type="page"/>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1260" w:line="240" w:lineRule="auto"/>
        <w:ind w:left="0" w:right="0" w:firstLine="0"/>
        <w:jc w:val="right"/>
      </w:pPr>
      <w:r>
        <w:rPr>
          <w:spacing w:val="0"/>
          <w:w w:val="100"/>
          <w:position w:val="0"/>
        </w:rPr>
        <w:t>（除特别注明外，金额单位为人民币元）</w:t>
      </w:r>
    </w:p>
    <w:p>
      <w:pPr>
        <w:pStyle w:val="Style12"/>
        <w:keepNext w:val="0"/>
        <w:keepLines w:val="0"/>
        <w:widowControl w:val="0"/>
        <w:shd w:val="clear" w:color="auto" w:fill="auto"/>
        <w:tabs>
          <w:tab w:pos="451" w:val="left"/>
        </w:tabs>
        <w:bidi w:val="0"/>
        <w:spacing w:before="0" w:after="160" w:line="300" w:lineRule="exact"/>
        <w:ind w:left="0" w:right="0" w:firstLine="0"/>
        <w:jc w:val="both"/>
      </w:pPr>
      <w:bookmarkStart w:id="284" w:name="bookmark284"/>
      <w:r>
        <w:rPr>
          <w:rFonts w:ascii="Arial Unicode MS" w:eastAsia="Arial Unicode MS" w:hAnsi="Arial Unicode MS" w:cs="Arial Unicode MS"/>
          <w:spacing w:val="0"/>
          <w:w w:val="100"/>
          <w:position w:val="0"/>
          <w:sz w:val="18"/>
          <w:szCs w:val="18"/>
        </w:rPr>
        <w:t>2</w:t>
      </w:r>
      <w:bookmarkEnd w:id="284"/>
      <w:r>
        <w:rPr>
          <w:rFonts w:ascii="Arial Unicode MS" w:eastAsia="Arial Unicode MS" w:hAnsi="Arial Unicode MS" w:cs="Arial Unicode MS"/>
          <w:spacing w:val="0"/>
          <w:w w:val="100"/>
          <w:position w:val="0"/>
          <w:sz w:val="18"/>
          <w:szCs w:val="18"/>
        </w:rPr>
        <w:t>7</w:t>
      </w:r>
      <w:r>
        <w:rPr>
          <w:spacing w:val="0"/>
          <w:w w:val="100"/>
          <w:position w:val="0"/>
        </w:rPr>
        <w:t>、</w:t>
        <w:tab/>
        <w:t>递延所得税资产和递延所得税负债（续）</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资产负债表日，本集团对递延所得税资产的账面价值进行复核。如果未来期间很可能无法获得足够的应纳税所得额用以 抵扣递延所得税资产的利益，则减记递延所得税资产的账面价值。在很可能获得足够的应纳税所得额时，减记的金额予 以转回。</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资产负债表日，递延所得税资产及递延所得税负债在同时满足以下条件时以抵销后的净额列示：</w:t>
      </w:r>
    </w:p>
    <w:p>
      <w:pPr>
        <w:pStyle w:val="Style12"/>
        <w:keepNext w:val="0"/>
        <w:keepLines w:val="0"/>
        <w:widowControl w:val="0"/>
        <w:shd w:val="clear" w:color="auto" w:fill="auto"/>
        <w:bidi w:val="0"/>
        <w:spacing w:before="0" w:after="160" w:line="300" w:lineRule="exact"/>
        <w:ind w:left="0" w:right="0" w:firstLine="0"/>
        <w:jc w:val="both"/>
      </w:pPr>
      <w:r>
        <w:rPr>
          <w:rFonts w:ascii="Times New Roman" w:eastAsia="Times New Roman" w:hAnsi="Times New Roman" w:cs="Times New Roman"/>
          <w:spacing w:val="0"/>
          <w:w w:val="100"/>
          <w:position w:val="0"/>
          <w:sz w:val="16"/>
          <w:szCs w:val="16"/>
        </w:rPr>
        <w:t>•</w:t>
      </w:r>
      <w:r>
        <w:rPr>
          <w:spacing w:val="0"/>
          <w:w w:val="100"/>
          <w:position w:val="0"/>
        </w:rPr>
        <w:t>纳税主体拥有以净额结算当期所得税资产及当期所得税负债的法定权利；</w:t>
      </w:r>
    </w:p>
    <w:p>
      <w:pPr>
        <w:pStyle w:val="Style12"/>
        <w:keepNext w:val="0"/>
        <w:keepLines w:val="0"/>
        <w:widowControl w:val="0"/>
        <w:shd w:val="clear" w:color="auto" w:fill="auto"/>
        <w:bidi w:val="0"/>
        <w:spacing w:before="0" w:after="240" w:line="300" w:lineRule="exact"/>
        <w:ind w:left="0" w:right="0" w:firstLine="0"/>
        <w:jc w:val="both"/>
      </w:pPr>
      <w:r>
        <w:rPr>
          <w:rFonts w:ascii="Times New Roman" w:eastAsia="Times New Roman" w:hAnsi="Times New Roman" w:cs="Times New Roman"/>
          <w:spacing w:val="0"/>
          <w:w w:val="100"/>
          <w:position w:val="0"/>
          <w:sz w:val="16"/>
          <w:szCs w:val="16"/>
        </w:rPr>
        <w:t>•</w:t>
      </w:r>
      <w:r>
        <w:rPr>
          <w:spacing w:val="0"/>
          <w:w w:val="100"/>
          <w:position w:val="0"/>
        </w:rPr>
        <w:t>递延所得税资产及递延所得税负债是与同一税收征管部门对同一纳税主体征收的所得税相关或者是对不同的纳税主体 相关，但在未来每一具有重要性的递延所得税资产及负债转回的期间内，涉及的纳税主体意图以净额结算当期所得税资 产和负债或是同时取得资产、清偿负债。</w:t>
      </w:r>
    </w:p>
    <w:p>
      <w:pPr>
        <w:pStyle w:val="Style12"/>
        <w:keepNext w:val="0"/>
        <w:keepLines w:val="0"/>
        <w:widowControl w:val="0"/>
        <w:shd w:val="clear" w:color="auto" w:fill="auto"/>
        <w:tabs>
          <w:tab w:pos="451" w:val="left"/>
        </w:tabs>
        <w:bidi w:val="0"/>
        <w:spacing w:before="0" w:after="80" w:line="300" w:lineRule="auto"/>
        <w:ind w:left="0" w:right="0" w:firstLine="0"/>
        <w:jc w:val="both"/>
      </w:pPr>
      <w:bookmarkStart w:id="285" w:name="bookmark285"/>
      <w:r>
        <w:rPr>
          <w:rFonts w:ascii="Arial Unicode MS" w:eastAsia="Arial Unicode MS" w:hAnsi="Arial Unicode MS" w:cs="Arial Unicode MS"/>
          <w:spacing w:val="0"/>
          <w:w w:val="100"/>
          <w:position w:val="0"/>
          <w:sz w:val="18"/>
          <w:szCs w:val="18"/>
        </w:rPr>
        <w:t>2</w:t>
      </w:r>
      <w:bookmarkEnd w:id="285"/>
      <w:r>
        <w:rPr>
          <w:rFonts w:ascii="Arial Unicode MS" w:eastAsia="Arial Unicode MS" w:hAnsi="Arial Unicode MS" w:cs="Arial Unicode MS"/>
          <w:spacing w:val="0"/>
          <w:w w:val="100"/>
          <w:position w:val="0"/>
          <w:sz w:val="18"/>
          <w:szCs w:val="18"/>
        </w:rPr>
        <w:t>8</w:t>
      </w:r>
      <w:r>
        <w:rPr>
          <w:spacing w:val="0"/>
          <w:w w:val="100"/>
          <w:position w:val="0"/>
        </w:rPr>
        <w:t>、</w:t>
        <w:tab/>
        <w:t>租赁</w:t>
      </w:r>
    </w:p>
    <w:p>
      <w:pPr>
        <w:pStyle w:val="Style12"/>
        <w:keepNext w:val="0"/>
        <w:keepLines w:val="0"/>
        <w:widowControl w:val="0"/>
        <w:shd w:val="clear" w:color="auto" w:fill="auto"/>
        <w:bidi w:val="0"/>
        <w:spacing w:before="0" w:after="240" w:line="300" w:lineRule="exact"/>
        <w:ind w:left="0" w:right="0" w:firstLine="0"/>
        <w:jc w:val="both"/>
      </w:pPr>
      <w:r>
        <w:rPr>
          <w:spacing w:val="0"/>
          <w:w w:val="100"/>
          <w:position w:val="0"/>
        </w:rPr>
        <w:t>实质上转移了与资产所有权有关的全部风险和报酬的租赁为融资租赁。其他的租赁为经营租赁。</w:t>
      </w:r>
    </w:p>
    <w:p>
      <w:pPr>
        <w:pStyle w:val="Style12"/>
        <w:keepNext w:val="0"/>
        <w:keepLines w:val="0"/>
        <w:widowControl w:val="0"/>
        <w:shd w:val="clear" w:color="auto" w:fill="auto"/>
        <w:tabs>
          <w:tab w:pos="350" w:val="left"/>
        </w:tabs>
        <w:bidi w:val="0"/>
        <w:spacing w:before="0" w:after="80" w:line="300" w:lineRule="auto"/>
        <w:ind w:left="0" w:right="0" w:firstLine="0"/>
        <w:jc w:val="both"/>
      </w:pPr>
      <w:bookmarkStart w:id="286" w:name="bookmark286"/>
      <w:r>
        <w:rPr>
          <w:rFonts w:ascii="Arial Unicode MS" w:eastAsia="Arial Unicode MS" w:hAnsi="Arial Unicode MS" w:cs="Arial Unicode MS"/>
          <w:spacing w:val="0"/>
          <w:w w:val="100"/>
          <w:position w:val="0"/>
          <w:sz w:val="18"/>
          <w:szCs w:val="18"/>
        </w:rPr>
        <w:t>（</w:t>
      </w:r>
      <w:bookmarkEnd w:id="286"/>
      <w:r>
        <w:rPr>
          <w:rFonts w:ascii="Arial Unicode MS" w:eastAsia="Arial Unicode MS" w:hAnsi="Arial Unicode MS" w:cs="Arial Unicode MS"/>
          <w:spacing w:val="0"/>
          <w:w w:val="100"/>
          <w:position w:val="0"/>
          <w:sz w:val="18"/>
          <w:szCs w:val="18"/>
        </w:rPr>
        <w:t>a）</w:t>
        <w:tab/>
      </w:r>
      <w:r>
        <w:rPr>
          <w:spacing w:val="0"/>
          <w:w w:val="100"/>
          <w:position w:val="0"/>
        </w:rPr>
        <w:t>融资租赁</w:t>
      </w:r>
    </w:p>
    <w:p>
      <w:pPr>
        <w:pStyle w:val="Style12"/>
        <w:keepNext w:val="0"/>
        <w:keepLines w:val="0"/>
        <w:widowControl w:val="0"/>
        <w:shd w:val="clear" w:color="auto" w:fill="auto"/>
        <w:bidi w:val="0"/>
        <w:spacing w:before="0" w:after="240" w:line="299" w:lineRule="exact"/>
        <w:ind w:left="0" w:right="0" w:firstLine="0"/>
        <w:jc w:val="both"/>
      </w:pPr>
      <w:r>
        <w:rPr>
          <w:spacing w:val="0"/>
          <w:w w:val="100"/>
          <w:position w:val="0"/>
        </w:rPr>
        <w:t>以租赁资产的公允价值与最低租赁付款额的现值两者中较低者作为租入资产的入账价值。租入资产的入账价值与最低租 赁付款额之间的差额作为未确认融资费用，在租赁期内按实际利率法摊销。最低租赁付款额扣除未确认融资费用后的余 额作为长期应付款及一年内到期的非流动负债（一年内到期部分）列示。融资租赁租入资产按附注三</w:t>
      </w:r>
      <w:r>
        <w:rPr>
          <w:rFonts w:ascii="Arial Unicode MS" w:eastAsia="Arial Unicode MS" w:hAnsi="Arial Unicode MS" w:cs="Arial Unicode MS"/>
          <w:spacing w:val="0"/>
          <w:w w:val="100"/>
          <w:position w:val="0"/>
          <w:sz w:val="18"/>
          <w:szCs w:val="18"/>
        </w:rPr>
        <w:t>（12）</w:t>
      </w:r>
      <w:r>
        <w:rPr>
          <w:spacing w:val="0"/>
          <w:w w:val="100"/>
          <w:position w:val="0"/>
        </w:rPr>
        <w:t>所述的折旧政 策计提折旧，按附注三</w:t>
      </w:r>
      <w:r>
        <w:rPr>
          <w:rFonts w:ascii="Arial Unicode MS" w:eastAsia="Arial Unicode MS" w:hAnsi="Arial Unicode MS" w:cs="Arial Unicode MS"/>
          <w:spacing w:val="0"/>
          <w:w w:val="100"/>
          <w:position w:val="0"/>
          <w:sz w:val="18"/>
          <w:szCs w:val="18"/>
        </w:rPr>
        <w:t>（17</w:t>
      </w:r>
      <w:r>
        <w:rPr>
          <w:spacing w:val="0"/>
          <w:w w:val="100"/>
          <w:position w:val="0"/>
        </w:rPr>
        <w:t>）所述的会计政策计提减值准备。对能够合理确定租赁期届满时取得租入资产所有权的，租入 资产在使用寿命内计提折旧。否则，租赁资产在租赁期与租赁资产使用寿命两者中较短的期间内计提折旧。本集团对未 确认融资费用采用实际利率法在租赁期内各个期间进行分摊，并按照借款费用的原则处理。</w:t>
      </w:r>
    </w:p>
    <w:p>
      <w:pPr>
        <w:pStyle w:val="Style12"/>
        <w:keepNext w:val="0"/>
        <w:keepLines w:val="0"/>
        <w:widowControl w:val="0"/>
        <w:shd w:val="clear" w:color="auto" w:fill="auto"/>
        <w:tabs>
          <w:tab w:pos="359" w:val="left"/>
        </w:tabs>
        <w:bidi w:val="0"/>
        <w:spacing w:before="0" w:after="80" w:line="300" w:lineRule="auto"/>
        <w:ind w:left="0" w:right="0" w:firstLine="0"/>
        <w:jc w:val="both"/>
      </w:pPr>
      <w:bookmarkStart w:id="287" w:name="bookmark287"/>
      <w:r>
        <w:rPr>
          <w:rFonts w:ascii="Arial Unicode MS" w:eastAsia="Arial Unicode MS" w:hAnsi="Arial Unicode MS" w:cs="Arial Unicode MS"/>
          <w:spacing w:val="0"/>
          <w:w w:val="100"/>
          <w:position w:val="0"/>
          <w:sz w:val="18"/>
          <w:szCs w:val="18"/>
        </w:rPr>
        <w:t>（</w:t>
      </w:r>
      <w:bookmarkEnd w:id="287"/>
      <w:r>
        <w:rPr>
          <w:rFonts w:ascii="Arial Unicode MS" w:eastAsia="Arial Unicode MS" w:hAnsi="Arial Unicode MS" w:cs="Arial Unicode MS"/>
          <w:spacing w:val="0"/>
          <w:w w:val="100"/>
          <w:position w:val="0"/>
          <w:sz w:val="18"/>
          <w:szCs w:val="18"/>
        </w:rPr>
        <w:t>b）</w:t>
        <w:tab/>
      </w:r>
      <w:r>
        <w:rPr>
          <w:spacing w:val="0"/>
          <w:w w:val="100"/>
          <w:position w:val="0"/>
        </w:rPr>
        <w:t>经营租赁</w:t>
      </w:r>
    </w:p>
    <w:p>
      <w:pPr>
        <w:pStyle w:val="Style12"/>
        <w:keepNext w:val="0"/>
        <w:keepLines w:val="0"/>
        <w:widowControl w:val="0"/>
        <w:shd w:val="clear" w:color="auto" w:fill="auto"/>
        <w:bidi w:val="0"/>
        <w:spacing w:before="0" w:after="240" w:line="300" w:lineRule="exact"/>
        <w:ind w:left="0" w:right="0" w:firstLine="0"/>
        <w:jc w:val="both"/>
      </w:pPr>
      <w:r>
        <w:rPr>
          <w:spacing w:val="0"/>
          <w:w w:val="100"/>
          <w:position w:val="0"/>
        </w:rPr>
        <w:t>经营租赁的租金支出在租赁期内按照直线法计入相关资产成本或当期损益。</w:t>
      </w:r>
    </w:p>
    <w:p>
      <w:pPr>
        <w:pStyle w:val="Style12"/>
        <w:keepNext w:val="0"/>
        <w:keepLines w:val="0"/>
        <w:widowControl w:val="0"/>
        <w:shd w:val="clear" w:color="auto" w:fill="auto"/>
        <w:tabs>
          <w:tab w:pos="359" w:val="left"/>
        </w:tabs>
        <w:bidi w:val="0"/>
        <w:spacing w:before="0" w:after="80" w:line="300" w:lineRule="auto"/>
        <w:ind w:left="0" w:right="0" w:firstLine="0"/>
        <w:jc w:val="both"/>
      </w:pPr>
      <w:bookmarkStart w:id="288" w:name="bookmark288"/>
      <w:r>
        <w:rPr>
          <w:rFonts w:ascii="Arial Unicode MS" w:eastAsia="Arial Unicode MS" w:hAnsi="Arial Unicode MS" w:cs="Arial Unicode MS"/>
          <w:spacing w:val="0"/>
          <w:w w:val="100"/>
          <w:position w:val="0"/>
          <w:sz w:val="18"/>
          <w:szCs w:val="18"/>
        </w:rPr>
        <w:t>（</w:t>
      </w:r>
      <w:bookmarkEnd w:id="288"/>
      <w:r>
        <w:rPr>
          <w:rFonts w:ascii="Arial Unicode MS" w:eastAsia="Arial Unicode MS" w:hAnsi="Arial Unicode MS" w:cs="Arial Unicode MS"/>
          <w:spacing w:val="0"/>
          <w:w w:val="100"/>
          <w:position w:val="0"/>
          <w:sz w:val="18"/>
          <w:szCs w:val="18"/>
        </w:rPr>
        <w:t>c）</w:t>
        <w:tab/>
      </w:r>
      <w:r>
        <w:rPr>
          <w:spacing w:val="0"/>
          <w:w w:val="100"/>
          <w:position w:val="0"/>
        </w:rPr>
        <w:t>售后租回</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在某些情况下，本集团会进行售后租回的业务安排，将特定资产出售并租回其中的部分资产。本集团对类似交易的实质 进行复核，判断售后租回交易应当被分类为经营租赁或融资租赁。售后租回交易认定为经营租赁的</w:t>
      </w:r>
      <w:r>
        <w:rPr>
          <w:rFonts w:ascii="Arial Unicode MS" w:eastAsia="Arial Unicode MS" w:hAnsi="Arial Unicode MS" w:cs="Arial Unicode MS"/>
          <w:spacing w:val="0"/>
          <w:w w:val="100"/>
          <w:position w:val="0"/>
          <w:sz w:val="18"/>
          <w:szCs w:val="18"/>
        </w:rPr>
        <w:t>，i）</w:t>
      </w:r>
      <w:r>
        <w:rPr>
          <w:spacing w:val="0"/>
          <w:w w:val="100"/>
          <w:position w:val="0"/>
        </w:rPr>
        <w:t>除支付经营租赁费 用以外，本集团基本不参与或极少参与这些资产的后续安排</w:t>
      </w:r>
      <w:r>
        <w:rPr>
          <w:rFonts w:ascii="Arial Unicode MS" w:eastAsia="Arial Unicode MS" w:hAnsi="Arial Unicode MS" w:cs="Arial Unicode MS"/>
          <w:spacing w:val="0"/>
          <w:w w:val="100"/>
          <w:position w:val="0"/>
          <w:sz w:val="18"/>
          <w:szCs w:val="18"/>
        </w:rPr>
        <w:t>；ii）</w:t>
      </w:r>
      <w:r>
        <w:rPr>
          <w:spacing w:val="0"/>
          <w:w w:val="100"/>
          <w:position w:val="0"/>
        </w:rPr>
        <w:t>本集团以公允价值达成售后租回交易，与出售资产相关 的收益或损失在扣除如附注</w:t>
      </w:r>
      <w:r>
        <w:rPr>
          <w:rFonts w:ascii="Arial Unicode MS" w:eastAsia="Arial Unicode MS" w:hAnsi="Arial Unicode MS" w:cs="Arial Unicode MS"/>
          <w:spacing w:val="0"/>
          <w:w w:val="100"/>
          <w:position w:val="0"/>
          <w:sz w:val="18"/>
          <w:szCs w:val="18"/>
        </w:rPr>
        <w:t xml:space="preserve">11（b </w:t>
      </w:r>
      <w:r>
        <w:rPr>
          <w:spacing w:val="0"/>
          <w:w w:val="100"/>
          <w:position w:val="0"/>
        </w:rPr>
        <w:t>）所述的未实现内部交易损益后，计入当期损益；售后租回交易认定为融资租赁的，与出 售资产相关的收益或损失予以递延，并在租赁期内计入当期损益。</w:t>
      </w:r>
      <w:r>
        <w:br w:type="page"/>
      </w:r>
    </w:p>
    <w:p>
      <w:pPr>
        <w:pStyle w:val="Style157"/>
        <w:keepNext w:val="0"/>
        <w:keepLines w:val="0"/>
        <w:widowControl w:val="0"/>
        <w:shd w:val="clear" w:color="auto" w:fill="auto"/>
        <w:bidi w:val="0"/>
        <w:spacing w:before="0" w:after="12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0" w:lineRule="exact"/>
        <w:ind w:left="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tabs>
          <w:tab w:pos="456" w:val="left"/>
        </w:tabs>
        <w:bidi w:val="0"/>
        <w:spacing w:before="0" w:after="60" w:line="300" w:lineRule="auto"/>
        <w:ind w:left="0" w:right="0" w:firstLine="0"/>
        <w:jc w:val="both"/>
      </w:pPr>
      <w:bookmarkStart w:id="289" w:name="bookmark289"/>
      <w:r>
        <w:rPr>
          <w:rFonts w:ascii="Arial Unicode MS" w:eastAsia="Arial Unicode MS" w:hAnsi="Arial Unicode MS" w:cs="Arial Unicode MS"/>
          <w:spacing w:val="0"/>
          <w:w w:val="100"/>
          <w:position w:val="0"/>
          <w:sz w:val="18"/>
          <w:szCs w:val="18"/>
        </w:rPr>
        <w:t>2</w:t>
      </w:r>
      <w:bookmarkEnd w:id="289"/>
      <w:r>
        <w:rPr>
          <w:rFonts w:ascii="Arial Unicode MS" w:eastAsia="Arial Unicode MS" w:hAnsi="Arial Unicode MS" w:cs="Arial Unicode MS"/>
          <w:spacing w:val="0"/>
          <w:w w:val="100"/>
          <w:position w:val="0"/>
          <w:sz w:val="18"/>
          <w:szCs w:val="18"/>
        </w:rPr>
        <w:t>9</w:t>
      </w:r>
      <w:r>
        <w:rPr>
          <w:spacing w:val="0"/>
          <w:w w:val="100"/>
          <w:position w:val="0"/>
        </w:rPr>
        <w:t>、</w:t>
        <w:tab/>
        <w:t>分部信息</w:t>
      </w:r>
    </w:p>
    <w:p>
      <w:pPr>
        <w:pStyle w:val="Style12"/>
        <w:keepNext w:val="0"/>
        <w:keepLines w:val="0"/>
        <w:widowControl w:val="0"/>
        <w:shd w:val="clear" w:color="auto" w:fill="auto"/>
        <w:bidi w:val="0"/>
        <w:spacing w:before="0" w:after="180" w:line="300" w:lineRule="exact"/>
        <w:ind w:left="0" w:right="0" w:firstLine="0"/>
        <w:jc w:val="both"/>
      </w:pPr>
      <w:r>
        <w:rPr>
          <w:spacing w:val="0"/>
          <w:w w:val="100"/>
          <w:position w:val="0"/>
        </w:rPr>
        <w:t>本集团以内部组织结构、管理要求、内部报告制度为依据确定经营分部，以经营分部为基础确定报告分部并披露分部信息。</w:t>
      </w:r>
    </w:p>
    <w:p>
      <w:pPr>
        <w:pStyle w:val="Style12"/>
        <w:keepNext w:val="0"/>
        <w:keepLines w:val="0"/>
        <w:widowControl w:val="0"/>
        <w:shd w:val="clear" w:color="auto" w:fill="auto"/>
        <w:bidi w:val="0"/>
        <w:spacing w:before="0" w:after="240" w:line="300" w:lineRule="exact"/>
        <w:ind w:left="0" w:right="0" w:firstLine="0"/>
        <w:jc w:val="both"/>
      </w:pPr>
      <w:r>
        <w:rPr>
          <w:spacing w:val="0"/>
          <w:w w:val="100"/>
          <w:position w:val="0"/>
        </w:rPr>
        <w:t>如果两个或多个经营分部存在相似经济特征且同时在各单项产品或劳务的性质、生产过程的性质、产品或劳务的客户类型、 销售产品或提供劳务的方式、生产产品及提供劳务受法律及行政法规的影响等方面具有相同或相似性的，可以合并为一 个经营分部。</w:t>
      </w:r>
    </w:p>
    <w:p>
      <w:pPr>
        <w:pStyle w:val="Style12"/>
        <w:keepNext w:val="0"/>
        <w:keepLines w:val="0"/>
        <w:widowControl w:val="0"/>
        <w:shd w:val="clear" w:color="auto" w:fill="auto"/>
        <w:tabs>
          <w:tab w:pos="461" w:val="left"/>
        </w:tabs>
        <w:bidi w:val="0"/>
        <w:spacing w:before="0" w:after="60" w:line="300" w:lineRule="auto"/>
        <w:ind w:left="0" w:right="0" w:firstLine="0"/>
        <w:jc w:val="both"/>
      </w:pPr>
      <w:bookmarkStart w:id="290" w:name="bookmark290"/>
      <w:r>
        <w:rPr>
          <w:rFonts w:ascii="Arial Unicode MS" w:eastAsia="Arial Unicode MS" w:hAnsi="Arial Unicode MS" w:cs="Arial Unicode MS"/>
          <w:spacing w:val="0"/>
          <w:w w:val="100"/>
          <w:position w:val="0"/>
          <w:sz w:val="18"/>
          <w:szCs w:val="18"/>
        </w:rPr>
        <w:t>3</w:t>
      </w:r>
      <w:bookmarkEnd w:id="290"/>
      <w:r>
        <w:rPr>
          <w:rFonts w:ascii="Arial Unicode MS" w:eastAsia="Arial Unicode MS" w:hAnsi="Arial Unicode MS" w:cs="Arial Unicode MS"/>
          <w:spacing w:val="0"/>
          <w:w w:val="100"/>
          <w:position w:val="0"/>
          <w:sz w:val="18"/>
          <w:szCs w:val="18"/>
        </w:rPr>
        <w:t>0</w:t>
      </w:r>
      <w:r>
        <w:rPr>
          <w:spacing w:val="0"/>
          <w:w w:val="100"/>
          <w:position w:val="0"/>
        </w:rPr>
        <w:t>、</w:t>
        <w:tab/>
        <w:t>非货币性资产交换</w:t>
      </w:r>
    </w:p>
    <w:p>
      <w:pPr>
        <w:pStyle w:val="Style12"/>
        <w:keepNext w:val="0"/>
        <w:keepLines w:val="0"/>
        <w:widowControl w:val="0"/>
        <w:shd w:val="clear" w:color="auto" w:fill="auto"/>
        <w:bidi w:val="0"/>
        <w:spacing w:before="0" w:after="240" w:line="310" w:lineRule="exact"/>
        <w:ind w:left="0" w:right="0" w:firstLine="0"/>
        <w:jc w:val="both"/>
      </w:pPr>
      <w:r>
        <w:rPr>
          <w:spacing w:val="0"/>
          <w:w w:val="100"/>
          <w:position w:val="0"/>
        </w:rPr>
        <w:t>本集团在与第三方通过存货、固定资产等非货币性资产进行交换时，不涉及或仅涉及少量货币性资产（即补价）时，对 该等交易按照非货币性资产交换进行处理。非货币性资产交换同时满足</w:t>
      </w:r>
      <w:r>
        <w:rPr>
          <w:rFonts w:ascii="Arial Unicode MS" w:eastAsia="Arial Unicode MS" w:hAnsi="Arial Unicode MS" w:cs="Arial Unicode MS"/>
          <w:spacing w:val="0"/>
          <w:w w:val="100"/>
          <w:position w:val="0"/>
          <w:sz w:val="18"/>
          <w:szCs w:val="18"/>
        </w:rPr>
        <w:t>（1）</w:t>
      </w:r>
      <w:r>
        <w:rPr>
          <w:spacing w:val="0"/>
          <w:w w:val="100"/>
          <w:position w:val="0"/>
        </w:rPr>
        <w:t>该项交换具有商业实质，及⑵换入资产或换 出资产的公允价值能够可靠地计量这两项条件的，以换出资产公允价值和应支付的相关税费作为换入资产的成本，公允 价值与换出资产账面价值的差额计入当期损益；未同时满足上述两项条件的非货币性资产交换，以换出资产的账面价值 和应支付的相关税费作为换入资产的成本，不确认损益。</w:t>
      </w:r>
    </w:p>
    <w:p>
      <w:pPr>
        <w:pStyle w:val="Style12"/>
        <w:keepNext w:val="0"/>
        <w:keepLines w:val="0"/>
        <w:widowControl w:val="0"/>
        <w:shd w:val="clear" w:color="auto" w:fill="auto"/>
        <w:tabs>
          <w:tab w:pos="461" w:val="left"/>
        </w:tabs>
        <w:bidi w:val="0"/>
        <w:spacing w:before="0" w:after="120" w:line="300" w:lineRule="auto"/>
        <w:ind w:left="0" w:right="0" w:firstLine="0"/>
        <w:jc w:val="both"/>
      </w:pPr>
      <w:bookmarkStart w:id="291" w:name="bookmark291"/>
      <w:r>
        <w:rPr>
          <w:rFonts w:ascii="Arial Unicode MS" w:eastAsia="Arial Unicode MS" w:hAnsi="Arial Unicode MS" w:cs="Arial Unicode MS"/>
          <w:spacing w:val="0"/>
          <w:w w:val="100"/>
          <w:position w:val="0"/>
          <w:sz w:val="18"/>
          <w:szCs w:val="18"/>
        </w:rPr>
        <w:t>3</w:t>
      </w:r>
      <w:bookmarkEnd w:id="291"/>
      <w:r>
        <w:rPr>
          <w:rFonts w:ascii="Arial Unicode MS" w:eastAsia="Arial Unicode MS" w:hAnsi="Arial Unicode MS" w:cs="Arial Unicode MS"/>
          <w:spacing w:val="0"/>
          <w:w w:val="100"/>
          <w:position w:val="0"/>
          <w:sz w:val="18"/>
          <w:szCs w:val="18"/>
        </w:rPr>
        <w:t>1</w:t>
      </w:r>
      <w:r>
        <w:rPr>
          <w:spacing w:val="0"/>
          <w:w w:val="100"/>
          <w:position w:val="0"/>
        </w:rPr>
        <w:t>、</w:t>
        <w:tab/>
        <w:t>与少数股东之间的交易</w:t>
      </w:r>
    </w:p>
    <w:p>
      <w:pPr>
        <w:pStyle w:val="Style12"/>
        <w:keepNext w:val="0"/>
        <w:keepLines w:val="0"/>
        <w:widowControl w:val="0"/>
        <w:shd w:val="clear" w:color="auto" w:fill="auto"/>
        <w:bidi w:val="0"/>
        <w:spacing w:before="0" w:after="240" w:line="299" w:lineRule="exact"/>
        <w:ind w:left="0" w:right="0" w:firstLine="0"/>
        <w:jc w:val="both"/>
      </w:pPr>
      <w:r>
        <w:rPr>
          <w:spacing w:val="0"/>
          <w:w w:val="100"/>
          <w:position w:val="0"/>
        </w:rPr>
        <w:t>在不影响控制权的情况下，导致本公司对子公司持股比例发生变化的交易属于与少数股东之间的交易。对于与少数股东 之间的交易，在合并财务报表中，子公司的资产、负债以购买日或合并日开始持续计算的金额反映，增加或减少的长期 股权投资与按照本公司新的持股比例计算应享有子公司自购买日或合并日开始持续计算的净资产份额之间的差额调整资 本公积，资本公积的金额不足冲减的，调整留存收益。</w:t>
      </w:r>
    </w:p>
    <w:p>
      <w:pPr>
        <w:pStyle w:val="Style12"/>
        <w:keepNext w:val="0"/>
        <w:keepLines w:val="0"/>
        <w:widowControl w:val="0"/>
        <w:shd w:val="clear" w:color="auto" w:fill="auto"/>
        <w:tabs>
          <w:tab w:pos="461" w:val="left"/>
        </w:tabs>
        <w:bidi w:val="0"/>
        <w:spacing w:before="0" w:after="120" w:line="300" w:lineRule="auto"/>
        <w:ind w:left="0" w:right="0" w:firstLine="0"/>
        <w:jc w:val="both"/>
      </w:pPr>
      <w:bookmarkStart w:id="292" w:name="bookmark292"/>
      <w:r>
        <w:rPr>
          <w:rFonts w:ascii="Arial Unicode MS" w:eastAsia="Arial Unicode MS" w:hAnsi="Arial Unicode MS" w:cs="Arial Unicode MS"/>
          <w:spacing w:val="0"/>
          <w:w w:val="100"/>
          <w:position w:val="0"/>
          <w:sz w:val="18"/>
          <w:szCs w:val="18"/>
        </w:rPr>
        <w:t>3</w:t>
      </w:r>
      <w:bookmarkEnd w:id="292"/>
      <w:r>
        <w:rPr>
          <w:rFonts w:ascii="Arial Unicode MS" w:eastAsia="Arial Unicode MS" w:hAnsi="Arial Unicode MS" w:cs="Arial Unicode MS"/>
          <w:spacing w:val="0"/>
          <w:w w:val="100"/>
          <w:position w:val="0"/>
          <w:sz w:val="18"/>
          <w:szCs w:val="18"/>
        </w:rPr>
        <w:t>2</w:t>
      </w:r>
      <w:r>
        <w:rPr>
          <w:spacing w:val="0"/>
          <w:w w:val="100"/>
          <w:position w:val="0"/>
        </w:rPr>
        <w:t>、</w:t>
        <w:tab/>
        <w:t>关联方</w:t>
      </w:r>
    </w:p>
    <w:p>
      <w:pPr>
        <w:pStyle w:val="Style12"/>
        <w:keepNext w:val="0"/>
        <w:keepLines w:val="0"/>
        <w:widowControl w:val="0"/>
        <w:shd w:val="clear" w:color="auto" w:fill="auto"/>
        <w:bidi w:val="0"/>
        <w:spacing w:before="0" w:after="120" w:line="298" w:lineRule="exact"/>
        <w:ind w:left="0" w:right="0" w:firstLine="0"/>
        <w:jc w:val="both"/>
      </w:pPr>
      <w:r>
        <w:rPr>
          <w:spacing w:val="0"/>
          <w:w w:val="100"/>
          <w:position w:val="0"/>
        </w:rPr>
        <w:t>一方控制、共同控制另一方或对另一方施加重大影响，以及两方或两方以上同受一方控制、共同控制的，构成关联方。 关联方可为个人或企业。仅仅同受国家控制而不存在其他关联方关系的企业，不构成关联方。</w:t>
      </w:r>
    </w:p>
    <w:p>
      <w:pPr>
        <w:pStyle w:val="Style12"/>
        <w:keepNext w:val="0"/>
        <w:keepLines w:val="0"/>
        <w:widowControl w:val="0"/>
        <w:shd w:val="clear" w:color="auto" w:fill="auto"/>
        <w:bidi w:val="0"/>
        <w:spacing w:before="0" w:after="140" w:line="300" w:lineRule="exact"/>
        <w:ind w:left="0" w:right="0" w:firstLine="0"/>
        <w:jc w:val="both"/>
        <w:sectPr>
          <w:headerReference w:type="default" r:id="rId205"/>
          <w:footerReference w:type="default" r:id="rId206"/>
          <w:headerReference w:type="even" r:id="rId207"/>
          <w:footerReference w:type="even" r:id="rId208"/>
          <w:headerReference w:type="first" r:id="rId209"/>
          <w:footerReference w:type="first" r:id="rId210"/>
          <w:footnotePr>
            <w:pos w:val="pageBottom"/>
            <w:numFmt w:val="decimal"/>
            <w:numRestart w:val="continuous"/>
          </w:footnotePr>
          <w:pgSz w:w="12145" w:h="16680"/>
          <w:pgMar w:top="2972" w:right="1216" w:bottom="1344" w:left="1271" w:header="0" w:footer="3" w:gutter="0"/>
          <w:cols w:space="720"/>
          <w:noEndnote/>
          <w:titlePg/>
          <w:rtlGutter w:val="0"/>
          <w:docGrid w:linePitch="360"/>
        </w:sectPr>
      </w:pPr>
      <w:r>
        <w:rPr>
          <w:spacing w:val="0"/>
          <w:w w:val="100"/>
          <w:position w:val="0"/>
        </w:rPr>
        <w:t>此外，本公司同时根据证监会颁布的《上市公司信息披露管理办法》确定本集团或本公司的关联方。</w:t>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1320" w:line="240" w:lineRule="auto"/>
        <w:ind w:left="0" w:right="0" w:firstLine="0"/>
        <w:jc w:val="right"/>
      </w:pPr>
      <w:r>
        <w:rPr>
          <w:spacing w:val="0"/>
          <w:w w:val="100"/>
          <w:position w:val="0"/>
        </w:rPr>
        <w:t>(除特别注明外，金额单位为人民币元)</w:t>
      </w:r>
    </w:p>
    <w:p>
      <w:pPr>
        <w:pStyle w:val="Style12"/>
        <w:keepNext w:val="0"/>
        <w:keepLines w:val="0"/>
        <w:widowControl w:val="0"/>
        <w:shd w:val="clear" w:color="auto" w:fill="auto"/>
        <w:bidi w:val="0"/>
        <w:spacing w:before="0" w:after="80" w:line="300" w:lineRule="auto"/>
        <w:ind w:left="0" w:right="0" w:firstLine="0"/>
        <w:jc w:val="left"/>
      </w:pPr>
      <w:bookmarkStart w:id="293" w:name="bookmark293"/>
      <w:r>
        <w:rPr>
          <w:rFonts w:ascii="Arial Unicode MS" w:eastAsia="Arial Unicode MS" w:hAnsi="Arial Unicode MS" w:cs="Arial Unicode MS"/>
          <w:spacing w:val="0"/>
          <w:w w:val="100"/>
          <w:position w:val="0"/>
          <w:sz w:val="18"/>
          <w:szCs w:val="18"/>
        </w:rPr>
        <w:t>3</w:t>
      </w:r>
      <w:bookmarkEnd w:id="293"/>
      <w:r>
        <w:rPr>
          <w:rFonts w:ascii="Arial Unicode MS" w:eastAsia="Arial Unicode MS" w:hAnsi="Arial Unicode MS" w:cs="Arial Unicode MS"/>
          <w:spacing w:val="0"/>
          <w:w w:val="100"/>
          <w:position w:val="0"/>
          <w:sz w:val="18"/>
          <w:szCs w:val="18"/>
        </w:rPr>
        <w:t>3</w:t>
      </w:r>
      <w:r>
        <w:rPr>
          <w:spacing w:val="0"/>
          <w:w w:val="100"/>
          <w:position w:val="0"/>
        </w:rPr>
        <w:t>、重要会计估计和判断</w:t>
      </w:r>
    </w:p>
    <w:p>
      <w:pPr>
        <w:pStyle w:val="Style12"/>
        <w:keepNext w:val="0"/>
        <w:keepLines w:val="0"/>
        <w:widowControl w:val="0"/>
        <w:shd w:val="clear" w:color="auto" w:fill="auto"/>
        <w:bidi w:val="0"/>
        <w:spacing w:before="0" w:after="240" w:line="301" w:lineRule="exact"/>
        <w:ind w:left="0" w:right="0" w:firstLine="0"/>
        <w:jc w:val="left"/>
      </w:pPr>
      <w:r>
        <w:rPr>
          <w:spacing w:val="0"/>
          <w:w w:val="100"/>
          <w:position w:val="0"/>
        </w:rPr>
        <w:t>本集团根据历史经验和其他因素，包括对未来事项的合理预期，对所采用的重要会计估计和关键判断进行持续的评价。</w:t>
      </w:r>
    </w:p>
    <w:p>
      <w:pPr>
        <w:pStyle w:val="Style12"/>
        <w:keepNext w:val="0"/>
        <w:keepLines w:val="0"/>
        <w:widowControl w:val="0"/>
        <w:shd w:val="clear" w:color="auto" w:fill="auto"/>
        <w:bidi w:val="0"/>
        <w:spacing w:before="0" w:after="80" w:line="30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重要会计估计及其关键假设</w:t>
      </w:r>
    </w:p>
    <w:p>
      <w:pPr>
        <w:pStyle w:val="Style12"/>
        <w:keepNext w:val="0"/>
        <w:keepLines w:val="0"/>
        <w:widowControl w:val="0"/>
        <w:shd w:val="clear" w:color="auto" w:fill="auto"/>
        <w:bidi w:val="0"/>
        <w:spacing w:before="0" w:after="160" w:line="301" w:lineRule="exact"/>
        <w:ind w:left="0" w:right="0" w:firstLine="0"/>
        <w:jc w:val="left"/>
      </w:pPr>
      <w:r>
        <w:rPr>
          <w:spacing w:val="0"/>
          <w:w w:val="100"/>
          <w:position w:val="0"/>
        </w:rPr>
        <w:t>下列重大会计估计及关键假设存在会导致下一会计年度资产和负债的账面价值出现重大调整的主要风险：</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⑴应收款项减值</w:t>
      </w:r>
    </w:p>
    <w:p>
      <w:pPr>
        <w:pStyle w:val="Style12"/>
        <w:keepNext w:val="0"/>
        <w:keepLines w:val="0"/>
        <w:widowControl w:val="0"/>
        <w:shd w:val="clear" w:color="auto" w:fill="auto"/>
        <w:bidi w:val="0"/>
        <w:spacing w:before="0" w:after="160" w:line="299" w:lineRule="exact"/>
        <w:ind w:left="0" w:right="0" w:firstLine="0"/>
        <w:jc w:val="both"/>
      </w:pPr>
      <w:r>
        <w:rPr>
          <w:spacing w:val="0"/>
          <w:w w:val="100"/>
          <w:position w:val="0"/>
        </w:rPr>
        <w:t>本集团按照附注三⑼所述在资产负债表日审阅按摊余成本计量的应收款项，以评估是否出现减值情况，并在出现减值情 况时评估减值损失的具体金额。减值的客观证据包括显示个别或组合应收款项预计未来现金流量出现大幅下降的可观察 数据、显示个别或组合应收款项中债务人的财务状况出现重大负面变动的可观察数据等事项。如果有证据表明该应收款 项价值已恢复，且客观上与确认该损失后发生的事项有关，则将原确认的减值损失予以转回。</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⑵固定资产折旧</w:t>
      </w:r>
    </w:p>
    <w:p>
      <w:pPr>
        <w:pStyle w:val="Style12"/>
        <w:keepNext w:val="0"/>
        <w:keepLines w:val="0"/>
        <w:widowControl w:val="0"/>
        <w:shd w:val="clear" w:color="auto" w:fill="auto"/>
        <w:bidi w:val="0"/>
        <w:spacing w:before="0" w:after="160" w:line="307" w:lineRule="exact"/>
        <w:ind w:left="0" w:right="0" w:firstLine="0"/>
        <w:jc w:val="both"/>
      </w:pPr>
      <w:r>
        <w:rPr>
          <w:spacing w:val="0"/>
          <w:w w:val="100"/>
          <w:position w:val="0"/>
        </w:rPr>
        <w:t>本集团固定资产的折旧在预计使用寿命内以资产的入账价值减去预计净残值后的金额按直线法计提。本集团定期对预计 使用寿命、预计净残值和折旧方法进行评估，以确保折旧方法及折旧率与固定资产的预计经济利益实现模式一致。</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本集团对固定资产预计使用寿命及净残值的估计是基于历史经验并考虑预期的技术更新而作出的。当预计使用寿命及预 计净残值发生重大变化时，可能需要相应调整折旧费用。</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⑶长期资产减值</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本集团按照附注三</w:t>
      </w:r>
      <w:r>
        <w:rPr>
          <w:rFonts w:ascii="Arial Unicode MS" w:eastAsia="Arial Unicode MS" w:hAnsi="Arial Unicode MS" w:cs="Arial Unicode MS"/>
          <w:spacing w:val="0"/>
          <w:w w:val="100"/>
          <w:position w:val="0"/>
          <w:sz w:val="18"/>
          <w:szCs w:val="18"/>
        </w:rPr>
        <w:t>(17)</w:t>
      </w:r>
      <w:r>
        <w:rPr>
          <w:spacing w:val="0"/>
          <w:w w:val="100"/>
          <w:position w:val="0"/>
        </w:rPr>
        <w:t>所述会计政策评估长期资产是否存在减值。一项资产的可收回金额是指资产公允价值减去处置费 用后的净额与资产预计未来现金流量的现值两者之间的较高者。管理层估计的资产预计未来现金流量的现值是根据能够 独立产生现金流入的最小资产组合的预期未来税前现金流量折现确定。当管理层的假设和长期资产的预期可收回金额发 生重大变化时，本集团的未来经营成果将受到影响。</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⑷所得税</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本集团按照现行税收法规计算企业所得税，并考虑了适用的所得税的相关规定及税收优惠。本集团在多个地区缴纳企业 所得税，在正常的经营活动中，很多交易和事项的最终税务处理都存在不确定性，在计提各个地区的所得税费用时本集 团需要作出重大判断。本集团还就未来最终税务申报过程中可能存在判断差异的纳税项目预计是否需要缴纳额外税款， 并根据估计的结果判断是否需要确认相应的所得税负债。如果这些税务事项的最终认定结果与最初入账的金额存在差异， 该差异将对作出上述最终认定期间的所得税费用和递延所得税的金额产生影响。</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在确认递延所得税资产时，本集团也考虑了递延所得税资产得以实现的可能性。可抵扣暂时性差异主要包括坏账准备、 尚未获准税前抵扣的预提费用以及可供出售金融资产的公允价值变动损失的影响。递延所得税资产的确认是基于本集团 预计该递延所得税资产于可预见的将来能够通过持续经营产生足够的应纳税所得额而转回。</w:t>
      </w:r>
      <w:r>
        <w:br w:type="page"/>
      </w:r>
    </w:p>
    <w:p>
      <w:pPr>
        <w:pStyle w:val="Style157"/>
        <w:keepNext w:val="0"/>
        <w:keepLines w:val="0"/>
        <w:widowControl w:val="0"/>
        <w:shd w:val="clear" w:color="auto" w:fill="auto"/>
        <w:bidi w:val="0"/>
        <w:spacing w:before="0" w:after="160" w:line="240" w:lineRule="auto"/>
        <w:ind w:left="0" w:right="0" w:firstLine="0"/>
        <w:jc w:val="both"/>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both"/>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0" w:lineRule="exact"/>
        <w:ind w:left="0" w:right="0" w:firstLine="0"/>
        <w:jc w:val="both"/>
      </w:pPr>
      <w:r>
        <w:rPr>
          <w:color w:val="D71920"/>
          <w:spacing w:val="0"/>
          <w:w w:val="100"/>
          <w:position w:val="0"/>
        </w:rPr>
        <w:t>三、重要会计政策和会计估计(续)</w:t>
      </w:r>
    </w:p>
    <w:p>
      <w:pPr>
        <w:pStyle w:val="Style12"/>
        <w:keepNext w:val="0"/>
        <w:keepLines w:val="0"/>
        <w:widowControl w:val="0"/>
        <w:shd w:val="clear" w:color="auto" w:fill="auto"/>
        <w:bidi w:val="0"/>
        <w:spacing w:before="0" w:after="80" w:line="300" w:lineRule="auto"/>
        <w:ind w:left="0" w:right="0" w:firstLine="0"/>
        <w:jc w:val="both"/>
      </w:pPr>
      <w:r>
        <w:rPr>
          <w:rFonts w:ascii="Arial Unicode MS" w:eastAsia="Arial Unicode MS" w:hAnsi="Arial Unicode MS" w:cs="Arial Unicode MS"/>
          <w:spacing w:val="0"/>
          <w:w w:val="100"/>
          <w:position w:val="0"/>
          <w:sz w:val="18"/>
          <w:szCs w:val="18"/>
        </w:rPr>
        <w:t>33</w:t>
      </w:r>
      <w:r>
        <w:rPr>
          <w:spacing w:val="0"/>
          <w:w w:val="100"/>
          <w:position w:val="0"/>
        </w:rPr>
        <w:t>、重要会计估计和判断(续)</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⑷所得税</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本集团已基于现行的税法规定及当前最佳的估计及假设计提了当期所得税及递延所得税项。未来可能因税法规定或相关 情况的改变而需要对当期所得税及递延所得税项作出相应的调整。</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⑸对租赁分类的判断</w:t>
      </w:r>
    </w:p>
    <w:p>
      <w:pPr>
        <w:pStyle w:val="Style12"/>
        <w:keepNext w:val="0"/>
        <w:keepLines w:val="0"/>
        <w:widowControl w:val="0"/>
        <w:shd w:val="clear" w:color="auto" w:fill="auto"/>
        <w:bidi w:val="0"/>
        <w:spacing w:before="0" w:after="240" w:line="307" w:lineRule="exact"/>
        <w:ind w:left="0" w:right="0" w:firstLine="0"/>
        <w:jc w:val="both"/>
      </w:pPr>
      <w:r>
        <w:rPr>
          <w:spacing w:val="0"/>
          <w:w w:val="100"/>
          <w:position w:val="0"/>
        </w:rPr>
        <w:t>本集团对租赁交易的实质进行分析，以判断租赁交易安排根据企业会计准则的要求应当被分类为经营租赁或是融资租赁。 本集团基于有关租赁协议和相关安排，来评估和判断与资产所有权相关的全部风险和报酬是否转移。</w:t>
      </w:r>
    </w:p>
    <w:p>
      <w:pPr>
        <w:pStyle w:val="Style12"/>
        <w:keepNext w:val="0"/>
        <w:keepLines w:val="0"/>
        <w:widowControl w:val="0"/>
        <w:numPr>
          <w:ilvl w:val="0"/>
          <w:numId w:val="69"/>
        </w:numPr>
        <w:shd w:val="clear" w:color="auto" w:fill="auto"/>
        <w:bidi w:val="0"/>
        <w:spacing w:before="0" w:after="80" w:line="300" w:lineRule="auto"/>
        <w:ind w:left="0" w:right="0" w:firstLine="0"/>
        <w:jc w:val="both"/>
      </w:pPr>
      <w:bookmarkStart w:id="294" w:name="bookmark294"/>
      <w:bookmarkEnd w:id="294"/>
      <w:r>
        <w:rPr>
          <w:spacing w:val="0"/>
          <w:w w:val="100"/>
          <w:position w:val="0"/>
        </w:rPr>
        <w:t>采取会计政策的关键判断</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可供出售金融资产减值评估</w:t>
      </w:r>
    </w:p>
    <w:p>
      <w:pPr>
        <w:pStyle w:val="Style12"/>
        <w:keepNext w:val="0"/>
        <w:keepLines w:val="0"/>
        <w:widowControl w:val="0"/>
        <w:shd w:val="clear" w:color="auto" w:fill="auto"/>
        <w:bidi w:val="0"/>
        <w:spacing w:before="0" w:after="160" w:line="299" w:lineRule="exact"/>
        <w:ind w:left="0" w:right="0" w:firstLine="0"/>
        <w:jc w:val="both"/>
      </w:pPr>
      <w:r>
        <w:rPr>
          <w:spacing w:val="0"/>
          <w:w w:val="100"/>
          <w:position w:val="0"/>
        </w:rPr>
        <w:t>如附注五</w:t>
      </w:r>
      <w:r>
        <w:rPr>
          <w:rFonts w:ascii="Arial Unicode MS" w:eastAsia="Arial Unicode MS" w:hAnsi="Arial Unicode MS" w:cs="Arial Unicode MS"/>
          <w:spacing w:val="0"/>
          <w:w w:val="100"/>
          <w:position w:val="0"/>
          <w:sz w:val="18"/>
          <w:szCs w:val="18"/>
        </w:rPr>
        <w:t>(9)</w:t>
      </w:r>
      <w:r>
        <w:rPr>
          <w:spacing w:val="0"/>
          <w:w w:val="100"/>
          <w:position w:val="0"/>
        </w:rPr>
        <w:t>所述，本公司的子公司联通红筹公司持有的对西班牙电信的股票投资是本集团持有的以战略合作为主要目 的、不因股价临时变动而做出售决定的投资，本集团作为可供出售金融资产入账。该投资的成本为人民币</w:t>
      </w:r>
      <w:r>
        <w:rPr>
          <w:rFonts w:ascii="Arial Unicode MS" w:eastAsia="Arial Unicode MS" w:hAnsi="Arial Unicode MS" w:cs="Arial Unicode MS"/>
          <w:spacing w:val="0"/>
          <w:w w:val="100"/>
          <w:position w:val="0"/>
          <w:sz w:val="18"/>
          <w:szCs w:val="18"/>
        </w:rPr>
        <w:t>114</w:t>
      </w:r>
      <w:r>
        <w:rPr>
          <w:spacing w:val="0"/>
          <w:w w:val="100"/>
          <w:position w:val="0"/>
        </w:rPr>
        <w:t>亿元，截 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日累计计入其他综合收益的公允价值变动为人民币</w:t>
      </w:r>
      <w:r>
        <w:rPr>
          <w:rFonts w:ascii="Arial Unicode MS" w:eastAsia="Arial Unicode MS" w:hAnsi="Arial Unicode MS" w:cs="Arial Unicode MS"/>
          <w:spacing w:val="0"/>
          <w:w w:val="100"/>
          <w:position w:val="0"/>
          <w:sz w:val="18"/>
          <w:szCs w:val="18"/>
        </w:rPr>
        <w:t>73</w:t>
      </w:r>
      <w:r>
        <w:rPr>
          <w:spacing w:val="0"/>
          <w:w w:val="100"/>
          <w:position w:val="0"/>
        </w:rPr>
        <w:t>亿元，于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日的公允价值为人 民币</w:t>
      </w:r>
      <w:r>
        <w:rPr>
          <w:rFonts w:ascii="Arial Unicode MS" w:eastAsia="Arial Unicode MS" w:hAnsi="Arial Unicode MS" w:cs="Arial Unicode MS"/>
          <w:spacing w:val="0"/>
          <w:w w:val="100"/>
          <w:position w:val="0"/>
          <w:sz w:val="18"/>
          <w:szCs w:val="18"/>
        </w:rPr>
        <w:t>41</w:t>
      </w:r>
      <w:r>
        <w:rPr>
          <w:spacing w:val="0"/>
          <w:w w:val="100"/>
          <w:position w:val="0"/>
        </w:rPr>
        <w:t>亿元，较成本下跌</w:t>
      </w:r>
      <w:r>
        <w:rPr>
          <w:rFonts w:ascii="Arial Unicode MS" w:eastAsia="Arial Unicode MS" w:hAnsi="Arial Unicode MS" w:cs="Arial Unicode MS"/>
          <w:spacing w:val="0"/>
          <w:w w:val="100"/>
          <w:position w:val="0"/>
          <w:sz w:val="18"/>
          <w:szCs w:val="18"/>
        </w:rPr>
        <w:t>64%</w:t>
      </w:r>
      <w:r>
        <w:rPr>
          <w:spacing w:val="0"/>
          <w:w w:val="100"/>
          <w:position w:val="0"/>
        </w:rPr>
        <w:t>。</w:t>
      </w:r>
    </w:p>
    <w:p>
      <w:pPr>
        <w:pStyle w:val="Style12"/>
        <w:keepNext w:val="0"/>
        <w:keepLines w:val="0"/>
        <w:widowControl w:val="0"/>
        <w:shd w:val="clear" w:color="auto" w:fill="auto"/>
        <w:bidi w:val="0"/>
        <w:spacing w:before="0" w:after="160" w:line="300" w:lineRule="exact"/>
        <w:ind w:left="0" w:right="0" w:firstLine="0"/>
        <w:jc w:val="both"/>
        <w:sectPr>
          <w:headerReference w:type="default" r:id="rId211"/>
          <w:footerReference w:type="default" r:id="rId212"/>
          <w:headerReference w:type="even" r:id="rId213"/>
          <w:footerReference w:type="even" r:id="rId214"/>
          <w:headerReference w:type="first" r:id="rId215"/>
          <w:footerReference w:type="first" r:id="rId216"/>
          <w:footnotePr>
            <w:pos w:val="pageBottom"/>
            <w:numFmt w:val="decimal"/>
            <w:numRestart w:val="continuous"/>
          </w:footnotePr>
          <w:pgSz w:w="12145" w:h="16680"/>
          <w:pgMar w:top="2242" w:right="1284" w:bottom="2420" w:left="1286" w:header="0" w:footer="3" w:gutter="0"/>
          <w:cols w:space="720"/>
          <w:noEndnote/>
          <w:titlePg/>
          <w:rtlGutter w:val="0"/>
          <w:docGrid w:linePitch="360"/>
        </w:sectPr>
      </w:pPr>
      <w:r>
        <w:rPr>
          <w:spacing w:val="0"/>
          <w:w w:val="100"/>
          <w:position w:val="0"/>
        </w:rPr>
        <w:t>本集团在评估此项可供出售金融资产于资产负债表日是否存在客观证据表明其发生减值时，主要对被投资单位基本运营 情况进行分析：于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日，西班牙电信以欧元计价的股价较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日下降</w:t>
      </w:r>
      <w:r>
        <w:rPr>
          <w:rFonts w:ascii="Arial Unicode MS" w:eastAsia="Arial Unicode MS" w:hAnsi="Arial Unicode MS" w:cs="Arial Unicode MS"/>
          <w:spacing w:val="0"/>
          <w:w w:val="100"/>
          <w:position w:val="0"/>
          <w:sz w:val="18"/>
          <w:szCs w:val="18"/>
        </w:rPr>
        <w:t>13.9%</w:t>
      </w:r>
      <w:r>
        <w:rPr>
          <w:spacing w:val="0"/>
          <w:w w:val="100"/>
          <w:position w:val="0"/>
        </w:rPr>
        <w:t>。</w:t>
      </w:r>
      <w:r>
        <w:rPr>
          <w:rFonts w:ascii="Arial Unicode MS" w:eastAsia="Arial Unicode MS" w:hAnsi="Arial Unicode MS" w:cs="Arial Unicode MS"/>
          <w:spacing w:val="0"/>
          <w:w w:val="100"/>
          <w:position w:val="0"/>
          <w:sz w:val="18"/>
          <w:szCs w:val="18"/>
        </w:rPr>
        <w:t>2016</w:t>
      </w:r>
      <w:r>
        <w:rPr>
          <w:spacing w:val="0"/>
          <w:w w:val="100"/>
          <w:position w:val="0"/>
        </w:rPr>
        <w:t>年，西 班牙电信运作稳定，营业收入、息税折旧摊销前盈余较</w:t>
      </w:r>
      <w:r>
        <w:rPr>
          <w:rFonts w:ascii="Arial Unicode MS" w:eastAsia="Arial Unicode MS" w:hAnsi="Arial Unicode MS" w:cs="Arial Unicode MS"/>
          <w:spacing w:val="0"/>
          <w:w w:val="100"/>
          <w:position w:val="0"/>
          <w:sz w:val="18"/>
          <w:szCs w:val="18"/>
        </w:rPr>
        <w:t>2015</w:t>
      </w:r>
      <w:r>
        <w:rPr>
          <w:spacing w:val="0"/>
          <w:w w:val="100"/>
          <w:position w:val="0"/>
        </w:rPr>
        <w:t>年均出现增长，其经营规模业绩和业务规模未发生重大不利 变化。与此同时，两公司间的合作进一步深化，本集团无意出售该项投资。根据附注三</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8)(a</w:t>
      </w:r>
      <w:r>
        <w:rPr>
          <w:rFonts w:ascii="Arial Unicode MS" w:eastAsia="Arial Unicode MS" w:hAnsi="Arial Unicode MS" w:cs="Arial Unicode MS"/>
          <w:spacing w:val="0"/>
          <w:w w:val="100"/>
          <w:position w:val="0"/>
          <w:sz w:val="18"/>
          <w:szCs w:val="18"/>
        </w:rPr>
        <w:t>)(3)</w:t>
      </w:r>
      <w:r>
        <w:rPr>
          <w:spacing w:val="0"/>
          <w:w w:val="100"/>
          <w:position w:val="0"/>
        </w:rPr>
        <w:t>的会计政策，西班牙电信 未出现营业收入连续三年减少</w:t>
      </w:r>
      <w:r>
        <w:rPr>
          <w:rFonts w:ascii="Arial Unicode MS" w:eastAsia="Arial Unicode MS" w:hAnsi="Arial Unicode MS" w:cs="Arial Unicode MS"/>
          <w:spacing w:val="0"/>
          <w:w w:val="100"/>
          <w:position w:val="0"/>
          <w:sz w:val="18"/>
          <w:szCs w:val="18"/>
        </w:rPr>
        <w:t>10%</w:t>
      </w:r>
      <w:r>
        <w:rPr>
          <w:spacing w:val="0"/>
          <w:w w:val="100"/>
          <w:position w:val="0"/>
        </w:rPr>
        <w:t>以上或息税折旧摊销前盈余连续三年减少</w:t>
      </w:r>
      <w:r>
        <w:rPr>
          <w:rFonts w:ascii="Arial Unicode MS" w:eastAsia="Arial Unicode MS" w:hAnsi="Arial Unicode MS" w:cs="Arial Unicode MS"/>
          <w:spacing w:val="0"/>
          <w:w w:val="100"/>
          <w:position w:val="0"/>
          <w:sz w:val="18"/>
          <w:szCs w:val="18"/>
        </w:rPr>
        <w:t>20%</w:t>
      </w:r>
      <w:r>
        <w:rPr>
          <w:spacing w:val="0"/>
          <w:w w:val="100"/>
          <w:position w:val="0"/>
        </w:rPr>
        <w:t>以上的情况。综合考虑各相关因素后， 管理层基于已制订的可供出售金融资产减值判断的量化标准认为，此项可供出售金融资产于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 xml:space="preserve">31 </w:t>
      </w:r>
      <w:r>
        <w:rPr>
          <w:rFonts w:ascii="Arial Unicode MS" w:eastAsia="Arial Unicode MS" w:hAnsi="Arial Unicode MS" w:cs="Arial Unicode MS"/>
          <w:spacing w:val="0"/>
          <w:w w:val="100"/>
          <w:position w:val="0"/>
          <w:sz w:val="18"/>
          <w:szCs w:val="18"/>
        </w:rPr>
        <w:t>B</w:t>
      </w:r>
      <w:r>
        <w:rPr>
          <w:spacing w:val="0"/>
          <w:w w:val="100"/>
          <w:position w:val="0"/>
        </w:rPr>
        <w:t>尚无需进 行减值的会计处理。</w:t>
      </w:r>
    </w:p>
    <w:p>
      <w:pPr>
        <w:pStyle w:val="Style157"/>
        <w:keepNext w:val="0"/>
        <w:keepLines w:val="0"/>
        <w:widowControl w:val="0"/>
        <w:shd w:val="clear" w:color="auto" w:fill="auto"/>
        <w:bidi w:val="0"/>
        <w:spacing w:before="10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160" w:line="302" w:lineRule="exact"/>
        <w:ind w:left="420" w:right="0" w:firstLine="0"/>
        <w:jc w:val="both"/>
      </w:pPr>
      <w:bookmarkStart w:id="295" w:name="bookmark295"/>
      <w:r>
        <w:rPr>
          <w:color w:val="D71920"/>
          <w:spacing w:val="0"/>
          <w:w w:val="100"/>
          <w:position w:val="0"/>
        </w:rPr>
        <w:t>四</w:t>
      </w:r>
      <w:bookmarkEnd w:id="295"/>
      <w:r>
        <w:rPr>
          <w:color w:val="D71920"/>
          <w:spacing w:val="0"/>
          <w:w w:val="100"/>
          <w:position w:val="0"/>
        </w:rPr>
        <w:t>、税项</w:t>
      </w:r>
    </w:p>
    <w:p>
      <w:pPr>
        <w:pStyle w:val="Style12"/>
        <w:keepNext w:val="0"/>
        <w:keepLines w:val="0"/>
        <w:widowControl w:val="0"/>
        <w:shd w:val="clear" w:color="auto" w:fill="auto"/>
        <w:tabs>
          <w:tab w:pos="774" w:val="left"/>
        </w:tabs>
        <w:bidi w:val="0"/>
        <w:spacing w:before="0" w:after="160" w:line="302" w:lineRule="exact"/>
        <w:ind w:left="420" w:right="0" w:firstLine="0"/>
        <w:jc w:val="both"/>
      </w:pPr>
      <w:bookmarkStart w:id="296" w:name="bookmark296"/>
      <w:r>
        <w:rPr>
          <w:rFonts w:ascii="Arial Unicode MS" w:eastAsia="Arial Unicode MS" w:hAnsi="Arial Unicode MS" w:cs="Arial Unicode MS"/>
          <w:spacing w:val="0"/>
          <w:w w:val="100"/>
          <w:position w:val="0"/>
          <w:sz w:val="18"/>
          <w:szCs w:val="18"/>
        </w:rPr>
        <w:t>1</w:t>
      </w:r>
      <w:bookmarkEnd w:id="296"/>
      <w:r>
        <w:rPr>
          <w:spacing w:val="0"/>
          <w:w w:val="100"/>
          <w:position w:val="0"/>
        </w:rPr>
        <w:t>、</w:t>
        <w:tab/>
        <w:t>营业税</w:t>
      </w:r>
    </w:p>
    <w:p>
      <w:pPr>
        <w:pStyle w:val="Style12"/>
        <w:keepNext w:val="0"/>
        <w:keepLines w:val="0"/>
        <w:widowControl w:val="0"/>
        <w:shd w:val="clear" w:color="auto" w:fill="auto"/>
        <w:bidi w:val="0"/>
        <w:spacing w:before="0" w:after="160" w:line="302" w:lineRule="exact"/>
        <w:ind w:left="42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日前，本公司对于提供非电信服务的营业税应税劳务或服务收入，按</w:t>
      </w:r>
      <w:r>
        <w:rPr>
          <w:rFonts w:ascii="Arial Unicode MS" w:eastAsia="Arial Unicode MS" w:hAnsi="Arial Unicode MS" w:cs="Arial Unicode MS"/>
          <w:spacing w:val="0"/>
          <w:w w:val="100"/>
          <w:position w:val="0"/>
          <w:sz w:val="18"/>
          <w:szCs w:val="18"/>
        </w:rPr>
        <w:t>5%</w:t>
      </w:r>
      <w:r>
        <w:rPr>
          <w:spacing w:val="0"/>
          <w:w w:val="100"/>
          <w:position w:val="0"/>
        </w:rPr>
        <w:t>的税率缴纳营业税。</w:t>
      </w:r>
    </w:p>
    <w:p>
      <w:pPr>
        <w:pStyle w:val="Style12"/>
        <w:keepNext w:val="0"/>
        <w:keepLines w:val="0"/>
        <w:widowControl w:val="0"/>
        <w:shd w:val="clear" w:color="auto" w:fill="auto"/>
        <w:bidi w:val="0"/>
        <w:spacing w:before="0" w:after="160" w:line="312" w:lineRule="exact"/>
        <w:ind w:left="420" w:right="0" w:firstLine="0"/>
        <w:jc w:val="both"/>
      </w:pPr>
      <w:r>
        <w:rPr>
          <w:spacing w:val="0"/>
          <w:w w:val="100"/>
          <w:position w:val="0"/>
        </w:rPr>
        <w:t>根据财政部和国家税务总局联合发布的财税</w:t>
      </w:r>
      <w:r>
        <w:rPr>
          <w:rFonts w:ascii="Arial Unicode MS" w:eastAsia="Arial Unicode MS" w:hAnsi="Arial Unicode MS" w:cs="Arial Unicode MS"/>
          <w:spacing w:val="0"/>
          <w:w w:val="100"/>
          <w:position w:val="0"/>
          <w:sz w:val="18"/>
          <w:szCs w:val="18"/>
        </w:rPr>
        <w:t>[2016]36</w:t>
      </w:r>
      <w:r>
        <w:rPr>
          <w:spacing w:val="0"/>
          <w:w w:val="100"/>
          <w:position w:val="0"/>
        </w:rPr>
        <w:t>号文，自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日起全国范围内全部营业税纳税人纳入营 业税改征增值税试点范围，由缴纳营业税改为缴纳增值税。</w:t>
      </w:r>
    </w:p>
    <w:p>
      <w:pPr>
        <w:pStyle w:val="Style12"/>
        <w:keepNext w:val="0"/>
        <w:keepLines w:val="0"/>
        <w:widowControl w:val="0"/>
        <w:shd w:val="clear" w:color="auto" w:fill="auto"/>
        <w:tabs>
          <w:tab w:pos="783" w:val="left"/>
        </w:tabs>
        <w:bidi w:val="0"/>
        <w:spacing w:before="0" w:after="160" w:line="302" w:lineRule="exact"/>
        <w:ind w:left="420" w:right="0" w:firstLine="0"/>
        <w:jc w:val="both"/>
      </w:pPr>
      <w:bookmarkStart w:id="297" w:name="bookmark297"/>
      <w:r>
        <w:rPr>
          <w:rFonts w:ascii="Arial Unicode MS" w:eastAsia="Arial Unicode MS" w:hAnsi="Arial Unicode MS" w:cs="Arial Unicode MS"/>
          <w:spacing w:val="0"/>
          <w:w w:val="100"/>
          <w:position w:val="0"/>
          <w:sz w:val="18"/>
          <w:szCs w:val="18"/>
        </w:rPr>
        <w:t>2</w:t>
      </w:r>
      <w:bookmarkEnd w:id="297"/>
      <w:r>
        <w:rPr>
          <w:spacing w:val="0"/>
          <w:w w:val="100"/>
          <w:position w:val="0"/>
        </w:rPr>
        <w:t>、</w:t>
        <w:tab/>
        <w:t>增值税</w:t>
      </w:r>
    </w:p>
    <w:p>
      <w:pPr>
        <w:pStyle w:val="Style12"/>
        <w:keepNext w:val="0"/>
        <w:keepLines w:val="0"/>
        <w:widowControl w:val="0"/>
        <w:shd w:val="clear" w:color="auto" w:fill="auto"/>
        <w:bidi w:val="0"/>
        <w:spacing w:before="0" w:after="160" w:line="293" w:lineRule="exact"/>
        <w:ind w:left="420" w:right="0" w:firstLine="0"/>
        <w:jc w:val="both"/>
      </w:pPr>
      <w:r>
        <w:rPr>
          <w:spacing w:val="0"/>
          <w:w w:val="100"/>
          <w:position w:val="0"/>
        </w:rPr>
        <w:t>根据《中华人民共和国增值税暂行条例》的规定，本公司所属联通运营公司各子公司在境内销售货物、提供修理修配劳 务适用增值税，税率为</w:t>
      </w:r>
      <w:r>
        <w:rPr>
          <w:rFonts w:ascii="Arial Unicode MS" w:eastAsia="Arial Unicode MS" w:hAnsi="Arial Unicode MS" w:cs="Arial Unicode MS"/>
          <w:spacing w:val="0"/>
          <w:w w:val="100"/>
          <w:position w:val="0"/>
          <w:sz w:val="18"/>
          <w:szCs w:val="18"/>
        </w:rPr>
        <w:t>17%</w:t>
      </w:r>
      <w:r>
        <w:rPr>
          <w:spacing w:val="0"/>
          <w:w w:val="100"/>
          <w:position w:val="0"/>
        </w:rPr>
        <w:t>。</w:t>
      </w:r>
    </w:p>
    <w:p>
      <w:pPr>
        <w:pStyle w:val="Style12"/>
        <w:keepNext w:val="0"/>
        <w:keepLines w:val="0"/>
        <w:widowControl w:val="0"/>
        <w:shd w:val="clear" w:color="auto" w:fill="auto"/>
        <w:bidi w:val="0"/>
        <w:spacing w:before="0" w:after="160" w:line="307" w:lineRule="exact"/>
        <w:ind w:left="420" w:right="0" w:firstLine="0"/>
        <w:jc w:val="both"/>
      </w:pPr>
      <w:r>
        <w:rPr>
          <w:spacing w:val="0"/>
          <w:w w:val="100"/>
          <w:position w:val="0"/>
        </w:rPr>
        <w:t>根据财税</w:t>
      </w:r>
      <w:r>
        <w:rPr>
          <w:rFonts w:ascii="Arial Unicode MS" w:eastAsia="Arial Unicode MS" w:hAnsi="Arial Unicode MS" w:cs="Arial Unicode MS"/>
          <w:spacing w:val="0"/>
          <w:w w:val="100"/>
          <w:position w:val="0"/>
          <w:sz w:val="18"/>
          <w:szCs w:val="18"/>
        </w:rPr>
        <w:t>[2013]106</w:t>
      </w:r>
      <w:r>
        <w:rPr>
          <w:spacing w:val="0"/>
          <w:w w:val="100"/>
          <w:position w:val="0"/>
        </w:rPr>
        <w:t>号《财政部国家税务总局关于将铁路运输和邮政业纳入营业税改征增值税试点的通知》的规定，本 公司所属联通运营公司各子公司在境内提供信息技术服务、技术咨询服务等部分现代服务业业务适用增值税，税率为</w:t>
      </w:r>
      <w:r>
        <w:rPr>
          <w:rFonts w:ascii="Arial Unicode MS" w:eastAsia="Arial Unicode MS" w:hAnsi="Arial Unicode MS" w:cs="Arial Unicode MS"/>
          <w:spacing w:val="0"/>
          <w:w w:val="100"/>
          <w:position w:val="0"/>
          <w:sz w:val="18"/>
          <w:szCs w:val="18"/>
        </w:rPr>
        <w:t>6%</w:t>
      </w:r>
      <w:r>
        <w:rPr>
          <w:spacing w:val="0"/>
          <w:w w:val="100"/>
          <w:position w:val="0"/>
        </w:rPr>
        <w:t>。</w:t>
      </w:r>
    </w:p>
    <w:p>
      <w:pPr>
        <w:pStyle w:val="Style12"/>
        <w:keepNext w:val="0"/>
        <w:keepLines w:val="0"/>
        <w:widowControl w:val="0"/>
        <w:shd w:val="clear" w:color="auto" w:fill="auto"/>
        <w:bidi w:val="0"/>
        <w:spacing w:before="0" w:after="160" w:line="301" w:lineRule="exact"/>
        <w:ind w:left="420" w:right="0" w:firstLine="0"/>
        <w:jc w:val="both"/>
      </w:pPr>
      <w:r>
        <w:rPr>
          <w:spacing w:val="0"/>
          <w:w w:val="100"/>
          <w:position w:val="0"/>
        </w:rPr>
        <w:t>根据财税</w:t>
      </w:r>
      <w:r>
        <w:rPr>
          <w:rFonts w:ascii="Arial Unicode MS" w:eastAsia="Arial Unicode MS" w:hAnsi="Arial Unicode MS" w:cs="Arial Unicode MS"/>
          <w:spacing w:val="0"/>
          <w:w w:val="100"/>
          <w:position w:val="0"/>
          <w:sz w:val="18"/>
          <w:szCs w:val="18"/>
        </w:rPr>
        <w:t>[2014]43</w:t>
      </w:r>
      <w:r>
        <w:rPr>
          <w:spacing w:val="0"/>
          <w:w w:val="100"/>
          <w:position w:val="0"/>
        </w:rPr>
        <w:t>号《财政部国家税务总局关于将电信业纳入营业税改征增值税试点的通知》的规定，自</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 xml:space="preserve">月 </w:t>
      </w:r>
      <w:r>
        <w:rPr>
          <w:rFonts w:ascii="Arial Unicode MS" w:eastAsia="Arial Unicode MS" w:hAnsi="Arial Unicode MS" w:cs="Arial Unicode MS"/>
          <w:spacing w:val="0"/>
          <w:w w:val="100"/>
          <w:position w:val="0"/>
          <w:sz w:val="18"/>
          <w:szCs w:val="18"/>
        </w:rPr>
        <w:t>1</w:t>
      </w:r>
      <w:r>
        <w:rPr>
          <w:spacing w:val="0"/>
          <w:w w:val="100"/>
          <w:position w:val="0"/>
        </w:rPr>
        <w:t>日起，在中华人民共和国境内开展电信业营业税改征增值税（以下简称</w:t>
      </w:r>
      <w:r>
        <w:rPr>
          <w:spacing w:val="0"/>
          <w:w w:val="100"/>
          <w:position w:val="0"/>
        </w:rPr>
        <w:t>"</w:t>
      </w:r>
      <w:r>
        <w:rPr>
          <w:spacing w:val="0"/>
          <w:w w:val="100"/>
          <w:position w:val="0"/>
        </w:rPr>
        <w:t>营改增</w:t>
      </w:r>
      <w:r>
        <w:rPr>
          <w:spacing w:val="0"/>
          <w:w w:val="100"/>
          <w:position w:val="0"/>
        </w:rPr>
        <w:t>"）</w:t>
      </w:r>
      <w:r>
        <w:rPr>
          <w:spacing w:val="0"/>
          <w:w w:val="100"/>
          <w:position w:val="0"/>
        </w:rPr>
        <w:t>试点。本公司所属联通运营公司及 其子公司在境内提供的电信服务适用增值税，提供基础电信服务，税率为</w:t>
      </w:r>
      <w:r>
        <w:rPr>
          <w:rFonts w:ascii="Arial Unicode MS" w:eastAsia="Arial Unicode MS" w:hAnsi="Arial Unicode MS" w:cs="Arial Unicode MS"/>
          <w:spacing w:val="0"/>
          <w:w w:val="100"/>
          <w:position w:val="0"/>
          <w:sz w:val="18"/>
          <w:szCs w:val="18"/>
        </w:rPr>
        <w:t>11%；</w:t>
      </w:r>
      <w:r>
        <w:rPr>
          <w:spacing w:val="0"/>
          <w:w w:val="100"/>
          <w:position w:val="0"/>
        </w:rPr>
        <w:t>提供增值电信服务，税率为</w:t>
      </w:r>
      <w:r>
        <w:rPr>
          <w:rFonts w:ascii="Arial Unicode MS" w:eastAsia="Arial Unicode MS" w:hAnsi="Arial Unicode MS" w:cs="Arial Unicode MS"/>
          <w:spacing w:val="0"/>
          <w:w w:val="100"/>
          <w:position w:val="0"/>
          <w:sz w:val="18"/>
          <w:szCs w:val="18"/>
        </w:rPr>
        <w:t>6%；</w:t>
      </w:r>
      <w:r>
        <w:rPr>
          <w:spacing w:val="0"/>
          <w:w w:val="100"/>
          <w:position w:val="0"/>
        </w:rPr>
        <w:t>提供 电信服务时，附带赠送的用户识别卡、电信终端等货物，税率为</w:t>
      </w:r>
      <w:r>
        <w:rPr>
          <w:rFonts w:ascii="Arial Unicode MS" w:eastAsia="Arial Unicode MS" w:hAnsi="Arial Unicode MS" w:cs="Arial Unicode MS"/>
          <w:spacing w:val="0"/>
          <w:w w:val="100"/>
          <w:position w:val="0"/>
          <w:sz w:val="18"/>
          <w:szCs w:val="18"/>
        </w:rPr>
        <w:t>17%</w:t>
      </w:r>
      <w:r>
        <w:rPr>
          <w:spacing w:val="0"/>
          <w:w w:val="100"/>
          <w:position w:val="0"/>
        </w:rPr>
        <w:t>。</w:t>
      </w:r>
    </w:p>
    <w:p>
      <w:pPr>
        <w:pStyle w:val="Style12"/>
        <w:keepNext w:val="0"/>
        <w:keepLines w:val="0"/>
        <w:widowControl w:val="0"/>
        <w:shd w:val="clear" w:color="auto" w:fill="auto"/>
        <w:bidi w:val="0"/>
        <w:spacing w:before="0" w:after="160" w:line="298" w:lineRule="exact"/>
        <w:ind w:left="420" w:right="0" w:firstLine="0"/>
        <w:jc w:val="both"/>
      </w:pPr>
      <w:r>
        <w:rPr>
          <w:spacing w:val="0"/>
          <w:w w:val="100"/>
          <w:position w:val="0"/>
        </w:rPr>
        <w:t>本公司所属联通运营公司及其子公司购进应税货物或接受应税劳务及服务，取得的增值税进项税额可以按相关规定抵扣 销项税额。增值税应纳税额为当期销项税额抵减当期可以抵扣的进项税额后的余额。当期销项税额小于当期进项税额不 足抵扣时，其不足部分可以结转下期继续抵扣。</w:t>
      </w:r>
    </w:p>
    <w:p>
      <w:pPr>
        <w:pStyle w:val="Style12"/>
        <w:keepNext w:val="0"/>
        <w:keepLines w:val="0"/>
        <w:widowControl w:val="0"/>
        <w:shd w:val="clear" w:color="auto" w:fill="auto"/>
        <w:bidi w:val="0"/>
        <w:spacing w:before="0" w:after="160" w:line="302" w:lineRule="exact"/>
        <w:ind w:left="420" w:right="0" w:firstLine="0"/>
        <w:jc w:val="both"/>
      </w:pPr>
      <w:r>
        <w:rPr>
          <w:spacing w:val="0"/>
          <w:w w:val="100"/>
          <w:position w:val="0"/>
        </w:rPr>
        <w:t>本公司所属中国境内各子公司按缴纳增值税额的</w:t>
      </w:r>
      <w:r>
        <w:rPr>
          <w:rFonts w:ascii="Arial Unicode MS" w:eastAsia="Arial Unicode MS" w:hAnsi="Arial Unicode MS" w:cs="Arial Unicode MS"/>
          <w:spacing w:val="0"/>
          <w:w w:val="100"/>
          <w:position w:val="0"/>
          <w:sz w:val="18"/>
          <w:szCs w:val="18"/>
        </w:rPr>
        <w:t>7%</w:t>
      </w:r>
      <w:r>
        <w:rPr>
          <w:spacing w:val="0"/>
          <w:w w:val="100"/>
          <w:position w:val="0"/>
        </w:rPr>
        <w:t>缴纳城市维护建设税。</w:t>
      </w:r>
    </w:p>
    <w:p>
      <w:pPr>
        <w:pStyle w:val="Style12"/>
        <w:keepNext w:val="0"/>
        <w:keepLines w:val="0"/>
        <w:widowControl w:val="0"/>
        <w:shd w:val="clear" w:color="auto" w:fill="auto"/>
        <w:tabs>
          <w:tab w:pos="788" w:val="left"/>
        </w:tabs>
        <w:bidi w:val="0"/>
        <w:spacing w:before="0" w:after="160" w:line="302" w:lineRule="exact"/>
        <w:ind w:left="420" w:right="0" w:firstLine="0"/>
        <w:jc w:val="both"/>
      </w:pPr>
      <w:bookmarkStart w:id="298" w:name="bookmark298"/>
      <w:r>
        <w:rPr>
          <w:rFonts w:ascii="Arial Unicode MS" w:eastAsia="Arial Unicode MS" w:hAnsi="Arial Unicode MS" w:cs="Arial Unicode MS"/>
          <w:spacing w:val="0"/>
          <w:w w:val="100"/>
          <w:position w:val="0"/>
          <w:sz w:val="18"/>
          <w:szCs w:val="18"/>
        </w:rPr>
        <w:t>3</w:t>
      </w:r>
      <w:bookmarkEnd w:id="298"/>
      <w:r>
        <w:rPr>
          <w:spacing w:val="0"/>
          <w:w w:val="100"/>
          <w:position w:val="0"/>
        </w:rPr>
        <w:t>、</w:t>
        <w:tab/>
        <w:t>企业所得税</w:t>
      </w:r>
    </w:p>
    <w:p>
      <w:pPr>
        <w:pStyle w:val="Style12"/>
        <w:keepNext w:val="0"/>
        <w:keepLines w:val="0"/>
        <w:widowControl w:val="0"/>
        <w:shd w:val="clear" w:color="auto" w:fill="auto"/>
        <w:tabs>
          <w:tab w:pos="783" w:val="left"/>
        </w:tabs>
        <w:bidi w:val="0"/>
        <w:spacing w:before="0" w:after="160" w:line="302" w:lineRule="exact"/>
        <w:ind w:left="420" w:right="0" w:firstLine="0"/>
        <w:jc w:val="both"/>
      </w:pPr>
      <w:bookmarkStart w:id="299" w:name="bookmark299"/>
      <w:r>
        <w:rPr>
          <w:rFonts w:ascii="Arial Unicode MS" w:eastAsia="Arial Unicode MS" w:hAnsi="Arial Unicode MS" w:cs="Arial Unicode MS"/>
          <w:spacing w:val="0"/>
          <w:w w:val="100"/>
          <w:position w:val="0"/>
          <w:sz w:val="18"/>
          <w:szCs w:val="18"/>
        </w:rPr>
        <w:t>（</w:t>
      </w:r>
      <w:bookmarkEnd w:id="299"/>
      <w:r>
        <w:rPr>
          <w:rFonts w:ascii="Arial Unicode MS" w:eastAsia="Arial Unicode MS" w:hAnsi="Arial Unicode MS" w:cs="Arial Unicode MS"/>
          <w:spacing w:val="0"/>
          <w:w w:val="100"/>
          <w:position w:val="0"/>
          <w:sz w:val="18"/>
          <w:szCs w:val="18"/>
        </w:rPr>
        <w:t>a）</w:t>
        <w:tab/>
      </w:r>
      <w:r>
        <w:rPr>
          <w:spacing w:val="0"/>
          <w:w w:val="100"/>
          <w:position w:val="0"/>
        </w:rPr>
        <w:t>本公司企业所得税</w:t>
      </w:r>
    </w:p>
    <w:p>
      <w:pPr>
        <w:pStyle w:val="Style12"/>
        <w:keepNext w:val="0"/>
        <w:keepLines w:val="0"/>
        <w:widowControl w:val="0"/>
        <w:shd w:val="clear" w:color="auto" w:fill="auto"/>
        <w:bidi w:val="0"/>
        <w:spacing w:before="0" w:after="160" w:line="302" w:lineRule="exact"/>
        <w:ind w:left="420" w:right="0" w:firstLine="0"/>
        <w:jc w:val="both"/>
      </w:pPr>
      <w:r>
        <w:rPr>
          <w:spacing w:val="0"/>
          <w:w w:val="100"/>
          <w:position w:val="0"/>
        </w:rPr>
        <w:t>根据《中华人民共和国企业所得税法》（</w:t>
      </w:r>
      <w:r>
        <w:rPr>
          <w:spacing w:val="0"/>
          <w:w w:val="100"/>
          <w:position w:val="0"/>
        </w:rPr>
        <w:t>"</w:t>
      </w:r>
      <w:r>
        <w:rPr>
          <w:spacing w:val="0"/>
          <w:w w:val="100"/>
          <w:position w:val="0"/>
        </w:rPr>
        <w:t>所得税法</w:t>
      </w:r>
      <w:r>
        <w:rPr>
          <w:spacing w:val="0"/>
          <w:w w:val="100"/>
          <w:position w:val="0"/>
        </w:rPr>
        <w:t>"），</w:t>
      </w:r>
      <w:r>
        <w:rPr>
          <w:spacing w:val="0"/>
          <w:w w:val="100"/>
          <w:position w:val="0"/>
        </w:rPr>
        <w:t>本公司适用的企业所得税率为</w:t>
      </w:r>
      <w:r>
        <w:rPr>
          <w:rFonts w:ascii="Arial Unicode MS" w:eastAsia="Arial Unicode MS" w:hAnsi="Arial Unicode MS" w:cs="Arial Unicode MS"/>
          <w:spacing w:val="0"/>
          <w:w w:val="100"/>
          <w:position w:val="0"/>
          <w:sz w:val="18"/>
          <w:szCs w:val="18"/>
        </w:rPr>
        <w:t>25%</w:t>
      </w:r>
      <w:r>
        <w:rPr>
          <w:spacing w:val="0"/>
          <w:w w:val="100"/>
          <w:position w:val="0"/>
        </w:rPr>
        <w:t>。本公司按收入总额减去 准予扣除项目后计算应纳税所得额。</w:t>
      </w:r>
    </w:p>
    <w:p>
      <w:pPr>
        <w:pStyle w:val="Style12"/>
        <w:keepNext w:val="0"/>
        <w:keepLines w:val="0"/>
        <w:widowControl w:val="0"/>
        <w:shd w:val="clear" w:color="auto" w:fill="auto"/>
        <w:tabs>
          <w:tab w:pos="793" w:val="left"/>
        </w:tabs>
        <w:bidi w:val="0"/>
        <w:spacing w:before="0" w:after="160" w:line="302" w:lineRule="exact"/>
        <w:ind w:left="420" w:right="0" w:firstLine="0"/>
        <w:jc w:val="both"/>
      </w:pPr>
      <w:bookmarkStart w:id="300" w:name="bookmark300"/>
      <w:r>
        <w:rPr>
          <w:rFonts w:ascii="Arial Unicode MS" w:eastAsia="Arial Unicode MS" w:hAnsi="Arial Unicode MS" w:cs="Arial Unicode MS"/>
          <w:spacing w:val="0"/>
          <w:w w:val="100"/>
          <w:position w:val="0"/>
          <w:sz w:val="18"/>
          <w:szCs w:val="18"/>
        </w:rPr>
        <w:t>（</w:t>
      </w:r>
      <w:bookmarkEnd w:id="300"/>
      <w:r>
        <w:rPr>
          <w:rFonts w:ascii="Arial Unicode MS" w:eastAsia="Arial Unicode MS" w:hAnsi="Arial Unicode MS" w:cs="Arial Unicode MS"/>
          <w:spacing w:val="0"/>
          <w:w w:val="100"/>
          <w:position w:val="0"/>
          <w:sz w:val="18"/>
          <w:szCs w:val="18"/>
        </w:rPr>
        <w:t>b）</w:t>
        <w:tab/>
      </w:r>
      <w:r>
        <w:rPr>
          <w:spacing w:val="0"/>
          <w:w w:val="100"/>
          <w:position w:val="0"/>
        </w:rPr>
        <w:t>联通运营公司企业所得税</w:t>
      </w:r>
    </w:p>
    <w:p>
      <w:pPr>
        <w:pStyle w:val="Style12"/>
        <w:keepNext w:val="0"/>
        <w:keepLines w:val="0"/>
        <w:widowControl w:val="0"/>
        <w:shd w:val="clear" w:color="auto" w:fill="auto"/>
        <w:bidi w:val="0"/>
        <w:spacing w:before="0" w:after="160" w:line="305" w:lineRule="exact"/>
        <w:ind w:left="420" w:right="0" w:firstLine="0"/>
        <w:jc w:val="both"/>
        <w:sectPr>
          <w:headerReference w:type="default" r:id="rId217"/>
          <w:footerReference w:type="default" r:id="rId218"/>
          <w:headerReference w:type="even" r:id="rId219"/>
          <w:footerReference w:type="even" r:id="rId220"/>
          <w:footnotePr>
            <w:pos w:val="pageBottom"/>
            <w:numFmt w:val="decimal"/>
            <w:numRestart w:val="continuous"/>
          </w:footnotePr>
          <w:pgSz w:w="12145" w:h="16680"/>
          <w:pgMar w:top="1549" w:right="995" w:bottom="1403" w:left="1065" w:header="0" w:footer="975" w:gutter="0"/>
          <w:cols w:space="720"/>
          <w:noEndnote/>
          <w:rtlGutter w:val="0"/>
          <w:docGrid w:linePitch="360"/>
        </w:sectPr>
      </w:pPr>
      <w:r>
        <w:rPr>
          <w:spacing w:val="0"/>
          <w:w w:val="100"/>
          <w:position w:val="0"/>
        </w:rPr>
        <w:t>根据财预</w:t>
      </w:r>
      <w:r>
        <w:rPr>
          <w:rFonts w:ascii="Arial Unicode MS" w:eastAsia="Arial Unicode MS" w:hAnsi="Arial Unicode MS" w:cs="Arial Unicode MS"/>
          <w:spacing w:val="0"/>
          <w:w w:val="100"/>
          <w:position w:val="0"/>
          <w:sz w:val="18"/>
          <w:szCs w:val="18"/>
        </w:rPr>
        <w:t>[2012]40</w:t>
      </w:r>
      <w:r>
        <w:rPr>
          <w:spacing w:val="0"/>
          <w:w w:val="100"/>
          <w:position w:val="0"/>
        </w:rPr>
        <w:t>号《跨省市总分机构企业所得税分配及预算管理办法》的相关规定，自</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日开始，企业 总机构汇总计算企业年度应纳所得税额，扣除总机构和各境内分支机构已预缴的税款，计算出应补退税款，分别由总机 构和各分支机构（不包括当年已办理注销税务登记的分支机构）于每财年结束后就地办理税款缴库或退库。</w:t>
      </w:r>
    </w:p>
    <w:p>
      <w:pPr>
        <w:pStyle w:val="Style6"/>
        <w:keepNext w:val="0"/>
        <w:keepLines w:val="0"/>
        <w:widowControl w:val="0"/>
        <w:shd w:val="clear" w:color="auto" w:fill="auto"/>
        <w:tabs>
          <w:tab w:pos="475" w:val="lef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9"/>
          <w:szCs w:val="19"/>
        </w:rPr>
        <w:t>108</w:t>
        <w:tab/>
      </w:r>
      <w:r>
        <w:rPr>
          <w:rFonts w:ascii="SimHei" w:eastAsia="SimHei" w:hAnsi="SimHei" w:cs="SimHei"/>
          <w:spacing w:val="0"/>
          <w:w w:val="100"/>
          <w:position w:val="0"/>
          <w:sz w:val="15"/>
          <w:szCs w:val="15"/>
        </w:rPr>
        <w:t>中国联合网络通信股份有限公司</w:t>
      </w:r>
    </w:p>
    <w:p>
      <w:pPr>
        <w:pStyle w:val="Style6"/>
        <w:keepNext w:val="0"/>
        <w:keepLines w:val="0"/>
        <w:widowControl w:val="0"/>
        <w:shd w:val="clear" w:color="auto" w:fill="auto"/>
        <w:bidi w:val="0"/>
        <w:spacing w:before="0" w:after="160" w:line="240" w:lineRule="auto"/>
        <w:ind w:left="0" w:right="0" w:firstLine="520"/>
        <w:jc w:val="left"/>
        <w:rPr>
          <w:sz w:val="15"/>
          <w:szCs w:val="15"/>
        </w:rPr>
      </w:pPr>
      <w:r>
        <w:rPr>
          <w:rFonts w:ascii="Arial" w:eastAsia="Arial" w:hAnsi="Arial" w:cs="Arial"/>
          <w:spacing w:val="0"/>
          <w:w w:val="100"/>
          <w:position w:val="0"/>
          <w:sz w:val="15"/>
          <w:szCs w:val="15"/>
        </w:rPr>
        <w:t>2016</w:t>
      </w:r>
      <w:r>
        <w:rPr>
          <w:rFonts w:ascii="SimHei" w:eastAsia="SimHei" w:hAnsi="SimHei" w:cs="SimHei"/>
          <w:spacing w:val="0"/>
          <w:w w:val="100"/>
          <w:position w:val="0"/>
          <w:sz w:val="15"/>
          <w:szCs w:val="15"/>
        </w:rPr>
        <w:t>年度报告</w:t>
      </w:r>
    </w:p>
    <w:p>
      <w:pPr>
        <w:pStyle w:val="Style157"/>
        <w:keepNext w:val="0"/>
        <w:keepLines w:val="0"/>
        <w:widowControl w:val="0"/>
        <w:shd w:val="clear" w:color="auto" w:fill="auto"/>
        <w:bidi w:val="0"/>
        <w:spacing w:before="0" w:after="160" w:line="240" w:lineRule="auto"/>
        <w:ind w:left="0" w:right="0" w:firstLine="52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52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520"/>
        <w:jc w:val="left"/>
      </w:pPr>
      <w:bookmarkStart w:id="301" w:name="bookmark301"/>
      <w:r>
        <w:rPr>
          <w:color w:val="D71920"/>
          <w:spacing w:val="0"/>
          <w:w w:val="100"/>
          <w:position w:val="0"/>
        </w:rPr>
        <w:t>四</w:t>
      </w:r>
      <w:bookmarkEnd w:id="301"/>
      <w:r>
        <w:rPr>
          <w:color w:val="D71920"/>
          <w:spacing w:val="0"/>
          <w:w w:val="100"/>
          <w:position w:val="0"/>
        </w:rPr>
        <w:t>、税项（续）</w:t>
      </w:r>
    </w:p>
    <w:p>
      <w:pPr>
        <w:pStyle w:val="Style12"/>
        <w:keepNext w:val="0"/>
        <w:keepLines w:val="0"/>
        <w:widowControl w:val="0"/>
        <w:shd w:val="clear" w:color="auto" w:fill="auto"/>
        <w:bidi w:val="0"/>
        <w:spacing w:before="0" w:after="220" w:line="240" w:lineRule="auto"/>
        <w:ind w:left="0" w:right="0" w:firstLine="520"/>
        <w:jc w:val="left"/>
      </w:pPr>
      <w:bookmarkStart w:id="302" w:name="bookmark302"/>
      <w:r>
        <w:rPr>
          <w:rFonts w:ascii="Arial Unicode MS" w:eastAsia="Arial Unicode MS" w:hAnsi="Arial Unicode MS" w:cs="Arial Unicode MS"/>
          <w:spacing w:val="0"/>
          <w:w w:val="100"/>
          <w:position w:val="0"/>
          <w:sz w:val="18"/>
          <w:szCs w:val="18"/>
        </w:rPr>
        <w:t>3</w:t>
      </w:r>
      <w:bookmarkEnd w:id="302"/>
      <w:r>
        <w:rPr>
          <w:spacing w:val="0"/>
          <w:w w:val="100"/>
          <w:position w:val="0"/>
        </w:rPr>
        <w:t>、企业所得税（续）</w:t>
      </w:r>
    </w:p>
    <w:p>
      <w:pPr>
        <w:pStyle w:val="Style12"/>
        <w:keepNext w:val="0"/>
        <w:keepLines w:val="0"/>
        <w:widowControl w:val="0"/>
        <w:shd w:val="clear" w:color="auto" w:fill="auto"/>
        <w:bidi w:val="0"/>
        <w:spacing w:before="0" w:after="220" w:line="240" w:lineRule="auto"/>
        <w:ind w:left="0" w:right="0" w:firstLine="520"/>
        <w:jc w:val="left"/>
      </w:pPr>
      <w:bookmarkStart w:id="303" w:name="bookmark303"/>
      <w:r>
        <w:rPr>
          <w:rFonts w:ascii="Arial Unicode MS" w:eastAsia="Arial Unicode MS" w:hAnsi="Arial Unicode MS" w:cs="Arial Unicode MS"/>
          <w:spacing w:val="0"/>
          <w:w w:val="100"/>
          <w:position w:val="0"/>
          <w:sz w:val="18"/>
          <w:szCs w:val="18"/>
        </w:rPr>
        <w:t>（</w:t>
      </w:r>
      <w:bookmarkEnd w:id="303"/>
      <w:r>
        <w:rPr>
          <w:rFonts w:ascii="Arial Unicode MS" w:eastAsia="Arial Unicode MS" w:hAnsi="Arial Unicode MS" w:cs="Arial Unicode MS"/>
          <w:spacing w:val="0"/>
          <w:w w:val="100"/>
          <w:position w:val="0"/>
          <w:sz w:val="18"/>
          <w:szCs w:val="18"/>
        </w:rPr>
        <w:t>b）</w:t>
      </w:r>
      <w:r>
        <w:rPr>
          <w:spacing w:val="0"/>
          <w:w w:val="100"/>
          <w:position w:val="0"/>
        </w:rPr>
        <w:t>联通运营公司企业所得税（续）</w:t>
      </w:r>
    </w:p>
    <w:p>
      <w:pPr>
        <w:pStyle w:val="Style12"/>
        <w:keepNext w:val="0"/>
        <w:keepLines w:val="0"/>
        <w:widowControl w:val="0"/>
        <w:shd w:val="clear" w:color="auto" w:fill="auto"/>
        <w:bidi w:val="0"/>
        <w:spacing w:before="0" w:after="280" w:line="240" w:lineRule="auto"/>
        <w:ind w:left="0" w:right="0" w:firstLine="520"/>
        <w:jc w:val="left"/>
      </w:pPr>
      <w:r>
        <w:rPr>
          <w:spacing w:val="0"/>
          <w:w w:val="100"/>
          <w:position w:val="0"/>
        </w:rPr>
        <w:t>联通运营公司部分分公司于所得税法下的税收优惠政策:</w:t>
      </w:r>
    </w:p>
    <w:tbl>
      <w:tblPr>
        <w:tblOverlap w:val="never"/>
        <w:jc w:val="center"/>
        <w:tblLayout w:type="fixed"/>
      </w:tblPr>
      <w:tblGrid>
        <w:gridCol w:w="1392"/>
        <w:gridCol w:w="1296"/>
        <w:gridCol w:w="989"/>
        <w:gridCol w:w="2626"/>
        <w:gridCol w:w="2170"/>
        <w:gridCol w:w="864"/>
      </w:tblGrid>
      <w:tr>
        <w:trPr>
          <w:trHeight w:val="35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分公司名称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税率</w:t>
            </w:r>
          </w:p>
        </w:tc>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320" w:firstLine="0"/>
              <w:jc w:val="right"/>
              <w:rPr>
                <w:sz w:val="15"/>
                <w:szCs w:val="15"/>
              </w:rPr>
            </w:pPr>
            <w:r>
              <w:rPr>
                <w:b/>
                <w:bCs/>
                <w:spacing w:val="0"/>
                <w:w w:val="100"/>
                <w:position w:val="0"/>
                <w:sz w:val="15"/>
                <w:szCs w:val="15"/>
              </w:rPr>
              <w:t>批准单位</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政府文件及适用期限</w:t>
            </w:r>
          </w:p>
        </w:tc>
      </w:tr>
      <w:tr>
        <w:trPr>
          <w:trHeight w:val="461"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联通运营公司</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 xml:space="preserve">2015 </w:t>
            </w:r>
            <w:r>
              <w:rPr>
                <w:spacing w:val="0"/>
                <w:w w:val="100"/>
                <w:position w:val="0"/>
                <w:sz w:val="15"/>
                <w:szCs w:val="15"/>
              </w:rPr>
              <w:t>年</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年</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7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西藏分公司</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left"/>
              <w:rPr>
                <w:sz w:val="15"/>
                <w:szCs w:val="15"/>
              </w:rPr>
            </w:pPr>
            <w:r>
              <w:rPr>
                <w:rFonts w:ascii="Arial Unicode MS" w:eastAsia="Arial Unicode MS" w:hAnsi="Arial Unicode MS" w:cs="Arial Unicode MS"/>
                <w:spacing w:val="0"/>
                <w:w w:val="100"/>
                <w:position w:val="0"/>
                <w:sz w:val="15"/>
                <w:szCs w:val="15"/>
              </w:rPr>
              <w:t>15%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320" w:firstLine="0"/>
              <w:jc w:val="right"/>
              <w:rPr>
                <w:sz w:val="15"/>
                <w:szCs w:val="15"/>
              </w:rPr>
            </w:pPr>
            <w:r>
              <w:rPr>
                <w:spacing w:val="0"/>
                <w:w w:val="100"/>
                <w:position w:val="0"/>
                <w:sz w:val="15"/>
                <w:szCs w:val="15"/>
              </w:rPr>
              <w:t>西藏自治区人民政府</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藏政发</w:t>
            </w:r>
            <w:r>
              <w:rPr>
                <w:rFonts w:ascii="Arial Unicode MS" w:eastAsia="Arial Unicode MS" w:hAnsi="Arial Unicode MS" w:cs="Arial Unicode MS"/>
                <w:spacing w:val="0"/>
                <w:w w:val="100"/>
                <w:position w:val="0"/>
                <w:sz w:val="15"/>
                <w:szCs w:val="15"/>
              </w:rPr>
              <w:t>[2011]14</w:t>
            </w:r>
            <w:r>
              <w:rPr>
                <w:spacing w:val="0"/>
                <w:w w:val="100"/>
                <w:position w:val="0"/>
                <w:sz w:val="15"/>
                <w:szCs w:val="15"/>
              </w:rPr>
              <w:t>号,</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至</w:t>
            </w:r>
            <w:r>
              <w:rPr>
                <w:rFonts w:ascii="Arial Unicode MS" w:eastAsia="Arial Unicode MS" w:hAnsi="Arial Unicode MS" w:cs="Arial Unicode MS"/>
                <w:spacing w:val="0"/>
                <w:w w:val="100"/>
                <w:position w:val="0"/>
                <w:sz w:val="15"/>
                <w:szCs w:val="15"/>
              </w:rPr>
              <w:t>2020</w:t>
            </w:r>
            <w:r>
              <w:rPr>
                <w:spacing w:val="0"/>
                <w:w w:val="100"/>
                <w:position w:val="0"/>
                <w:sz w:val="15"/>
                <w:szCs w:val="15"/>
              </w:rPr>
              <w:t>年</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青海分公司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left"/>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left"/>
              <w:rPr>
                <w:sz w:val="15"/>
                <w:szCs w:val="15"/>
              </w:rPr>
            </w:pPr>
            <w:r>
              <w:rPr>
                <w:spacing w:val="0"/>
                <w:w w:val="100"/>
                <w:position w:val="0"/>
                <w:sz w:val="15"/>
                <w:szCs w:val="15"/>
              </w:rPr>
              <w:t>西宁市城西区国家税务局</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both"/>
              <w:rPr>
                <w:sz w:val="15"/>
                <w:szCs w:val="15"/>
              </w:rPr>
            </w:pPr>
            <w:r>
              <w:rPr>
                <w:spacing w:val="0"/>
                <w:w w:val="100"/>
                <w:position w:val="0"/>
                <w:sz w:val="15"/>
                <w:szCs w:val="15"/>
              </w:rPr>
              <w:t>税收优惠事项备案通知书,</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至</w:t>
            </w:r>
            <w:r>
              <w:rPr>
                <w:rFonts w:ascii="Arial Unicode MS" w:eastAsia="Arial Unicode MS" w:hAnsi="Arial Unicode MS" w:cs="Arial Unicode MS"/>
                <w:spacing w:val="0"/>
                <w:w w:val="100"/>
                <w:position w:val="0"/>
                <w:sz w:val="15"/>
                <w:szCs w:val="15"/>
              </w:rPr>
              <w:t>2020</w:t>
            </w:r>
            <w:r>
              <w:rPr>
                <w:spacing w:val="0"/>
                <w:w w:val="100"/>
                <w:position w:val="0"/>
                <w:sz w:val="15"/>
                <w:szCs w:val="15"/>
              </w:rPr>
              <w:t>年</w:t>
            </w:r>
          </w:p>
        </w:tc>
      </w:tr>
      <w:tr>
        <w:trPr>
          <w:trHeight w:val="374"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宁夏分公司</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left"/>
              <w:rPr>
                <w:sz w:val="15"/>
                <w:szCs w:val="15"/>
              </w:rPr>
            </w:pPr>
            <w:r>
              <w:rPr>
                <w:rFonts w:ascii="Arial Unicode MS" w:eastAsia="Arial Unicode MS" w:hAnsi="Arial Unicode MS" w:cs="Arial Unicode MS"/>
                <w:spacing w:val="0"/>
                <w:w w:val="100"/>
                <w:position w:val="0"/>
                <w:sz w:val="15"/>
                <w:szCs w:val="15"/>
              </w:rPr>
              <w:t>15%</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15%</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银川经济开发区国家税务局</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both"/>
              <w:rPr>
                <w:sz w:val="15"/>
                <w:szCs w:val="15"/>
              </w:rPr>
            </w:pPr>
            <w:r>
              <w:rPr>
                <w:spacing w:val="0"/>
                <w:w w:val="100"/>
                <w:position w:val="0"/>
                <w:sz w:val="15"/>
                <w:szCs w:val="15"/>
              </w:rPr>
              <w:t>税收优惠事项备案通知书,</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至</w:t>
            </w:r>
            <w:r>
              <w:rPr>
                <w:rFonts w:ascii="Arial Unicode MS" w:eastAsia="Arial Unicode MS" w:hAnsi="Arial Unicode MS" w:cs="Arial Unicode MS"/>
                <w:spacing w:val="0"/>
                <w:w w:val="100"/>
                <w:position w:val="0"/>
                <w:sz w:val="15"/>
                <w:szCs w:val="15"/>
              </w:rPr>
              <w:t>2020</w:t>
            </w:r>
            <w:r>
              <w:rPr>
                <w:spacing w:val="0"/>
                <w:w w:val="100"/>
                <w:position w:val="0"/>
                <w:sz w:val="15"/>
                <w:szCs w:val="15"/>
              </w:rPr>
              <w:t>年</w:t>
            </w:r>
          </w:p>
        </w:tc>
      </w:tr>
    </w:tbl>
    <w:p>
      <w:pPr>
        <w:widowControl w:val="0"/>
        <w:spacing w:after="159" w:line="1" w:lineRule="exact"/>
      </w:pPr>
    </w:p>
    <w:p>
      <w:pPr>
        <w:pStyle w:val="Style12"/>
        <w:keepNext w:val="0"/>
        <w:keepLines w:val="0"/>
        <w:widowControl w:val="0"/>
        <w:shd w:val="clear" w:color="auto" w:fill="auto"/>
        <w:bidi w:val="0"/>
        <w:spacing w:before="0" w:after="160" w:line="312" w:lineRule="exact"/>
        <w:ind w:left="52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日，联通运营公司除西藏、青海及宁夏分公司享受所列的优惠税率外，其他各分公司均适用</w:t>
      </w:r>
      <w:r>
        <w:rPr>
          <w:rFonts w:ascii="Arial Unicode MS" w:eastAsia="Arial Unicode MS" w:hAnsi="Arial Unicode MS" w:cs="Arial Unicode MS"/>
          <w:spacing w:val="0"/>
          <w:w w:val="100"/>
          <w:position w:val="0"/>
          <w:sz w:val="18"/>
          <w:szCs w:val="18"/>
        </w:rPr>
        <w:t>25%</w:t>
      </w:r>
      <w:r>
        <w:rPr>
          <w:spacing w:val="0"/>
          <w:w w:val="100"/>
          <w:position w:val="0"/>
        </w:rPr>
        <w:t>的 企业所得税税率。</w:t>
      </w:r>
    </w:p>
    <w:p>
      <w:pPr>
        <w:pStyle w:val="Style12"/>
        <w:keepNext w:val="0"/>
        <w:keepLines w:val="0"/>
        <w:widowControl w:val="0"/>
        <w:shd w:val="clear" w:color="auto" w:fill="auto"/>
        <w:bidi w:val="0"/>
        <w:spacing w:before="0" w:after="160" w:line="312" w:lineRule="exact"/>
        <w:ind w:left="0" w:right="0" w:firstLine="520"/>
        <w:jc w:val="left"/>
      </w:pPr>
      <w:bookmarkStart w:id="304" w:name="bookmark304"/>
      <w:r>
        <w:rPr>
          <w:rFonts w:ascii="Arial Unicode MS" w:eastAsia="Arial Unicode MS" w:hAnsi="Arial Unicode MS" w:cs="Arial Unicode MS"/>
          <w:spacing w:val="0"/>
          <w:w w:val="100"/>
          <w:position w:val="0"/>
          <w:sz w:val="18"/>
          <w:szCs w:val="18"/>
        </w:rPr>
        <w:t>（</w:t>
      </w:r>
      <w:bookmarkEnd w:id="304"/>
      <w:r>
        <w:rPr>
          <w:rFonts w:ascii="Arial Unicode MS" w:eastAsia="Arial Unicode MS" w:hAnsi="Arial Unicode MS" w:cs="Arial Unicode MS"/>
          <w:spacing w:val="0"/>
          <w:w w:val="100"/>
          <w:position w:val="0"/>
          <w:sz w:val="18"/>
          <w:szCs w:val="18"/>
        </w:rPr>
        <w:t>c）</w:t>
      </w:r>
      <w:r>
        <w:rPr>
          <w:spacing w:val="0"/>
          <w:w w:val="100"/>
          <w:position w:val="0"/>
        </w:rPr>
        <w:t>联通运营公司所属子公司之企业所得税</w:t>
      </w:r>
    </w:p>
    <w:p>
      <w:pPr>
        <w:pStyle w:val="Style12"/>
        <w:keepNext w:val="0"/>
        <w:keepLines w:val="0"/>
        <w:widowControl w:val="0"/>
        <w:shd w:val="clear" w:color="auto" w:fill="auto"/>
        <w:bidi w:val="0"/>
        <w:spacing w:before="0" w:after="280" w:line="312" w:lineRule="exact"/>
        <w:ind w:left="0" w:right="0" w:firstLine="520"/>
        <w:jc w:val="left"/>
      </w:pPr>
      <w:r>
        <w:rPr>
          <w:spacing w:val="0"/>
          <w:w w:val="100"/>
          <w:position w:val="0"/>
        </w:rPr>
        <w:t>联通运营公司的部分获得高新技术企业认证的子公司列示如下：</w:t>
      </w:r>
    </w:p>
    <w:tbl>
      <w:tblPr>
        <w:tblOverlap w:val="never"/>
        <w:jc w:val="center"/>
        <w:tblLayout w:type="fixed"/>
      </w:tblPr>
      <w:tblGrid>
        <w:gridCol w:w="3883"/>
        <w:gridCol w:w="1613"/>
        <w:gridCol w:w="1469"/>
        <w:gridCol w:w="2381"/>
      </w:tblGrid>
      <w:tr>
        <w:trPr>
          <w:trHeight w:val="355"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子公司名称</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1060" w:right="0" w:firstLine="0"/>
              <w:jc w:val="left"/>
              <w:rPr>
                <w:sz w:val="15"/>
                <w:szCs w:val="15"/>
              </w:rPr>
            </w:pPr>
            <w:r>
              <w:rPr>
                <w:b/>
                <w:bCs/>
                <w:spacing w:val="0"/>
                <w:w w:val="100"/>
                <w:position w:val="0"/>
                <w:sz w:val="15"/>
                <w:szCs w:val="15"/>
              </w:rPr>
              <w:t>税率</w:t>
            </w:r>
          </w:p>
        </w:tc>
        <w:tc>
          <w:tcPr>
            <w:vMerge w:val="restart"/>
            <w:tcBorders/>
            <w:shd w:val="clear" w:color="auto" w:fill="FFFFFF"/>
            <w:vAlign w:val="top"/>
          </w:tcPr>
          <w:p>
            <w:pPr>
              <w:pStyle w:val="Style6"/>
              <w:keepNext w:val="0"/>
              <w:keepLines w:val="0"/>
              <w:widowControl w:val="0"/>
              <w:shd w:val="clear" w:color="auto" w:fill="auto"/>
              <w:bidi w:val="0"/>
              <w:spacing w:before="120" w:after="0" w:line="168" w:lineRule="exact"/>
              <w:ind w:left="0" w:right="0" w:firstLine="0"/>
              <w:jc w:val="right"/>
              <w:rPr>
                <w:sz w:val="15"/>
                <w:szCs w:val="15"/>
              </w:rPr>
            </w:pPr>
            <w:r>
              <w:rPr>
                <w:b/>
                <w:bCs/>
                <w:spacing w:val="0"/>
                <w:w w:val="100"/>
                <w:position w:val="0"/>
                <w:sz w:val="15"/>
                <w:szCs w:val="15"/>
              </w:rPr>
              <w:t>高新技术企业证书 起始年度及有效期</w:t>
            </w:r>
          </w:p>
        </w:tc>
      </w:tr>
      <w:tr>
        <w:trPr>
          <w:trHeight w:val="461" w:hRule="exact"/>
        </w:trPr>
        <w:tc>
          <w:tcPr>
            <w:vMerge/>
            <w:tcBorders/>
            <w:shd w:val="clear" w:color="auto" w:fill="FFFFFF"/>
            <w:vAlign w:val="center"/>
          </w:tcPr>
          <w:p>
            <w:pP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left"/>
              <w:rPr>
                <w:sz w:val="15"/>
                <w:szCs w:val="15"/>
              </w:rPr>
            </w:pPr>
            <w:r>
              <w:rPr>
                <w:rFonts w:ascii="Arial Unicode MS" w:eastAsia="Arial Unicode MS" w:hAnsi="Arial Unicode MS" w:cs="Arial Unicode MS"/>
                <w:spacing w:val="0"/>
                <w:w w:val="100"/>
                <w:position w:val="0"/>
                <w:sz w:val="15"/>
                <w:szCs w:val="15"/>
              </w:rPr>
              <w:t xml:space="preserve">2015 </w:t>
            </w:r>
            <w:r>
              <w:rPr>
                <w:spacing w:val="0"/>
                <w:w w:val="100"/>
                <w:position w:val="0"/>
                <w:sz w:val="15"/>
                <w:szCs w:val="15"/>
              </w:rPr>
              <w:t>年</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年</w:t>
            </w:r>
          </w:p>
        </w:tc>
        <w:tc>
          <w:tcPr>
            <w:vMerge/>
            <w:tcBorders/>
            <w:shd w:val="clear" w:color="auto" w:fill="FFFFFF"/>
            <w:vAlign w:val="top"/>
          </w:tcPr>
          <w:p>
            <w:pP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联通系统集成有限公司（"系统集成公司</w:t>
            </w:r>
            <w:r>
              <w:rPr>
                <w:spacing w:val="0"/>
                <w:w w:val="100"/>
                <w:position w:val="0"/>
                <w:sz w:val="15"/>
                <w:szCs w:val="15"/>
              </w:rPr>
              <w:t>"）</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年，有效期三年</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联通宽带在线有限公司</w:t>
            </w:r>
            <w:r>
              <w:rPr>
                <w:spacing w:val="0"/>
                <w:w w:val="100"/>
                <w:position w:val="0"/>
                <w:sz w:val="15"/>
                <w:szCs w:val="15"/>
              </w:rPr>
              <w:t>（"</w:t>
            </w:r>
            <w:r>
              <w:rPr>
                <w:spacing w:val="0"/>
                <w:w w:val="100"/>
                <w:position w:val="0"/>
                <w:sz w:val="15"/>
                <w:szCs w:val="15"/>
              </w:rPr>
              <w:t>宽带在线</w:t>
            </w:r>
            <w:r>
              <w:rPr>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年，有效期三年</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北京电信规划设计院有限公司</w:t>
            </w:r>
            <w:r>
              <w:rPr>
                <w:spacing w:val="0"/>
                <w:w w:val="100"/>
                <w:position w:val="0"/>
                <w:sz w:val="15"/>
                <w:szCs w:val="15"/>
              </w:rPr>
              <w:t>（"</w:t>
            </w:r>
            <w:r>
              <w:rPr>
                <w:spacing w:val="0"/>
                <w:w w:val="100"/>
                <w:position w:val="0"/>
                <w:sz w:val="15"/>
                <w:szCs w:val="15"/>
              </w:rPr>
              <w:t>规划设计院</w:t>
            </w:r>
            <w:r>
              <w:rPr>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年，有效期三年</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联通兴业通信技术有限公司（"联通兴业</w:t>
            </w:r>
            <w:r>
              <w:rPr>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25%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9"/>
                <w:szCs w:val="19"/>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年，有效期三年</w:t>
            </w:r>
            <w:r>
              <w:rPr>
                <w:rFonts w:ascii="Arial" w:eastAsia="Arial" w:hAnsi="Arial" w:cs="Arial"/>
                <w:spacing w:val="0"/>
                <w:w w:val="100"/>
                <w:position w:val="0"/>
                <w:sz w:val="19"/>
                <w:szCs w:val="19"/>
                <w:vertAlign w:val="superscript"/>
              </w:rPr>
              <w:t>（1）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联通信息导航有限公司（"联通信息导航</w:t>
            </w:r>
            <w:r>
              <w:rPr>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年，有效期三年</w:t>
            </w:r>
          </w:p>
        </w:tc>
      </w:tr>
      <w:tr>
        <w:trPr>
          <w:trHeight w:val="374"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中讯邮电咨询设计院有限公司（"中讯设计院</w:t>
            </w:r>
            <w:r>
              <w:rPr>
                <w:spacing w:val="0"/>
                <w:w w:val="100"/>
                <w:position w:val="0"/>
                <w:sz w:val="15"/>
                <w:szCs w:val="15"/>
              </w:rPr>
              <w:t>"）</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25%</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15%</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9"/>
                <w:szCs w:val="19"/>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年，有效期三年</w:t>
            </w:r>
            <w:r>
              <w:rPr>
                <w:rFonts w:ascii="Arial" w:eastAsia="Arial" w:hAnsi="Arial" w:cs="Arial"/>
                <w:spacing w:val="0"/>
                <w:w w:val="100"/>
                <w:position w:val="0"/>
                <w:sz w:val="19"/>
                <w:szCs w:val="19"/>
                <w:vertAlign w:val="superscript"/>
              </w:rPr>
              <w:t>（2）</w:t>
            </w:r>
          </w:p>
        </w:tc>
      </w:tr>
    </w:tbl>
    <w:p>
      <w:pPr>
        <w:widowControl w:val="0"/>
        <w:spacing w:after="219" w:line="1" w:lineRule="exact"/>
      </w:pPr>
    </w:p>
    <w:p>
      <w:pPr>
        <w:pStyle w:val="Style12"/>
        <w:keepNext w:val="0"/>
        <w:keepLines w:val="0"/>
        <w:widowControl w:val="0"/>
        <w:shd w:val="clear" w:color="auto" w:fill="auto"/>
        <w:bidi w:val="0"/>
        <w:spacing w:before="0" w:after="160" w:line="288" w:lineRule="exact"/>
        <w:ind w:left="0" w:right="0" w:firstLine="520"/>
        <w:jc w:val="left"/>
      </w:pPr>
      <w:r>
        <w:rPr>
          <w:spacing w:val="0"/>
          <w:w w:val="100"/>
          <w:position w:val="0"/>
        </w:rPr>
        <w:t>注释：</w:t>
      </w:r>
    </w:p>
    <w:p>
      <w:pPr>
        <w:pStyle w:val="Style12"/>
        <w:keepNext w:val="0"/>
        <w:keepLines w:val="0"/>
        <w:widowControl w:val="0"/>
        <w:shd w:val="clear" w:color="auto" w:fill="auto"/>
        <w:bidi w:val="0"/>
        <w:spacing w:before="0" w:after="220" w:line="288" w:lineRule="exact"/>
        <w:ind w:left="0" w:right="0" w:firstLine="520"/>
        <w:jc w:val="left"/>
      </w:pPr>
      <w:r>
        <w:rPr>
          <w:spacing w:val="0"/>
          <w:w w:val="100"/>
          <w:position w:val="0"/>
        </w:rPr>
        <w:t>⑴联通兴业于</w:t>
      </w:r>
      <w:r>
        <w:rPr>
          <w:rFonts w:ascii="Arial Unicode MS" w:eastAsia="Arial Unicode MS" w:hAnsi="Arial Unicode MS" w:cs="Arial Unicode MS"/>
          <w:spacing w:val="0"/>
          <w:w w:val="100"/>
          <w:position w:val="0"/>
          <w:sz w:val="18"/>
          <w:szCs w:val="18"/>
        </w:rPr>
        <w:t>2016</w:t>
      </w:r>
      <w:r>
        <w:rPr>
          <w:spacing w:val="0"/>
          <w:w w:val="100"/>
          <w:position w:val="0"/>
        </w:rPr>
        <w:t>年不再符合高新技术企业条件，原证书自动失效，适用</w:t>
      </w:r>
      <w:r>
        <w:rPr>
          <w:rFonts w:ascii="Arial Unicode MS" w:eastAsia="Arial Unicode MS" w:hAnsi="Arial Unicode MS" w:cs="Arial Unicode MS"/>
          <w:spacing w:val="0"/>
          <w:w w:val="100"/>
          <w:position w:val="0"/>
          <w:sz w:val="18"/>
          <w:szCs w:val="18"/>
        </w:rPr>
        <w:t>25%</w:t>
      </w:r>
      <w:r>
        <w:rPr>
          <w:spacing w:val="0"/>
          <w:w w:val="100"/>
          <w:position w:val="0"/>
        </w:rPr>
        <w:t>税率。</w:t>
      </w:r>
    </w:p>
    <w:p>
      <w:pPr>
        <w:pStyle w:val="Style12"/>
        <w:keepNext w:val="0"/>
        <w:keepLines w:val="0"/>
        <w:widowControl w:val="0"/>
        <w:shd w:val="clear" w:color="auto" w:fill="auto"/>
        <w:bidi w:val="0"/>
        <w:spacing w:before="0" w:after="160" w:line="288" w:lineRule="exact"/>
        <w:ind w:left="0" w:right="0" w:firstLine="520"/>
        <w:jc w:val="left"/>
      </w:pPr>
      <w:r>
        <w:rPr>
          <w:spacing w:val="0"/>
          <w:w w:val="100"/>
          <w:position w:val="0"/>
        </w:rPr>
        <w:t>⑵中讯设计院于</w:t>
      </w:r>
      <w:r>
        <w:rPr>
          <w:rFonts w:ascii="Arial Unicode MS" w:eastAsia="Arial Unicode MS" w:hAnsi="Arial Unicode MS" w:cs="Arial Unicode MS"/>
          <w:spacing w:val="0"/>
          <w:w w:val="100"/>
          <w:position w:val="0"/>
          <w:sz w:val="18"/>
          <w:szCs w:val="18"/>
        </w:rPr>
        <w:t>2016</w:t>
      </w:r>
      <w:r>
        <w:rPr>
          <w:spacing w:val="0"/>
          <w:w w:val="100"/>
          <w:position w:val="0"/>
        </w:rPr>
        <w:t>年获批高新技术企业证书，适用</w:t>
      </w:r>
      <w:r>
        <w:rPr>
          <w:rFonts w:ascii="Arial Unicode MS" w:eastAsia="Arial Unicode MS" w:hAnsi="Arial Unicode MS" w:cs="Arial Unicode MS"/>
          <w:spacing w:val="0"/>
          <w:w w:val="100"/>
          <w:position w:val="0"/>
          <w:sz w:val="18"/>
          <w:szCs w:val="18"/>
        </w:rPr>
        <w:t>15%</w:t>
      </w:r>
      <w:r>
        <w:rPr>
          <w:spacing w:val="0"/>
          <w:w w:val="100"/>
          <w:position w:val="0"/>
        </w:rPr>
        <w:t>税率。</w:t>
      </w:r>
    </w:p>
    <w:p>
      <w:pPr>
        <w:pStyle w:val="Style12"/>
        <w:keepNext w:val="0"/>
        <w:keepLines w:val="0"/>
        <w:widowControl w:val="0"/>
        <w:shd w:val="clear" w:color="auto" w:fill="auto"/>
        <w:bidi w:val="0"/>
        <w:spacing w:before="0" w:after="160" w:line="288" w:lineRule="exact"/>
        <w:ind w:left="520" w:right="0" w:firstLine="0"/>
        <w:jc w:val="left"/>
      </w:pPr>
      <w:r>
        <w:rPr>
          <w:spacing w:val="0"/>
          <w:w w:val="100"/>
          <w:position w:val="0"/>
        </w:rPr>
        <w:t>联通运营公司子公司小沃科技有限公司</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w:t>
      </w:r>
      <w:r>
        <w:rPr>
          <w:spacing w:val="0"/>
          <w:w w:val="100"/>
          <w:position w:val="0"/>
        </w:rPr>
        <w:t>小沃科技</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2015</w:t>
      </w:r>
      <w:r>
        <w:rPr>
          <w:spacing w:val="0"/>
          <w:w w:val="100"/>
          <w:position w:val="0"/>
        </w:rPr>
        <w:t>年获得境内新办软件生产企业认定，自获利年度起，第一 年和第二年免征企业所得税，第三年至第五年减半征收企业所得税。</w:t>
      </w:r>
    </w:p>
    <w:p>
      <w:pPr>
        <w:pStyle w:val="Style12"/>
        <w:keepNext w:val="0"/>
        <w:keepLines w:val="0"/>
        <w:widowControl w:val="0"/>
        <w:shd w:val="clear" w:color="auto" w:fill="auto"/>
        <w:bidi w:val="0"/>
        <w:spacing w:before="0" w:after="160" w:line="288" w:lineRule="exact"/>
        <w:ind w:left="520" w:right="0" w:firstLine="0"/>
        <w:jc w:val="left"/>
      </w:pPr>
      <w:r>
        <w:rPr>
          <w:spacing w:val="0"/>
          <w:w w:val="100"/>
          <w:position w:val="0"/>
        </w:rPr>
        <w:t>此外，联通运营公司个别子公司符合小型微利企业所得税优惠的条件，按</w:t>
      </w:r>
      <w:r>
        <w:rPr>
          <w:rFonts w:ascii="Arial Unicode MS" w:eastAsia="Arial Unicode MS" w:hAnsi="Arial Unicode MS" w:cs="Arial Unicode MS"/>
          <w:spacing w:val="0"/>
          <w:w w:val="100"/>
          <w:position w:val="0"/>
          <w:sz w:val="18"/>
          <w:szCs w:val="18"/>
        </w:rPr>
        <w:t>20%</w:t>
      </w:r>
      <w:r>
        <w:rPr>
          <w:spacing w:val="0"/>
          <w:w w:val="100"/>
          <w:position w:val="0"/>
        </w:rPr>
        <w:t>的税率缴纳企业所得税。</w:t>
      </w:r>
    </w:p>
    <w:p>
      <w:pPr>
        <w:pStyle w:val="Style12"/>
        <w:keepNext w:val="0"/>
        <w:keepLines w:val="0"/>
        <w:widowControl w:val="0"/>
        <w:shd w:val="clear" w:color="auto" w:fill="auto"/>
        <w:bidi w:val="0"/>
        <w:spacing w:before="0" w:after="160" w:line="288" w:lineRule="exact"/>
        <w:ind w:left="0" w:right="0" w:firstLine="520"/>
        <w:jc w:val="left"/>
        <w:sectPr>
          <w:headerReference w:type="default" r:id="rId221"/>
          <w:footerReference w:type="default" r:id="rId222"/>
          <w:headerReference w:type="even" r:id="rId223"/>
          <w:footerReference w:type="even" r:id="rId224"/>
          <w:footnotePr>
            <w:pos w:val="pageBottom"/>
            <w:numFmt w:val="decimal"/>
            <w:numRestart w:val="continuous"/>
          </w:footnotePr>
          <w:pgSz w:w="12145" w:h="16680"/>
          <w:pgMar w:top="1549" w:right="995" w:bottom="1403" w:left="1065" w:header="1121" w:footer="975" w:gutter="0"/>
          <w:pgNumType w:start="110"/>
          <w:cols w:space="720"/>
          <w:noEndnote/>
          <w:rtlGutter w:val="0"/>
          <w:docGrid w:linePitch="360"/>
        </w:sectPr>
      </w:pPr>
      <w:r>
        <w:rPr>
          <w:spacing w:val="0"/>
          <w:w w:val="100"/>
          <w:position w:val="0"/>
        </w:rPr>
        <w:t>联通运营公司所属其余子公司根据所得税法均适用</w:t>
      </w:r>
      <w:r>
        <w:rPr>
          <w:rFonts w:ascii="Arial Unicode MS" w:eastAsia="Arial Unicode MS" w:hAnsi="Arial Unicode MS" w:cs="Arial Unicode MS"/>
          <w:spacing w:val="0"/>
          <w:w w:val="100"/>
          <w:position w:val="0"/>
          <w:sz w:val="18"/>
          <w:szCs w:val="18"/>
        </w:rPr>
        <w:t>25%</w:t>
      </w:r>
      <w:r>
        <w:rPr>
          <w:spacing w:val="0"/>
          <w:w w:val="100"/>
          <w:position w:val="0"/>
        </w:rPr>
        <w:t>的企业所得税率。</w:t>
      </w:r>
    </w:p>
    <w:p>
      <w:pPr>
        <w:pStyle w:val="Style157"/>
        <w:keepNext w:val="0"/>
        <w:keepLines w:val="0"/>
        <w:widowControl w:val="0"/>
        <w:shd w:val="clear" w:color="auto" w:fill="auto"/>
        <w:bidi w:val="0"/>
        <w:spacing w:before="0" w:after="140" w:line="240" w:lineRule="auto"/>
        <w:ind w:left="0" w:right="52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52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140" w:line="302" w:lineRule="exact"/>
        <w:ind w:left="0" w:right="0" w:firstLine="0"/>
        <w:jc w:val="both"/>
      </w:pPr>
      <w:bookmarkStart w:id="305" w:name="bookmark305"/>
      <w:r>
        <w:rPr>
          <w:color w:val="D71920"/>
          <w:spacing w:val="0"/>
          <w:w w:val="100"/>
          <w:position w:val="0"/>
        </w:rPr>
        <w:t>四</w:t>
      </w:r>
      <w:bookmarkEnd w:id="305"/>
      <w:r>
        <w:rPr>
          <w:color w:val="D71920"/>
          <w:spacing w:val="0"/>
          <w:w w:val="100"/>
          <w:position w:val="0"/>
        </w:rPr>
        <w:t>、税项（续）</w:t>
      </w:r>
    </w:p>
    <w:p>
      <w:pPr>
        <w:pStyle w:val="Style12"/>
        <w:keepNext w:val="0"/>
        <w:keepLines w:val="0"/>
        <w:widowControl w:val="0"/>
        <w:shd w:val="clear" w:color="auto" w:fill="auto"/>
        <w:bidi w:val="0"/>
        <w:spacing w:before="0" w:after="140" w:line="302" w:lineRule="exact"/>
        <w:ind w:left="0" w:right="0" w:firstLine="0"/>
        <w:jc w:val="both"/>
      </w:pPr>
      <w:r>
        <w:rPr>
          <w:rFonts w:ascii="Arial Unicode MS" w:eastAsia="Arial Unicode MS" w:hAnsi="Arial Unicode MS" w:cs="Arial Unicode MS"/>
          <w:spacing w:val="0"/>
          <w:w w:val="100"/>
          <w:position w:val="0"/>
          <w:sz w:val="18"/>
          <w:szCs w:val="18"/>
        </w:rPr>
        <w:t>3</w:t>
      </w:r>
      <w:r>
        <w:rPr>
          <w:spacing w:val="0"/>
          <w:w w:val="100"/>
          <w:position w:val="0"/>
        </w:rPr>
        <w:t>、企业所得税（续）</w:t>
      </w:r>
    </w:p>
    <w:p>
      <w:pPr>
        <w:pStyle w:val="Style12"/>
        <w:keepNext w:val="0"/>
        <w:keepLines w:val="0"/>
        <w:widowControl w:val="0"/>
        <w:shd w:val="clear" w:color="auto" w:fill="auto"/>
        <w:bidi w:val="0"/>
        <w:spacing w:before="0" w:after="140" w:line="302" w:lineRule="exact"/>
        <w:ind w:left="0" w:right="0" w:firstLine="0"/>
        <w:jc w:val="both"/>
      </w:pPr>
      <w:bookmarkStart w:id="306" w:name="bookmark306"/>
      <w:r>
        <w:rPr>
          <w:rFonts w:ascii="Arial Unicode MS" w:eastAsia="Arial Unicode MS" w:hAnsi="Arial Unicode MS" w:cs="Arial Unicode MS"/>
          <w:spacing w:val="0"/>
          <w:w w:val="100"/>
          <w:position w:val="0"/>
          <w:sz w:val="18"/>
          <w:szCs w:val="18"/>
        </w:rPr>
        <w:t>（</w:t>
      </w:r>
      <w:bookmarkEnd w:id="306"/>
      <w:r>
        <w:rPr>
          <w:rFonts w:ascii="Arial Unicode MS" w:eastAsia="Arial Unicode MS" w:hAnsi="Arial Unicode MS" w:cs="Arial Unicode MS"/>
          <w:spacing w:val="0"/>
          <w:w w:val="100"/>
          <w:position w:val="0"/>
          <w:sz w:val="18"/>
          <w:szCs w:val="18"/>
        </w:rPr>
        <w:t>d）</w:t>
      </w:r>
      <w:r>
        <w:rPr>
          <w:spacing w:val="0"/>
          <w:w w:val="100"/>
          <w:position w:val="0"/>
        </w:rPr>
        <w:t>本集团所属境外子公司所得税</w:t>
      </w:r>
    </w:p>
    <w:p>
      <w:pPr>
        <w:pStyle w:val="Style12"/>
        <w:keepNext w:val="0"/>
        <w:keepLines w:val="0"/>
        <w:widowControl w:val="0"/>
        <w:shd w:val="clear" w:color="auto" w:fill="auto"/>
        <w:bidi w:val="0"/>
        <w:spacing w:before="0" w:after="140" w:line="296" w:lineRule="exact"/>
        <w:ind w:left="0" w:right="0" w:firstLine="0"/>
        <w:jc w:val="both"/>
      </w:pPr>
      <w:r>
        <w:rPr>
          <w:spacing w:val="0"/>
          <w:w w:val="100"/>
          <w:position w:val="0"/>
        </w:rPr>
        <w:t>根据国务院为所得税法发布的《中华人民共和国企业所得税法实施条例》（</w:t>
      </w:r>
      <w:r>
        <w:rPr>
          <w:spacing w:val="0"/>
          <w:w w:val="100"/>
          <w:position w:val="0"/>
        </w:rPr>
        <w:t>"</w:t>
      </w:r>
      <w:r>
        <w:rPr>
          <w:spacing w:val="0"/>
          <w:w w:val="100"/>
          <w:position w:val="0"/>
        </w:rPr>
        <w:t>实施条例"）、财政部及国家税务总局共 同发布的《关于企业所得税若干优惠政策的通知》（财税</w:t>
      </w:r>
      <w:r>
        <w:rPr>
          <w:rFonts w:ascii="Arial Unicode MS" w:eastAsia="Arial Unicode MS" w:hAnsi="Arial Unicode MS" w:cs="Arial Unicode MS"/>
          <w:spacing w:val="0"/>
          <w:w w:val="100"/>
          <w:position w:val="0"/>
          <w:sz w:val="18"/>
          <w:szCs w:val="18"/>
        </w:rPr>
        <w:t>[2008]1</w:t>
      </w:r>
      <w:r>
        <w:rPr>
          <w:spacing w:val="0"/>
          <w:w w:val="100"/>
          <w:position w:val="0"/>
        </w:rPr>
        <w:t>号）以及根据国家税务总局</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22</w:t>
      </w:r>
      <w:r>
        <w:rPr>
          <w:spacing w:val="0"/>
          <w:w w:val="100"/>
          <w:position w:val="0"/>
        </w:rPr>
        <w:t>日发布的《关 于境外注册中资控股企业依据实际管理机构标准认定为居民企业有关问题的通知》等，经主管税务机关批准，本集团的 联通红筹公司及联通</w:t>
      </w:r>
      <w:r>
        <w:rPr>
          <w:rFonts w:ascii="Arial Unicode MS" w:eastAsia="Arial Unicode MS" w:hAnsi="Arial Unicode MS" w:cs="Arial Unicode MS"/>
          <w:spacing w:val="0"/>
          <w:w w:val="100"/>
          <w:position w:val="0"/>
          <w:sz w:val="18"/>
          <w:szCs w:val="18"/>
        </w:rPr>
        <w:t>BVI</w:t>
      </w:r>
      <w:r>
        <w:rPr>
          <w:spacing w:val="0"/>
          <w:w w:val="100"/>
          <w:position w:val="0"/>
        </w:rPr>
        <w:t>公司从</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日起被认定为中国居民企业并适用所得税法的相关规定。</w:t>
      </w:r>
    </w:p>
    <w:p>
      <w:pPr>
        <w:pStyle w:val="Style12"/>
        <w:keepNext w:val="0"/>
        <w:keepLines w:val="0"/>
        <w:widowControl w:val="0"/>
        <w:shd w:val="clear" w:color="auto" w:fill="auto"/>
        <w:bidi w:val="0"/>
        <w:spacing w:before="0" w:after="140" w:line="307" w:lineRule="exact"/>
        <w:ind w:left="0" w:right="0" w:firstLine="0"/>
        <w:jc w:val="both"/>
        <w:sectPr>
          <w:headerReference w:type="default" r:id="rId225"/>
          <w:footerReference w:type="default" r:id="rId226"/>
          <w:headerReference w:type="even" r:id="rId227"/>
          <w:footerReference w:type="even" r:id="rId228"/>
          <w:footnotePr>
            <w:pos w:val="pageBottom"/>
            <w:numFmt w:val="decimal"/>
            <w:numRestart w:val="continuous"/>
          </w:footnotePr>
          <w:pgSz w:w="12145" w:h="16680"/>
          <w:pgMar w:top="1549" w:right="995" w:bottom="1403" w:left="1065" w:header="0" w:footer="975" w:gutter="0"/>
          <w:pgNumType w:start="109"/>
          <w:cols w:space="720"/>
          <w:noEndnote/>
          <w:rtlGutter w:val="0"/>
          <w:docGrid w:linePitch="360"/>
        </w:sectPr>
      </w:pPr>
      <w:r>
        <w:rPr>
          <w:spacing w:val="0"/>
          <w:w w:val="100"/>
          <w:position w:val="0"/>
        </w:rPr>
        <w:t>除联通红筹公司及联通</w:t>
      </w:r>
      <w:r>
        <w:rPr>
          <w:rFonts w:ascii="Arial Unicode MS" w:eastAsia="Arial Unicode MS" w:hAnsi="Arial Unicode MS" w:cs="Arial Unicode MS"/>
          <w:spacing w:val="0"/>
          <w:w w:val="100"/>
          <w:position w:val="0"/>
          <w:sz w:val="18"/>
          <w:szCs w:val="18"/>
        </w:rPr>
        <w:t>BVI</w:t>
      </w:r>
      <w:r>
        <w:rPr>
          <w:spacing w:val="0"/>
          <w:w w:val="100"/>
          <w:position w:val="0"/>
        </w:rPr>
        <w:t>公司被认定为居民纳税人企业外，本集团所属境外子公司（请参见附注七），其企业所得税 按其在有关期间的应纳税所得额以及各公司所在国家或地区的企业所得税率计算，企业所得税率一般在</w:t>
      </w:r>
      <w:r>
        <w:rPr>
          <w:rFonts w:ascii="Arial Unicode MS" w:eastAsia="Arial Unicode MS" w:hAnsi="Arial Unicode MS" w:cs="Arial Unicode MS"/>
          <w:spacing w:val="0"/>
          <w:w w:val="100"/>
          <w:position w:val="0"/>
          <w:sz w:val="18"/>
          <w:szCs w:val="18"/>
        </w:rPr>
        <w:t>16.5%</w:t>
      </w:r>
      <w:r>
        <w:rPr>
          <w:spacing w:val="0"/>
          <w:w w:val="100"/>
          <w:position w:val="0"/>
        </w:rPr>
        <w:t>至</w:t>
      </w:r>
      <w:r>
        <w:rPr>
          <w:rFonts w:ascii="Arial Unicode MS" w:eastAsia="Arial Unicode MS" w:hAnsi="Arial Unicode MS" w:cs="Arial Unicode MS"/>
          <w:spacing w:val="0"/>
          <w:w w:val="100"/>
          <w:position w:val="0"/>
          <w:sz w:val="18"/>
          <w:szCs w:val="18"/>
        </w:rPr>
        <w:t xml:space="preserve">34.0% </w:t>
      </w:r>
      <w:r>
        <w:rPr>
          <w:spacing w:val="0"/>
          <w:w w:val="100"/>
          <w:position w:val="0"/>
        </w:rPr>
        <w:t>之间。</w:t>
      </w:r>
    </w:p>
    <w:p>
      <w:pPr>
        <w:pStyle w:val="Style157"/>
        <w:keepNext w:val="0"/>
        <w:keepLines w:val="0"/>
        <w:widowControl w:val="0"/>
        <w:shd w:val="clear" w:color="auto" w:fill="auto"/>
        <w:bidi w:val="0"/>
        <w:spacing w:before="0" w:after="140" w:line="240" w:lineRule="auto"/>
        <w:ind w:left="0" w:right="0" w:firstLine="52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52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40" w:lineRule="auto"/>
        <w:ind w:left="0" w:right="0" w:firstLine="520"/>
        <w:jc w:val="left"/>
      </w:pPr>
      <w:bookmarkStart w:id="307" w:name="bookmark307"/>
      <w:r>
        <w:rPr>
          <w:color w:val="D71920"/>
          <w:spacing w:val="0"/>
          <w:w w:val="100"/>
          <w:position w:val="0"/>
        </w:rPr>
        <w:t>五</w:t>
      </w:r>
      <w:bookmarkEnd w:id="307"/>
      <w:r>
        <w:rPr>
          <w:color w:val="D71920"/>
          <w:spacing w:val="0"/>
          <w:w w:val="100"/>
          <w:position w:val="0"/>
        </w:rPr>
        <w:t>、合并财务报表项目附注</w:t>
      </w:r>
    </w:p>
    <w:p>
      <w:pPr>
        <w:pStyle w:val="Style12"/>
        <w:keepNext w:val="0"/>
        <w:keepLines w:val="0"/>
        <w:widowControl w:val="0"/>
        <w:shd w:val="clear" w:color="auto" w:fill="auto"/>
        <w:bidi w:val="0"/>
        <w:spacing w:before="0" w:after="0" w:line="240" w:lineRule="auto"/>
        <w:ind w:left="0" w:right="0" w:firstLine="520"/>
        <w:jc w:val="left"/>
      </w:pPr>
      <w:bookmarkStart w:id="308" w:name="bookmark308"/>
      <w:r>
        <w:rPr>
          <w:rFonts w:ascii="Arial Unicode MS" w:eastAsia="Arial Unicode MS" w:hAnsi="Arial Unicode MS" w:cs="Arial Unicode MS"/>
          <w:spacing w:val="0"/>
          <w:w w:val="100"/>
          <w:position w:val="0"/>
          <w:sz w:val="18"/>
          <w:szCs w:val="18"/>
        </w:rPr>
        <w:t>1</w:t>
      </w:r>
      <w:bookmarkEnd w:id="308"/>
      <w:r>
        <w:rPr>
          <w:spacing w:val="0"/>
          <w:w w:val="100"/>
          <w:position w:val="0"/>
        </w:rPr>
        <w:t>、货币资金</w:t>
      </w:r>
    </w:p>
    <w:p>
      <w:pPr>
        <w:widowControl w:val="0"/>
        <w:spacing w:line="1" w:lineRule="exact"/>
        <w:sectPr>
          <w:headerReference w:type="default" r:id="rId229"/>
          <w:footerReference w:type="default" r:id="rId230"/>
          <w:headerReference w:type="even" r:id="rId231"/>
          <w:footerReference w:type="even" r:id="rId232"/>
          <w:footnotePr>
            <w:pos w:val="pageBottom"/>
            <w:numFmt w:val="decimal"/>
            <w:numRestart w:val="continuous"/>
          </w:footnotePr>
          <w:pgSz w:w="12145" w:h="16680"/>
          <w:pgMar w:top="1850" w:right="1575" w:bottom="3074" w:left="500" w:header="0" w:footer="3" w:gutter="0"/>
          <w:cols w:space="720"/>
          <w:noEndnote/>
          <w:rtlGutter w:val="0"/>
          <w:docGrid w:linePitch="360"/>
        </w:sectPr>
      </w:pPr>
      <w:r>
        <mc:AlternateContent>
          <mc:Choice Requires="wps">
            <w:drawing>
              <wp:anchor distT="400685" distB="76200" distL="0" distR="0" simplePos="0" relativeHeight="125829503" behindDoc="0" locked="0" layoutInCell="1" allowOverlap="1">
                <wp:simplePos x="0" y="0"/>
                <wp:positionH relativeFrom="page">
                  <wp:posOffset>707390</wp:posOffset>
                </wp:positionH>
                <wp:positionV relativeFrom="paragraph">
                  <wp:posOffset>400685</wp:posOffset>
                </wp:positionV>
                <wp:extent cx="1350010" cy="1713230"/>
                <wp:wrapTopAndBottom/>
                <wp:docPr id="512" name="Shape 512"/>
                <a:graphic xmlns:a="http://schemas.openxmlformats.org/drawingml/2006/main">
                  <a:graphicData uri="http://schemas.microsoft.com/office/word/2010/wordprocessingShape">
                    <wps:wsp>
                      <wps:cNvSpPr txBox="1"/>
                      <wps:spPr>
                        <a:xfrm>
                          <a:ext cx="1350010" cy="1713230"/>
                        </a:xfrm>
                        <a:prstGeom prst="rect"/>
                        <a:noFill/>
                      </wps:spPr>
                      <wps:txbx>
                        <w:txbxContent>
                          <w:p>
                            <w:pPr>
                              <w:pStyle w:val="Style128"/>
                              <w:keepNext w:val="0"/>
                              <w:keepLines w:val="0"/>
                              <w:widowControl w:val="0"/>
                              <w:pBdr>
                                <w:top w:val="single" w:sz="4" w:space="0" w:color="auto"/>
                              </w:pBdr>
                              <w:shd w:val="clear" w:color="auto" w:fill="auto"/>
                              <w:bidi w:val="0"/>
                              <w:spacing w:before="0" w:after="80" w:line="240" w:lineRule="auto"/>
                              <w:ind w:left="0" w:right="0" w:firstLine="0"/>
                              <w:jc w:val="left"/>
                            </w:pPr>
                            <w:r>
                              <w:rPr>
                                <w:spacing w:val="0"/>
                                <w:w w:val="100"/>
                                <w:position w:val="0"/>
                              </w:rPr>
                              <w:t>库存现金</w:t>
                            </w:r>
                          </w:p>
                          <w:p>
                            <w:pPr>
                              <w:pStyle w:val="Style128"/>
                              <w:keepNext w:val="0"/>
                              <w:keepLines w:val="0"/>
                              <w:widowControl w:val="0"/>
                              <w:shd w:val="clear" w:color="auto" w:fill="auto"/>
                              <w:bidi w:val="0"/>
                              <w:spacing w:before="0" w:after="80" w:line="240" w:lineRule="auto"/>
                              <w:ind w:left="0" w:right="0" w:firstLine="0"/>
                              <w:jc w:val="left"/>
                            </w:pPr>
                            <w:r>
                              <w:rPr>
                                <w:rFonts w:ascii="Arial Unicode MS" w:eastAsia="Arial Unicode MS" w:hAnsi="Arial Unicode MS" w:cs="Arial Unicode MS"/>
                                <w:spacing w:val="0"/>
                                <w:w w:val="100"/>
                                <w:position w:val="0"/>
                              </w:rPr>
                              <w:t>3</w:t>
                            </w:r>
                            <w:r>
                              <w:rPr>
                                <w:spacing w:val="0"/>
                                <w:w w:val="100"/>
                                <w:position w:val="0"/>
                              </w:rPr>
                              <w:t>个月以下银行存款</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其他</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现金及现金等价物小计</w:t>
                            </w:r>
                          </w:p>
                          <w:p>
                            <w:pPr>
                              <w:pStyle w:val="Style128"/>
                              <w:keepNext w:val="0"/>
                              <w:keepLines w:val="0"/>
                              <w:widowControl w:val="0"/>
                              <w:shd w:val="clear" w:color="auto" w:fill="auto"/>
                              <w:bidi w:val="0"/>
                              <w:spacing w:before="0" w:after="200" w:line="240" w:lineRule="auto"/>
                              <w:ind w:left="0" w:right="0" w:firstLine="0"/>
                              <w:jc w:val="left"/>
                            </w:pPr>
                            <w:r>
                              <w:rPr>
                                <w:rFonts w:ascii="Arial Unicode MS" w:eastAsia="Arial Unicode MS" w:hAnsi="Arial Unicode MS" w:cs="Arial Unicode MS"/>
                                <w:spacing w:val="0"/>
                                <w:w w:val="100"/>
                                <w:position w:val="0"/>
                              </w:rPr>
                              <w:t>3</w:t>
                            </w:r>
                            <w:r>
                              <w:rPr>
                                <w:spacing w:val="0"/>
                                <w:w w:val="100"/>
                                <w:position w:val="0"/>
                              </w:rPr>
                              <w:t>个月以上定期存款</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受到限制的银行存款</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合计</w:t>
                            </w:r>
                          </w:p>
                          <w:p>
                            <w:pPr>
                              <w:pStyle w:val="Style128"/>
                              <w:keepNext w:val="0"/>
                              <w:keepLines w:val="0"/>
                              <w:widowControl w:val="0"/>
                              <w:pBdr>
                                <w:bottom w:val="single" w:sz="4" w:space="0" w:color="auto"/>
                              </w:pBdr>
                              <w:shd w:val="clear" w:color="auto" w:fill="auto"/>
                              <w:bidi w:val="0"/>
                              <w:spacing w:before="0" w:after="200" w:line="240" w:lineRule="auto"/>
                              <w:ind w:left="0" w:right="0" w:firstLine="0"/>
                              <w:jc w:val="left"/>
                            </w:pPr>
                            <w:r>
                              <w:rPr>
                                <w:spacing w:val="0"/>
                                <w:w w:val="100"/>
                                <w:position w:val="0"/>
                              </w:rPr>
                              <w:t>其中：存放在境外的款项总额</w:t>
                            </w:r>
                          </w:p>
                        </w:txbxContent>
                      </wps:txbx>
                      <wps:bodyPr lIns="0" tIns="0" rIns="0" bIns="0">
                        <a:noAutoFit/>
                      </wps:bodyPr>
                    </wps:wsp>
                  </a:graphicData>
                </a:graphic>
              </wp:anchor>
            </w:drawing>
          </mc:Choice>
          <mc:Fallback>
            <w:pict>
              <v:shape id="_x0000_s1538" type="#_x0000_t202" style="position:absolute;margin-left:55.700000000000003pt;margin-top:31.550000000000001pt;width:106.3pt;height:134.90000000000001pt;z-index:-125829250;mso-wrap-distance-left:0;mso-wrap-distance-top:31.550000000000001pt;mso-wrap-distance-right:0;mso-wrap-distance-bottom:6.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80" w:line="240" w:lineRule="auto"/>
                        <w:ind w:left="0" w:right="0" w:firstLine="0"/>
                        <w:jc w:val="left"/>
                      </w:pPr>
                      <w:r>
                        <w:rPr>
                          <w:spacing w:val="0"/>
                          <w:w w:val="100"/>
                          <w:position w:val="0"/>
                        </w:rPr>
                        <w:t>库存现金</w:t>
                      </w:r>
                    </w:p>
                    <w:p>
                      <w:pPr>
                        <w:pStyle w:val="Style128"/>
                        <w:keepNext w:val="0"/>
                        <w:keepLines w:val="0"/>
                        <w:widowControl w:val="0"/>
                        <w:shd w:val="clear" w:color="auto" w:fill="auto"/>
                        <w:bidi w:val="0"/>
                        <w:spacing w:before="0" w:after="80" w:line="240" w:lineRule="auto"/>
                        <w:ind w:left="0" w:right="0" w:firstLine="0"/>
                        <w:jc w:val="left"/>
                      </w:pPr>
                      <w:r>
                        <w:rPr>
                          <w:rFonts w:ascii="Arial Unicode MS" w:eastAsia="Arial Unicode MS" w:hAnsi="Arial Unicode MS" w:cs="Arial Unicode MS"/>
                          <w:spacing w:val="0"/>
                          <w:w w:val="100"/>
                          <w:position w:val="0"/>
                        </w:rPr>
                        <w:t>3</w:t>
                      </w:r>
                      <w:r>
                        <w:rPr>
                          <w:spacing w:val="0"/>
                          <w:w w:val="100"/>
                          <w:position w:val="0"/>
                        </w:rPr>
                        <w:t>个月以下银行存款</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其他</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现金及现金等价物小计</w:t>
                      </w:r>
                    </w:p>
                    <w:p>
                      <w:pPr>
                        <w:pStyle w:val="Style128"/>
                        <w:keepNext w:val="0"/>
                        <w:keepLines w:val="0"/>
                        <w:widowControl w:val="0"/>
                        <w:shd w:val="clear" w:color="auto" w:fill="auto"/>
                        <w:bidi w:val="0"/>
                        <w:spacing w:before="0" w:after="200" w:line="240" w:lineRule="auto"/>
                        <w:ind w:left="0" w:right="0" w:firstLine="0"/>
                        <w:jc w:val="left"/>
                      </w:pPr>
                      <w:r>
                        <w:rPr>
                          <w:rFonts w:ascii="Arial Unicode MS" w:eastAsia="Arial Unicode MS" w:hAnsi="Arial Unicode MS" w:cs="Arial Unicode MS"/>
                          <w:spacing w:val="0"/>
                          <w:w w:val="100"/>
                          <w:position w:val="0"/>
                        </w:rPr>
                        <w:t>3</w:t>
                      </w:r>
                      <w:r>
                        <w:rPr>
                          <w:spacing w:val="0"/>
                          <w:w w:val="100"/>
                          <w:position w:val="0"/>
                        </w:rPr>
                        <w:t>个月以上定期存款</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受到限制的银行存款</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合计</w:t>
                      </w:r>
                    </w:p>
                    <w:p>
                      <w:pPr>
                        <w:pStyle w:val="Style128"/>
                        <w:keepNext w:val="0"/>
                        <w:keepLines w:val="0"/>
                        <w:widowControl w:val="0"/>
                        <w:pBdr>
                          <w:bottom w:val="single" w:sz="4" w:space="0" w:color="auto"/>
                        </w:pBdr>
                        <w:shd w:val="clear" w:color="auto" w:fill="auto"/>
                        <w:bidi w:val="0"/>
                        <w:spacing w:before="0" w:after="200" w:line="240" w:lineRule="auto"/>
                        <w:ind w:left="0" w:right="0" w:firstLine="0"/>
                        <w:jc w:val="left"/>
                      </w:pPr>
                      <w:r>
                        <w:rPr>
                          <w:spacing w:val="0"/>
                          <w:w w:val="100"/>
                          <w:position w:val="0"/>
                        </w:rPr>
                        <w:t>其中：存放在境外的款项总额</w:t>
                      </w:r>
                    </w:p>
                  </w:txbxContent>
                </v:textbox>
                <w10:wrap type="topAndBottom" anchorx="page"/>
              </v:shape>
            </w:pict>
          </mc:Fallback>
        </mc:AlternateContent>
      </w:r>
      <w:r>
        <mc:AlternateContent>
          <mc:Choice Requires="wps">
            <w:drawing>
              <wp:anchor distT="38100" distB="0" distL="0" distR="0" simplePos="0" relativeHeight="125829505" behindDoc="0" locked="0" layoutInCell="1" allowOverlap="1">
                <wp:simplePos x="0" y="0"/>
                <wp:positionH relativeFrom="page">
                  <wp:posOffset>3935095</wp:posOffset>
                </wp:positionH>
                <wp:positionV relativeFrom="paragraph">
                  <wp:posOffset>38100</wp:posOffset>
                </wp:positionV>
                <wp:extent cx="2719070" cy="2152015"/>
                <wp:wrapTopAndBottom/>
                <wp:docPr id="514" name="Shape 514"/>
                <a:graphic xmlns:a="http://schemas.openxmlformats.org/drawingml/2006/main">
                  <a:graphicData uri="http://schemas.microsoft.com/office/word/2010/wordprocessingShape">
                    <wps:wsp>
                      <wps:cNvSpPr txBox="1"/>
                      <wps:spPr>
                        <a:xfrm>
                          <a:ext cx="2719070" cy="2152015"/>
                        </a:xfrm>
                        <a:prstGeom prst="rect"/>
                        <a:noFill/>
                      </wps:spPr>
                      <wps:txbx>
                        <w:txbxContent>
                          <w:tbl>
                            <w:tblPr>
                              <w:tblOverlap w:val="never"/>
                              <w:jc w:val="left"/>
                              <w:tblLayout w:type="fixed"/>
                            </w:tblPr>
                            <w:tblGrid>
                              <w:gridCol w:w="1584"/>
                              <w:gridCol w:w="2698"/>
                            </w:tblGrid>
                            <w:tr>
                              <w:trPr>
                                <w:tblHeader/>
                                <w:trHeight w:val="43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987,720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1,391,399</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23,292,072,762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21,420,297,340</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left"/>
                                    <w:rPr>
                                      <w:sz w:val="15"/>
                                      <w:szCs w:val="15"/>
                                    </w:rPr>
                                  </w:pPr>
                                  <w:r>
                                    <w:rPr>
                                      <w:rFonts w:ascii="Arial Unicode MS" w:eastAsia="Arial Unicode MS" w:hAnsi="Arial Unicode MS" w:cs="Arial Unicode MS"/>
                                      <w:spacing w:val="0"/>
                                      <w:w w:val="100"/>
                                      <w:position w:val="0"/>
                                      <w:sz w:val="15"/>
                                      <w:szCs w:val="15"/>
                                    </w:rPr>
                                    <w:t>348,049,283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383,186,353</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23,641,109,765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21,804,875,092</w:t>
                                  </w:r>
                                </w:p>
                              </w:tc>
                            </w:tr>
                            <w:tr>
                              <w:trPr>
                                <w:trHeight w:val="38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60"/>
                                    <w:jc w:val="left"/>
                                    <w:rPr>
                                      <w:sz w:val="15"/>
                                      <w:szCs w:val="15"/>
                                    </w:rPr>
                                  </w:pPr>
                                  <w:r>
                                    <w:rPr>
                                      <w:rFonts w:ascii="Arial Unicode MS" w:eastAsia="Arial Unicode MS" w:hAnsi="Arial Unicode MS" w:cs="Arial Unicode MS"/>
                                      <w:spacing w:val="0"/>
                                      <w:w w:val="100"/>
                                      <w:position w:val="0"/>
                                      <w:sz w:val="15"/>
                                      <w:szCs w:val="15"/>
                                    </w:rPr>
                                    <w:t>32,861,823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31,982,309</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1,720,692,769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170,008,344</w:t>
                                  </w:r>
                                </w:p>
                              </w:tc>
                            </w:tr>
                            <w:tr>
                              <w:trPr>
                                <w:trHeight w:val="38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25,394,664,357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22,006,865,745</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1,655,893,052</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1,023,966,114</w:t>
                                  </w:r>
                                </w:p>
                              </w:tc>
                            </w:tr>
                          </w:tbl>
                          <w:p>
                            <w:pPr>
                              <w:widowControl w:val="0"/>
                              <w:spacing w:line="1" w:lineRule="exact"/>
                            </w:pPr>
                          </w:p>
                        </w:txbxContent>
                      </wps:txbx>
                      <wps:bodyPr lIns="0" tIns="0" rIns="0" bIns="0">
                        <a:noAutoFit/>
                      </wps:bodyPr>
                    </wps:wsp>
                  </a:graphicData>
                </a:graphic>
              </wp:anchor>
            </w:drawing>
          </mc:Choice>
          <mc:Fallback>
            <w:pict>
              <v:shape id="_x0000_s1540" type="#_x0000_t202" style="position:absolute;margin-left:309.85000000000002pt;margin-top:3.pt;width:214.09999999999999pt;height:169.45000000000002pt;z-index:-125829248;mso-wrap-distance-left:0;mso-wrap-distance-top:3.pt;mso-wrap-distance-right:0;mso-position-horizontal-relative:page" filled="f" stroked="f">
                <v:textbox inset="0,0,0,0">
                  <w:txbxContent>
                    <w:tbl>
                      <w:tblPr>
                        <w:tblOverlap w:val="never"/>
                        <w:jc w:val="left"/>
                        <w:tblLayout w:type="fixed"/>
                      </w:tblPr>
                      <w:tblGrid>
                        <w:gridCol w:w="1584"/>
                        <w:gridCol w:w="2698"/>
                      </w:tblGrid>
                      <w:tr>
                        <w:trPr>
                          <w:tblHeader/>
                          <w:trHeight w:val="43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987,720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1,391,399</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23,292,072,762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21,420,297,340</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left"/>
                              <w:rPr>
                                <w:sz w:val="15"/>
                                <w:szCs w:val="15"/>
                              </w:rPr>
                            </w:pPr>
                            <w:r>
                              <w:rPr>
                                <w:rFonts w:ascii="Arial Unicode MS" w:eastAsia="Arial Unicode MS" w:hAnsi="Arial Unicode MS" w:cs="Arial Unicode MS"/>
                                <w:spacing w:val="0"/>
                                <w:w w:val="100"/>
                                <w:position w:val="0"/>
                                <w:sz w:val="15"/>
                                <w:szCs w:val="15"/>
                              </w:rPr>
                              <w:t>348,049,283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383,186,353</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23,641,109,765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21,804,875,092</w:t>
                            </w:r>
                          </w:p>
                        </w:tc>
                      </w:tr>
                      <w:tr>
                        <w:trPr>
                          <w:trHeight w:val="38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60"/>
                              <w:jc w:val="left"/>
                              <w:rPr>
                                <w:sz w:val="15"/>
                                <w:szCs w:val="15"/>
                              </w:rPr>
                            </w:pPr>
                            <w:r>
                              <w:rPr>
                                <w:rFonts w:ascii="Arial Unicode MS" w:eastAsia="Arial Unicode MS" w:hAnsi="Arial Unicode MS" w:cs="Arial Unicode MS"/>
                                <w:spacing w:val="0"/>
                                <w:w w:val="100"/>
                                <w:position w:val="0"/>
                                <w:sz w:val="15"/>
                                <w:szCs w:val="15"/>
                              </w:rPr>
                              <w:t>32,861,823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31,982,309</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1,720,692,769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170,008,344</w:t>
                            </w:r>
                          </w:p>
                        </w:tc>
                      </w:tr>
                      <w:tr>
                        <w:trPr>
                          <w:trHeight w:val="38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25,394,664,357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22,006,865,745</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1,655,893,052</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1,023,966,114</w:t>
                            </w:r>
                          </w:p>
                        </w:tc>
                      </w:tr>
                    </w:tbl>
                    <w:p>
                      <w:pPr>
                        <w:widowControl w:val="0"/>
                        <w:spacing w:line="1" w:lineRule="exact"/>
                      </w:pPr>
                    </w:p>
                  </w:txbxContent>
                </v:textbox>
                <w10:wrap type="topAndBottom" anchorx="page"/>
              </v:shape>
            </w:pict>
          </mc:Fallback>
        </mc:AlternateContent>
      </w:r>
    </w:p>
    <w:p>
      <w:pPr>
        <w:widowControl w:val="0"/>
        <w:spacing w:line="158" w:lineRule="exact"/>
        <w:rPr>
          <w:sz w:val="13"/>
          <w:szCs w:val="13"/>
        </w:rPr>
      </w:pPr>
    </w:p>
    <w:p>
      <w:pPr>
        <w:widowControl w:val="0"/>
        <w:spacing w:line="1" w:lineRule="exact"/>
        <w:sectPr>
          <w:footnotePr>
            <w:pos w:val="pageBottom"/>
            <w:numFmt w:val="decimal"/>
            <w:numRestart w:val="continuous"/>
          </w:footnotePr>
          <w:type w:val="continuous"/>
          <w:pgSz w:w="12145" w:h="16680"/>
          <w:pgMar w:top="1850" w:right="0" w:bottom="3074" w:left="0" w:header="0" w:footer="3" w:gutter="0"/>
          <w:cols w:space="720"/>
          <w:noEndnote/>
          <w:rtlGutter w:val="0"/>
          <w:docGrid w:linePitch="360"/>
        </w:sectPr>
      </w:pPr>
    </w:p>
    <w:p>
      <w:pPr>
        <w:pStyle w:val="Style12"/>
        <w:keepNext w:val="0"/>
        <w:keepLines w:val="0"/>
        <w:widowControl w:val="0"/>
        <w:shd w:val="clear" w:color="auto" w:fill="auto"/>
        <w:bidi w:val="0"/>
        <w:spacing w:before="0" w:after="60" w:line="240" w:lineRule="auto"/>
        <w:ind w:left="0" w:right="0" w:firstLine="52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日，本集团受限制的银行存款约人民币</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7.21</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1.70</w:t>
      </w:r>
      <w:r>
        <w:rPr>
          <w:spacing w:val="0"/>
          <w:w w:val="100"/>
          <w:position w:val="0"/>
        </w:rPr>
        <w:t>亿元），</w:t>
      </w:r>
    </w:p>
    <w:p>
      <w:pPr>
        <w:pStyle w:val="Style12"/>
        <w:keepNext w:val="0"/>
        <w:keepLines w:val="0"/>
        <w:widowControl w:val="0"/>
        <w:shd w:val="clear" w:color="auto" w:fill="auto"/>
        <w:bidi w:val="0"/>
        <w:spacing w:before="0" w:after="60" w:line="240" w:lineRule="auto"/>
        <w:ind w:left="0" w:right="0" w:firstLine="520"/>
        <w:jc w:val="left"/>
      </w:pPr>
      <w:r>
        <w:rPr>
          <w:spacing w:val="0"/>
          <w:w w:val="100"/>
          <w:position w:val="0"/>
        </w:rPr>
        <w:t>主要包括本集团所属联通集团财务有限公司</w:t>
      </w:r>
      <w:r>
        <w:rPr>
          <w:rFonts w:ascii="Arial Unicode MS" w:eastAsia="Arial Unicode MS" w:hAnsi="Arial Unicode MS" w:cs="Arial Unicode MS"/>
          <w:spacing w:val="0"/>
          <w:w w:val="100"/>
          <w:position w:val="0"/>
          <w:sz w:val="18"/>
          <w:szCs w:val="18"/>
        </w:rPr>
        <w:t>（</w:t>
      </w:r>
      <w:r>
        <w:rPr>
          <w:spacing w:val="0"/>
          <w:w w:val="100"/>
          <w:position w:val="0"/>
        </w:rPr>
        <w:t>“财务公司”）存放中央银行法定准备金约人民币</w:t>
      </w:r>
      <w:r>
        <w:rPr>
          <w:rFonts w:ascii="Arial Unicode MS" w:eastAsia="Arial Unicode MS" w:hAnsi="Arial Unicode MS" w:cs="Arial Unicode MS"/>
          <w:spacing w:val="0"/>
          <w:w w:val="100"/>
          <w:position w:val="0"/>
          <w:sz w:val="18"/>
          <w:szCs w:val="18"/>
        </w:rPr>
        <w:t>15.77</w:t>
      </w:r>
      <w:r>
        <w:rPr>
          <w:spacing w:val="0"/>
          <w:w w:val="100"/>
          <w:position w:val="0"/>
        </w:rPr>
        <w:t>亿元、支付公司</w:t>
      </w:r>
    </w:p>
    <w:p>
      <w:pPr>
        <w:pStyle w:val="Style12"/>
        <w:keepNext w:val="0"/>
        <w:keepLines w:val="0"/>
        <w:widowControl w:val="0"/>
        <w:shd w:val="clear" w:color="auto" w:fill="auto"/>
        <w:bidi w:val="0"/>
        <w:spacing w:before="0" w:after="220" w:line="240" w:lineRule="auto"/>
        <w:ind w:left="0" w:right="0" w:firstLine="520"/>
        <w:jc w:val="left"/>
      </w:pPr>
      <w:r>
        <w:rPr>
          <w:spacing w:val="0"/>
          <w:w w:val="100"/>
          <w:position w:val="0"/>
        </w:rPr>
        <w:t>提供支付业务收取的客户备付金</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.19</w:t>
      </w:r>
      <w:r>
        <w:rPr>
          <w:spacing w:val="0"/>
          <w:w w:val="100"/>
          <w:position w:val="0"/>
        </w:rPr>
        <w:t>亿元和个别子公司用于物业及工程的保证金。</w:t>
      </w:r>
    </w:p>
    <w:p>
      <w:pPr>
        <w:pStyle w:val="Style12"/>
        <w:keepNext w:val="0"/>
        <w:keepLines w:val="0"/>
        <w:widowControl w:val="0"/>
        <w:shd w:val="clear" w:color="auto" w:fill="auto"/>
        <w:bidi w:val="0"/>
        <w:spacing w:before="0" w:after="220" w:line="240" w:lineRule="auto"/>
        <w:ind w:left="0" w:right="0" w:firstLine="520"/>
        <w:jc w:val="left"/>
      </w:pPr>
      <w:r>
        <w:rPr>
          <w:spacing w:val="0"/>
          <w:w w:val="100"/>
          <w:position w:val="0"/>
        </w:rPr>
        <w:t>于</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日，本集团存放在境外的资金均无汇回限制。</w:t>
      </w:r>
    </w:p>
    <w:p>
      <w:pPr>
        <w:pStyle w:val="Style12"/>
        <w:keepNext w:val="0"/>
        <w:keepLines w:val="0"/>
        <w:widowControl w:val="0"/>
        <w:shd w:val="clear" w:color="auto" w:fill="auto"/>
        <w:bidi w:val="0"/>
        <w:spacing w:before="0" w:after="0" w:line="240" w:lineRule="auto"/>
        <w:ind w:left="0" w:right="0" w:firstLine="520"/>
        <w:jc w:val="left"/>
      </w:pPr>
      <w:bookmarkStart w:id="309" w:name="bookmark309"/>
      <w:r>
        <w:rPr>
          <w:rFonts w:ascii="Arial Unicode MS" w:eastAsia="Arial Unicode MS" w:hAnsi="Arial Unicode MS" w:cs="Arial Unicode MS"/>
          <w:spacing w:val="0"/>
          <w:w w:val="100"/>
          <w:position w:val="0"/>
          <w:sz w:val="18"/>
          <w:szCs w:val="18"/>
        </w:rPr>
        <w:t>2</w:t>
      </w:r>
      <w:bookmarkEnd w:id="309"/>
      <w:r>
        <w:rPr>
          <w:spacing w:val="0"/>
          <w:w w:val="100"/>
          <w:position w:val="0"/>
        </w:rPr>
        <w:t>、以公允价值计量且其变动计入当期损益的金融资产</w:t>
      </w:r>
    </w:p>
    <w:p>
      <w:pPr>
        <w:widowControl w:val="0"/>
        <w:spacing w:line="1" w:lineRule="exact"/>
        <w:sectPr>
          <w:footnotePr>
            <w:pos w:val="pageBottom"/>
            <w:numFmt w:val="decimal"/>
            <w:numRestart w:val="continuous"/>
          </w:footnotePr>
          <w:type w:val="continuous"/>
          <w:pgSz w:w="12145" w:h="16680"/>
          <w:pgMar w:top="1850" w:right="1575" w:bottom="3074" w:left="500" w:header="0" w:footer="3" w:gutter="0"/>
          <w:cols w:space="720"/>
          <w:noEndnote/>
          <w:rtlGutter w:val="0"/>
          <w:docGrid w:linePitch="360"/>
        </w:sectPr>
      </w:pPr>
      <w:r>
        <mc:AlternateContent>
          <mc:Choice Requires="wps">
            <w:drawing>
              <wp:anchor distT="101600" distB="314325" distL="0" distR="0" simplePos="0" relativeHeight="125829507" behindDoc="0" locked="0" layoutInCell="1" allowOverlap="1">
                <wp:simplePos x="0" y="0"/>
                <wp:positionH relativeFrom="page">
                  <wp:posOffset>3974465</wp:posOffset>
                </wp:positionH>
                <wp:positionV relativeFrom="paragraph">
                  <wp:posOffset>101600</wp:posOffset>
                </wp:positionV>
                <wp:extent cx="908050" cy="133985"/>
                <wp:wrapTopAndBottom/>
                <wp:docPr id="516" name="Shape 516"/>
                <a:graphic xmlns:a="http://schemas.openxmlformats.org/drawingml/2006/main">
                  <a:graphicData uri="http://schemas.microsoft.com/office/word/2010/wordprocessingShape">
                    <wps:wsp>
                      <wps:cNvSpPr txBox="1"/>
                      <wps:spPr>
                        <a:xfrm>
                          <a:ext cx="908050" cy="133985"/>
                        </a:xfrm>
                        <a:prstGeom prst="rect"/>
                        <a:noFill/>
                      </wps:spPr>
                      <wps:txbx>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542" type="#_x0000_t202" style="position:absolute;margin-left:312.94999999999999pt;margin-top:8.pt;width:71.5pt;height:10.550000000000001pt;z-index:-125829246;mso-wrap-distance-left:0;mso-wrap-distance-top:8.pt;mso-wrap-distance-right:0;mso-wrap-distance-bottom:24.75pt;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r>
        <mc:AlternateContent>
          <mc:Choice Requires="wps">
            <w:drawing>
              <wp:anchor distT="412750" distB="0" distL="0" distR="0" simplePos="0" relativeHeight="125829509" behindDoc="0" locked="0" layoutInCell="1" allowOverlap="1">
                <wp:simplePos x="0" y="0"/>
                <wp:positionH relativeFrom="page">
                  <wp:posOffset>716280</wp:posOffset>
                </wp:positionH>
                <wp:positionV relativeFrom="paragraph">
                  <wp:posOffset>412750</wp:posOffset>
                </wp:positionV>
                <wp:extent cx="1456690" cy="137160"/>
                <wp:wrapTopAndBottom/>
                <wp:docPr id="518" name="Shape 518"/>
                <a:graphic xmlns:a="http://schemas.openxmlformats.org/drawingml/2006/main">
                  <a:graphicData uri="http://schemas.microsoft.com/office/word/2010/wordprocessingShape">
                    <wps:wsp>
                      <wps:cNvSpPr txBox="1"/>
                      <wps:spPr>
                        <a:xfrm>
                          <a:ext cx="1456690" cy="137160"/>
                        </a:xfrm>
                        <a:prstGeom prst="rect"/>
                        <a:noFill/>
                      </wps:spPr>
                      <wps:txbx>
                        <w:txbxContent>
                          <w:p>
                            <w:pPr>
                              <w:pStyle w:val="Style128"/>
                              <w:keepNext w:val="0"/>
                              <w:keepLines w:val="0"/>
                              <w:widowControl w:val="0"/>
                              <w:pBdr>
                                <w:top w:val="single" w:sz="4" w:space="0" w:color="auto"/>
                              </w:pBdr>
                              <w:shd w:val="clear" w:color="auto" w:fill="auto"/>
                              <w:bidi w:val="0"/>
                              <w:spacing w:before="0" w:after="0" w:line="240" w:lineRule="auto"/>
                              <w:ind w:left="0" w:right="0" w:firstLine="0"/>
                              <w:jc w:val="left"/>
                            </w:pPr>
                            <w:r>
                              <w:rPr>
                                <w:spacing w:val="0"/>
                                <w:w w:val="100"/>
                                <w:position w:val="0"/>
                              </w:rPr>
                              <w:t>交易性金融资产-权益工具投资</w:t>
                            </w:r>
                          </w:p>
                        </w:txbxContent>
                      </wps:txbx>
                      <wps:bodyPr wrap="none" lIns="0" tIns="0" rIns="0" bIns="0">
                        <a:noAutoFit/>
                      </wps:bodyPr>
                    </wps:wsp>
                  </a:graphicData>
                </a:graphic>
              </wp:anchor>
            </w:drawing>
          </mc:Choice>
          <mc:Fallback>
            <w:pict>
              <v:shape id="_x0000_s1544" type="#_x0000_t202" style="position:absolute;margin-left:56.399999999999999pt;margin-top:32.5pt;width:114.7pt;height:10.800000000000001pt;z-index:-125829244;mso-wrap-distance-left:0;mso-wrap-distance-top:32.5pt;mso-wrap-distance-right:0;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0" w:line="240" w:lineRule="auto"/>
                        <w:ind w:left="0" w:right="0" w:firstLine="0"/>
                        <w:jc w:val="left"/>
                      </w:pPr>
                      <w:r>
                        <w:rPr>
                          <w:spacing w:val="0"/>
                          <w:w w:val="100"/>
                          <w:position w:val="0"/>
                        </w:rPr>
                        <w:t>交易性金融资产-权益工具投资</w:t>
                      </w:r>
                    </w:p>
                  </w:txbxContent>
                </v:textbox>
                <w10:wrap type="topAndBottom" anchorx="page"/>
              </v:shape>
            </w:pict>
          </mc:Fallback>
        </mc:AlternateContent>
      </w:r>
      <w:r>
        <mc:AlternateContent>
          <mc:Choice Requires="wps">
            <w:drawing>
              <wp:anchor distT="412750" distB="0" distL="0" distR="0" simplePos="0" relativeHeight="125829511" behindDoc="0" locked="0" layoutInCell="1" allowOverlap="1">
                <wp:simplePos x="0" y="0"/>
                <wp:positionH relativeFrom="page">
                  <wp:posOffset>4300855</wp:posOffset>
                </wp:positionH>
                <wp:positionV relativeFrom="paragraph">
                  <wp:posOffset>412750</wp:posOffset>
                </wp:positionV>
                <wp:extent cx="582295" cy="137160"/>
                <wp:wrapTopAndBottom/>
                <wp:docPr id="520" name="Shape 520"/>
                <a:graphic xmlns:a="http://schemas.openxmlformats.org/drawingml/2006/main">
                  <a:graphicData uri="http://schemas.microsoft.com/office/word/2010/wordprocessingShape">
                    <wps:wsp>
                      <wps:cNvSpPr txBox="1"/>
                      <wps:spPr>
                        <a:xfrm>
                          <a:ext cx="582295"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123,383,281</w:t>
                            </w:r>
                          </w:p>
                        </w:txbxContent>
                      </wps:txbx>
                      <wps:bodyPr wrap="none" lIns="0" tIns="0" rIns="0" bIns="0">
                        <a:noAutoFit/>
                      </wps:bodyPr>
                    </wps:wsp>
                  </a:graphicData>
                </a:graphic>
              </wp:anchor>
            </w:drawing>
          </mc:Choice>
          <mc:Fallback>
            <w:pict>
              <v:shape id="_x0000_s1546" type="#_x0000_t202" style="position:absolute;margin-left:338.65000000000003pt;margin-top:32.5pt;width:45.850000000000001pt;height:10.800000000000001pt;z-index:-125829242;mso-wrap-distance-left:0;mso-wrap-distance-top:32.5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123,383,281</w:t>
                      </w:r>
                    </w:p>
                  </w:txbxContent>
                </v:textbox>
                <w10:wrap type="topAndBottom" anchorx="page"/>
              </v:shape>
            </w:pict>
          </mc:Fallback>
        </mc:AlternateContent>
      </w:r>
      <w:r>
        <mc:AlternateContent>
          <mc:Choice Requires="wps">
            <w:drawing>
              <wp:anchor distT="101600" distB="0" distL="0" distR="0" simplePos="0" relativeHeight="125829513" behindDoc="0" locked="0" layoutInCell="1" allowOverlap="1">
                <wp:simplePos x="0" y="0"/>
                <wp:positionH relativeFrom="page">
                  <wp:posOffset>5736590</wp:posOffset>
                </wp:positionH>
                <wp:positionV relativeFrom="paragraph">
                  <wp:posOffset>101600</wp:posOffset>
                </wp:positionV>
                <wp:extent cx="914400" cy="448310"/>
                <wp:wrapTopAndBottom/>
                <wp:docPr id="522" name="Shape 522"/>
                <a:graphic xmlns:a="http://schemas.openxmlformats.org/drawingml/2006/main">
                  <a:graphicData uri="http://schemas.microsoft.com/office/word/2010/wordprocessingShape">
                    <wps:wsp>
                      <wps:cNvSpPr txBox="1"/>
                      <wps:spPr>
                        <a:xfrm>
                          <a:ext cx="914400" cy="448310"/>
                        </a:xfrm>
                        <a:prstGeom prst="rect"/>
                        <a:noFill/>
                      </wps:spPr>
                      <wps:txbx>
                        <w:txbxContent>
                          <w:p>
                            <w:pPr>
                              <w:pStyle w:val="Style6"/>
                              <w:keepNext w:val="0"/>
                              <w:keepLines w:val="0"/>
                              <w:widowControl w:val="0"/>
                              <w:pBdr>
                                <w:bottom w:val="single" w:sz="4" w:space="0" w:color="auto"/>
                              </w:pBdr>
                              <w:shd w:val="clear" w:color="auto" w:fill="auto"/>
                              <w:bidi w:val="0"/>
                              <w:spacing w:before="0" w:after="28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p>
                            <w:pPr>
                              <w:pStyle w:val="Style188"/>
                              <w:keepNext w:val="0"/>
                              <w:keepLines w:val="0"/>
                              <w:widowControl w:val="0"/>
                              <w:shd w:val="clear" w:color="auto" w:fill="auto"/>
                              <w:bidi w:val="0"/>
                              <w:spacing w:before="0" w:after="0" w:line="240" w:lineRule="auto"/>
                              <w:ind w:left="0" w:right="0" w:firstLine="0"/>
                              <w:jc w:val="right"/>
                            </w:pPr>
                            <w:r>
                              <w:rPr>
                                <w:spacing w:val="0"/>
                                <w:w w:val="100"/>
                                <w:position w:val="0"/>
                              </w:rPr>
                              <w:t>106,040,094</w:t>
                            </w:r>
                          </w:p>
                        </w:txbxContent>
                      </wps:txbx>
                      <wps:bodyPr lIns="0" tIns="0" rIns="0" bIns="0">
                        <a:noAutoFit/>
                      </wps:bodyPr>
                    </wps:wsp>
                  </a:graphicData>
                </a:graphic>
              </wp:anchor>
            </w:drawing>
          </mc:Choice>
          <mc:Fallback>
            <w:pict>
              <v:shape id="_x0000_s1548" type="#_x0000_t202" style="position:absolute;margin-left:451.69999999999999pt;margin-top:8.pt;width:72.pt;height:35.300000000000004pt;z-index:-125829240;mso-wrap-distance-left:0;mso-wrap-distance-top:8.pt;mso-wrap-distance-right:0;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28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p>
                      <w:pPr>
                        <w:pStyle w:val="Style188"/>
                        <w:keepNext w:val="0"/>
                        <w:keepLines w:val="0"/>
                        <w:widowControl w:val="0"/>
                        <w:shd w:val="clear" w:color="auto" w:fill="auto"/>
                        <w:bidi w:val="0"/>
                        <w:spacing w:before="0" w:after="0" w:line="240" w:lineRule="auto"/>
                        <w:ind w:left="0" w:right="0" w:firstLine="0"/>
                        <w:jc w:val="right"/>
                      </w:pPr>
                      <w:r>
                        <w:rPr>
                          <w:spacing w:val="0"/>
                          <w:w w:val="100"/>
                          <w:position w:val="0"/>
                        </w:rPr>
                        <w:t>106,040,094</w:t>
                      </w:r>
                    </w:p>
                  </w:txbxContent>
                </v:textbox>
                <w10:wrap type="topAndBottom" anchorx="page"/>
              </v:shape>
            </w:pict>
          </mc:Fallback>
        </mc:AlternateContent>
      </w:r>
    </w:p>
    <w:p>
      <w:pPr>
        <w:widowControl w:val="0"/>
        <w:spacing w:before="8" w:after="8"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50" w:right="0" w:bottom="3074"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515" behindDoc="0" locked="0" layoutInCell="1" allowOverlap="1">
                <wp:simplePos x="0" y="0"/>
                <wp:positionH relativeFrom="page">
                  <wp:posOffset>710565</wp:posOffset>
                </wp:positionH>
                <wp:positionV relativeFrom="paragraph">
                  <wp:posOffset>648970</wp:posOffset>
                </wp:positionV>
                <wp:extent cx="636905" cy="557530"/>
                <wp:wrapSquare wrapText="bothSides"/>
                <wp:docPr id="524" name="Shape 524"/>
                <a:graphic xmlns:a="http://schemas.openxmlformats.org/drawingml/2006/main">
                  <a:graphicData uri="http://schemas.microsoft.com/office/word/2010/wordprocessingShape">
                    <wps:wsp>
                      <wps:cNvSpPr txBox="1"/>
                      <wps:spPr>
                        <a:xfrm>
                          <a:ext cx="636905" cy="557530"/>
                        </a:xfrm>
                        <a:prstGeom prst="rect"/>
                        <a:noFill/>
                      </wps:spPr>
                      <wps:txbx>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银行承兑汇票</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商业承兑汇票</w:t>
                            </w:r>
                          </w:p>
                          <w:p>
                            <w:pPr>
                              <w:pStyle w:val="Style128"/>
                              <w:keepNext w:val="0"/>
                              <w:keepLines w:val="0"/>
                              <w:widowControl w:val="0"/>
                              <w:pBdr>
                                <w:bottom w:val="single" w:sz="4" w:space="0" w:color="auto"/>
                              </w:pBdr>
                              <w:shd w:val="clear" w:color="auto" w:fill="auto"/>
                              <w:bidi w:val="0"/>
                              <w:spacing w:before="0" w:after="14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550" type="#_x0000_t202" style="position:absolute;margin-left:55.950000000000003pt;margin-top:51.100000000000001pt;width:50.149999999999999pt;height:43.899999999999999pt;z-index:-125829238;mso-wrap-distance-left:9.pt;mso-wrap-distance-right:9.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银行承兑汇票</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商业承兑汇票</w:t>
                      </w:r>
                    </w:p>
                    <w:p>
                      <w:pPr>
                        <w:pStyle w:val="Style128"/>
                        <w:keepNext w:val="0"/>
                        <w:keepLines w:val="0"/>
                        <w:widowControl w:val="0"/>
                        <w:pBdr>
                          <w:bottom w:val="single" w:sz="4" w:space="0" w:color="auto"/>
                        </w:pBdr>
                        <w:shd w:val="clear" w:color="auto" w:fill="auto"/>
                        <w:bidi w:val="0"/>
                        <w:spacing w:before="0" w:after="140" w:line="240" w:lineRule="auto"/>
                        <w:ind w:left="0" w:right="0" w:firstLine="0"/>
                        <w:jc w:val="left"/>
                      </w:pPr>
                      <w:r>
                        <w:rPr>
                          <w:spacing w:val="0"/>
                          <w:w w:val="100"/>
                          <w:position w:val="0"/>
                        </w:rPr>
                        <w:t>合计</w:t>
                      </w:r>
                    </w:p>
                  </w:txbxContent>
                </v:textbox>
                <w10:wrap type="square" anchorx="page"/>
              </v:shape>
            </w:pict>
          </mc:Fallback>
        </mc:AlternateContent>
      </w:r>
      <w:r>
        <mc:AlternateContent>
          <mc:Choice Requires="wps">
            <w:drawing>
              <wp:anchor distT="0" distB="0" distL="114300" distR="114300" simplePos="0" relativeHeight="125829517" behindDoc="0" locked="0" layoutInCell="1" allowOverlap="1">
                <wp:simplePos x="0" y="0"/>
                <wp:positionH relativeFrom="page">
                  <wp:posOffset>5736590</wp:posOffset>
                </wp:positionH>
                <wp:positionV relativeFrom="paragraph">
                  <wp:posOffset>338455</wp:posOffset>
                </wp:positionV>
                <wp:extent cx="914400" cy="868680"/>
                <wp:wrapSquare wrapText="left"/>
                <wp:docPr id="526" name="Shape 526"/>
                <a:graphic xmlns:a="http://schemas.openxmlformats.org/drawingml/2006/main">
                  <a:graphicData uri="http://schemas.microsoft.com/office/word/2010/wordprocessingShape">
                    <wps:wsp>
                      <wps:cNvSpPr txBox="1"/>
                      <wps:spPr>
                        <a:xfrm>
                          <a:ext cx="914400" cy="868680"/>
                        </a:xfrm>
                        <a:prstGeom prst="rect"/>
                        <a:noFill/>
                      </wps:spPr>
                      <wps:txbx>
                        <w:txbxContent>
                          <w:p>
                            <w:pPr>
                              <w:pStyle w:val="Style6"/>
                              <w:keepNext w:val="0"/>
                              <w:keepLines w:val="0"/>
                              <w:widowControl w:val="0"/>
                              <w:pBdr>
                                <w:bottom w:val="single" w:sz="4" w:space="0" w:color="auto"/>
                              </w:pBdr>
                              <w:shd w:val="clear" w:color="auto" w:fill="auto"/>
                              <w:bidi w:val="0"/>
                              <w:spacing w:before="0" w:after="28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p>
                            <w:pPr>
                              <w:pStyle w:val="Style188"/>
                              <w:keepNext w:val="0"/>
                              <w:keepLines w:val="0"/>
                              <w:widowControl w:val="0"/>
                              <w:shd w:val="clear" w:color="auto" w:fill="auto"/>
                              <w:bidi w:val="0"/>
                              <w:spacing w:before="0" w:line="240" w:lineRule="auto"/>
                              <w:ind w:left="0" w:right="0" w:firstLine="600"/>
                              <w:jc w:val="both"/>
                            </w:pPr>
                            <w:bookmarkStart w:id="310" w:name="bookmark310"/>
                            <w:r>
                              <w:rPr>
                                <w:spacing w:val="0"/>
                                <w:w w:val="100"/>
                                <w:position w:val="0"/>
                              </w:rPr>
                              <w:t>5</w:t>
                            </w:r>
                            <w:bookmarkEnd w:id="310"/>
                            <w:r>
                              <w:rPr>
                                <w:spacing w:val="0"/>
                                <w:w w:val="100"/>
                                <w:position w:val="0"/>
                              </w:rPr>
                              <w:t>0.349.454</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6,600,000</w:t>
                            </w:r>
                          </w:p>
                          <w:p>
                            <w:pPr>
                              <w:pStyle w:val="Style188"/>
                              <w:keepNext w:val="0"/>
                              <w:keepLines w:val="0"/>
                              <w:widowControl w:val="0"/>
                              <w:pBdr>
                                <w:bottom w:val="single" w:sz="4" w:space="0" w:color="auto"/>
                              </w:pBdr>
                              <w:shd w:val="clear" w:color="auto" w:fill="auto"/>
                              <w:bidi w:val="0"/>
                              <w:spacing w:before="0" w:after="180" w:line="240" w:lineRule="auto"/>
                              <w:ind w:left="0" w:right="0" w:firstLine="600"/>
                              <w:jc w:val="both"/>
                            </w:pPr>
                            <w:bookmarkStart w:id="311" w:name="bookmark311"/>
                            <w:r>
                              <w:rPr>
                                <w:spacing w:val="0"/>
                                <w:w w:val="100"/>
                                <w:position w:val="0"/>
                              </w:rPr>
                              <w:t>5</w:t>
                            </w:r>
                            <w:bookmarkEnd w:id="311"/>
                            <w:r>
                              <w:rPr>
                                <w:spacing w:val="0"/>
                                <w:w w:val="100"/>
                                <w:position w:val="0"/>
                              </w:rPr>
                              <w:t>6.949.454</w:t>
                            </w:r>
                          </w:p>
                        </w:txbxContent>
                      </wps:txbx>
                      <wps:bodyPr lIns="0" tIns="0" rIns="0" bIns="0">
                        <a:noAutoFit/>
                      </wps:bodyPr>
                    </wps:wsp>
                  </a:graphicData>
                </a:graphic>
              </wp:anchor>
            </w:drawing>
          </mc:Choice>
          <mc:Fallback>
            <w:pict>
              <v:shape id="_x0000_s1552" type="#_x0000_t202" style="position:absolute;margin-left:451.69999999999999pt;margin-top:26.650000000000002pt;width:72.pt;height:68.400000000000006pt;z-index:-125829236;mso-wrap-distance-left:9.pt;mso-wrap-distance-right:9.pt;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28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p>
                      <w:pPr>
                        <w:pStyle w:val="Style188"/>
                        <w:keepNext w:val="0"/>
                        <w:keepLines w:val="0"/>
                        <w:widowControl w:val="0"/>
                        <w:shd w:val="clear" w:color="auto" w:fill="auto"/>
                        <w:bidi w:val="0"/>
                        <w:spacing w:before="0" w:line="240" w:lineRule="auto"/>
                        <w:ind w:left="0" w:right="0" w:firstLine="600"/>
                        <w:jc w:val="both"/>
                      </w:pPr>
                      <w:bookmarkStart w:id="310" w:name="bookmark310"/>
                      <w:r>
                        <w:rPr>
                          <w:spacing w:val="0"/>
                          <w:w w:val="100"/>
                          <w:position w:val="0"/>
                        </w:rPr>
                        <w:t>5</w:t>
                      </w:r>
                      <w:bookmarkEnd w:id="310"/>
                      <w:r>
                        <w:rPr>
                          <w:spacing w:val="0"/>
                          <w:w w:val="100"/>
                          <w:position w:val="0"/>
                        </w:rPr>
                        <w:t>0.349.454</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6,600,000</w:t>
                      </w:r>
                    </w:p>
                    <w:p>
                      <w:pPr>
                        <w:pStyle w:val="Style188"/>
                        <w:keepNext w:val="0"/>
                        <w:keepLines w:val="0"/>
                        <w:widowControl w:val="0"/>
                        <w:pBdr>
                          <w:bottom w:val="single" w:sz="4" w:space="0" w:color="auto"/>
                        </w:pBdr>
                        <w:shd w:val="clear" w:color="auto" w:fill="auto"/>
                        <w:bidi w:val="0"/>
                        <w:spacing w:before="0" w:after="180" w:line="240" w:lineRule="auto"/>
                        <w:ind w:left="0" w:right="0" w:firstLine="600"/>
                        <w:jc w:val="both"/>
                      </w:pPr>
                      <w:bookmarkStart w:id="311" w:name="bookmark311"/>
                      <w:r>
                        <w:rPr>
                          <w:spacing w:val="0"/>
                          <w:w w:val="100"/>
                          <w:position w:val="0"/>
                        </w:rPr>
                        <w:t>5</w:t>
                      </w:r>
                      <w:bookmarkEnd w:id="311"/>
                      <w:r>
                        <w:rPr>
                          <w:spacing w:val="0"/>
                          <w:w w:val="100"/>
                          <w:position w:val="0"/>
                        </w:rPr>
                        <w:t>6.949.454</w:t>
                      </w:r>
                    </w:p>
                  </w:txbxContent>
                </v:textbox>
                <w10:wrap type="square" side="left" anchorx="page"/>
              </v:shape>
            </w:pict>
          </mc:Fallback>
        </mc:AlternateContent>
      </w:r>
    </w:p>
    <w:p>
      <w:pPr>
        <w:pStyle w:val="Style12"/>
        <w:keepNext w:val="0"/>
        <w:keepLines w:val="0"/>
        <w:widowControl w:val="0"/>
        <w:shd w:val="clear" w:color="auto" w:fill="auto"/>
        <w:bidi w:val="0"/>
        <w:spacing w:before="0" w:after="300" w:line="240" w:lineRule="auto"/>
        <w:ind w:left="0" w:right="0" w:hanging="560"/>
        <w:jc w:val="left"/>
      </w:pPr>
      <w:bookmarkStart w:id="312" w:name="bookmark312"/>
      <w:r>
        <w:rPr>
          <w:rFonts w:ascii="Arial Unicode MS" w:eastAsia="Arial Unicode MS" w:hAnsi="Arial Unicode MS" w:cs="Arial Unicode MS"/>
          <w:spacing w:val="0"/>
          <w:w w:val="100"/>
          <w:position w:val="0"/>
          <w:sz w:val="18"/>
          <w:szCs w:val="18"/>
        </w:rPr>
        <w:t>3</w:t>
      </w:r>
      <w:bookmarkEnd w:id="312"/>
      <w:r>
        <w:rPr>
          <w:spacing w:val="0"/>
          <w:w w:val="100"/>
          <w:position w:val="0"/>
        </w:rPr>
        <w:t>、应收票据</w:t>
      </w:r>
    </w:p>
    <w:p>
      <w:pPr>
        <w:pStyle w:val="Style6"/>
        <w:keepNext w:val="0"/>
        <w:keepLines w:val="0"/>
        <w:widowControl w:val="0"/>
        <w:pBdr>
          <w:bottom w:val="single" w:sz="4" w:space="0" w:color="auto"/>
        </w:pBdr>
        <w:shd w:val="clear" w:color="auto" w:fill="auto"/>
        <w:bidi w:val="0"/>
        <w:spacing w:before="0" w:after="300" w:line="240" w:lineRule="auto"/>
        <w:ind w:left="4560" w:right="0" w:firstLine="0"/>
        <w:jc w:val="left"/>
        <w:rPr>
          <w:sz w:val="15"/>
          <w:szCs w:val="15"/>
        </w:rPr>
      </w:pPr>
      <w:bookmarkStart w:id="313" w:name="bookmark313"/>
      <w:r>
        <w:rPr>
          <w:rFonts w:ascii="Arial" w:eastAsia="Arial" w:hAnsi="Arial" w:cs="Arial"/>
          <w:spacing w:val="0"/>
          <w:w w:val="100"/>
          <w:position w:val="0"/>
          <w:sz w:val="15"/>
          <w:szCs w:val="15"/>
        </w:rPr>
        <w:t>2</w:t>
      </w:r>
      <w:bookmarkEnd w:id="313"/>
      <w:r>
        <w:rPr>
          <w:rFonts w:ascii="Arial" w:eastAsia="Arial" w:hAnsi="Arial" w:cs="Arial"/>
          <w:spacing w:val="0"/>
          <w:w w:val="100"/>
          <w:position w:val="0"/>
          <w:sz w:val="15"/>
          <w:szCs w:val="15"/>
        </w:rPr>
        <w:t>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p>
      <w:pPr>
        <w:pStyle w:val="Style188"/>
        <w:keepNext w:val="0"/>
        <w:keepLines w:val="0"/>
        <w:widowControl w:val="0"/>
        <w:shd w:val="clear" w:color="auto" w:fill="auto"/>
        <w:bidi w:val="0"/>
        <w:spacing w:before="0" w:line="240" w:lineRule="auto"/>
        <w:ind w:left="4560" w:right="0" w:firstLine="0"/>
        <w:jc w:val="left"/>
      </w:pPr>
      <w:bookmarkStart w:id="314" w:name="bookmark314"/>
      <w:r>
        <w:rPr>
          <w:spacing w:val="0"/>
          <w:w w:val="100"/>
          <w:position w:val="0"/>
        </w:rPr>
        <w:t>5</w:t>
      </w:r>
      <w:bookmarkEnd w:id="314"/>
      <w:r>
        <w:rPr>
          <w:spacing w:val="0"/>
          <w:w w:val="100"/>
          <w:position w:val="0"/>
        </w:rPr>
        <w:t>2.672.478</w:t>
      </w:r>
    </w:p>
    <w:p>
      <w:pPr>
        <w:pStyle w:val="Style188"/>
        <w:keepNext w:val="0"/>
        <w:keepLines w:val="0"/>
        <w:widowControl w:val="0"/>
        <w:shd w:val="clear" w:color="auto" w:fill="auto"/>
        <w:bidi w:val="0"/>
        <w:spacing w:before="0" w:after="180" w:line="240" w:lineRule="auto"/>
        <w:ind w:left="4560" w:right="0" w:firstLine="0"/>
        <w:jc w:val="left"/>
      </w:pPr>
      <w:r>
        <w:rPr>
          <w:spacing w:val="0"/>
          <w:w w:val="100"/>
          <w:position w:val="0"/>
        </w:rPr>
        <w:t>1,000,000</w:t>
      </w:r>
    </w:p>
    <w:p>
      <w:pPr>
        <w:pStyle w:val="Style188"/>
        <w:keepNext w:val="0"/>
        <w:keepLines w:val="0"/>
        <w:widowControl w:val="0"/>
        <w:pBdr>
          <w:bottom w:val="single" w:sz="4" w:space="0" w:color="auto"/>
        </w:pBdr>
        <w:shd w:val="clear" w:color="auto" w:fill="auto"/>
        <w:bidi w:val="0"/>
        <w:spacing w:before="0" w:after="440" w:line="240" w:lineRule="auto"/>
        <w:ind w:left="4560" w:right="0" w:firstLine="0"/>
        <w:jc w:val="left"/>
      </w:pPr>
      <w:bookmarkStart w:id="315" w:name="bookmark315"/>
      <w:r>
        <w:rPr>
          <w:spacing w:val="0"/>
          <w:w w:val="100"/>
          <w:position w:val="0"/>
        </w:rPr>
        <w:t>5</w:t>
      </w:r>
      <w:bookmarkEnd w:id="315"/>
      <w:r>
        <w:rPr>
          <w:spacing w:val="0"/>
          <w:w w:val="100"/>
          <w:position w:val="0"/>
        </w:rPr>
        <w:t>3.672.478</w:t>
      </w:r>
    </w:p>
    <w:p>
      <w:pPr>
        <w:pStyle w:val="Style12"/>
        <w:keepNext w:val="0"/>
        <w:keepLines w:val="0"/>
        <w:widowControl w:val="0"/>
        <w:shd w:val="clear" w:color="auto" w:fill="auto"/>
        <w:bidi w:val="0"/>
        <w:spacing w:before="0" w:after="300" w:line="240" w:lineRule="auto"/>
        <w:ind w:left="0" w:right="0" w:hanging="560"/>
        <w:jc w:val="left"/>
      </w:pPr>
      <w:r>
        <w:rPr>
          <w:spacing w:val="0"/>
          <w:w w:val="100"/>
          <w:position w:val="0"/>
        </w:rPr>
        <w:t>上述应收票据均为一年内到期。</w:t>
      </w:r>
      <w:r>
        <w:br w:type="page"/>
      </w:r>
    </w:p>
    <w:p>
      <w:pPr>
        <w:pStyle w:val="Style157"/>
        <w:keepNext w:val="0"/>
        <w:keepLines w:val="0"/>
        <w:widowControl w:val="0"/>
        <w:shd w:val="clear" w:color="auto" w:fill="auto"/>
        <w:bidi w:val="0"/>
        <w:spacing w:before="0" w:after="140" w:line="240" w:lineRule="auto"/>
        <w:ind w:left="840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00" w:line="240" w:lineRule="auto"/>
        <w:ind w:left="0" w:right="0" w:firstLine="540"/>
        <w:jc w:val="left"/>
      </w:pPr>
      <w:bookmarkStart w:id="316" w:name="bookmark316"/>
      <w:r>
        <w:rPr>
          <w:color w:val="D71920"/>
          <w:spacing w:val="0"/>
          <w:w w:val="100"/>
          <w:position w:val="0"/>
        </w:rPr>
        <w:t>五</w:t>
      </w:r>
      <w:bookmarkEnd w:id="316"/>
      <w:r>
        <w:rPr>
          <w:color w:val="D71920"/>
          <w:spacing w:val="0"/>
          <w:w w:val="100"/>
          <w:position w:val="0"/>
        </w:rPr>
        <w:t>、合并财务报表项目附注（续）</w:t>
      </w:r>
    </w:p>
    <w:p>
      <w:pPr>
        <w:pStyle w:val="Style12"/>
        <w:keepNext w:val="0"/>
        <w:keepLines w:val="0"/>
        <w:widowControl w:val="0"/>
        <w:shd w:val="clear" w:color="auto" w:fill="auto"/>
        <w:bidi w:val="0"/>
        <w:spacing w:before="0" w:after="200" w:line="240" w:lineRule="auto"/>
        <w:ind w:left="0" w:right="0" w:firstLine="540"/>
        <w:jc w:val="left"/>
      </w:pPr>
      <w:bookmarkStart w:id="317" w:name="bookmark317"/>
      <w:r>
        <w:rPr>
          <w:rFonts w:ascii="Arial Unicode MS" w:eastAsia="Arial Unicode MS" w:hAnsi="Arial Unicode MS" w:cs="Arial Unicode MS"/>
          <w:spacing w:val="0"/>
          <w:w w:val="100"/>
          <w:position w:val="0"/>
          <w:sz w:val="18"/>
          <w:szCs w:val="18"/>
        </w:rPr>
        <w:t>4</w:t>
      </w:r>
      <w:bookmarkEnd w:id="317"/>
      <w:r>
        <w:rPr>
          <w:spacing w:val="0"/>
          <w:w w:val="100"/>
          <w:position w:val="0"/>
        </w:rPr>
        <w:t>、应收账款</w:t>
      </w:r>
    </w:p>
    <w:tbl>
      <w:tblPr>
        <w:tblOverlap w:val="never"/>
        <w:jc w:val="center"/>
        <w:tblLayout w:type="fixed"/>
      </w:tblPr>
      <w:tblGrid>
        <w:gridCol w:w="3994"/>
        <w:gridCol w:w="2779"/>
        <w:gridCol w:w="2693"/>
      </w:tblGrid>
      <w:tr>
        <w:trPr>
          <w:trHeight w:val="437"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应收账款</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22,888,826,777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21,744,533,992</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减：坏账准备</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(5,474,554,503)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(4,933,461,968)</w:t>
            </w:r>
          </w:p>
        </w:tc>
      </w:tr>
      <w:tr>
        <w:trPr>
          <w:trHeight w:val="41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应收账款净额合计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17,414,272,274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16,811,072,024</w:t>
            </w:r>
          </w:p>
        </w:tc>
      </w:tr>
      <w:tr>
        <w:trPr>
          <w:trHeight w:val="744"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本集团应收账款账龄分析如下：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32"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即期及小于</w:t>
            </w:r>
            <w:r>
              <w:rPr>
                <w:rFonts w:ascii="Arial Unicode MS" w:eastAsia="Arial Unicode MS" w:hAnsi="Arial Unicode MS" w:cs="Arial Unicode MS"/>
                <w:spacing w:val="0"/>
                <w:w w:val="100"/>
                <w:position w:val="0"/>
                <w:sz w:val="15"/>
                <w:szCs w:val="15"/>
              </w:rPr>
              <w:t>1</w:t>
            </w:r>
            <w:r>
              <w:rPr>
                <w:spacing w:val="0"/>
                <w:w w:val="100"/>
                <w:position w:val="0"/>
                <w:sz w:val="15"/>
                <w:szCs w:val="15"/>
              </w:rPr>
              <w:t>个月</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12,069,811,478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13,103,942,231</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1-3</w:t>
            </w:r>
            <w:r>
              <w:rPr>
                <w:spacing w:val="0"/>
                <w:w w:val="100"/>
                <w:position w:val="0"/>
                <w:sz w:val="15"/>
                <w:szCs w:val="15"/>
              </w:rPr>
              <w:t>个月</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2,459,009,856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2,182,722,180</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3-1 </w:t>
            </w:r>
            <w:r>
              <w:rPr>
                <w:rFonts w:ascii="Arial Unicode MS" w:eastAsia="Arial Unicode MS" w:hAnsi="Arial Unicode MS" w:cs="Arial Unicode MS"/>
                <w:spacing w:val="0"/>
                <w:w w:val="100"/>
                <w:position w:val="0"/>
                <w:sz w:val="15"/>
                <w:szCs w:val="15"/>
              </w:rPr>
              <w:t>2</w:t>
            </w:r>
            <w:r>
              <w:rPr>
                <w:spacing w:val="0"/>
                <w:w w:val="100"/>
                <w:position w:val="0"/>
                <w:sz w:val="15"/>
                <w:szCs w:val="15"/>
              </w:rPr>
              <w:t>个月</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5,048,539,997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3,515,938,269</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1-2</w:t>
            </w:r>
            <w:r>
              <w:rPr>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1,440,470,349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1,310,196,515</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2-3</w:t>
            </w:r>
            <w:r>
              <w:rPr>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both"/>
              <w:rPr>
                <w:sz w:val="15"/>
                <w:szCs w:val="15"/>
              </w:rPr>
            </w:pPr>
            <w:r>
              <w:rPr>
                <w:rFonts w:ascii="Arial Unicode MS" w:eastAsia="Arial Unicode MS" w:hAnsi="Arial Unicode MS" w:cs="Arial Unicode MS"/>
                <w:spacing w:val="0"/>
                <w:w w:val="100"/>
                <w:position w:val="0"/>
                <w:sz w:val="15"/>
                <w:szCs w:val="15"/>
              </w:rPr>
              <w:t>637,574,026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both"/>
              <w:rPr>
                <w:sz w:val="15"/>
                <w:szCs w:val="15"/>
              </w:rPr>
            </w:pPr>
            <w:r>
              <w:rPr>
                <w:rFonts w:ascii="Arial Unicode MS" w:eastAsia="Arial Unicode MS" w:hAnsi="Arial Unicode MS" w:cs="Arial Unicode MS"/>
                <w:spacing w:val="0"/>
                <w:w w:val="100"/>
                <w:position w:val="0"/>
                <w:sz w:val="15"/>
                <w:szCs w:val="15"/>
              </w:rPr>
              <w:t>571,634,400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3-4</w:t>
            </w:r>
            <w:r>
              <w:rPr>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both"/>
              <w:rPr>
                <w:sz w:val="15"/>
                <w:szCs w:val="15"/>
              </w:rPr>
            </w:pPr>
            <w:r>
              <w:rPr>
                <w:rFonts w:ascii="Arial Unicode MS" w:eastAsia="Arial Unicode MS" w:hAnsi="Arial Unicode MS" w:cs="Arial Unicode MS"/>
                <w:spacing w:val="0"/>
                <w:w w:val="100"/>
                <w:position w:val="0"/>
                <w:sz w:val="15"/>
                <w:szCs w:val="15"/>
              </w:rPr>
              <w:t>314,995,316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both"/>
              <w:rPr>
                <w:sz w:val="15"/>
                <w:szCs w:val="15"/>
              </w:rPr>
            </w:pPr>
            <w:r>
              <w:rPr>
                <w:rFonts w:ascii="Arial Unicode MS" w:eastAsia="Arial Unicode MS" w:hAnsi="Arial Unicode MS" w:cs="Arial Unicode MS"/>
                <w:spacing w:val="0"/>
                <w:w w:val="100"/>
                <w:position w:val="0"/>
                <w:sz w:val="15"/>
                <w:szCs w:val="15"/>
              </w:rPr>
              <w:t>285,609,422</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4-5</w:t>
            </w:r>
            <w:r>
              <w:rPr>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both"/>
              <w:rPr>
                <w:sz w:val="15"/>
                <w:szCs w:val="15"/>
              </w:rPr>
            </w:pPr>
            <w:r>
              <w:rPr>
                <w:rFonts w:ascii="Arial Unicode MS" w:eastAsia="Arial Unicode MS" w:hAnsi="Arial Unicode MS" w:cs="Arial Unicode MS"/>
                <w:spacing w:val="0"/>
                <w:w w:val="100"/>
                <w:position w:val="0"/>
                <w:sz w:val="15"/>
                <w:szCs w:val="15"/>
              </w:rPr>
              <w:t>258,598,368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both"/>
              <w:rPr>
                <w:sz w:val="15"/>
                <w:szCs w:val="15"/>
              </w:rPr>
            </w:pPr>
            <w:r>
              <w:rPr>
                <w:rFonts w:ascii="Arial Unicode MS" w:eastAsia="Arial Unicode MS" w:hAnsi="Arial Unicode MS" w:cs="Arial Unicode MS"/>
                <w:spacing w:val="0"/>
                <w:w w:val="100"/>
                <w:position w:val="0"/>
                <w:sz w:val="15"/>
                <w:szCs w:val="15"/>
              </w:rPr>
              <w:t>131,310,860</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5</w:t>
            </w:r>
            <w:r>
              <w:rPr>
                <w:spacing w:val="0"/>
                <w:w w:val="100"/>
                <w:position w:val="0"/>
                <w:sz w:val="15"/>
                <w:szCs w:val="15"/>
              </w:rPr>
              <w:t>年以上</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both"/>
              <w:rPr>
                <w:sz w:val="15"/>
                <w:szCs w:val="15"/>
              </w:rPr>
            </w:pPr>
            <w:r>
              <w:rPr>
                <w:rFonts w:ascii="Arial Unicode MS" w:eastAsia="Arial Unicode MS" w:hAnsi="Arial Unicode MS" w:cs="Arial Unicode MS"/>
                <w:spacing w:val="0"/>
                <w:w w:val="100"/>
                <w:position w:val="0"/>
                <w:sz w:val="15"/>
                <w:szCs w:val="15"/>
              </w:rPr>
              <w:t>659,827,387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60" w:right="0" w:firstLine="0"/>
              <w:jc w:val="both"/>
              <w:rPr>
                <w:sz w:val="15"/>
                <w:szCs w:val="15"/>
              </w:rPr>
            </w:pPr>
            <w:r>
              <w:rPr>
                <w:rFonts w:ascii="Arial Unicode MS" w:eastAsia="Arial Unicode MS" w:hAnsi="Arial Unicode MS" w:cs="Arial Unicode MS"/>
                <w:spacing w:val="0"/>
                <w:w w:val="100"/>
                <w:position w:val="0"/>
                <w:sz w:val="15"/>
                <w:szCs w:val="15"/>
              </w:rPr>
              <w:t>643,180,115</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22,888,826,777</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21,744,533,992</w:t>
            </w:r>
          </w:p>
        </w:tc>
      </w:tr>
    </w:tbl>
    <w:p>
      <w:pPr>
        <w:sectPr>
          <w:footnotePr>
            <w:pos w:val="pageBottom"/>
            <w:numFmt w:val="decimal"/>
            <w:numRestart w:val="continuous"/>
          </w:footnotePr>
          <w:type w:val="continuous"/>
          <w:pgSz w:w="12145" w:h="16680"/>
          <w:pgMar w:top="1850" w:right="963" w:bottom="3074" w:left="1160" w:header="0" w:footer="3" w:gutter="0"/>
          <w:cols w:space="720"/>
          <w:noEndnote/>
          <w:rtlGutter w:val="0"/>
          <w:docGrid w:linePitch="360"/>
        </w:sectPr>
      </w:pPr>
    </w:p>
    <w:p>
      <w:pPr>
        <w:pStyle w:val="Style157"/>
        <w:keepNext w:val="0"/>
        <w:keepLines w:val="0"/>
        <w:widowControl w:val="0"/>
        <w:shd w:val="clear" w:color="auto" w:fill="auto"/>
        <w:bidi w:val="0"/>
        <w:spacing w:before="0" w:after="140" w:line="240" w:lineRule="auto"/>
        <w:ind w:left="0" w:right="0" w:firstLine="52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52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00" w:line="240" w:lineRule="auto"/>
        <w:ind w:left="0" w:right="0" w:firstLine="520"/>
        <w:jc w:val="left"/>
      </w:pPr>
      <w:bookmarkStart w:id="318" w:name="bookmark318"/>
      <w:r>
        <w:rPr>
          <w:color w:val="D71920"/>
          <w:spacing w:val="0"/>
          <w:w w:val="100"/>
          <w:position w:val="0"/>
        </w:rPr>
        <w:t>五</w:t>
      </w:r>
      <w:bookmarkEnd w:id="318"/>
      <w:r>
        <w:rPr>
          <w:color w:val="D71920"/>
          <w:spacing w:val="0"/>
          <w:w w:val="100"/>
          <w:position w:val="0"/>
        </w:rPr>
        <w:t>、合并财务报表项目附注(续)</w:t>
      </w:r>
    </w:p>
    <w:p>
      <w:pPr>
        <w:pStyle w:val="Style12"/>
        <w:keepNext w:val="0"/>
        <w:keepLines w:val="0"/>
        <w:widowControl w:val="0"/>
        <w:shd w:val="clear" w:color="auto" w:fill="auto"/>
        <w:bidi w:val="0"/>
        <w:spacing w:before="0" w:after="200" w:line="240" w:lineRule="auto"/>
        <w:ind w:left="0" w:right="0" w:firstLine="520"/>
        <w:jc w:val="left"/>
      </w:pPr>
      <w:bookmarkStart w:id="319" w:name="bookmark319"/>
      <w:r>
        <w:rPr>
          <w:rFonts w:ascii="Arial Unicode MS" w:eastAsia="Arial Unicode MS" w:hAnsi="Arial Unicode MS" w:cs="Arial Unicode MS"/>
          <w:spacing w:val="0"/>
          <w:w w:val="100"/>
          <w:position w:val="0"/>
          <w:sz w:val="18"/>
          <w:szCs w:val="18"/>
        </w:rPr>
        <w:t>4</w:t>
      </w:r>
      <w:bookmarkEnd w:id="319"/>
      <w:r>
        <w:rPr>
          <w:spacing w:val="0"/>
          <w:w w:val="100"/>
          <w:position w:val="0"/>
        </w:rPr>
        <w:t>、应收账款(续)</w:t>
      </w:r>
    </w:p>
    <w:p>
      <w:pPr>
        <w:pStyle w:val="Style12"/>
        <w:keepNext w:val="0"/>
        <w:keepLines w:val="0"/>
        <w:widowControl w:val="0"/>
        <w:shd w:val="clear" w:color="auto" w:fill="auto"/>
        <w:bidi w:val="0"/>
        <w:spacing w:before="0" w:after="200" w:line="240" w:lineRule="auto"/>
        <w:ind w:left="0" w:right="0" w:firstLine="520"/>
        <w:jc w:val="left"/>
      </w:pPr>
      <w:r>
        <w:rPr>
          <w:rFonts w:ascii="Arial Unicode MS" w:eastAsia="Arial Unicode MS" w:hAnsi="Arial Unicode MS" w:cs="Arial Unicode MS"/>
          <w:spacing w:val="0"/>
          <w:w w:val="100"/>
          <w:position w:val="0"/>
          <w:sz w:val="18"/>
          <w:szCs w:val="18"/>
        </w:rPr>
        <w:t>(b)</w:t>
      </w:r>
      <w:r>
        <w:rPr>
          <w:spacing w:val="0"/>
          <w:w w:val="100"/>
          <w:position w:val="0"/>
        </w:rPr>
        <w:t>本集团应收账款按类别分析如下:</w:t>
      </w:r>
    </w:p>
    <w:tbl>
      <w:tblPr>
        <w:tblOverlap w:val="never"/>
        <w:jc w:val="center"/>
        <w:tblLayout w:type="fixed"/>
      </w:tblPr>
      <w:tblGrid>
        <w:gridCol w:w="1526"/>
        <w:gridCol w:w="965"/>
        <w:gridCol w:w="475"/>
        <w:gridCol w:w="1051"/>
        <w:gridCol w:w="456"/>
        <w:gridCol w:w="950"/>
        <w:gridCol w:w="1003"/>
        <w:gridCol w:w="518"/>
        <w:gridCol w:w="984"/>
        <w:gridCol w:w="542"/>
        <w:gridCol w:w="936"/>
      </w:tblGrid>
      <w:tr>
        <w:trPr>
          <w:trHeight w:val="437" w:hRule="exact"/>
        </w:trPr>
        <w:tc>
          <w:tcPr>
            <w:vMerge w:val="restart"/>
            <w:tcBorders/>
            <w:shd w:val="clear" w:color="auto" w:fill="FFFFFF"/>
            <w:vAlign w:val="top"/>
          </w:tcPr>
          <w:p>
            <w:pPr>
              <w:widowControl w:val="0"/>
              <w:rPr>
                <w:sz w:val="10"/>
                <w:szCs w:val="10"/>
              </w:rPr>
            </w:pPr>
          </w:p>
        </w:tc>
        <w:tc>
          <w:tcPr>
            <w:gridSpan w:val="5"/>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spacing w:val="0"/>
                <w:w w:val="100"/>
                <w:position w:val="0"/>
                <w:sz w:val="11"/>
                <w:szCs w:val="11"/>
              </w:rPr>
              <w:t>2016</w:t>
            </w:r>
            <w:r>
              <w:rPr>
                <w:rFonts w:ascii="SimHei" w:eastAsia="SimHei" w:hAnsi="SimHei" w:cs="SimHei"/>
                <w:b/>
                <w:bCs/>
                <w:spacing w:val="0"/>
                <w:w w:val="100"/>
                <w:position w:val="0"/>
                <w:sz w:val="11"/>
                <w:szCs w:val="11"/>
              </w:rPr>
              <w:t>年</w:t>
            </w:r>
            <w:r>
              <w:rPr>
                <w:rFonts w:ascii="Arial" w:eastAsia="Arial" w:hAnsi="Arial" w:cs="Arial"/>
                <w:spacing w:val="0"/>
                <w:w w:val="100"/>
                <w:position w:val="0"/>
                <w:sz w:val="11"/>
                <w:szCs w:val="11"/>
              </w:rPr>
              <w:t>12</w:t>
            </w:r>
            <w:r>
              <w:rPr>
                <w:rFonts w:ascii="SimHei" w:eastAsia="SimHei" w:hAnsi="SimHei" w:cs="SimHei"/>
                <w:b/>
                <w:bCs/>
                <w:spacing w:val="0"/>
                <w:w w:val="100"/>
                <w:position w:val="0"/>
                <w:sz w:val="11"/>
                <w:szCs w:val="11"/>
              </w:rPr>
              <w:t>月</w:t>
            </w:r>
            <w:r>
              <w:rPr>
                <w:rFonts w:ascii="Arial" w:eastAsia="Arial" w:hAnsi="Arial" w:cs="Arial"/>
                <w:spacing w:val="0"/>
                <w:w w:val="100"/>
                <w:position w:val="0"/>
                <w:sz w:val="11"/>
                <w:szCs w:val="11"/>
              </w:rPr>
              <w:t>31</w:t>
            </w:r>
            <w:r>
              <w:rPr>
                <w:rFonts w:ascii="SimHei" w:eastAsia="SimHei" w:hAnsi="SimHei" w:cs="SimHei"/>
                <w:b/>
                <w:bCs/>
                <w:spacing w:val="0"/>
                <w:w w:val="100"/>
                <w:position w:val="0"/>
                <w:sz w:val="11"/>
                <w:szCs w:val="11"/>
              </w:rPr>
              <w:t>日</w:t>
            </w:r>
          </w:p>
        </w:tc>
        <w:tc>
          <w:tcPr>
            <w:gridSpan w:val="5"/>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spacing w:val="0"/>
                <w:w w:val="100"/>
                <w:position w:val="0"/>
                <w:sz w:val="11"/>
                <w:szCs w:val="11"/>
              </w:rPr>
              <w:t>2015</w:t>
            </w:r>
            <w:r>
              <w:rPr>
                <w:rFonts w:ascii="SimHei" w:eastAsia="SimHei" w:hAnsi="SimHei" w:cs="SimHei"/>
                <w:b/>
                <w:bCs/>
                <w:spacing w:val="0"/>
                <w:w w:val="100"/>
                <w:position w:val="0"/>
                <w:sz w:val="11"/>
                <w:szCs w:val="11"/>
              </w:rPr>
              <w:t>年</w:t>
            </w:r>
            <w:r>
              <w:rPr>
                <w:rFonts w:ascii="Arial" w:eastAsia="Arial" w:hAnsi="Arial" w:cs="Arial"/>
                <w:spacing w:val="0"/>
                <w:w w:val="100"/>
                <w:position w:val="0"/>
                <w:sz w:val="11"/>
                <w:szCs w:val="11"/>
              </w:rPr>
              <w:t>12</w:t>
            </w:r>
            <w:r>
              <w:rPr>
                <w:rFonts w:ascii="SimHei" w:eastAsia="SimHei" w:hAnsi="SimHei" w:cs="SimHei"/>
                <w:b/>
                <w:bCs/>
                <w:spacing w:val="0"/>
                <w:w w:val="100"/>
                <w:position w:val="0"/>
                <w:sz w:val="11"/>
                <w:szCs w:val="11"/>
              </w:rPr>
              <w:t>月</w:t>
            </w:r>
            <w:r>
              <w:rPr>
                <w:rFonts w:ascii="Arial" w:eastAsia="Arial" w:hAnsi="Arial" w:cs="Arial"/>
                <w:spacing w:val="0"/>
                <w:w w:val="100"/>
                <w:position w:val="0"/>
                <w:sz w:val="11"/>
                <w:szCs w:val="11"/>
              </w:rPr>
              <w:t>31</w:t>
            </w:r>
            <w:r>
              <w:rPr>
                <w:rFonts w:ascii="SimHei" w:eastAsia="SimHei" w:hAnsi="SimHei" w:cs="SimHei"/>
                <w:b/>
                <w:bCs/>
                <w:spacing w:val="0"/>
                <w:w w:val="100"/>
                <w:position w:val="0"/>
                <w:sz w:val="11"/>
                <w:szCs w:val="11"/>
              </w:rPr>
              <w:t>日</w:t>
            </w:r>
          </w:p>
        </w:tc>
      </w:tr>
      <w:tr>
        <w:trPr>
          <w:trHeight w:val="528" w:hRule="exact"/>
        </w:trPr>
        <w:tc>
          <w:tcPr>
            <w:vMerge/>
            <w:tcBorders/>
            <w:shd w:val="clear" w:color="auto" w:fill="FFFFFF"/>
            <w:vAlign w:val="top"/>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SimHei" w:eastAsia="SimHei" w:hAnsi="SimHei" w:cs="SimHei"/>
                <w:b/>
                <w:bCs/>
                <w:spacing w:val="0"/>
                <w:w w:val="100"/>
                <w:position w:val="0"/>
                <w:sz w:val="11"/>
                <w:szCs w:val="11"/>
              </w:rPr>
              <w:t>账面余额</w:t>
            </w:r>
          </w:p>
        </w:tc>
        <w:tc>
          <w:tcPr>
            <w:gridSpan w:val="3"/>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SimHei" w:eastAsia="SimHei" w:hAnsi="SimHei" w:cs="SimHei"/>
                <w:b/>
                <w:bCs/>
                <w:spacing w:val="0"/>
                <w:w w:val="100"/>
                <w:position w:val="0"/>
                <w:sz w:val="11"/>
                <w:szCs w:val="11"/>
              </w:rPr>
              <w:t>坏账准备</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SimHei" w:eastAsia="SimHei" w:hAnsi="SimHei" w:cs="SimHei"/>
                <w:b/>
                <w:bCs/>
                <w:spacing w:val="0"/>
                <w:w w:val="100"/>
                <w:position w:val="0"/>
                <w:sz w:val="11"/>
                <w:szCs w:val="11"/>
              </w:rPr>
              <w:t>账面价值</w:t>
            </w:r>
          </w:p>
        </w:tc>
        <w:tc>
          <w:tcPr>
            <w:gridSpan w:val="2"/>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SimHei" w:eastAsia="SimHei" w:hAnsi="SimHei" w:cs="SimHei"/>
                <w:b/>
                <w:bCs/>
                <w:spacing w:val="0"/>
                <w:w w:val="100"/>
                <w:position w:val="0"/>
                <w:sz w:val="11"/>
                <w:szCs w:val="11"/>
              </w:rPr>
              <w:t>账面余额</w:t>
            </w:r>
          </w:p>
        </w:tc>
        <w:tc>
          <w:tcPr>
            <w:gridSpan w:val="2"/>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SimHei" w:eastAsia="SimHei" w:hAnsi="SimHei" w:cs="SimHei"/>
                <w:b/>
                <w:bCs/>
                <w:spacing w:val="0"/>
                <w:w w:val="100"/>
                <w:position w:val="0"/>
                <w:sz w:val="11"/>
                <w:szCs w:val="11"/>
              </w:rPr>
              <w:t>坏账准备</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240" w:firstLine="0"/>
              <w:jc w:val="right"/>
              <w:rPr>
                <w:sz w:val="11"/>
                <w:szCs w:val="11"/>
              </w:rPr>
            </w:pPr>
            <w:r>
              <w:rPr>
                <w:rFonts w:ascii="SimHei" w:eastAsia="SimHei" w:hAnsi="SimHei" w:cs="SimHei"/>
                <w:b/>
                <w:bCs/>
                <w:spacing w:val="0"/>
                <w:w w:val="100"/>
                <w:position w:val="0"/>
                <w:sz w:val="11"/>
                <w:szCs w:val="11"/>
              </w:rPr>
              <w:t>账面价值</w:t>
            </w:r>
          </w:p>
        </w:tc>
      </w:tr>
      <w:tr>
        <w:trPr>
          <w:trHeight w:val="533"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SimHei" w:eastAsia="SimHei" w:hAnsi="SimHei" w:cs="SimHei"/>
                <w:b/>
                <w:bCs/>
                <w:spacing w:val="0"/>
                <w:w w:val="100"/>
                <w:position w:val="0"/>
                <w:sz w:val="11"/>
                <w:szCs w:val="11"/>
              </w:rPr>
              <w:t>金额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比例(%)</w:t>
            </w:r>
          </w:p>
        </w:tc>
        <w:tc>
          <w:tcPr>
            <w:gridSpan w:val="2"/>
            <w:tcBorders>
              <w:top w:val="single" w:sz="4"/>
            </w:tcBorders>
            <w:shd w:val="clear" w:color="auto" w:fill="FFFFFF"/>
            <w:vAlign w:val="center"/>
          </w:tcPr>
          <w:p>
            <w:pPr>
              <w:pStyle w:val="Style6"/>
              <w:keepNext w:val="0"/>
              <w:keepLines w:val="0"/>
              <w:widowControl w:val="0"/>
              <w:shd w:val="clear" w:color="auto" w:fill="auto"/>
              <w:tabs>
                <w:tab w:pos="950" w:val="left"/>
              </w:tabs>
              <w:bidi w:val="0"/>
              <w:spacing w:before="0" w:after="0" w:line="240" w:lineRule="auto"/>
              <w:ind w:left="0" w:right="0" w:firstLine="340"/>
              <w:jc w:val="left"/>
              <w:rPr>
                <w:sz w:val="11"/>
                <w:szCs w:val="11"/>
              </w:rPr>
            </w:pPr>
            <w:r>
              <w:rPr>
                <w:rFonts w:ascii="SimHei" w:eastAsia="SimHei" w:hAnsi="SimHei" w:cs="SimHei"/>
                <w:b/>
                <w:bCs/>
                <w:spacing w:val="0"/>
                <w:w w:val="100"/>
                <w:position w:val="0"/>
                <w:sz w:val="11"/>
                <w:szCs w:val="11"/>
              </w:rPr>
              <w:t>金额</w:t>
              <w:tab/>
              <w:t>比例(%)</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1"/>
                <w:szCs w:val="11"/>
              </w:rPr>
            </w:pPr>
            <w:r>
              <w:rPr>
                <w:rFonts w:ascii="SimHei" w:eastAsia="SimHei" w:hAnsi="SimHei" w:cs="SimHei"/>
                <w:b/>
                <w:bCs/>
                <w:spacing w:val="0"/>
                <w:w w:val="100"/>
                <w:position w:val="0"/>
                <w:sz w:val="11"/>
                <w:szCs w:val="11"/>
              </w:rPr>
              <w:t>金额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比例(%)</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380" w:firstLine="0"/>
              <w:jc w:val="right"/>
              <w:rPr>
                <w:sz w:val="11"/>
                <w:szCs w:val="11"/>
              </w:rPr>
            </w:pPr>
            <w:r>
              <w:rPr>
                <w:rFonts w:ascii="SimHei" w:eastAsia="SimHei" w:hAnsi="SimHei" w:cs="SimHei"/>
                <w:b/>
                <w:bCs/>
                <w:spacing w:val="0"/>
                <w:w w:val="100"/>
                <w:position w:val="0"/>
                <w:sz w:val="11"/>
                <w:szCs w:val="11"/>
              </w:rPr>
              <w:t>金额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比例(%)</w:t>
            </w:r>
          </w:p>
        </w:tc>
        <w:tc>
          <w:tcPr>
            <w:tcBorders>
              <w:top w:val="single" w:sz="4"/>
            </w:tcBorders>
            <w:shd w:val="clear" w:color="auto" w:fill="FFFFFF"/>
            <w:vAlign w:val="top"/>
          </w:tcPr>
          <w:p>
            <w:pPr>
              <w:widowControl w:val="0"/>
              <w:rPr>
                <w:sz w:val="10"/>
                <w:szCs w:val="10"/>
              </w:rPr>
            </w:pPr>
          </w:p>
        </w:tc>
      </w:tr>
      <w:tr>
        <w:trPr>
          <w:trHeight w:val="322"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单项金额重大并单独计提</w:t>
            </w:r>
          </w:p>
        </w:tc>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坏账准备</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r>
      <w:tr>
        <w:trPr>
          <w:trHeight w:val="22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按信用风险特征组合计提</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坏账准备</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21,099,482,203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92.18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(5,149,529,524)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24.41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15,949,952,679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19,556,902,987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89.94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(4,399,182,940)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22.49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15,157,720,047</w:t>
            </w:r>
          </w:p>
        </w:tc>
      </w:tr>
      <w:tr>
        <w:trPr>
          <w:trHeight w:val="22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单项金额虽不重大但单独计</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提坏账准备</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1,789,344,574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7.82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2"/>
                <w:szCs w:val="12"/>
              </w:rPr>
            </w:pPr>
            <w:r>
              <w:rPr>
                <w:rFonts w:ascii="Arial Unicode MS" w:eastAsia="Arial Unicode MS" w:hAnsi="Arial Unicode MS" w:cs="Arial Unicode MS"/>
                <w:spacing w:val="0"/>
                <w:w w:val="100"/>
                <w:position w:val="0"/>
                <w:sz w:val="12"/>
                <w:szCs w:val="12"/>
              </w:rPr>
              <w:t>(325,024,979)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18.16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1,464,319,595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2,187,631,005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10.06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(534,279,028)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24.42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1,653,351,977</w:t>
            </w:r>
          </w:p>
        </w:tc>
      </w:tr>
      <w:tr>
        <w:trPr>
          <w:trHeight w:val="3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22,888,826,777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(5,474,554,503)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23.92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17,414,272,274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21,744,533,992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(4,933,461,968)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22.69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16,811,072,024</w:t>
            </w:r>
          </w:p>
        </w:tc>
      </w:tr>
      <w:tr>
        <w:trPr>
          <w:trHeight w:val="106" w:hRule="exact"/>
        </w:trPr>
        <w:tc>
          <w:tcPr>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bl>
    <w:p>
      <w:pPr>
        <w:widowControl w:val="0"/>
        <w:spacing w:after="199" w:line="1" w:lineRule="exact"/>
      </w:pPr>
    </w:p>
    <w:p>
      <w:pPr>
        <w:pStyle w:val="Style12"/>
        <w:keepNext w:val="0"/>
        <w:keepLines w:val="0"/>
        <w:widowControl w:val="0"/>
        <w:numPr>
          <w:ilvl w:val="0"/>
          <w:numId w:val="69"/>
        </w:numPr>
        <w:shd w:val="clear" w:color="auto" w:fill="auto"/>
        <w:bidi w:val="0"/>
        <w:spacing w:before="0" w:after="200" w:line="240" w:lineRule="auto"/>
        <w:ind w:left="0" w:right="0" w:firstLine="520"/>
        <w:jc w:val="left"/>
        <w:sectPr>
          <w:footnotePr>
            <w:pos w:val="pageBottom"/>
            <w:numFmt w:val="decimal"/>
            <w:numRestart w:val="continuous"/>
          </w:footnotePr>
          <w:pgSz w:w="12145" w:h="16680"/>
          <w:pgMar w:top="1850" w:right="1623" w:bottom="1850" w:left="500" w:header="0" w:footer="3" w:gutter="0"/>
          <w:cols w:space="720"/>
          <w:noEndnote/>
          <w:rtlGutter w:val="0"/>
          <w:docGrid w:linePitch="360"/>
        </w:sectPr>
      </w:pPr>
      <w:bookmarkStart w:id="320" w:name="bookmark320"/>
      <w:bookmarkEnd w:id="320"/>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日，无单项金额重大并单独计提坏账准备的应收账款。</w:t>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00" w:line="240" w:lineRule="auto"/>
        <w:ind w:left="0" w:right="0" w:firstLine="460"/>
        <w:jc w:val="both"/>
      </w:pPr>
      <w:bookmarkStart w:id="321" w:name="bookmark321"/>
      <w:r>
        <w:rPr>
          <w:color w:val="D71920"/>
          <w:spacing w:val="0"/>
          <w:w w:val="100"/>
          <w:position w:val="0"/>
        </w:rPr>
        <w:t>五</w:t>
      </w:r>
      <w:bookmarkEnd w:id="321"/>
      <w:r>
        <w:rPr>
          <w:color w:val="D71920"/>
          <w:spacing w:val="0"/>
          <w:w w:val="100"/>
          <w:position w:val="0"/>
        </w:rPr>
        <w:t>、合并财务报表项目附注（续）</w:t>
      </w:r>
    </w:p>
    <w:p>
      <w:pPr>
        <w:pStyle w:val="Style12"/>
        <w:keepNext w:val="0"/>
        <w:keepLines w:val="0"/>
        <w:widowControl w:val="0"/>
        <w:shd w:val="clear" w:color="auto" w:fill="auto"/>
        <w:bidi w:val="0"/>
        <w:spacing w:before="0" w:after="200" w:line="240" w:lineRule="auto"/>
        <w:ind w:left="0" w:right="0" w:firstLine="460"/>
        <w:jc w:val="both"/>
      </w:pPr>
      <w:r>
        <w:rPr>
          <w:rFonts w:ascii="Arial Unicode MS" w:eastAsia="Arial Unicode MS" w:hAnsi="Arial Unicode MS" w:cs="Arial Unicode MS"/>
          <w:spacing w:val="0"/>
          <w:w w:val="100"/>
          <w:position w:val="0"/>
          <w:sz w:val="18"/>
          <w:szCs w:val="18"/>
        </w:rPr>
        <w:t>4</w:t>
      </w:r>
      <w:r>
        <w:rPr>
          <w:spacing w:val="0"/>
          <w:w w:val="100"/>
          <w:position w:val="0"/>
        </w:rPr>
        <w:t>、应收账款（续）</w:t>
      </w:r>
    </w:p>
    <w:p>
      <w:pPr>
        <w:pStyle w:val="Style12"/>
        <w:keepNext w:val="0"/>
        <w:keepLines w:val="0"/>
        <w:widowControl w:val="0"/>
        <w:shd w:val="clear" w:color="auto" w:fill="auto"/>
        <w:bidi w:val="0"/>
        <w:spacing w:before="0" w:after="280" w:line="240" w:lineRule="auto"/>
        <w:ind w:left="0" w:right="0" w:firstLine="460"/>
        <w:jc w:val="both"/>
      </w:pPr>
      <w:bookmarkStart w:id="322" w:name="bookmark322"/>
      <w:r>
        <w:rPr>
          <w:rFonts w:ascii="Arial Unicode MS" w:eastAsia="Arial Unicode MS" w:hAnsi="Arial Unicode MS" w:cs="Arial Unicode MS"/>
          <w:spacing w:val="0"/>
          <w:w w:val="100"/>
          <w:position w:val="0"/>
          <w:sz w:val="18"/>
          <w:szCs w:val="18"/>
        </w:rPr>
        <w:t>（</w:t>
      </w:r>
      <w:bookmarkEnd w:id="322"/>
      <w:r>
        <w:rPr>
          <w:rFonts w:ascii="Arial Unicode MS" w:eastAsia="Arial Unicode MS" w:hAnsi="Arial Unicode MS" w:cs="Arial Unicode MS"/>
          <w:spacing w:val="0"/>
          <w:w w:val="100"/>
          <w:position w:val="0"/>
          <w:sz w:val="18"/>
          <w:szCs w:val="18"/>
        </w:rPr>
        <w:t>d）</w:t>
      </w:r>
      <w:r>
        <w:rPr>
          <w:spacing w:val="0"/>
          <w:w w:val="100"/>
          <w:position w:val="0"/>
        </w:rPr>
        <w:t>组合中，期末按账龄分析法计提坏账准备的应收账款：</w:t>
      </w:r>
    </w:p>
    <w:p>
      <w:pPr>
        <w:pStyle w:val="Style6"/>
        <w:keepNext w:val="0"/>
        <w:keepLines w:val="0"/>
        <w:widowControl w:val="0"/>
        <w:pBdr>
          <w:bottom w:val="single" w:sz="4" w:space="0" w:color="auto"/>
        </w:pBdr>
        <w:shd w:val="clear" w:color="auto" w:fill="auto"/>
        <w:bidi w:val="0"/>
        <w:spacing w:before="0" w:after="280" w:line="240" w:lineRule="auto"/>
        <w:ind w:left="0" w:right="0" w:firstLine="0"/>
        <w:jc w:val="center"/>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bl>
      <w:tblPr>
        <w:tblOverlap w:val="never"/>
        <w:jc w:val="center"/>
        <w:tblLayout w:type="fixed"/>
      </w:tblPr>
      <w:tblGrid>
        <w:gridCol w:w="2659"/>
        <w:gridCol w:w="2995"/>
        <w:gridCol w:w="2246"/>
        <w:gridCol w:w="1565"/>
      </w:tblGrid>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1820" w:right="0" w:firstLine="0"/>
              <w:jc w:val="left"/>
              <w:rPr>
                <w:sz w:val="15"/>
                <w:szCs w:val="15"/>
              </w:rPr>
            </w:pPr>
            <w:r>
              <w:rPr>
                <w:b/>
                <w:bCs/>
                <w:spacing w:val="0"/>
                <w:w w:val="100"/>
                <w:position w:val="0"/>
                <w:sz w:val="15"/>
                <w:szCs w:val="15"/>
              </w:rPr>
              <w:t>账面余额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坏账准备</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计提比例（%）</w:t>
            </w:r>
          </w:p>
        </w:tc>
      </w:tr>
      <w:tr>
        <w:trPr>
          <w:trHeight w:val="384"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即期及小于</w:t>
            </w:r>
            <w:r>
              <w:rPr>
                <w:rFonts w:ascii="Arial Unicode MS" w:eastAsia="Arial Unicode MS" w:hAnsi="Arial Unicode MS" w:cs="Arial Unicode MS"/>
                <w:spacing w:val="0"/>
                <w:w w:val="100"/>
                <w:position w:val="0"/>
                <w:sz w:val="15"/>
                <w:szCs w:val="15"/>
              </w:rPr>
              <w:t>1</w:t>
            </w:r>
            <w:r>
              <w:rPr>
                <w:spacing w:val="0"/>
                <w:w w:val="100"/>
                <w:position w:val="0"/>
                <w:sz w:val="15"/>
                <w:szCs w:val="15"/>
              </w:rPr>
              <w:t>个月</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60" w:right="0" w:firstLine="0"/>
              <w:jc w:val="left"/>
              <w:rPr>
                <w:sz w:val="15"/>
                <w:szCs w:val="15"/>
              </w:rPr>
            </w:pPr>
            <w:r>
              <w:rPr>
                <w:rFonts w:ascii="Arial Unicode MS" w:eastAsia="Arial Unicode MS" w:hAnsi="Arial Unicode MS" w:cs="Arial Unicode MS"/>
                <w:spacing w:val="0"/>
                <w:w w:val="100"/>
                <w:position w:val="0"/>
                <w:sz w:val="15"/>
                <w:szCs w:val="15"/>
              </w:rPr>
              <w:t>11,619,163,296</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60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1-3</w:t>
            </w:r>
            <w:r>
              <w:rPr>
                <w:spacing w:val="0"/>
                <w:w w:val="100"/>
                <w:position w:val="0"/>
                <w:sz w:val="15"/>
                <w:szCs w:val="15"/>
              </w:rPr>
              <w:t>个月</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440" w:right="0" w:firstLine="0"/>
              <w:jc w:val="left"/>
              <w:rPr>
                <w:sz w:val="15"/>
                <w:szCs w:val="15"/>
              </w:rPr>
            </w:pPr>
            <w:r>
              <w:rPr>
                <w:rFonts w:ascii="Arial Unicode MS" w:eastAsia="Arial Unicode MS" w:hAnsi="Arial Unicode MS" w:cs="Arial Unicode MS"/>
                <w:spacing w:val="0"/>
                <w:w w:val="100"/>
                <w:position w:val="0"/>
                <w:sz w:val="15"/>
                <w:szCs w:val="15"/>
              </w:rPr>
              <w:t>2,265,368,664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60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3-1 </w:t>
            </w:r>
            <w:r>
              <w:rPr>
                <w:rFonts w:ascii="Arial Unicode MS" w:eastAsia="Arial Unicode MS" w:hAnsi="Arial Unicode MS" w:cs="Arial Unicode MS"/>
                <w:spacing w:val="0"/>
                <w:w w:val="100"/>
                <w:position w:val="0"/>
                <w:sz w:val="15"/>
                <w:szCs w:val="15"/>
              </w:rPr>
              <w:t>2</w:t>
            </w:r>
            <w:r>
              <w:rPr>
                <w:spacing w:val="0"/>
                <w:w w:val="100"/>
                <w:position w:val="0"/>
                <w:sz w:val="15"/>
                <w:szCs w:val="15"/>
              </w:rPr>
              <w:t>个月</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440" w:right="0" w:firstLine="0"/>
              <w:jc w:val="left"/>
              <w:rPr>
                <w:sz w:val="15"/>
                <w:szCs w:val="15"/>
              </w:rPr>
            </w:pPr>
            <w:r>
              <w:rPr>
                <w:rFonts w:ascii="Arial Unicode MS" w:eastAsia="Arial Unicode MS" w:hAnsi="Arial Unicode MS" w:cs="Arial Unicode MS"/>
                <w:spacing w:val="0"/>
                <w:w w:val="100"/>
                <w:position w:val="0"/>
                <w:sz w:val="15"/>
                <w:szCs w:val="15"/>
              </w:rPr>
              <w:t>4,479,001,005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(3,158,631,875)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0~100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1-2</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440" w:right="0" w:firstLine="0"/>
              <w:jc w:val="left"/>
              <w:rPr>
                <w:sz w:val="15"/>
                <w:szCs w:val="15"/>
              </w:rPr>
            </w:pPr>
            <w:r>
              <w:rPr>
                <w:rFonts w:ascii="Arial Unicode MS" w:eastAsia="Arial Unicode MS" w:hAnsi="Arial Unicode MS" w:cs="Arial Unicode MS"/>
                <w:spacing w:val="0"/>
                <w:w w:val="100"/>
                <w:position w:val="0"/>
                <w:sz w:val="15"/>
                <w:szCs w:val="15"/>
              </w:rPr>
              <w:t>1,238,637,988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(723,227,183)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20~100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2-3</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580" w:right="0" w:firstLine="0"/>
              <w:jc w:val="left"/>
              <w:rPr>
                <w:sz w:val="15"/>
                <w:szCs w:val="15"/>
              </w:rPr>
            </w:pPr>
            <w:r>
              <w:rPr>
                <w:rFonts w:ascii="Arial Unicode MS" w:eastAsia="Arial Unicode MS" w:hAnsi="Arial Unicode MS" w:cs="Arial Unicode MS"/>
                <w:spacing w:val="0"/>
                <w:w w:val="100"/>
                <w:position w:val="0"/>
                <w:sz w:val="15"/>
                <w:szCs w:val="15"/>
              </w:rPr>
              <w:t>558,952,012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(329,311,228)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50~100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3-4</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580" w:right="0" w:firstLine="0"/>
              <w:jc w:val="left"/>
              <w:rPr>
                <w:sz w:val="15"/>
                <w:szCs w:val="15"/>
              </w:rPr>
            </w:pPr>
            <w:r>
              <w:rPr>
                <w:rFonts w:ascii="Arial Unicode MS" w:eastAsia="Arial Unicode MS" w:hAnsi="Arial Unicode MS" w:cs="Arial Unicode MS"/>
                <w:spacing w:val="0"/>
                <w:w w:val="100"/>
                <w:position w:val="0"/>
                <w:sz w:val="15"/>
                <w:szCs w:val="15"/>
              </w:rPr>
              <w:t>276,953,237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(276,953,237)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4-5</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580" w:right="0" w:firstLine="0"/>
              <w:jc w:val="left"/>
              <w:rPr>
                <w:sz w:val="15"/>
                <w:szCs w:val="15"/>
              </w:rPr>
            </w:pPr>
            <w:r>
              <w:rPr>
                <w:rFonts w:ascii="Arial Unicode MS" w:eastAsia="Arial Unicode MS" w:hAnsi="Arial Unicode MS" w:cs="Arial Unicode MS"/>
                <w:spacing w:val="0"/>
                <w:w w:val="100"/>
                <w:position w:val="0"/>
                <w:sz w:val="15"/>
                <w:szCs w:val="15"/>
              </w:rPr>
              <w:t>163,091,691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(163,091,691)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5</w:t>
            </w:r>
            <w:r>
              <w:rPr>
                <w:spacing w:val="0"/>
                <w:w w:val="100"/>
                <w:position w:val="0"/>
                <w:sz w:val="15"/>
                <w:szCs w:val="15"/>
              </w:rPr>
              <w:t>年以上</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580" w:right="0" w:firstLine="0"/>
              <w:jc w:val="left"/>
              <w:rPr>
                <w:sz w:val="15"/>
                <w:szCs w:val="15"/>
              </w:rPr>
            </w:pPr>
            <w:r>
              <w:rPr>
                <w:rFonts w:ascii="Arial Unicode MS" w:eastAsia="Arial Unicode MS" w:hAnsi="Arial Unicode MS" w:cs="Arial Unicode MS"/>
                <w:spacing w:val="0"/>
                <w:w w:val="100"/>
                <w:position w:val="0"/>
                <w:sz w:val="15"/>
                <w:szCs w:val="15"/>
              </w:rPr>
              <w:t>498,314,310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(498,314,310)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w:t>
            </w:r>
          </w:p>
        </w:tc>
      </w:tr>
      <w:tr>
        <w:trPr>
          <w:trHeight w:val="28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360" w:right="0" w:firstLine="0"/>
              <w:jc w:val="left"/>
              <w:rPr>
                <w:sz w:val="15"/>
                <w:szCs w:val="15"/>
              </w:rPr>
            </w:pPr>
            <w:r>
              <w:rPr>
                <w:rFonts w:ascii="Arial Unicode MS" w:eastAsia="Arial Unicode MS" w:hAnsi="Arial Unicode MS" w:cs="Arial Unicode MS"/>
                <w:spacing w:val="0"/>
                <w:w w:val="100"/>
                <w:position w:val="0"/>
                <w:sz w:val="15"/>
                <w:szCs w:val="15"/>
              </w:rPr>
              <w:t>21,099,482,203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(5,149,529,524)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0~100</w:t>
            </w:r>
          </w:p>
        </w:tc>
      </w:tr>
    </w:tbl>
    <w:p>
      <w:pPr>
        <w:widowControl w:val="0"/>
        <w:spacing w:after="459" w:line="1" w:lineRule="exact"/>
      </w:pPr>
    </w:p>
    <w:p>
      <w:pPr>
        <w:pStyle w:val="Style12"/>
        <w:keepNext w:val="0"/>
        <w:keepLines w:val="0"/>
        <w:widowControl w:val="0"/>
        <w:shd w:val="clear" w:color="auto" w:fill="auto"/>
        <w:tabs>
          <w:tab w:pos="833" w:val="left"/>
        </w:tabs>
        <w:bidi w:val="0"/>
        <w:spacing w:before="0" w:after="200" w:line="298" w:lineRule="exact"/>
        <w:ind w:left="460" w:right="0" w:firstLine="0"/>
        <w:jc w:val="both"/>
      </w:pPr>
      <w:bookmarkStart w:id="323" w:name="bookmark323"/>
      <w:r>
        <w:rPr>
          <w:rFonts w:ascii="Arial Unicode MS" w:eastAsia="Arial Unicode MS" w:hAnsi="Arial Unicode MS" w:cs="Arial Unicode MS"/>
          <w:spacing w:val="0"/>
          <w:w w:val="100"/>
          <w:position w:val="0"/>
          <w:sz w:val="18"/>
          <w:szCs w:val="18"/>
        </w:rPr>
        <w:t>（</w:t>
      </w:r>
      <w:bookmarkEnd w:id="323"/>
      <w:r>
        <w:rPr>
          <w:rFonts w:ascii="Arial Unicode MS" w:eastAsia="Arial Unicode MS" w:hAnsi="Arial Unicode MS" w:cs="Arial Unicode MS"/>
          <w:spacing w:val="0"/>
          <w:w w:val="100"/>
          <w:position w:val="0"/>
          <w:sz w:val="18"/>
          <w:szCs w:val="18"/>
        </w:rPr>
        <w:t>e）</w:t>
        <w:tab/>
        <w:t>2016</w:t>
      </w:r>
      <w:r>
        <w:rPr>
          <w:spacing w:val="0"/>
          <w:w w:val="100"/>
          <w:position w:val="0"/>
        </w:rPr>
        <w:t>年度，本集团计提坏账准备金额人民币</w:t>
      </w:r>
      <w:r>
        <w:rPr>
          <w:rFonts w:ascii="Arial Unicode MS" w:eastAsia="Arial Unicode MS" w:hAnsi="Arial Unicode MS" w:cs="Arial Unicode MS"/>
          <w:spacing w:val="0"/>
          <w:w w:val="100"/>
          <w:position w:val="0"/>
          <w:sz w:val="18"/>
          <w:szCs w:val="18"/>
        </w:rPr>
        <w:t>40.89</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 约人民币</w:t>
      </w:r>
      <w:r>
        <w:rPr>
          <w:rFonts w:ascii="Arial Unicode MS" w:eastAsia="Arial Unicode MS" w:hAnsi="Arial Unicode MS" w:cs="Arial Unicode MS"/>
          <w:spacing w:val="0"/>
          <w:w w:val="100"/>
          <w:position w:val="0"/>
          <w:sz w:val="18"/>
          <w:szCs w:val="18"/>
        </w:rPr>
        <w:t>34.52</w:t>
      </w:r>
      <w:r>
        <w:rPr>
          <w:spacing w:val="0"/>
          <w:w w:val="100"/>
          <w:position w:val="0"/>
        </w:rPr>
        <w:t>亿元）</w:t>
      </w:r>
      <w:r>
        <w:rPr>
          <w:rFonts w:ascii="Arial Unicode MS" w:eastAsia="Arial Unicode MS" w:hAnsi="Arial Unicode MS" w:cs="Arial Unicode MS"/>
          <w:spacing w:val="0"/>
          <w:w w:val="100"/>
          <w:position w:val="0"/>
          <w:sz w:val="18"/>
          <w:szCs w:val="18"/>
        </w:rPr>
        <w:t>，</w:t>
      </w:r>
      <w:r>
        <w:rPr>
          <w:spacing w:val="0"/>
          <w:w w:val="100"/>
          <w:position w:val="0"/>
        </w:rPr>
        <w:t>收回或转回坏账准备金额</w:t>
      </w:r>
      <w:r>
        <w:rPr>
          <w:rFonts w:ascii="Arial Unicode MS" w:eastAsia="Arial Unicode MS" w:hAnsi="Arial Unicode MS" w:cs="Arial Unicode MS"/>
          <w:spacing w:val="0"/>
          <w:w w:val="100"/>
          <w:position w:val="0"/>
          <w:sz w:val="18"/>
          <w:szCs w:val="18"/>
        </w:rPr>
        <w:t xml:space="preserve">0.90 </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年：约人民币</w:t>
      </w:r>
      <w:r>
        <w:rPr>
          <w:rFonts w:ascii="Arial Unicode MS" w:eastAsia="Arial Unicode MS" w:hAnsi="Arial Unicode MS" w:cs="Arial Unicode MS"/>
          <w:spacing w:val="0"/>
          <w:w w:val="100"/>
          <w:position w:val="0"/>
          <w:sz w:val="18"/>
          <w:szCs w:val="18"/>
        </w:rPr>
        <w:t>0.72</w:t>
      </w:r>
      <w:r>
        <w:rPr>
          <w:spacing w:val="0"/>
          <w:w w:val="100"/>
          <w:position w:val="0"/>
        </w:rPr>
        <w:t>亿元）。</w:t>
      </w:r>
    </w:p>
    <w:p>
      <w:pPr>
        <w:pStyle w:val="Style12"/>
        <w:keepNext w:val="0"/>
        <w:keepLines w:val="0"/>
        <w:widowControl w:val="0"/>
        <w:shd w:val="clear" w:color="auto" w:fill="auto"/>
        <w:tabs>
          <w:tab w:pos="838" w:val="left"/>
        </w:tabs>
        <w:bidi w:val="0"/>
        <w:spacing w:before="0" w:after="200" w:line="305" w:lineRule="exact"/>
        <w:ind w:left="460" w:right="0" w:firstLine="0"/>
        <w:jc w:val="both"/>
      </w:pPr>
      <w:bookmarkStart w:id="324" w:name="bookmark324"/>
      <w:r>
        <w:rPr>
          <w:rFonts w:ascii="Arial Unicode MS" w:eastAsia="Arial Unicode MS" w:hAnsi="Arial Unicode MS" w:cs="Arial Unicode MS"/>
          <w:spacing w:val="0"/>
          <w:w w:val="100"/>
          <w:position w:val="0"/>
          <w:sz w:val="18"/>
          <w:szCs w:val="18"/>
        </w:rPr>
        <w:t>（</w:t>
      </w:r>
      <w:bookmarkEnd w:id="324"/>
      <w:r>
        <w:rPr>
          <w:rFonts w:ascii="Arial Unicode MS" w:eastAsia="Arial Unicode MS" w:hAnsi="Arial Unicode MS" w:cs="Arial Unicode MS"/>
          <w:spacing w:val="0"/>
          <w:w w:val="100"/>
          <w:position w:val="0"/>
          <w:sz w:val="18"/>
          <w:szCs w:val="18"/>
        </w:rPr>
        <w:t>f）</w:t>
        <w:tab/>
        <w:t>2016</w:t>
      </w:r>
      <w:r>
        <w:rPr>
          <w:spacing w:val="0"/>
          <w:w w:val="100"/>
          <w:position w:val="0"/>
        </w:rPr>
        <w:t>年度，本集团对有确凿证据表明无法收回的约人民币</w:t>
      </w:r>
      <w:r>
        <w:rPr>
          <w:rFonts w:ascii="Arial Unicode MS" w:eastAsia="Arial Unicode MS" w:hAnsi="Arial Unicode MS" w:cs="Arial Unicode MS"/>
          <w:spacing w:val="0"/>
          <w:w w:val="100"/>
          <w:position w:val="0"/>
          <w:sz w:val="18"/>
          <w:szCs w:val="18"/>
        </w:rPr>
        <w:t>34.58</w:t>
      </w:r>
      <w:r>
        <w:rPr>
          <w:spacing w:val="0"/>
          <w:w w:val="100"/>
          <w:position w:val="0"/>
        </w:rPr>
        <w:t>亿元的应收账款进行了核销</w:t>
      </w:r>
      <w:r>
        <w:rPr>
          <w:rFonts w:ascii="Arial Unicode MS" w:eastAsia="Arial Unicode MS" w:hAnsi="Arial Unicode MS" w:cs="Arial Unicode MS"/>
          <w:spacing w:val="0"/>
          <w:w w:val="100"/>
          <w:position w:val="0"/>
          <w:sz w:val="18"/>
          <w:szCs w:val="18"/>
        </w:rPr>
        <w:t>（2015</w:t>
      </w:r>
      <w:r>
        <w:rPr>
          <w:spacing w:val="0"/>
          <w:w w:val="100"/>
          <w:position w:val="0"/>
        </w:rPr>
        <w:t xml:space="preserve">年：约人民币 </w:t>
      </w:r>
      <w:r>
        <w:rPr>
          <w:rFonts w:ascii="Arial Unicode MS" w:eastAsia="Arial Unicode MS" w:hAnsi="Arial Unicode MS" w:cs="Arial Unicode MS"/>
          <w:spacing w:val="0"/>
          <w:w w:val="100"/>
          <w:position w:val="0"/>
          <w:sz w:val="18"/>
          <w:szCs w:val="18"/>
        </w:rPr>
        <w:t>29.28</w:t>
      </w:r>
      <w:r>
        <w:rPr>
          <w:spacing w:val="0"/>
          <w:w w:val="100"/>
          <w:position w:val="0"/>
        </w:rPr>
        <w:t>亿元），同时冲销已计提的坏账准备。本集团核销的坏账准备主要为对一般商务及公众用户计提的坏账准备，其个 别欠款金额对本集团并不重大。此外，本集团本年核销的应收账款中无应收关联公司款项。</w:t>
      </w:r>
    </w:p>
    <w:p>
      <w:pPr>
        <w:pStyle w:val="Style12"/>
        <w:keepNext w:val="0"/>
        <w:keepLines w:val="0"/>
        <w:widowControl w:val="0"/>
        <w:shd w:val="clear" w:color="auto" w:fill="auto"/>
        <w:tabs>
          <w:tab w:pos="838" w:val="left"/>
        </w:tabs>
        <w:bidi w:val="0"/>
        <w:spacing w:before="0" w:after="240" w:line="293" w:lineRule="exact"/>
        <w:ind w:left="460" w:right="0" w:firstLine="0"/>
        <w:jc w:val="both"/>
        <w:sectPr>
          <w:footnotePr>
            <w:pos w:val="pageBottom"/>
            <w:numFmt w:val="decimal"/>
            <w:numRestart w:val="continuous"/>
          </w:footnotePr>
          <w:pgSz w:w="12145" w:h="16680"/>
          <w:pgMar w:top="1850" w:right="999" w:bottom="1850" w:left="1124" w:header="0" w:footer="3" w:gutter="0"/>
          <w:cols w:space="720"/>
          <w:noEndnote/>
          <w:rtlGutter w:val="0"/>
          <w:docGrid w:linePitch="360"/>
        </w:sectPr>
      </w:pPr>
      <w:bookmarkStart w:id="325" w:name="bookmark325"/>
      <w:r>
        <w:rPr>
          <w:rFonts w:ascii="Arial Unicode MS" w:eastAsia="Arial Unicode MS" w:hAnsi="Arial Unicode MS" w:cs="Arial Unicode MS"/>
          <w:spacing w:val="0"/>
          <w:w w:val="100"/>
          <w:position w:val="0"/>
          <w:sz w:val="18"/>
          <w:szCs w:val="18"/>
        </w:rPr>
        <w:t>（</w:t>
      </w:r>
      <w:bookmarkEnd w:id="325"/>
      <w:r>
        <w:rPr>
          <w:rFonts w:ascii="Arial Unicode MS" w:eastAsia="Arial Unicode MS" w:hAnsi="Arial Unicode MS" w:cs="Arial Unicode MS"/>
          <w:spacing w:val="0"/>
          <w:w w:val="100"/>
          <w:position w:val="0"/>
          <w:sz w:val="18"/>
          <w:szCs w:val="18"/>
        </w:rPr>
        <w:t>g）</w:t>
        <w:tab/>
      </w:r>
      <w:r>
        <w:rPr>
          <w:spacing w:val="0"/>
          <w:w w:val="100"/>
          <w:position w:val="0"/>
        </w:rPr>
        <w:t>本集团年末余额前五名的应收账款合计约</w:t>
      </w:r>
      <w:r>
        <w:rPr>
          <w:rFonts w:ascii="Arial Unicode MS" w:eastAsia="Arial Unicode MS" w:hAnsi="Arial Unicode MS" w:cs="Arial Unicode MS"/>
          <w:spacing w:val="0"/>
          <w:w w:val="100"/>
          <w:position w:val="0"/>
          <w:sz w:val="18"/>
          <w:szCs w:val="18"/>
        </w:rPr>
        <w:t>37.66</w:t>
      </w:r>
      <w:r>
        <w:rPr>
          <w:spacing w:val="0"/>
          <w:w w:val="100"/>
          <w:position w:val="0"/>
        </w:rPr>
        <w:t>亿元，占应收账款年末余额合计数的</w:t>
      </w:r>
      <w:r>
        <w:rPr>
          <w:rFonts w:ascii="Arial Unicode MS" w:eastAsia="Arial Unicode MS" w:hAnsi="Arial Unicode MS" w:cs="Arial Unicode MS"/>
          <w:spacing w:val="0"/>
          <w:w w:val="100"/>
          <w:position w:val="0"/>
          <w:sz w:val="18"/>
          <w:szCs w:val="18"/>
        </w:rPr>
        <w:t>16.45%</w:t>
      </w:r>
      <w:r>
        <w:rPr>
          <w:spacing w:val="0"/>
          <w:w w:val="100"/>
          <w:position w:val="0"/>
        </w:rPr>
        <w:t>，相应计提的坏账准备 年末余额合计约</w:t>
      </w:r>
      <w:r>
        <w:rPr>
          <w:rFonts w:ascii="Arial Unicode MS" w:eastAsia="Arial Unicode MS" w:hAnsi="Arial Unicode MS" w:cs="Arial Unicode MS"/>
          <w:spacing w:val="0"/>
          <w:w w:val="100"/>
          <w:position w:val="0"/>
          <w:sz w:val="18"/>
          <w:szCs w:val="18"/>
        </w:rPr>
        <w:t>622</w:t>
      </w:r>
      <w:r>
        <w:rPr>
          <w:spacing w:val="0"/>
          <w:w w:val="100"/>
          <w:position w:val="0"/>
        </w:rPr>
        <w:t>万元。</w:t>
      </w:r>
    </w:p>
    <w:p>
      <w:pPr>
        <w:pStyle w:val="Style157"/>
        <w:keepNext w:val="0"/>
        <w:keepLines w:val="0"/>
        <w:widowControl w:val="0"/>
        <w:shd w:val="clear" w:color="auto" w:fill="auto"/>
        <w:bidi w:val="0"/>
        <w:spacing w:before="0" w:after="140" w:line="240" w:lineRule="auto"/>
        <w:ind w:left="0" w:right="0" w:firstLine="46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46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46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460"/>
        <w:jc w:val="left"/>
      </w:pPr>
      <w:bookmarkStart w:id="326" w:name="bookmark326"/>
      <w:r>
        <w:rPr>
          <w:rFonts w:ascii="Arial Unicode MS" w:eastAsia="Arial Unicode MS" w:hAnsi="Arial Unicode MS" w:cs="Arial Unicode MS"/>
          <w:spacing w:val="0"/>
          <w:w w:val="100"/>
          <w:position w:val="0"/>
          <w:sz w:val="18"/>
          <w:szCs w:val="18"/>
        </w:rPr>
        <w:t>5</w:t>
      </w:r>
      <w:bookmarkEnd w:id="326"/>
      <w:r>
        <w:rPr>
          <w:spacing w:val="0"/>
          <w:w w:val="100"/>
          <w:position w:val="0"/>
        </w:rPr>
        <w:t>、其他应收款</w:t>
      </w:r>
    </w:p>
    <w:p>
      <w:pPr>
        <w:pStyle w:val="Style12"/>
        <w:keepNext w:val="0"/>
        <w:keepLines w:val="0"/>
        <w:widowControl w:val="0"/>
        <w:shd w:val="clear" w:color="auto" w:fill="auto"/>
        <w:bidi w:val="0"/>
        <w:spacing w:before="0" w:after="0" w:line="240" w:lineRule="auto"/>
        <w:ind w:left="0" w:right="0" w:firstLine="460"/>
        <w:jc w:val="left"/>
      </w:pPr>
      <w:r>
        <w:rPr>
          <w:rFonts w:ascii="Arial Unicode MS" w:eastAsia="Arial Unicode MS" w:hAnsi="Arial Unicode MS" w:cs="Arial Unicode MS"/>
          <w:spacing w:val="0"/>
          <w:w w:val="100"/>
          <w:position w:val="0"/>
          <w:sz w:val="18"/>
          <w:szCs w:val="18"/>
        </w:rPr>
        <w:t>（d）</w:t>
      </w:r>
      <w:r>
        <w:rPr>
          <w:spacing w:val="0"/>
          <w:w w:val="100"/>
          <w:position w:val="0"/>
        </w:rPr>
        <w:t>组合中，期末按账龄分析法计提坏账准备的应收账款:</w:t>
      </w:r>
    </w:p>
    <w:p>
      <w:pPr>
        <w:widowControl w:val="0"/>
        <w:spacing w:line="1" w:lineRule="exact"/>
        <w:sectPr>
          <w:headerReference w:type="default" r:id="rId233"/>
          <w:footerReference w:type="default" r:id="rId234"/>
          <w:headerReference w:type="even" r:id="rId235"/>
          <w:footerReference w:type="even" r:id="rId236"/>
          <w:footnotePr>
            <w:pos w:val="pageBottom"/>
            <w:numFmt w:val="decimal"/>
            <w:numRestart w:val="continuous"/>
          </w:footnotePr>
          <w:pgSz w:w="12145" w:h="16680"/>
          <w:pgMar w:top="1850" w:right="1570" w:bottom="3156" w:left="557" w:header="0" w:footer="2728" w:gutter="0"/>
          <w:cols w:space="720"/>
          <w:noEndnote/>
          <w:rtlGutter w:val="0"/>
          <w:docGrid w:linePitch="360"/>
        </w:sectPr>
      </w:pPr>
      <w:r>
        <mc:AlternateContent>
          <mc:Choice Requires="wps">
            <w:drawing>
              <wp:anchor distT="413385" distB="73660" distL="0" distR="0" simplePos="0" relativeHeight="125829519" behindDoc="0" locked="0" layoutInCell="1" allowOverlap="1">
                <wp:simplePos x="0" y="0"/>
                <wp:positionH relativeFrom="page">
                  <wp:posOffset>710565</wp:posOffset>
                </wp:positionH>
                <wp:positionV relativeFrom="paragraph">
                  <wp:posOffset>413385</wp:posOffset>
                </wp:positionV>
                <wp:extent cx="1530350" cy="1673225"/>
                <wp:wrapTopAndBottom/>
                <wp:docPr id="536" name="Shape 536"/>
                <a:graphic xmlns:a="http://schemas.openxmlformats.org/drawingml/2006/main">
                  <a:graphicData uri="http://schemas.microsoft.com/office/word/2010/wordprocessingShape">
                    <wps:wsp>
                      <wps:cNvSpPr txBox="1"/>
                      <wps:spPr>
                        <a:xfrm>
                          <a:ext cx="1530350" cy="1673225"/>
                        </a:xfrm>
                        <a:prstGeom prst="rect"/>
                        <a:noFill/>
                      </wps:spPr>
                      <wps:txbx>
                        <w:txbxContent>
                          <w:p>
                            <w:pPr>
                              <w:pStyle w:val="Style128"/>
                              <w:keepNext w:val="0"/>
                              <w:keepLines w:val="0"/>
                              <w:widowControl w:val="0"/>
                              <w:pBdr>
                                <w:top w:val="single" w:sz="4" w:space="0" w:color="auto"/>
                              </w:pBdr>
                              <w:shd w:val="clear" w:color="auto" w:fill="auto"/>
                              <w:bidi w:val="0"/>
                              <w:spacing w:before="0" w:after="80" w:line="240" w:lineRule="auto"/>
                              <w:ind w:left="0" w:right="0" w:firstLine="0"/>
                              <w:jc w:val="left"/>
                            </w:pPr>
                            <w:r>
                              <w:rPr>
                                <w:spacing w:val="0"/>
                                <w:w w:val="100"/>
                                <w:position w:val="0"/>
                              </w:rPr>
                              <w:t>应收合约用户通信终端款（注</w:t>
                            </w:r>
                            <w:r>
                              <w:rPr>
                                <w:rFonts w:ascii="Arial Unicode MS" w:eastAsia="Arial Unicode MS" w:hAnsi="Arial Unicode MS" w:cs="Arial Unicode MS"/>
                                <w:spacing w:val="0"/>
                                <w:w w:val="100"/>
                                <w:position w:val="0"/>
                              </w:rPr>
                              <w:t>1）</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备用金及垫付款</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暂付押金、保证金等</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员工借款</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出售铁塔资产相关款项（注</w:t>
                            </w:r>
                            <w:r>
                              <w:rPr>
                                <w:rFonts w:ascii="Arial Unicode MS" w:eastAsia="Arial Unicode MS" w:hAnsi="Arial Unicode MS" w:cs="Arial Unicode MS"/>
                                <w:spacing w:val="0"/>
                                <w:w w:val="100"/>
                                <w:position w:val="0"/>
                              </w:rPr>
                              <w:t>2）</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其他</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小计</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减：坏账准备</w:t>
                            </w:r>
                          </w:p>
                          <w:p>
                            <w:pPr>
                              <w:pStyle w:val="Style128"/>
                              <w:keepNext w:val="0"/>
                              <w:keepLines w:val="0"/>
                              <w:widowControl w:val="0"/>
                              <w:pBdr>
                                <w:bottom w:val="single" w:sz="4" w:space="0" w:color="auto"/>
                              </w:pBdr>
                              <w:shd w:val="clear" w:color="auto" w:fill="auto"/>
                              <w:bidi w:val="0"/>
                              <w:spacing w:before="0" w:after="80" w:line="240" w:lineRule="auto"/>
                              <w:ind w:left="0" w:right="0" w:firstLine="0"/>
                              <w:jc w:val="left"/>
                            </w:pPr>
                            <w:r>
                              <w:rPr>
                                <w:spacing w:val="0"/>
                                <w:w w:val="100"/>
                                <w:position w:val="0"/>
                              </w:rPr>
                              <w:t>其他应收款净额合计</w:t>
                            </w:r>
                          </w:p>
                        </w:txbxContent>
                      </wps:txbx>
                      <wps:bodyPr lIns="0" tIns="0" rIns="0" bIns="0">
                        <a:noAutoFit/>
                      </wps:bodyPr>
                    </wps:wsp>
                  </a:graphicData>
                </a:graphic>
              </wp:anchor>
            </w:drawing>
          </mc:Choice>
          <mc:Fallback>
            <w:pict>
              <v:shape id="_x0000_s1562" type="#_x0000_t202" style="position:absolute;margin-left:55.950000000000003pt;margin-top:32.549999999999997pt;width:120.5pt;height:131.75pt;z-index:-125829234;mso-wrap-distance-left:0;mso-wrap-distance-top:32.549999999999997pt;mso-wrap-distance-right:0;mso-wrap-distance-bottom:5.7999999999999998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80" w:line="240" w:lineRule="auto"/>
                        <w:ind w:left="0" w:right="0" w:firstLine="0"/>
                        <w:jc w:val="left"/>
                      </w:pPr>
                      <w:r>
                        <w:rPr>
                          <w:spacing w:val="0"/>
                          <w:w w:val="100"/>
                          <w:position w:val="0"/>
                        </w:rPr>
                        <w:t>应收合约用户通信终端款（注</w:t>
                      </w:r>
                      <w:r>
                        <w:rPr>
                          <w:rFonts w:ascii="Arial Unicode MS" w:eastAsia="Arial Unicode MS" w:hAnsi="Arial Unicode MS" w:cs="Arial Unicode MS"/>
                          <w:spacing w:val="0"/>
                          <w:w w:val="100"/>
                          <w:position w:val="0"/>
                        </w:rPr>
                        <w:t>1）</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备用金及垫付款</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暂付押金、保证金等</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员工借款</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出售铁塔资产相关款项（注</w:t>
                      </w:r>
                      <w:r>
                        <w:rPr>
                          <w:rFonts w:ascii="Arial Unicode MS" w:eastAsia="Arial Unicode MS" w:hAnsi="Arial Unicode MS" w:cs="Arial Unicode MS"/>
                          <w:spacing w:val="0"/>
                          <w:w w:val="100"/>
                          <w:position w:val="0"/>
                        </w:rPr>
                        <w:t>2）</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其他</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小计</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减：坏账准备</w:t>
                      </w:r>
                    </w:p>
                    <w:p>
                      <w:pPr>
                        <w:pStyle w:val="Style128"/>
                        <w:keepNext w:val="0"/>
                        <w:keepLines w:val="0"/>
                        <w:widowControl w:val="0"/>
                        <w:pBdr>
                          <w:bottom w:val="single" w:sz="4" w:space="0" w:color="auto"/>
                        </w:pBdr>
                        <w:shd w:val="clear" w:color="auto" w:fill="auto"/>
                        <w:bidi w:val="0"/>
                        <w:spacing w:before="0" w:after="80" w:line="240" w:lineRule="auto"/>
                        <w:ind w:left="0" w:right="0" w:firstLine="0"/>
                        <w:jc w:val="left"/>
                      </w:pPr>
                      <w:r>
                        <w:rPr>
                          <w:spacing w:val="0"/>
                          <w:w w:val="100"/>
                          <w:position w:val="0"/>
                        </w:rPr>
                        <w:t>其他应收款净额合计</w:t>
                      </w:r>
                    </w:p>
                  </w:txbxContent>
                </v:textbox>
                <w10:wrap type="topAndBottom" anchorx="page"/>
              </v:shape>
            </w:pict>
          </mc:Fallback>
        </mc:AlternateContent>
      </w:r>
      <w:r>
        <mc:AlternateContent>
          <mc:Choice Requires="wps">
            <w:drawing>
              <wp:anchor distT="50800" distB="0" distL="0" distR="0" simplePos="0" relativeHeight="125829521" behindDoc="0" locked="0" layoutInCell="1" allowOverlap="1">
                <wp:simplePos x="0" y="0"/>
                <wp:positionH relativeFrom="page">
                  <wp:posOffset>3935095</wp:posOffset>
                </wp:positionH>
                <wp:positionV relativeFrom="paragraph">
                  <wp:posOffset>50800</wp:posOffset>
                </wp:positionV>
                <wp:extent cx="2719070" cy="2109470"/>
                <wp:wrapTopAndBottom/>
                <wp:docPr id="538" name="Shape 538"/>
                <a:graphic xmlns:a="http://schemas.openxmlformats.org/drawingml/2006/main">
                  <a:graphicData uri="http://schemas.microsoft.com/office/word/2010/wordprocessingShape">
                    <wps:wsp>
                      <wps:cNvSpPr txBox="1"/>
                      <wps:spPr>
                        <a:xfrm>
                          <a:ext cx="2719070" cy="2109470"/>
                        </a:xfrm>
                        <a:prstGeom prst="rect"/>
                        <a:noFill/>
                      </wps:spPr>
                      <wps:txbx>
                        <w:txbxContent>
                          <w:tbl>
                            <w:tblPr>
                              <w:tblOverlap w:val="never"/>
                              <w:jc w:val="left"/>
                              <w:tblLayout w:type="fixed"/>
                            </w:tblPr>
                            <w:tblGrid>
                              <w:gridCol w:w="1584"/>
                              <w:gridCol w:w="2698"/>
                            </w:tblGrid>
                            <w:tr>
                              <w:trPr>
                                <w:tblHeader/>
                                <w:trHeight w:val="43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3,855,310,930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2,821,073,487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391,584,138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80" w:right="0" w:firstLine="0"/>
                                    <w:jc w:val="both"/>
                                    <w:rPr>
                                      <w:sz w:val="15"/>
                                      <w:szCs w:val="15"/>
                                    </w:rPr>
                                  </w:pPr>
                                  <w:r>
                                    <w:rPr>
                                      <w:rFonts w:ascii="Arial Unicode MS" w:eastAsia="Arial Unicode MS" w:hAnsi="Arial Unicode MS" w:cs="Arial Unicode MS"/>
                                      <w:spacing w:val="0"/>
                                      <w:w w:val="100"/>
                                      <w:position w:val="0"/>
                                      <w:sz w:val="15"/>
                                      <w:szCs w:val="15"/>
                                    </w:rPr>
                                    <w:t>413,652,193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900,044,147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80" w:right="0" w:firstLine="0"/>
                                    <w:jc w:val="both"/>
                                    <w:rPr>
                                      <w:sz w:val="15"/>
                                      <w:szCs w:val="15"/>
                                    </w:rPr>
                                  </w:pPr>
                                  <w:r>
                                    <w:rPr>
                                      <w:rFonts w:ascii="Arial Unicode MS" w:eastAsia="Arial Unicode MS" w:hAnsi="Arial Unicode MS" w:cs="Arial Unicode MS"/>
                                      <w:spacing w:val="0"/>
                                      <w:w w:val="100"/>
                                      <w:position w:val="0"/>
                                      <w:sz w:val="15"/>
                                      <w:szCs w:val="15"/>
                                    </w:rPr>
                                    <w:t>756,254,697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17,523,420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60" w:right="0" w:firstLine="0"/>
                                    <w:jc w:val="both"/>
                                    <w:rPr>
                                      <w:sz w:val="15"/>
                                      <w:szCs w:val="15"/>
                                    </w:rPr>
                                  </w:pPr>
                                  <w:r>
                                    <w:rPr>
                                      <w:rFonts w:ascii="Arial Unicode MS" w:eastAsia="Arial Unicode MS" w:hAnsi="Arial Unicode MS" w:cs="Arial Unicode MS"/>
                                      <w:spacing w:val="0"/>
                                      <w:w w:val="100"/>
                                      <w:position w:val="0"/>
                                      <w:sz w:val="15"/>
                                      <w:szCs w:val="15"/>
                                    </w:rPr>
                                    <w:t>50,608,421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22,276,634,779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5,711,187,103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953,074,281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80" w:right="0" w:firstLine="0"/>
                                    <w:jc w:val="both"/>
                                    <w:rPr>
                                      <w:sz w:val="15"/>
                                      <w:szCs w:val="15"/>
                                    </w:rPr>
                                  </w:pPr>
                                  <w:r>
                                    <w:rPr>
                                      <w:rFonts w:ascii="Arial Unicode MS" w:eastAsia="Arial Unicode MS" w:hAnsi="Arial Unicode MS" w:cs="Arial Unicode MS"/>
                                      <w:spacing w:val="0"/>
                                      <w:w w:val="100"/>
                                      <w:position w:val="0"/>
                                      <w:sz w:val="15"/>
                                      <w:szCs w:val="15"/>
                                    </w:rPr>
                                    <w:t>768,681,697</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28,394,171,695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10,521,457,598</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(906,657,124)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(900,671,926)</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27,487,514,571</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9,620,785,672</w:t>
                                  </w:r>
                                </w:p>
                              </w:tc>
                            </w:tr>
                          </w:tbl>
                          <w:p>
                            <w:pPr>
                              <w:widowControl w:val="0"/>
                              <w:spacing w:line="1" w:lineRule="exact"/>
                            </w:pPr>
                          </w:p>
                        </w:txbxContent>
                      </wps:txbx>
                      <wps:bodyPr lIns="0" tIns="0" rIns="0" bIns="0">
                        <a:noAutoFit/>
                      </wps:bodyPr>
                    </wps:wsp>
                  </a:graphicData>
                </a:graphic>
              </wp:anchor>
            </w:drawing>
          </mc:Choice>
          <mc:Fallback>
            <w:pict>
              <v:shape id="_x0000_s1564" type="#_x0000_t202" style="position:absolute;margin-left:309.85000000000002pt;margin-top:4.pt;width:214.09999999999999pt;height:166.09999999999999pt;z-index:-125829232;mso-wrap-distance-left:0;mso-wrap-distance-top:4.pt;mso-wrap-distance-right:0;mso-position-horizontal-relative:page" filled="f" stroked="f">
                <v:textbox inset="0,0,0,0">
                  <w:txbxContent>
                    <w:tbl>
                      <w:tblPr>
                        <w:tblOverlap w:val="never"/>
                        <w:jc w:val="left"/>
                        <w:tblLayout w:type="fixed"/>
                      </w:tblPr>
                      <w:tblGrid>
                        <w:gridCol w:w="1584"/>
                        <w:gridCol w:w="2698"/>
                      </w:tblGrid>
                      <w:tr>
                        <w:trPr>
                          <w:tblHeader/>
                          <w:trHeight w:val="43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3,855,310,930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2,821,073,487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391,584,138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80" w:right="0" w:firstLine="0"/>
                              <w:jc w:val="both"/>
                              <w:rPr>
                                <w:sz w:val="15"/>
                                <w:szCs w:val="15"/>
                              </w:rPr>
                            </w:pPr>
                            <w:r>
                              <w:rPr>
                                <w:rFonts w:ascii="Arial Unicode MS" w:eastAsia="Arial Unicode MS" w:hAnsi="Arial Unicode MS" w:cs="Arial Unicode MS"/>
                                <w:spacing w:val="0"/>
                                <w:w w:val="100"/>
                                <w:position w:val="0"/>
                                <w:sz w:val="15"/>
                                <w:szCs w:val="15"/>
                              </w:rPr>
                              <w:t>413,652,193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900,044,147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80" w:right="0" w:firstLine="0"/>
                              <w:jc w:val="both"/>
                              <w:rPr>
                                <w:sz w:val="15"/>
                                <w:szCs w:val="15"/>
                              </w:rPr>
                            </w:pPr>
                            <w:r>
                              <w:rPr>
                                <w:rFonts w:ascii="Arial Unicode MS" w:eastAsia="Arial Unicode MS" w:hAnsi="Arial Unicode MS" w:cs="Arial Unicode MS"/>
                                <w:spacing w:val="0"/>
                                <w:w w:val="100"/>
                                <w:position w:val="0"/>
                                <w:sz w:val="15"/>
                                <w:szCs w:val="15"/>
                              </w:rPr>
                              <w:t>756,254,697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17,523,420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60" w:right="0" w:firstLine="0"/>
                              <w:jc w:val="both"/>
                              <w:rPr>
                                <w:sz w:val="15"/>
                                <w:szCs w:val="15"/>
                              </w:rPr>
                            </w:pPr>
                            <w:r>
                              <w:rPr>
                                <w:rFonts w:ascii="Arial Unicode MS" w:eastAsia="Arial Unicode MS" w:hAnsi="Arial Unicode MS" w:cs="Arial Unicode MS"/>
                                <w:spacing w:val="0"/>
                                <w:w w:val="100"/>
                                <w:position w:val="0"/>
                                <w:sz w:val="15"/>
                                <w:szCs w:val="15"/>
                              </w:rPr>
                              <w:t>50,608,421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22,276,634,779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5,711,187,103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953,074,281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80" w:right="0" w:firstLine="0"/>
                              <w:jc w:val="both"/>
                              <w:rPr>
                                <w:sz w:val="15"/>
                                <w:szCs w:val="15"/>
                              </w:rPr>
                            </w:pPr>
                            <w:r>
                              <w:rPr>
                                <w:rFonts w:ascii="Arial Unicode MS" w:eastAsia="Arial Unicode MS" w:hAnsi="Arial Unicode MS" w:cs="Arial Unicode MS"/>
                                <w:spacing w:val="0"/>
                                <w:w w:val="100"/>
                                <w:position w:val="0"/>
                                <w:sz w:val="15"/>
                                <w:szCs w:val="15"/>
                              </w:rPr>
                              <w:t>768,681,697</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28,394,171,695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10,521,457,598</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(906,657,124)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(900,671,926)</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27,487,514,571</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9,620,785,672</w:t>
                            </w:r>
                          </w:p>
                        </w:tc>
                      </w:tr>
                    </w:tbl>
                    <w:p>
                      <w:pPr>
                        <w:widowControl w:val="0"/>
                        <w:spacing w:line="1" w:lineRule="exact"/>
                      </w:pPr>
                    </w:p>
                  </w:txbxContent>
                </v:textbox>
                <w10:wrap type="topAndBottom" anchorx="page"/>
              </v:shape>
            </w:pict>
          </mc:Fallback>
        </mc:AlternateContent>
      </w:r>
    </w:p>
    <w:p>
      <w:pPr>
        <w:widowControl w:val="0"/>
        <w:spacing w:line="64" w:lineRule="exact"/>
        <w:rPr>
          <w:sz w:val="5"/>
          <w:szCs w:val="5"/>
        </w:rPr>
      </w:pPr>
    </w:p>
    <w:p>
      <w:pPr>
        <w:widowControl w:val="0"/>
        <w:spacing w:line="1" w:lineRule="exact"/>
        <w:sectPr>
          <w:footnotePr>
            <w:pos w:val="pageBottom"/>
            <w:numFmt w:val="decimal"/>
            <w:numRestart w:val="continuous"/>
          </w:footnotePr>
          <w:type w:val="continuous"/>
          <w:pgSz w:w="12145" w:h="16680"/>
          <w:pgMar w:top="1850" w:right="0" w:bottom="1850"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523" behindDoc="0" locked="0" layoutInCell="1" allowOverlap="1">
                <wp:simplePos x="0" y="0"/>
                <wp:positionH relativeFrom="page">
                  <wp:posOffset>710565</wp:posOffset>
                </wp:positionH>
                <wp:positionV relativeFrom="paragraph">
                  <wp:posOffset>2035810</wp:posOffset>
                </wp:positionV>
                <wp:extent cx="411480" cy="1252855"/>
                <wp:wrapSquare wrapText="right"/>
                <wp:docPr id="540" name="Shape 540"/>
                <a:graphic xmlns:a="http://schemas.openxmlformats.org/drawingml/2006/main">
                  <a:graphicData uri="http://schemas.microsoft.com/office/word/2010/wordprocessingShape">
                    <wps:wsp>
                      <wps:cNvSpPr txBox="1"/>
                      <wps:spPr>
                        <a:xfrm>
                          <a:ext cx="411480" cy="1252855"/>
                        </a:xfrm>
                        <a:prstGeom prst="rect"/>
                        <a:noFill/>
                      </wps:spPr>
                      <wps:txbx>
                        <w:txbxContent>
                          <w:p>
                            <w:pPr>
                              <w:pStyle w:val="Style128"/>
                              <w:keepNext w:val="0"/>
                              <w:keepLines w:val="0"/>
                              <w:widowControl w:val="0"/>
                              <w:pBdr>
                                <w:top w:val="single" w:sz="4" w:space="0" w:color="auto"/>
                              </w:pBdr>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1</w:t>
                            </w:r>
                            <w:r>
                              <w:rPr>
                                <w:spacing w:val="0"/>
                                <w:w w:val="100"/>
                                <w:position w:val="0"/>
                              </w:rPr>
                              <w:t>年以内</w:t>
                            </w:r>
                          </w:p>
                          <w:p>
                            <w:pPr>
                              <w:pStyle w:val="Style168"/>
                              <w:keepNext w:val="0"/>
                              <w:keepLines w:val="0"/>
                              <w:widowControl w:val="0"/>
                              <w:numPr>
                                <w:ilvl w:val="0"/>
                                <w:numId w:val="71"/>
                              </w:numPr>
                              <w:shd w:val="clear" w:color="auto" w:fill="auto"/>
                              <w:tabs>
                                <w:tab w:pos="182" w:val="left"/>
                              </w:tabs>
                              <w:bidi w:val="0"/>
                              <w:spacing w:before="0" w:after="60" w:line="240" w:lineRule="auto"/>
                              <w:ind w:left="0" w:right="0" w:firstLine="0"/>
                              <w:jc w:val="left"/>
                            </w:pPr>
                            <w:bookmarkStart w:id="327" w:name="bookmark327"/>
                            <w:bookmarkEnd w:id="327"/>
                            <w:r>
                              <w:rPr>
                                <w:rFonts w:ascii="Arial Unicode MS" w:eastAsia="Arial Unicode MS" w:hAnsi="Arial Unicode MS" w:cs="Arial Unicode MS"/>
                                <w:spacing w:val="0"/>
                                <w:w w:val="100"/>
                                <w:position w:val="0"/>
                              </w:rPr>
                              <w:t>2</w:t>
                            </w:r>
                            <w:r>
                              <w:rPr>
                                <w:spacing w:val="0"/>
                                <w:w w:val="100"/>
                                <w:position w:val="0"/>
                              </w:rPr>
                              <w:t>年</w:t>
                            </w:r>
                          </w:p>
                          <w:p>
                            <w:pPr>
                              <w:pStyle w:val="Style168"/>
                              <w:keepNext w:val="0"/>
                              <w:keepLines w:val="0"/>
                              <w:widowControl w:val="0"/>
                              <w:numPr>
                                <w:ilvl w:val="0"/>
                                <w:numId w:val="71"/>
                              </w:numPr>
                              <w:shd w:val="clear" w:color="auto" w:fill="auto"/>
                              <w:tabs>
                                <w:tab w:pos="187" w:val="left"/>
                              </w:tabs>
                              <w:bidi w:val="0"/>
                              <w:spacing w:before="0" w:after="60" w:line="240" w:lineRule="auto"/>
                              <w:ind w:left="0" w:right="0" w:firstLine="0"/>
                              <w:jc w:val="left"/>
                            </w:pPr>
                            <w:bookmarkStart w:id="328" w:name="bookmark328"/>
                            <w:bookmarkEnd w:id="328"/>
                            <w:r>
                              <w:rPr>
                                <w:rFonts w:ascii="Arial Unicode MS" w:eastAsia="Arial Unicode MS" w:hAnsi="Arial Unicode MS" w:cs="Arial Unicode MS"/>
                                <w:spacing w:val="0"/>
                                <w:w w:val="100"/>
                                <w:position w:val="0"/>
                              </w:rPr>
                              <w:t>3</w:t>
                            </w:r>
                            <w:r>
                              <w:rPr>
                                <w:spacing w:val="0"/>
                                <w:w w:val="100"/>
                                <w:position w:val="0"/>
                              </w:rPr>
                              <w:t>年</w:t>
                            </w:r>
                          </w:p>
                          <w:p>
                            <w:pPr>
                              <w:pStyle w:val="Style168"/>
                              <w:keepNext w:val="0"/>
                              <w:keepLines w:val="0"/>
                              <w:widowControl w:val="0"/>
                              <w:numPr>
                                <w:ilvl w:val="0"/>
                                <w:numId w:val="71"/>
                              </w:numPr>
                              <w:shd w:val="clear" w:color="auto" w:fill="auto"/>
                              <w:tabs>
                                <w:tab w:pos="192" w:val="left"/>
                              </w:tabs>
                              <w:bidi w:val="0"/>
                              <w:spacing w:before="0" w:after="60" w:line="240" w:lineRule="auto"/>
                              <w:ind w:left="0" w:right="0" w:firstLine="0"/>
                              <w:jc w:val="left"/>
                            </w:pPr>
                            <w:bookmarkStart w:id="329" w:name="bookmark329"/>
                            <w:bookmarkEnd w:id="329"/>
                            <w:r>
                              <w:rPr>
                                <w:rFonts w:ascii="Arial Unicode MS" w:eastAsia="Arial Unicode MS" w:hAnsi="Arial Unicode MS" w:cs="Arial Unicode MS"/>
                                <w:spacing w:val="0"/>
                                <w:w w:val="100"/>
                                <w:position w:val="0"/>
                              </w:rPr>
                              <w:t>4</w:t>
                            </w:r>
                            <w:r>
                              <w:rPr>
                                <w:spacing w:val="0"/>
                                <w:w w:val="100"/>
                                <w:position w:val="0"/>
                              </w:rPr>
                              <w:t>年</w:t>
                            </w:r>
                          </w:p>
                          <w:p>
                            <w:pPr>
                              <w:pStyle w:val="Style168"/>
                              <w:keepNext w:val="0"/>
                              <w:keepLines w:val="0"/>
                              <w:widowControl w:val="0"/>
                              <w:numPr>
                                <w:ilvl w:val="0"/>
                                <w:numId w:val="71"/>
                              </w:numPr>
                              <w:shd w:val="clear" w:color="auto" w:fill="auto"/>
                              <w:tabs>
                                <w:tab w:pos="197" w:val="left"/>
                              </w:tabs>
                              <w:bidi w:val="0"/>
                              <w:spacing w:before="0" w:after="60" w:line="240" w:lineRule="auto"/>
                              <w:ind w:left="0" w:right="0" w:firstLine="0"/>
                              <w:jc w:val="left"/>
                            </w:pPr>
                            <w:bookmarkStart w:id="330" w:name="bookmark330"/>
                            <w:bookmarkEnd w:id="330"/>
                            <w:r>
                              <w:rPr>
                                <w:rFonts w:ascii="Arial Unicode MS" w:eastAsia="Arial Unicode MS" w:hAnsi="Arial Unicode MS" w:cs="Arial Unicode MS"/>
                                <w:spacing w:val="0"/>
                                <w:w w:val="100"/>
                                <w:position w:val="0"/>
                              </w:rPr>
                              <w:t>5</w:t>
                            </w:r>
                            <w:r>
                              <w:rPr>
                                <w:spacing w:val="0"/>
                                <w:w w:val="100"/>
                                <w:position w:val="0"/>
                              </w:rPr>
                              <w:t>年</w:t>
                            </w:r>
                          </w:p>
                          <w:p>
                            <w:pPr>
                              <w:pStyle w:val="Style128"/>
                              <w:keepNext w:val="0"/>
                              <w:keepLines w:val="0"/>
                              <w:widowControl w:val="0"/>
                              <w:shd w:val="clear" w:color="auto" w:fill="auto"/>
                              <w:bidi w:val="0"/>
                              <w:spacing w:before="0" w:after="200" w:line="240" w:lineRule="auto"/>
                              <w:ind w:left="0" w:right="0" w:firstLine="0"/>
                              <w:jc w:val="left"/>
                            </w:pPr>
                            <w:r>
                              <w:rPr>
                                <w:rFonts w:ascii="Arial Unicode MS" w:eastAsia="Arial Unicode MS" w:hAnsi="Arial Unicode MS" w:cs="Arial Unicode MS"/>
                                <w:spacing w:val="0"/>
                                <w:w w:val="100"/>
                                <w:position w:val="0"/>
                              </w:rPr>
                              <w:t>5</w:t>
                            </w:r>
                            <w:r>
                              <w:rPr>
                                <w:spacing w:val="0"/>
                                <w:w w:val="100"/>
                                <w:position w:val="0"/>
                              </w:rPr>
                              <w:t>年以上</w:t>
                            </w:r>
                          </w:p>
                          <w:p>
                            <w:pPr>
                              <w:pStyle w:val="Style128"/>
                              <w:keepNext w:val="0"/>
                              <w:keepLines w:val="0"/>
                              <w:widowControl w:val="0"/>
                              <w:pBdr>
                                <w:bottom w:val="single" w:sz="4" w:space="0" w:color="auto"/>
                              </w:pBdr>
                              <w:shd w:val="clear" w:color="auto" w:fill="auto"/>
                              <w:bidi w:val="0"/>
                              <w:spacing w:before="0" w:after="6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566" type="#_x0000_t202" style="position:absolute;margin-left:55.950000000000003pt;margin-top:160.30000000000001pt;width:32.399999999999999pt;height:98.650000000000006pt;z-index:-125829230;mso-wrap-distance-left:9.pt;mso-wrap-distance-right:9.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1</w:t>
                      </w:r>
                      <w:r>
                        <w:rPr>
                          <w:spacing w:val="0"/>
                          <w:w w:val="100"/>
                          <w:position w:val="0"/>
                        </w:rPr>
                        <w:t>年以内</w:t>
                      </w:r>
                    </w:p>
                    <w:p>
                      <w:pPr>
                        <w:pStyle w:val="Style168"/>
                        <w:keepNext w:val="0"/>
                        <w:keepLines w:val="0"/>
                        <w:widowControl w:val="0"/>
                        <w:numPr>
                          <w:ilvl w:val="0"/>
                          <w:numId w:val="71"/>
                        </w:numPr>
                        <w:shd w:val="clear" w:color="auto" w:fill="auto"/>
                        <w:tabs>
                          <w:tab w:pos="182" w:val="left"/>
                        </w:tabs>
                        <w:bidi w:val="0"/>
                        <w:spacing w:before="0" w:after="60" w:line="240" w:lineRule="auto"/>
                        <w:ind w:left="0" w:right="0" w:firstLine="0"/>
                        <w:jc w:val="left"/>
                      </w:pPr>
                      <w:bookmarkStart w:id="327" w:name="bookmark327"/>
                      <w:bookmarkEnd w:id="327"/>
                      <w:r>
                        <w:rPr>
                          <w:rFonts w:ascii="Arial Unicode MS" w:eastAsia="Arial Unicode MS" w:hAnsi="Arial Unicode MS" w:cs="Arial Unicode MS"/>
                          <w:spacing w:val="0"/>
                          <w:w w:val="100"/>
                          <w:position w:val="0"/>
                        </w:rPr>
                        <w:t>2</w:t>
                      </w:r>
                      <w:r>
                        <w:rPr>
                          <w:spacing w:val="0"/>
                          <w:w w:val="100"/>
                          <w:position w:val="0"/>
                        </w:rPr>
                        <w:t>年</w:t>
                      </w:r>
                    </w:p>
                    <w:p>
                      <w:pPr>
                        <w:pStyle w:val="Style168"/>
                        <w:keepNext w:val="0"/>
                        <w:keepLines w:val="0"/>
                        <w:widowControl w:val="0"/>
                        <w:numPr>
                          <w:ilvl w:val="0"/>
                          <w:numId w:val="71"/>
                        </w:numPr>
                        <w:shd w:val="clear" w:color="auto" w:fill="auto"/>
                        <w:tabs>
                          <w:tab w:pos="187" w:val="left"/>
                        </w:tabs>
                        <w:bidi w:val="0"/>
                        <w:spacing w:before="0" w:after="60" w:line="240" w:lineRule="auto"/>
                        <w:ind w:left="0" w:right="0" w:firstLine="0"/>
                        <w:jc w:val="left"/>
                      </w:pPr>
                      <w:bookmarkStart w:id="328" w:name="bookmark328"/>
                      <w:bookmarkEnd w:id="328"/>
                      <w:r>
                        <w:rPr>
                          <w:rFonts w:ascii="Arial Unicode MS" w:eastAsia="Arial Unicode MS" w:hAnsi="Arial Unicode MS" w:cs="Arial Unicode MS"/>
                          <w:spacing w:val="0"/>
                          <w:w w:val="100"/>
                          <w:position w:val="0"/>
                        </w:rPr>
                        <w:t>3</w:t>
                      </w:r>
                      <w:r>
                        <w:rPr>
                          <w:spacing w:val="0"/>
                          <w:w w:val="100"/>
                          <w:position w:val="0"/>
                        </w:rPr>
                        <w:t>年</w:t>
                      </w:r>
                    </w:p>
                    <w:p>
                      <w:pPr>
                        <w:pStyle w:val="Style168"/>
                        <w:keepNext w:val="0"/>
                        <w:keepLines w:val="0"/>
                        <w:widowControl w:val="0"/>
                        <w:numPr>
                          <w:ilvl w:val="0"/>
                          <w:numId w:val="71"/>
                        </w:numPr>
                        <w:shd w:val="clear" w:color="auto" w:fill="auto"/>
                        <w:tabs>
                          <w:tab w:pos="192" w:val="left"/>
                        </w:tabs>
                        <w:bidi w:val="0"/>
                        <w:spacing w:before="0" w:after="60" w:line="240" w:lineRule="auto"/>
                        <w:ind w:left="0" w:right="0" w:firstLine="0"/>
                        <w:jc w:val="left"/>
                      </w:pPr>
                      <w:bookmarkStart w:id="329" w:name="bookmark329"/>
                      <w:bookmarkEnd w:id="329"/>
                      <w:r>
                        <w:rPr>
                          <w:rFonts w:ascii="Arial Unicode MS" w:eastAsia="Arial Unicode MS" w:hAnsi="Arial Unicode MS" w:cs="Arial Unicode MS"/>
                          <w:spacing w:val="0"/>
                          <w:w w:val="100"/>
                          <w:position w:val="0"/>
                        </w:rPr>
                        <w:t>4</w:t>
                      </w:r>
                      <w:r>
                        <w:rPr>
                          <w:spacing w:val="0"/>
                          <w:w w:val="100"/>
                          <w:position w:val="0"/>
                        </w:rPr>
                        <w:t>年</w:t>
                      </w:r>
                    </w:p>
                    <w:p>
                      <w:pPr>
                        <w:pStyle w:val="Style168"/>
                        <w:keepNext w:val="0"/>
                        <w:keepLines w:val="0"/>
                        <w:widowControl w:val="0"/>
                        <w:numPr>
                          <w:ilvl w:val="0"/>
                          <w:numId w:val="71"/>
                        </w:numPr>
                        <w:shd w:val="clear" w:color="auto" w:fill="auto"/>
                        <w:tabs>
                          <w:tab w:pos="197" w:val="left"/>
                        </w:tabs>
                        <w:bidi w:val="0"/>
                        <w:spacing w:before="0" w:after="60" w:line="240" w:lineRule="auto"/>
                        <w:ind w:left="0" w:right="0" w:firstLine="0"/>
                        <w:jc w:val="left"/>
                      </w:pPr>
                      <w:bookmarkStart w:id="330" w:name="bookmark330"/>
                      <w:bookmarkEnd w:id="330"/>
                      <w:r>
                        <w:rPr>
                          <w:rFonts w:ascii="Arial Unicode MS" w:eastAsia="Arial Unicode MS" w:hAnsi="Arial Unicode MS" w:cs="Arial Unicode MS"/>
                          <w:spacing w:val="0"/>
                          <w:w w:val="100"/>
                          <w:position w:val="0"/>
                        </w:rPr>
                        <w:t>5</w:t>
                      </w:r>
                      <w:r>
                        <w:rPr>
                          <w:spacing w:val="0"/>
                          <w:w w:val="100"/>
                          <w:position w:val="0"/>
                        </w:rPr>
                        <w:t>年</w:t>
                      </w:r>
                    </w:p>
                    <w:p>
                      <w:pPr>
                        <w:pStyle w:val="Style128"/>
                        <w:keepNext w:val="0"/>
                        <w:keepLines w:val="0"/>
                        <w:widowControl w:val="0"/>
                        <w:shd w:val="clear" w:color="auto" w:fill="auto"/>
                        <w:bidi w:val="0"/>
                        <w:spacing w:before="0" w:after="200" w:line="240" w:lineRule="auto"/>
                        <w:ind w:left="0" w:right="0" w:firstLine="0"/>
                        <w:jc w:val="left"/>
                      </w:pPr>
                      <w:r>
                        <w:rPr>
                          <w:rFonts w:ascii="Arial Unicode MS" w:eastAsia="Arial Unicode MS" w:hAnsi="Arial Unicode MS" w:cs="Arial Unicode MS"/>
                          <w:spacing w:val="0"/>
                          <w:w w:val="100"/>
                          <w:position w:val="0"/>
                        </w:rPr>
                        <w:t>5</w:t>
                      </w:r>
                      <w:r>
                        <w:rPr>
                          <w:spacing w:val="0"/>
                          <w:w w:val="100"/>
                          <w:position w:val="0"/>
                        </w:rPr>
                        <w:t>年以上</w:t>
                      </w:r>
                    </w:p>
                    <w:p>
                      <w:pPr>
                        <w:pStyle w:val="Style128"/>
                        <w:keepNext w:val="0"/>
                        <w:keepLines w:val="0"/>
                        <w:widowControl w:val="0"/>
                        <w:pBdr>
                          <w:bottom w:val="single" w:sz="4" w:space="0" w:color="auto"/>
                        </w:pBdr>
                        <w:shd w:val="clear" w:color="auto" w:fill="auto"/>
                        <w:bidi w:val="0"/>
                        <w:spacing w:before="0" w:after="60" w:line="240" w:lineRule="auto"/>
                        <w:ind w:left="0" w:right="0" w:firstLine="0"/>
                        <w:jc w:val="left"/>
                      </w:pPr>
                      <w:r>
                        <w:rPr>
                          <w:spacing w:val="0"/>
                          <w:w w:val="100"/>
                          <w:position w:val="0"/>
                        </w:rPr>
                        <w:t>合计</w:t>
                      </w:r>
                    </w:p>
                  </w:txbxContent>
                </v:textbox>
                <w10:wrap type="square" side="right" anchorx="page"/>
              </v:shape>
            </w:pict>
          </mc:Fallback>
        </mc:AlternateContent>
      </w:r>
    </w:p>
    <w:p>
      <w:pPr>
        <w:pStyle w:val="Style12"/>
        <w:keepNext w:val="0"/>
        <w:keepLines w:val="0"/>
        <w:widowControl w:val="0"/>
        <w:shd w:val="clear" w:color="auto" w:fill="auto"/>
        <w:bidi w:val="0"/>
        <w:spacing w:before="0" w:after="220" w:line="299" w:lineRule="exact"/>
        <w:ind w:left="0" w:right="0" w:firstLine="0"/>
        <w:jc w:val="both"/>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本集团向顾客提供捆绑手机终端及通信服务的优惠套餐。如附注三</w:t>
      </w:r>
      <w:r>
        <w:rPr>
          <w:rFonts w:ascii="Arial Unicode MS" w:eastAsia="Arial Unicode MS" w:hAnsi="Arial Unicode MS" w:cs="Arial Unicode MS"/>
          <w:spacing w:val="0"/>
          <w:w w:val="100"/>
          <w:position w:val="0"/>
          <w:sz w:val="18"/>
          <w:szCs w:val="18"/>
        </w:rPr>
        <w:t>（24）（1）</w:t>
      </w:r>
      <w:r>
        <w:rPr>
          <w:spacing w:val="0"/>
          <w:w w:val="100"/>
          <w:position w:val="0"/>
        </w:rPr>
        <w:t xml:space="preserve">所述，该优惠套餐的合同总金额按照手 机终端和通信服务公允价值在二者之间进行分配。对于担保合约优惠套餐，手机终端收入于该手机终端的所有权转移至 客户时根据以上相对公允价值法计算确认，并相应形成应收通信终端款。该款项随着用户缴纳套餐使用费逐渐收回，于 </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日，其回收期超过一年的部分人民币</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4.3</w:t>
      </w:r>
      <w:r>
        <w:rPr>
          <w:rFonts w:ascii="Arial Unicode MS" w:eastAsia="Arial Unicode MS" w:hAnsi="Arial Unicode MS" w:cs="Arial Unicode MS"/>
          <w:spacing w:val="0"/>
          <w:w w:val="100"/>
          <w:position w:val="0"/>
          <w:sz w:val="18"/>
          <w:szCs w:val="18"/>
        </w:rPr>
        <w:t>2</w:t>
      </w:r>
      <w:r>
        <w:rPr>
          <w:spacing w:val="0"/>
          <w:w w:val="100"/>
          <w:position w:val="0"/>
        </w:rPr>
        <w:t>亿元列示于其他非流动资产</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 xml:space="preserve">日：人民币 </w:t>
      </w:r>
      <w:r>
        <w:rPr>
          <w:rFonts w:ascii="Arial Unicode MS" w:eastAsia="Arial Unicode MS" w:hAnsi="Arial Unicode MS" w:cs="Arial Unicode MS"/>
          <w:spacing w:val="0"/>
          <w:w w:val="100"/>
          <w:position w:val="0"/>
          <w:sz w:val="18"/>
          <w:szCs w:val="18"/>
        </w:rPr>
        <w:t xml:space="preserve">12.73 </w:t>
      </w:r>
      <w:r>
        <w:rPr>
          <w:spacing w:val="0"/>
          <w:w w:val="100"/>
          <w:position w:val="0"/>
        </w:rPr>
        <w:t>亿元）。</w:t>
      </w:r>
    </w:p>
    <w:p>
      <w:pPr>
        <w:pStyle w:val="Style12"/>
        <w:keepNext w:val="0"/>
        <w:keepLines w:val="0"/>
        <w:widowControl w:val="0"/>
        <w:shd w:val="clear" w:color="auto" w:fill="auto"/>
        <w:bidi w:val="0"/>
        <w:spacing w:before="0" w:after="220" w:line="240" w:lineRule="auto"/>
        <w:ind w:left="0" w:right="0" w:firstLine="0"/>
        <w:jc w:val="both"/>
      </w:pPr>
      <w:r>
        <w:rPr>
          <w:spacing w:val="0"/>
          <w:w w:val="100"/>
          <w:position w:val="0"/>
        </w:rPr>
        <w:t>注</w:t>
      </w:r>
      <w:r>
        <w:rPr>
          <w:rFonts w:ascii="Arial Unicode MS" w:eastAsia="Arial Unicode MS" w:hAnsi="Arial Unicode MS" w:cs="Arial Unicode MS"/>
          <w:spacing w:val="0"/>
          <w:w w:val="100"/>
          <w:position w:val="0"/>
          <w:sz w:val="18"/>
          <w:szCs w:val="18"/>
        </w:rPr>
        <w:t>2：</w:t>
      </w: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日，本集团应收铁塔公司出售铁塔资产相关款项主要包括交易现金对价及相关增值税等。</w:t>
      </w:r>
    </w:p>
    <w:p>
      <w:pPr>
        <w:pStyle w:val="Style12"/>
        <w:keepNext w:val="0"/>
        <w:keepLines w:val="0"/>
        <w:widowControl w:val="0"/>
        <w:shd w:val="clear" w:color="auto" w:fill="auto"/>
        <w:bidi w:val="0"/>
        <w:spacing w:before="0" w:after="220" w:line="240" w:lineRule="auto"/>
        <w:ind w:left="0" w:right="0" w:firstLine="0"/>
        <w:jc w:val="both"/>
      </w:pPr>
      <w:bookmarkStart w:id="331" w:name="bookmark331"/>
      <w:r>
        <w:rPr>
          <w:rFonts w:ascii="Arial Unicode MS" w:eastAsia="Arial Unicode MS" w:hAnsi="Arial Unicode MS" w:cs="Arial Unicode MS"/>
          <w:spacing w:val="0"/>
          <w:w w:val="100"/>
          <w:position w:val="0"/>
          <w:sz w:val="18"/>
          <w:szCs w:val="18"/>
        </w:rPr>
        <w:t>（</w:t>
      </w:r>
      <w:bookmarkEnd w:id="331"/>
      <w:r>
        <w:rPr>
          <w:rFonts w:ascii="Arial Unicode MS" w:eastAsia="Arial Unicode MS" w:hAnsi="Arial Unicode MS" w:cs="Arial Unicode MS"/>
          <w:spacing w:val="0"/>
          <w:w w:val="100"/>
          <w:position w:val="0"/>
          <w:sz w:val="18"/>
          <w:szCs w:val="18"/>
        </w:rPr>
        <w:t>a）</w:t>
      </w:r>
      <w:r>
        <w:rPr>
          <w:spacing w:val="0"/>
          <w:w w:val="100"/>
          <w:position w:val="0"/>
        </w:rPr>
        <w:t>其他应收款账龄分析如下:</w:t>
      </w:r>
    </w:p>
    <w:tbl>
      <w:tblPr>
        <w:tblOverlap w:val="never"/>
        <w:jc w:val="right"/>
        <w:tblLayout w:type="fixed"/>
      </w:tblPr>
      <w:tblGrid>
        <w:gridCol w:w="1584"/>
        <w:gridCol w:w="2698"/>
      </w:tblGrid>
      <w:tr>
        <w:trPr>
          <w:trHeight w:val="43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25,159,255,678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10,172,150,227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2,919,256,712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80" w:right="0" w:firstLine="0"/>
              <w:jc w:val="both"/>
              <w:rPr>
                <w:sz w:val="15"/>
                <w:szCs w:val="15"/>
              </w:rPr>
            </w:pPr>
            <w:r>
              <w:rPr>
                <w:rFonts w:ascii="Arial Unicode MS" w:eastAsia="Arial Unicode MS" w:hAnsi="Arial Unicode MS" w:cs="Arial Unicode MS"/>
                <w:spacing w:val="0"/>
                <w:w w:val="100"/>
                <w:position w:val="0"/>
                <w:sz w:val="15"/>
                <w:szCs w:val="15"/>
              </w:rPr>
              <w:t>102,983,449</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91,815,021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60" w:right="0" w:firstLine="0"/>
              <w:jc w:val="both"/>
              <w:rPr>
                <w:sz w:val="15"/>
                <w:szCs w:val="15"/>
              </w:rPr>
            </w:pPr>
            <w:r>
              <w:rPr>
                <w:rFonts w:ascii="Arial Unicode MS" w:eastAsia="Arial Unicode MS" w:hAnsi="Arial Unicode MS" w:cs="Arial Unicode MS"/>
                <w:spacing w:val="0"/>
                <w:w w:val="100"/>
                <w:position w:val="0"/>
                <w:sz w:val="15"/>
                <w:szCs w:val="15"/>
              </w:rPr>
              <w:t>23,974,553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22,187,751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60" w:right="0" w:firstLine="0"/>
              <w:jc w:val="both"/>
              <w:rPr>
                <w:sz w:val="15"/>
                <w:szCs w:val="15"/>
              </w:rPr>
            </w:pPr>
            <w:r>
              <w:rPr>
                <w:rFonts w:ascii="Arial Unicode MS" w:eastAsia="Arial Unicode MS" w:hAnsi="Arial Unicode MS" w:cs="Arial Unicode MS"/>
                <w:spacing w:val="0"/>
                <w:w w:val="100"/>
                <w:position w:val="0"/>
                <w:sz w:val="15"/>
                <w:szCs w:val="15"/>
              </w:rPr>
              <w:t>17,820,788</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17,606,515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60" w:right="0" w:firstLine="0"/>
              <w:jc w:val="both"/>
              <w:rPr>
                <w:sz w:val="15"/>
                <w:szCs w:val="15"/>
              </w:rPr>
            </w:pPr>
            <w:r>
              <w:rPr>
                <w:rFonts w:ascii="Arial Unicode MS" w:eastAsia="Arial Unicode MS" w:hAnsi="Arial Unicode MS" w:cs="Arial Unicode MS"/>
                <w:spacing w:val="0"/>
                <w:w w:val="100"/>
                <w:position w:val="0"/>
                <w:sz w:val="15"/>
                <w:szCs w:val="15"/>
              </w:rPr>
              <w:t>19,523,477</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184,050,018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80" w:right="0" w:firstLine="0"/>
              <w:jc w:val="both"/>
              <w:rPr>
                <w:sz w:val="15"/>
                <w:szCs w:val="15"/>
              </w:rPr>
            </w:pPr>
            <w:r>
              <w:rPr>
                <w:rFonts w:ascii="Arial Unicode MS" w:eastAsia="Arial Unicode MS" w:hAnsi="Arial Unicode MS" w:cs="Arial Unicode MS"/>
                <w:spacing w:val="0"/>
                <w:w w:val="100"/>
                <w:position w:val="0"/>
                <w:sz w:val="15"/>
                <w:szCs w:val="15"/>
              </w:rPr>
              <w:t>185,005,104</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28,394,171,695</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10,521,457,598</w:t>
            </w:r>
          </w:p>
        </w:tc>
      </w:tr>
    </w:tbl>
    <w:p>
      <w:pPr>
        <w:sectPr>
          <w:footnotePr>
            <w:pos w:val="pageBottom"/>
            <w:numFmt w:val="decimal"/>
            <w:numRestart w:val="continuous"/>
          </w:footnotePr>
          <w:type w:val="continuous"/>
          <w:pgSz w:w="12145" w:h="16680"/>
          <w:pgMar w:top="1850" w:right="1570" w:bottom="1850" w:left="1004" w:header="0" w:footer="3" w:gutter="0"/>
          <w:cols w:space="720"/>
          <w:noEndnote/>
          <w:rtlGutter w:val="0"/>
          <w:docGrid w:linePitch="360"/>
        </w:sectPr>
      </w:pPr>
    </w:p>
    <w:p>
      <w:pPr>
        <w:widowControl w:val="0"/>
        <w:spacing w:line="79" w:lineRule="exact"/>
        <w:rPr>
          <w:sz w:val="6"/>
          <w:szCs w:val="6"/>
        </w:rPr>
      </w:pPr>
    </w:p>
    <w:p>
      <w:pPr>
        <w:widowControl w:val="0"/>
        <w:spacing w:line="1" w:lineRule="exact"/>
        <w:sectPr>
          <w:headerReference w:type="default" r:id="rId237"/>
          <w:footerReference w:type="default" r:id="rId238"/>
          <w:headerReference w:type="even" r:id="rId239"/>
          <w:footerReference w:type="even" r:id="rId240"/>
          <w:footnotePr>
            <w:pos w:val="pageBottom"/>
            <w:numFmt w:val="decimal"/>
            <w:numRestart w:val="continuous"/>
          </w:footnotePr>
          <w:pgSz w:w="12145" w:h="16680"/>
          <w:pgMar w:top="1720" w:right="490" w:bottom="1720" w:left="1570" w:header="0" w:footer="3" w:gutter="0"/>
          <w:cols w:space="720"/>
          <w:noEndnote/>
          <w:rtlGutter w:val="0"/>
          <w:docGrid w:linePitch="360"/>
        </w:sectPr>
      </w:pPr>
    </w:p>
    <w:p>
      <w:pPr>
        <w:pStyle w:val="Style157"/>
        <w:keepNext w:val="0"/>
        <w:keepLines w:val="0"/>
        <w:framePr w:w="2698" w:h="595" w:wrap="none" w:vAnchor="text" w:hAnchor="page" w:x="8958" w:y="21"/>
        <w:widowControl w:val="0"/>
        <w:shd w:val="clear" w:color="auto" w:fill="auto"/>
        <w:bidi w:val="0"/>
        <w:spacing w:before="0" w:after="140" w:line="240" w:lineRule="auto"/>
        <w:ind w:left="60" w:right="0" w:firstLine="0"/>
        <w:jc w:val="center"/>
      </w:pPr>
      <w:r>
        <w:rPr>
          <w:spacing w:val="0"/>
          <w:w w:val="100"/>
          <w:position w:val="0"/>
        </w:rPr>
        <w:t>财务报表附注</w:t>
      </w:r>
    </w:p>
    <w:p>
      <w:pPr>
        <w:pStyle w:val="Style176"/>
        <w:keepNext w:val="0"/>
        <w:keepLines w:val="0"/>
        <w:framePr w:w="2698" w:h="595" w:wrap="none" w:vAnchor="text" w:hAnchor="page" w:x="8958" w:y="21"/>
        <w:widowControl w:val="0"/>
        <w:shd w:val="clear" w:color="auto" w:fill="auto"/>
        <w:bidi w:val="0"/>
        <w:spacing w:before="0" w:after="0" w:line="240" w:lineRule="auto"/>
        <w:ind w:left="0" w:right="0" w:firstLine="0"/>
        <w:jc w:val="left"/>
      </w:pPr>
      <w:r>
        <w:rPr>
          <w:spacing w:val="0"/>
          <w:w w:val="100"/>
          <w:position w:val="0"/>
        </w:rPr>
        <w:t>(除特别注明外，金额单位为人民币元)</w:t>
      </w:r>
    </w:p>
    <w:p>
      <w:pPr>
        <w:pStyle w:val="Style159"/>
        <w:keepNext w:val="0"/>
        <w:keepLines w:val="0"/>
        <w:framePr w:w="2746" w:h="720" w:wrap="none" w:vAnchor="text" w:hAnchor="page" w:x="1571" w:y="1446"/>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framePr w:w="2746" w:h="720" w:wrap="none" w:vAnchor="text" w:hAnchor="page" w:x="1571" w:y="1446"/>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5</w:t>
      </w:r>
      <w:r>
        <w:rPr>
          <w:spacing w:val="0"/>
          <w:w w:val="100"/>
          <w:position w:val="0"/>
        </w:rPr>
        <w:t>、其他应收款(续)</w:t>
      </w:r>
    </w:p>
    <w:p>
      <w:pPr>
        <w:pStyle w:val="Style12"/>
        <w:keepNext w:val="0"/>
        <w:keepLines w:val="0"/>
        <w:framePr w:w="2621" w:h="259" w:wrap="none" w:vAnchor="text" w:hAnchor="page" w:x="1581" w:y="2377"/>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(b)</w:t>
      </w:r>
      <w:r>
        <w:rPr>
          <w:spacing w:val="0"/>
          <w:w w:val="100"/>
          <w:position w:val="0"/>
        </w:rPr>
        <w:t>其他应收款按类别分析如下:</w:t>
      </w:r>
    </w:p>
    <w:tbl>
      <w:tblPr>
        <w:tblOverlap w:val="never"/>
        <w:jc w:val="left"/>
        <w:tblLayout w:type="fixed"/>
      </w:tblPr>
      <w:tblGrid>
        <w:gridCol w:w="1531"/>
        <w:gridCol w:w="970"/>
        <w:gridCol w:w="470"/>
        <w:gridCol w:w="1056"/>
        <w:gridCol w:w="446"/>
        <w:gridCol w:w="965"/>
      </w:tblGrid>
      <w:tr>
        <w:trPr>
          <w:trHeight w:val="437" w:hRule="exact"/>
        </w:trPr>
        <w:tc>
          <w:tcPr>
            <w:vMerge w:val="restart"/>
            <w:tcBorders/>
            <w:shd w:val="clear" w:color="auto" w:fill="FFFFFF"/>
            <w:vAlign w:val="top"/>
          </w:tcPr>
          <w:p>
            <w:pPr>
              <w:framePr w:w="5438" w:h="3442" w:wrap="none" w:vAnchor="text" w:hAnchor="page" w:x="1677" w:y="2819"/>
              <w:widowControl w:val="0"/>
              <w:rPr>
                <w:sz w:val="10"/>
                <w:szCs w:val="10"/>
              </w:rPr>
            </w:pPr>
          </w:p>
        </w:tc>
        <w:tc>
          <w:tcPr>
            <w:gridSpan w:val="5"/>
            <w:tcBorders>
              <w:top w:val="single" w:sz="4"/>
              <w:left w:val="single" w:sz="4"/>
              <w:right w:val="single" w:sz="4"/>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center"/>
              <w:rPr>
                <w:sz w:val="11"/>
                <w:szCs w:val="11"/>
              </w:rPr>
            </w:pPr>
            <w:r>
              <w:rPr>
                <w:rFonts w:ascii="Arial" w:eastAsia="Arial" w:hAnsi="Arial" w:cs="Arial"/>
                <w:spacing w:val="0"/>
                <w:w w:val="100"/>
                <w:position w:val="0"/>
                <w:sz w:val="11"/>
                <w:szCs w:val="11"/>
              </w:rPr>
              <w:t>2016</w:t>
            </w:r>
            <w:r>
              <w:rPr>
                <w:rFonts w:ascii="SimHei" w:eastAsia="SimHei" w:hAnsi="SimHei" w:cs="SimHei"/>
                <w:b/>
                <w:bCs/>
                <w:spacing w:val="0"/>
                <w:w w:val="100"/>
                <w:position w:val="0"/>
                <w:sz w:val="11"/>
                <w:szCs w:val="11"/>
              </w:rPr>
              <w:t>年</w:t>
            </w:r>
            <w:r>
              <w:rPr>
                <w:rFonts w:ascii="Arial" w:eastAsia="Arial" w:hAnsi="Arial" w:cs="Arial"/>
                <w:spacing w:val="0"/>
                <w:w w:val="100"/>
                <w:position w:val="0"/>
                <w:sz w:val="11"/>
                <w:szCs w:val="11"/>
              </w:rPr>
              <w:t>12</w:t>
            </w:r>
            <w:r>
              <w:rPr>
                <w:rFonts w:ascii="SimHei" w:eastAsia="SimHei" w:hAnsi="SimHei" w:cs="SimHei"/>
                <w:b/>
                <w:bCs/>
                <w:spacing w:val="0"/>
                <w:w w:val="100"/>
                <w:position w:val="0"/>
                <w:sz w:val="11"/>
                <w:szCs w:val="11"/>
              </w:rPr>
              <w:t>月</w:t>
            </w:r>
            <w:r>
              <w:rPr>
                <w:rFonts w:ascii="Arial" w:eastAsia="Arial" w:hAnsi="Arial" w:cs="Arial"/>
                <w:spacing w:val="0"/>
                <w:w w:val="100"/>
                <w:position w:val="0"/>
                <w:sz w:val="11"/>
                <w:szCs w:val="11"/>
              </w:rPr>
              <w:t>31</w:t>
            </w:r>
            <w:r>
              <w:rPr>
                <w:rFonts w:ascii="SimHei" w:eastAsia="SimHei" w:hAnsi="SimHei" w:cs="SimHei"/>
                <w:b/>
                <w:bCs/>
                <w:spacing w:val="0"/>
                <w:w w:val="100"/>
                <w:position w:val="0"/>
                <w:sz w:val="11"/>
                <w:szCs w:val="11"/>
              </w:rPr>
              <w:t>日</w:t>
            </w:r>
          </w:p>
        </w:tc>
      </w:tr>
      <w:tr>
        <w:trPr>
          <w:trHeight w:val="528" w:hRule="exact"/>
        </w:trPr>
        <w:tc>
          <w:tcPr>
            <w:vMerge/>
            <w:tcBorders/>
            <w:shd w:val="clear" w:color="auto" w:fill="FFFFFF"/>
            <w:vAlign w:val="top"/>
          </w:tcPr>
          <w:p>
            <w:pPr>
              <w:framePr w:w="5438" w:h="3442" w:wrap="none" w:vAnchor="text" w:hAnchor="page" w:x="1677" w:y="2819"/>
            </w:pPr>
          </w:p>
        </w:tc>
        <w:tc>
          <w:tcPr>
            <w:gridSpan w:val="2"/>
            <w:tcBorders>
              <w:top w:val="single" w:sz="4"/>
              <w:left w:val="single" w:sz="4"/>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center"/>
              <w:rPr>
                <w:sz w:val="11"/>
                <w:szCs w:val="11"/>
              </w:rPr>
            </w:pPr>
            <w:r>
              <w:rPr>
                <w:rFonts w:ascii="SimHei" w:eastAsia="SimHei" w:hAnsi="SimHei" w:cs="SimHei"/>
                <w:b/>
                <w:bCs/>
                <w:spacing w:val="0"/>
                <w:w w:val="100"/>
                <w:position w:val="0"/>
                <w:sz w:val="11"/>
                <w:szCs w:val="11"/>
              </w:rPr>
              <w:t>账面余额</w:t>
            </w:r>
          </w:p>
        </w:tc>
        <w:tc>
          <w:tcPr>
            <w:gridSpan w:val="2"/>
            <w:tcBorders>
              <w:top w:val="single" w:sz="4"/>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460"/>
              <w:jc w:val="left"/>
              <w:rPr>
                <w:sz w:val="11"/>
                <w:szCs w:val="11"/>
              </w:rPr>
            </w:pPr>
            <w:r>
              <w:rPr>
                <w:rFonts w:ascii="SimHei" w:eastAsia="SimHei" w:hAnsi="SimHei" w:cs="SimHei"/>
                <w:b/>
                <w:bCs/>
                <w:spacing w:val="0"/>
                <w:w w:val="100"/>
                <w:position w:val="0"/>
                <w:sz w:val="11"/>
                <w:szCs w:val="11"/>
              </w:rPr>
              <w:t>坏账准备</w:t>
            </w:r>
          </w:p>
        </w:tc>
        <w:tc>
          <w:tcPr>
            <w:tcBorders>
              <w:top w:val="single" w:sz="4"/>
              <w:right w:val="single" w:sz="4"/>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200"/>
              <w:jc w:val="left"/>
              <w:rPr>
                <w:sz w:val="11"/>
                <w:szCs w:val="11"/>
              </w:rPr>
            </w:pPr>
            <w:r>
              <w:rPr>
                <w:rFonts w:ascii="SimHei" w:eastAsia="SimHei" w:hAnsi="SimHei" w:cs="SimHei"/>
                <w:b/>
                <w:bCs/>
                <w:spacing w:val="0"/>
                <w:w w:val="100"/>
                <w:position w:val="0"/>
                <w:sz w:val="11"/>
                <w:szCs w:val="11"/>
              </w:rPr>
              <w:t>账面价值</w:t>
            </w:r>
          </w:p>
        </w:tc>
      </w:tr>
      <w:tr>
        <w:trPr>
          <w:trHeight w:val="854" w:hRule="exact"/>
        </w:trPr>
        <w:tc>
          <w:tcPr>
            <w:tcBorders/>
            <w:shd w:val="clear" w:color="auto" w:fill="FFFFFF"/>
            <w:vAlign w:val="bottom"/>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单项金额重大并单独计提</w:t>
            </w:r>
          </w:p>
        </w:tc>
        <w:tc>
          <w:tcPr>
            <w:tcBorders>
              <w:top w:val="single" w:sz="4"/>
              <w:left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220" w:after="0" w:line="240" w:lineRule="auto"/>
              <w:ind w:left="0" w:right="0" w:firstLine="0"/>
              <w:jc w:val="center"/>
              <w:rPr>
                <w:sz w:val="11"/>
                <w:szCs w:val="11"/>
              </w:rPr>
            </w:pPr>
            <w:r>
              <w:rPr>
                <w:rFonts w:ascii="SimHei" w:eastAsia="SimHei" w:hAnsi="SimHei" w:cs="SimHei"/>
                <w:b/>
                <w:bCs/>
                <w:spacing w:val="0"/>
                <w:w w:val="100"/>
                <w:position w:val="0"/>
                <w:sz w:val="11"/>
                <w:szCs w:val="11"/>
              </w:rPr>
              <w:t>金额</w:t>
            </w:r>
          </w:p>
        </w:tc>
        <w:tc>
          <w:tcPr>
            <w:tcBorders>
              <w:top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220" w:after="0" w:line="240" w:lineRule="auto"/>
              <w:ind w:left="0" w:right="0" w:firstLine="0"/>
              <w:jc w:val="right"/>
              <w:rPr>
                <w:sz w:val="11"/>
                <w:szCs w:val="11"/>
              </w:rPr>
            </w:pPr>
            <w:r>
              <w:rPr>
                <w:rFonts w:ascii="SimHei" w:eastAsia="SimHei" w:hAnsi="SimHei" w:cs="SimHei"/>
                <w:b/>
                <w:bCs/>
                <w:spacing w:val="0"/>
                <w:w w:val="100"/>
                <w:position w:val="0"/>
                <w:sz w:val="11"/>
                <w:szCs w:val="11"/>
              </w:rPr>
              <w:t>比例(%)</w:t>
            </w:r>
          </w:p>
        </w:tc>
        <w:tc>
          <w:tcPr>
            <w:gridSpan w:val="2"/>
            <w:tcBorders>
              <w:top w:val="single" w:sz="4"/>
            </w:tcBorders>
            <w:shd w:val="clear" w:color="auto" w:fill="FFFFFF"/>
            <w:vAlign w:val="top"/>
          </w:tcPr>
          <w:p>
            <w:pPr>
              <w:pStyle w:val="Style6"/>
              <w:keepNext w:val="0"/>
              <w:keepLines w:val="0"/>
              <w:framePr w:w="5438" w:h="3442" w:wrap="none" w:vAnchor="text" w:hAnchor="page" w:x="1677" w:y="2819"/>
              <w:widowControl w:val="0"/>
              <w:shd w:val="clear" w:color="auto" w:fill="auto"/>
              <w:tabs>
                <w:tab w:pos="614" w:val="left"/>
              </w:tabs>
              <w:bidi w:val="0"/>
              <w:spacing w:before="220" w:after="0" w:line="240" w:lineRule="auto"/>
              <w:ind w:left="0" w:right="0" w:firstLine="0"/>
              <w:jc w:val="right"/>
              <w:rPr>
                <w:sz w:val="11"/>
                <w:szCs w:val="11"/>
              </w:rPr>
            </w:pPr>
            <w:r>
              <w:rPr>
                <w:rFonts w:ascii="SimHei" w:eastAsia="SimHei" w:hAnsi="SimHei" w:cs="SimHei"/>
                <w:b/>
                <w:bCs/>
                <w:spacing w:val="0"/>
                <w:w w:val="100"/>
                <w:position w:val="0"/>
                <w:sz w:val="11"/>
                <w:szCs w:val="11"/>
              </w:rPr>
              <w:t>金额</w:t>
              <w:tab/>
              <w:t>比例(%)</w:t>
            </w:r>
          </w:p>
        </w:tc>
        <w:tc>
          <w:tcPr>
            <w:tcBorders>
              <w:top w:val="single" w:sz="4"/>
              <w:right w:val="single" w:sz="4"/>
            </w:tcBorders>
            <w:shd w:val="clear" w:color="auto" w:fill="FFFFFF"/>
            <w:vAlign w:val="top"/>
          </w:tcPr>
          <w:p>
            <w:pPr>
              <w:framePr w:w="5438" w:h="3442" w:wrap="none" w:vAnchor="text" w:hAnchor="page" w:x="1677" w:y="2819"/>
              <w:widowControl w:val="0"/>
              <w:rPr>
                <w:sz w:val="10"/>
                <w:szCs w:val="10"/>
              </w:rPr>
            </w:pPr>
          </w:p>
        </w:tc>
      </w:tr>
      <w:tr>
        <w:trPr>
          <w:trHeight w:val="211" w:hRule="exact"/>
        </w:trPr>
        <w:tc>
          <w:tcPr>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坏账准备</w:t>
            </w:r>
          </w:p>
        </w:tc>
        <w:tc>
          <w:tcPr>
            <w:tcBorders>
              <w:left w:val="single" w:sz="4"/>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22,276,634,779</w:t>
            </w:r>
          </w:p>
        </w:tc>
        <w:tc>
          <w:tcPr>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78.45</w:t>
            </w:r>
          </w:p>
        </w:tc>
        <w:tc>
          <w:tcPr>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right w:val="single" w:sz="4"/>
            </w:tcBorders>
            <w:shd w:val="clear" w:color="auto" w:fill="FFFFFF"/>
            <w:vAlign w:val="center"/>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22,276,634,779</w:t>
            </w:r>
          </w:p>
        </w:tc>
      </w:tr>
      <w:tr>
        <w:trPr>
          <w:trHeight w:val="221" w:hRule="exact"/>
        </w:trPr>
        <w:tc>
          <w:tcPr>
            <w:tcBorders/>
            <w:shd w:val="clear" w:color="auto" w:fill="FFFFFF"/>
            <w:vAlign w:val="bottom"/>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按信用风险特征组合计提</w:t>
            </w:r>
          </w:p>
        </w:tc>
        <w:tc>
          <w:tcPr>
            <w:tcBorders>
              <w:left w:val="single" w:sz="4"/>
            </w:tcBorders>
            <w:shd w:val="clear" w:color="auto" w:fill="FFFFFF"/>
            <w:vAlign w:val="top"/>
          </w:tcPr>
          <w:p>
            <w:pPr>
              <w:framePr w:w="5438" w:h="3442" w:wrap="none" w:vAnchor="text" w:hAnchor="page" w:x="1677" w:y="2819"/>
              <w:widowControl w:val="0"/>
              <w:rPr>
                <w:sz w:val="10"/>
                <w:szCs w:val="10"/>
              </w:rPr>
            </w:pPr>
          </w:p>
        </w:tc>
        <w:tc>
          <w:tcPr>
            <w:tcBorders/>
            <w:shd w:val="clear" w:color="auto" w:fill="FFFFFF"/>
            <w:vAlign w:val="top"/>
          </w:tcPr>
          <w:p>
            <w:pPr>
              <w:framePr w:w="5438" w:h="3442" w:wrap="none" w:vAnchor="text" w:hAnchor="page" w:x="1677" w:y="2819"/>
              <w:widowControl w:val="0"/>
              <w:rPr>
                <w:sz w:val="10"/>
                <w:szCs w:val="10"/>
              </w:rPr>
            </w:pPr>
          </w:p>
        </w:tc>
        <w:tc>
          <w:tcPr>
            <w:tcBorders/>
            <w:shd w:val="clear" w:color="auto" w:fill="FFFFFF"/>
            <w:vAlign w:val="top"/>
          </w:tcPr>
          <w:p>
            <w:pPr>
              <w:framePr w:w="5438" w:h="3442" w:wrap="none" w:vAnchor="text" w:hAnchor="page" w:x="1677" w:y="2819"/>
              <w:widowControl w:val="0"/>
              <w:rPr>
                <w:sz w:val="10"/>
                <w:szCs w:val="10"/>
              </w:rPr>
            </w:pPr>
          </w:p>
        </w:tc>
        <w:tc>
          <w:tcPr>
            <w:tcBorders/>
            <w:shd w:val="clear" w:color="auto" w:fill="FFFFFF"/>
            <w:vAlign w:val="top"/>
          </w:tcPr>
          <w:p>
            <w:pPr>
              <w:framePr w:w="5438" w:h="3442" w:wrap="none" w:vAnchor="text" w:hAnchor="page" w:x="1677" w:y="2819"/>
              <w:widowControl w:val="0"/>
              <w:rPr>
                <w:sz w:val="10"/>
                <w:szCs w:val="10"/>
              </w:rPr>
            </w:pPr>
          </w:p>
        </w:tc>
        <w:tc>
          <w:tcPr>
            <w:tcBorders>
              <w:right w:val="single" w:sz="4"/>
            </w:tcBorders>
            <w:shd w:val="clear" w:color="auto" w:fill="FFFFFF"/>
            <w:vAlign w:val="top"/>
          </w:tcPr>
          <w:p>
            <w:pPr>
              <w:framePr w:w="5438" w:h="3442" w:wrap="none" w:vAnchor="text" w:hAnchor="page" w:x="1677" w:y="2819"/>
              <w:widowControl w:val="0"/>
              <w:rPr>
                <w:sz w:val="10"/>
                <w:szCs w:val="10"/>
              </w:rPr>
            </w:pPr>
          </w:p>
        </w:tc>
      </w:tr>
      <w:tr>
        <w:trPr>
          <w:trHeight w:val="216" w:hRule="exact"/>
        </w:trPr>
        <w:tc>
          <w:tcPr>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坏账准备</w:t>
            </w:r>
          </w:p>
        </w:tc>
        <w:tc>
          <w:tcPr>
            <w:tcBorders>
              <w:left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5,380,918,986</w:t>
            </w:r>
          </w:p>
        </w:tc>
        <w:tc>
          <w:tcPr>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18.95</w:t>
            </w:r>
          </w:p>
        </w:tc>
        <w:tc>
          <w:tcPr>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180"/>
              <w:jc w:val="left"/>
              <w:rPr>
                <w:sz w:val="12"/>
                <w:szCs w:val="12"/>
              </w:rPr>
            </w:pPr>
            <w:r>
              <w:rPr>
                <w:rFonts w:ascii="Arial Unicode MS" w:eastAsia="Arial Unicode MS" w:hAnsi="Arial Unicode MS" w:cs="Arial Unicode MS"/>
                <w:spacing w:val="0"/>
                <w:w w:val="100"/>
                <w:position w:val="0"/>
                <w:sz w:val="12"/>
                <w:szCs w:val="12"/>
              </w:rPr>
              <w:t>(186,880,683)</w:t>
            </w:r>
          </w:p>
        </w:tc>
        <w:tc>
          <w:tcPr>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3.47</w:t>
            </w:r>
          </w:p>
        </w:tc>
        <w:tc>
          <w:tcPr>
            <w:tcBorders>
              <w:right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5,194,038,303</w:t>
            </w:r>
          </w:p>
        </w:tc>
      </w:tr>
      <w:tr>
        <w:trPr>
          <w:trHeight w:val="216" w:hRule="exact"/>
        </w:trPr>
        <w:tc>
          <w:tcPr>
            <w:tcBorders/>
            <w:shd w:val="clear" w:color="auto" w:fill="FFFFFF"/>
            <w:vAlign w:val="bottom"/>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单项金额虽不重大但单独计</w:t>
            </w:r>
          </w:p>
        </w:tc>
        <w:tc>
          <w:tcPr>
            <w:tcBorders>
              <w:left w:val="single" w:sz="4"/>
            </w:tcBorders>
            <w:shd w:val="clear" w:color="auto" w:fill="FFFFFF"/>
            <w:vAlign w:val="top"/>
          </w:tcPr>
          <w:p>
            <w:pPr>
              <w:framePr w:w="5438" w:h="3442" w:wrap="none" w:vAnchor="text" w:hAnchor="page" w:x="1677" w:y="2819"/>
              <w:widowControl w:val="0"/>
              <w:rPr>
                <w:sz w:val="10"/>
                <w:szCs w:val="10"/>
              </w:rPr>
            </w:pPr>
          </w:p>
        </w:tc>
        <w:tc>
          <w:tcPr>
            <w:tcBorders/>
            <w:shd w:val="clear" w:color="auto" w:fill="FFFFFF"/>
            <w:vAlign w:val="top"/>
          </w:tcPr>
          <w:p>
            <w:pPr>
              <w:framePr w:w="5438" w:h="3442" w:wrap="none" w:vAnchor="text" w:hAnchor="page" w:x="1677" w:y="2819"/>
              <w:widowControl w:val="0"/>
              <w:rPr>
                <w:sz w:val="10"/>
                <w:szCs w:val="10"/>
              </w:rPr>
            </w:pPr>
          </w:p>
        </w:tc>
        <w:tc>
          <w:tcPr>
            <w:tcBorders/>
            <w:shd w:val="clear" w:color="auto" w:fill="FFFFFF"/>
            <w:vAlign w:val="top"/>
          </w:tcPr>
          <w:p>
            <w:pPr>
              <w:framePr w:w="5438" w:h="3442" w:wrap="none" w:vAnchor="text" w:hAnchor="page" w:x="1677" w:y="2819"/>
              <w:widowControl w:val="0"/>
              <w:rPr>
                <w:sz w:val="10"/>
                <w:szCs w:val="10"/>
              </w:rPr>
            </w:pPr>
          </w:p>
        </w:tc>
        <w:tc>
          <w:tcPr>
            <w:tcBorders/>
            <w:shd w:val="clear" w:color="auto" w:fill="FFFFFF"/>
            <w:vAlign w:val="top"/>
          </w:tcPr>
          <w:p>
            <w:pPr>
              <w:framePr w:w="5438" w:h="3442" w:wrap="none" w:vAnchor="text" w:hAnchor="page" w:x="1677" w:y="2819"/>
              <w:widowControl w:val="0"/>
              <w:rPr>
                <w:sz w:val="10"/>
                <w:szCs w:val="10"/>
              </w:rPr>
            </w:pPr>
          </w:p>
        </w:tc>
        <w:tc>
          <w:tcPr>
            <w:tcBorders>
              <w:right w:val="single" w:sz="4"/>
            </w:tcBorders>
            <w:shd w:val="clear" w:color="auto" w:fill="FFFFFF"/>
            <w:vAlign w:val="top"/>
          </w:tcPr>
          <w:p>
            <w:pPr>
              <w:framePr w:w="5438" w:h="3442" w:wrap="none" w:vAnchor="text" w:hAnchor="page" w:x="1677" w:y="2819"/>
              <w:widowControl w:val="0"/>
              <w:rPr>
                <w:sz w:val="10"/>
                <w:szCs w:val="10"/>
              </w:rPr>
            </w:pPr>
          </w:p>
        </w:tc>
      </w:tr>
      <w:tr>
        <w:trPr>
          <w:trHeight w:val="278" w:hRule="exact"/>
        </w:trPr>
        <w:tc>
          <w:tcPr>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提坏账准备</w:t>
            </w:r>
          </w:p>
        </w:tc>
        <w:tc>
          <w:tcPr>
            <w:tcBorders>
              <w:left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240"/>
              <w:jc w:val="left"/>
              <w:rPr>
                <w:sz w:val="12"/>
                <w:szCs w:val="12"/>
              </w:rPr>
            </w:pPr>
            <w:r>
              <w:rPr>
                <w:rFonts w:ascii="Arial Unicode MS" w:eastAsia="Arial Unicode MS" w:hAnsi="Arial Unicode MS" w:cs="Arial Unicode MS"/>
                <w:spacing w:val="0"/>
                <w:w w:val="100"/>
                <w:position w:val="0"/>
                <w:sz w:val="12"/>
                <w:szCs w:val="12"/>
              </w:rPr>
              <w:t>736,617,930</w:t>
            </w:r>
          </w:p>
        </w:tc>
        <w:tc>
          <w:tcPr>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2.60</w:t>
            </w:r>
          </w:p>
        </w:tc>
        <w:tc>
          <w:tcPr>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180"/>
              <w:jc w:val="left"/>
              <w:rPr>
                <w:sz w:val="12"/>
                <w:szCs w:val="12"/>
              </w:rPr>
            </w:pPr>
            <w:r>
              <w:rPr>
                <w:rFonts w:ascii="Arial Unicode MS" w:eastAsia="Arial Unicode MS" w:hAnsi="Arial Unicode MS" w:cs="Arial Unicode MS"/>
                <w:spacing w:val="0"/>
                <w:w w:val="100"/>
                <w:position w:val="0"/>
                <w:sz w:val="12"/>
                <w:szCs w:val="12"/>
              </w:rPr>
              <w:t>(719,776,441)</w:t>
            </w:r>
          </w:p>
        </w:tc>
        <w:tc>
          <w:tcPr>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97.71</w:t>
            </w:r>
          </w:p>
        </w:tc>
        <w:tc>
          <w:tcPr>
            <w:tcBorders>
              <w:right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16,841,489</w:t>
            </w:r>
          </w:p>
        </w:tc>
      </w:tr>
      <w:tr>
        <w:trPr>
          <w:trHeight w:val="480" w:hRule="exact"/>
        </w:trPr>
        <w:tc>
          <w:tcPr>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100" w:after="0" w:line="240" w:lineRule="auto"/>
              <w:ind w:left="0" w:right="0" w:firstLine="0"/>
              <w:jc w:val="left"/>
              <w:rPr>
                <w:sz w:val="11"/>
                <w:szCs w:val="11"/>
              </w:rPr>
            </w:pPr>
            <w:r>
              <w:rPr>
                <w:rFonts w:ascii="SimHei" w:eastAsia="SimHei" w:hAnsi="SimHei" w:cs="SimHei"/>
                <w:spacing w:val="0"/>
                <w:w w:val="100"/>
                <w:position w:val="0"/>
                <w:sz w:val="11"/>
                <w:szCs w:val="11"/>
              </w:rPr>
              <w:t>合计</w:t>
            </w:r>
          </w:p>
        </w:tc>
        <w:tc>
          <w:tcPr>
            <w:tcBorders>
              <w:left w:val="single" w:sz="4"/>
              <w:bottom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8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28,394,171,695</w:t>
            </w:r>
          </w:p>
        </w:tc>
        <w:tc>
          <w:tcPr>
            <w:tcBorders>
              <w:bottom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8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w:t>
            </w:r>
          </w:p>
        </w:tc>
        <w:tc>
          <w:tcPr>
            <w:tcBorders>
              <w:bottom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80" w:after="0" w:line="240" w:lineRule="auto"/>
              <w:ind w:left="0" w:right="0" w:firstLine="180"/>
              <w:jc w:val="left"/>
              <w:rPr>
                <w:sz w:val="12"/>
                <w:szCs w:val="12"/>
              </w:rPr>
            </w:pPr>
            <w:r>
              <w:rPr>
                <w:rFonts w:ascii="Arial Unicode MS" w:eastAsia="Arial Unicode MS" w:hAnsi="Arial Unicode MS" w:cs="Arial Unicode MS"/>
                <w:spacing w:val="0"/>
                <w:w w:val="100"/>
                <w:position w:val="0"/>
                <w:sz w:val="12"/>
                <w:szCs w:val="12"/>
              </w:rPr>
              <w:t>(906,657,124)</w:t>
            </w:r>
          </w:p>
        </w:tc>
        <w:tc>
          <w:tcPr>
            <w:tcBorders>
              <w:bottom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8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3.19</w:t>
            </w:r>
          </w:p>
        </w:tc>
        <w:tc>
          <w:tcPr>
            <w:tcBorders>
              <w:bottom w:val="single" w:sz="4"/>
              <w:right w:val="single" w:sz="4"/>
            </w:tcBorders>
            <w:shd w:val="clear" w:color="auto" w:fill="FFFFFF"/>
            <w:vAlign w:val="top"/>
          </w:tcPr>
          <w:p>
            <w:pPr>
              <w:pStyle w:val="Style6"/>
              <w:keepNext w:val="0"/>
              <w:keepLines w:val="0"/>
              <w:framePr w:w="5438" w:h="3442" w:wrap="none" w:vAnchor="text" w:hAnchor="page" w:x="1677" w:y="2819"/>
              <w:widowControl w:val="0"/>
              <w:shd w:val="clear" w:color="auto" w:fill="auto"/>
              <w:bidi w:val="0"/>
              <w:spacing w:before="8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27,487,514,571</w:t>
            </w:r>
          </w:p>
        </w:tc>
      </w:tr>
    </w:tbl>
    <w:p>
      <w:pPr>
        <w:framePr w:w="5438" w:h="3442" w:wrap="none" w:vAnchor="text" w:hAnchor="page" w:x="1677" w:y="2819"/>
        <w:widowControl w:val="0"/>
        <w:spacing w:line="1" w:lineRule="exact"/>
      </w:pPr>
    </w:p>
    <w:p>
      <w:pPr>
        <w:pStyle w:val="Style6"/>
        <w:keepNext w:val="0"/>
        <w:keepLines w:val="0"/>
        <w:framePr w:w="1085" w:h="173" w:wrap="none" w:vAnchor="text" w:hAnchor="page" w:x="8555" w:y="2939"/>
        <w:widowControl w:val="0"/>
        <w:shd w:val="clear" w:color="auto" w:fill="auto"/>
        <w:bidi w:val="0"/>
        <w:spacing w:before="0" w:after="0" w:line="240" w:lineRule="auto"/>
        <w:ind w:left="0" w:right="0" w:firstLine="0"/>
        <w:jc w:val="right"/>
        <w:rPr>
          <w:sz w:val="11"/>
          <w:szCs w:val="11"/>
        </w:rPr>
      </w:pPr>
      <w:r>
        <w:rPr>
          <w:rFonts w:ascii="Arial" w:eastAsia="Arial" w:hAnsi="Arial" w:cs="Arial"/>
          <w:spacing w:val="0"/>
          <w:w w:val="100"/>
          <w:position w:val="0"/>
          <w:sz w:val="11"/>
          <w:szCs w:val="11"/>
        </w:rPr>
        <w:t>2015</w:t>
      </w:r>
      <w:r>
        <w:rPr>
          <w:rFonts w:ascii="SimHei" w:eastAsia="SimHei" w:hAnsi="SimHei" w:cs="SimHei"/>
          <w:b/>
          <w:bCs/>
          <w:spacing w:val="0"/>
          <w:w w:val="100"/>
          <w:position w:val="0"/>
          <w:sz w:val="11"/>
          <w:szCs w:val="11"/>
        </w:rPr>
        <w:t>年</w:t>
      </w:r>
      <w:r>
        <w:rPr>
          <w:rFonts w:ascii="Arial" w:eastAsia="Arial" w:hAnsi="Arial" w:cs="Arial"/>
          <w:spacing w:val="0"/>
          <w:w w:val="100"/>
          <w:position w:val="0"/>
          <w:sz w:val="11"/>
          <w:szCs w:val="11"/>
        </w:rPr>
        <w:t>12</w:t>
      </w:r>
      <w:r>
        <w:rPr>
          <w:rFonts w:ascii="SimHei" w:eastAsia="SimHei" w:hAnsi="SimHei" w:cs="SimHei"/>
          <w:b/>
          <w:bCs/>
          <w:spacing w:val="0"/>
          <w:w w:val="100"/>
          <w:position w:val="0"/>
          <w:sz w:val="11"/>
          <w:szCs w:val="11"/>
        </w:rPr>
        <w:t>月</w:t>
      </w:r>
      <w:r>
        <w:rPr>
          <w:rFonts w:ascii="Arial" w:eastAsia="Arial" w:hAnsi="Arial" w:cs="Arial"/>
          <w:spacing w:val="0"/>
          <w:w w:val="100"/>
          <w:position w:val="0"/>
          <w:sz w:val="11"/>
          <w:szCs w:val="11"/>
        </w:rPr>
        <w:t>31</w:t>
      </w:r>
      <w:r>
        <w:rPr>
          <w:rFonts w:ascii="SimHei" w:eastAsia="SimHei" w:hAnsi="SimHei" w:cs="SimHei"/>
          <w:b/>
          <w:bCs/>
          <w:spacing w:val="0"/>
          <w:w w:val="100"/>
          <w:position w:val="0"/>
          <w:sz w:val="11"/>
          <w:szCs w:val="11"/>
        </w:rPr>
        <w:t>日</w:t>
      </w:r>
    </w:p>
    <w:tbl>
      <w:tblPr>
        <w:tblOverlap w:val="never"/>
        <w:jc w:val="left"/>
        <w:tblLayout w:type="fixed"/>
      </w:tblPr>
      <w:tblGrid>
        <w:gridCol w:w="917"/>
        <w:gridCol w:w="600"/>
        <w:gridCol w:w="893"/>
        <w:gridCol w:w="576"/>
        <w:gridCol w:w="907"/>
      </w:tblGrid>
      <w:tr>
        <w:trPr>
          <w:trHeight w:val="312" w:hRule="exact"/>
        </w:trPr>
        <w:tc>
          <w:tcPr>
            <w:gridSpan w:val="2"/>
            <w:tcBorders/>
            <w:shd w:val="clear" w:color="auto" w:fill="FFFFFF"/>
            <w:vAlign w:val="top"/>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420"/>
              <w:jc w:val="left"/>
              <w:rPr>
                <w:sz w:val="11"/>
                <w:szCs w:val="11"/>
              </w:rPr>
            </w:pPr>
            <w:r>
              <w:rPr>
                <w:rFonts w:ascii="SimHei" w:eastAsia="SimHei" w:hAnsi="SimHei" w:cs="SimHei"/>
                <w:b/>
                <w:bCs/>
                <w:spacing w:val="0"/>
                <w:w w:val="100"/>
                <w:position w:val="0"/>
                <w:sz w:val="11"/>
                <w:szCs w:val="11"/>
              </w:rPr>
              <w:t>账面余额</w:t>
            </w:r>
          </w:p>
        </w:tc>
        <w:tc>
          <w:tcPr>
            <w:gridSpan w:val="2"/>
            <w:tcBorders/>
            <w:shd w:val="clear" w:color="auto" w:fill="FFFFFF"/>
            <w:vAlign w:val="top"/>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380"/>
              <w:jc w:val="left"/>
              <w:rPr>
                <w:sz w:val="11"/>
                <w:szCs w:val="11"/>
              </w:rPr>
            </w:pPr>
            <w:r>
              <w:rPr>
                <w:rFonts w:ascii="SimHei" w:eastAsia="SimHei" w:hAnsi="SimHei" w:cs="SimHei"/>
                <w:b/>
                <w:bCs/>
                <w:spacing w:val="0"/>
                <w:w w:val="100"/>
                <w:position w:val="0"/>
                <w:sz w:val="11"/>
                <w:szCs w:val="11"/>
              </w:rPr>
              <w:t>坏账准备</w:t>
            </w:r>
          </w:p>
        </w:tc>
        <w:tc>
          <w:tcPr>
            <w:tcBorders/>
            <w:shd w:val="clear" w:color="auto" w:fill="FFFFFF"/>
            <w:vAlign w:val="top"/>
          </w:tcPr>
          <w:p>
            <w:pPr>
              <w:pStyle w:val="Style6"/>
              <w:keepNext w:val="0"/>
              <w:keepLines w:val="0"/>
              <w:framePr w:w="3893" w:h="2707" w:wrap="none" w:vAnchor="text" w:hAnchor="page" w:x="7192" w:y="3471"/>
              <w:widowControl w:val="0"/>
              <w:shd w:val="clear" w:color="auto" w:fill="auto"/>
              <w:bidi w:val="0"/>
              <w:spacing w:before="0" w:after="0" w:line="240" w:lineRule="auto"/>
              <w:ind w:left="0" w:right="240" w:firstLine="0"/>
              <w:jc w:val="right"/>
              <w:rPr>
                <w:sz w:val="11"/>
                <w:szCs w:val="11"/>
              </w:rPr>
            </w:pPr>
            <w:r>
              <w:rPr>
                <w:rFonts w:ascii="SimHei" w:eastAsia="SimHei" w:hAnsi="SimHei" w:cs="SimHei"/>
                <w:b/>
                <w:bCs/>
                <w:spacing w:val="0"/>
                <w:w w:val="100"/>
                <w:position w:val="0"/>
                <w:sz w:val="11"/>
                <w:szCs w:val="11"/>
              </w:rPr>
              <w:t>账面价值</w:t>
            </w:r>
          </w:p>
        </w:tc>
      </w:tr>
      <w:tr>
        <w:trPr>
          <w:trHeight w:val="533" w:hRule="exact"/>
        </w:trPr>
        <w:tc>
          <w:tcPr>
            <w:tcBorders>
              <w:top w:val="single" w:sz="4"/>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center"/>
              <w:rPr>
                <w:sz w:val="11"/>
                <w:szCs w:val="11"/>
              </w:rPr>
            </w:pPr>
            <w:r>
              <w:rPr>
                <w:rFonts w:ascii="SimHei" w:eastAsia="SimHei" w:hAnsi="SimHei" w:cs="SimHei"/>
                <w:b/>
                <w:bCs/>
                <w:spacing w:val="0"/>
                <w:w w:val="100"/>
                <w:position w:val="0"/>
                <w:sz w:val="11"/>
                <w:szCs w:val="11"/>
              </w:rPr>
              <w:t>金额</w:t>
            </w:r>
          </w:p>
        </w:tc>
        <w:tc>
          <w:tcPr>
            <w:tcBorders>
              <w:top w:val="single" w:sz="4"/>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both"/>
              <w:rPr>
                <w:sz w:val="11"/>
                <w:szCs w:val="11"/>
              </w:rPr>
            </w:pPr>
            <w:r>
              <w:rPr>
                <w:rFonts w:ascii="SimHei" w:eastAsia="SimHei" w:hAnsi="SimHei" w:cs="SimHei"/>
                <w:b/>
                <w:bCs/>
                <w:spacing w:val="0"/>
                <w:w w:val="100"/>
                <w:position w:val="0"/>
                <w:sz w:val="11"/>
                <w:szCs w:val="11"/>
              </w:rPr>
              <w:t>比例(%)</w:t>
            </w:r>
          </w:p>
        </w:tc>
        <w:tc>
          <w:tcPr>
            <w:tcBorders>
              <w:top w:val="single" w:sz="4"/>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260"/>
              <w:jc w:val="left"/>
              <w:rPr>
                <w:sz w:val="11"/>
                <w:szCs w:val="11"/>
              </w:rPr>
            </w:pPr>
            <w:r>
              <w:rPr>
                <w:rFonts w:ascii="SimHei" w:eastAsia="SimHei" w:hAnsi="SimHei" w:cs="SimHei"/>
                <w:b/>
                <w:bCs/>
                <w:spacing w:val="0"/>
                <w:w w:val="100"/>
                <w:position w:val="0"/>
                <w:sz w:val="11"/>
                <w:szCs w:val="11"/>
              </w:rPr>
              <w:t>金额</w:t>
            </w:r>
          </w:p>
        </w:tc>
        <w:tc>
          <w:tcPr>
            <w:tcBorders>
              <w:top w:val="single" w:sz="4"/>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比例(%)</w:t>
            </w:r>
          </w:p>
        </w:tc>
        <w:tc>
          <w:tcPr>
            <w:tcBorders>
              <w:top w:val="single" w:sz="4"/>
            </w:tcBorders>
            <w:shd w:val="clear" w:color="auto" w:fill="FFFFFF"/>
            <w:vAlign w:val="top"/>
          </w:tcPr>
          <w:p>
            <w:pPr>
              <w:framePr w:w="3893" w:h="2707" w:wrap="none" w:vAnchor="text" w:hAnchor="page" w:x="7192" w:y="3471"/>
              <w:widowControl w:val="0"/>
              <w:rPr>
                <w:sz w:val="10"/>
                <w:szCs w:val="10"/>
              </w:rPr>
            </w:pPr>
          </w:p>
        </w:tc>
      </w:tr>
      <w:tr>
        <w:trPr>
          <w:trHeight w:val="638" w:hRule="exact"/>
        </w:trPr>
        <w:tc>
          <w:tcPr>
            <w:tcBorders>
              <w:top w:val="single" w:sz="4"/>
            </w:tcBorders>
            <w:shd w:val="clear" w:color="auto" w:fill="FFFFFF"/>
            <w:vAlign w:val="bottom"/>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5,711,187,103</w:t>
            </w:r>
          </w:p>
        </w:tc>
        <w:tc>
          <w:tcPr>
            <w:tcBorders/>
            <w:shd w:val="clear" w:color="auto" w:fill="FFFFFF"/>
            <w:vAlign w:val="bottom"/>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54.28</w:t>
            </w:r>
          </w:p>
        </w:tc>
        <w:tc>
          <w:tcPr>
            <w:tcBorders>
              <w:top w:val="single" w:sz="4"/>
            </w:tcBorders>
            <w:shd w:val="clear" w:color="auto" w:fill="FFFFFF"/>
            <w:vAlign w:val="bottom"/>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bottom"/>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bottom"/>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5,711,187,103</w:t>
            </w:r>
          </w:p>
        </w:tc>
      </w:tr>
      <w:tr>
        <w:trPr>
          <w:trHeight w:val="432" w:hRule="exact"/>
        </w:trPr>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4,147,905,202</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39.42</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(272,453,535)</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6.57</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3,875,451,667</w:t>
            </w:r>
          </w:p>
        </w:tc>
      </w:tr>
      <w:tr>
        <w:trPr>
          <w:trHeight w:val="394" w:hRule="exact"/>
        </w:trPr>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662,365,293</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240"/>
              <w:jc w:val="left"/>
              <w:rPr>
                <w:sz w:val="12"/>
                <w:szCs w:val="12"/>
              </w:rPr>
            </w:pPr>
            <w:r>
              <w:rPr>
                <w:rFonts w:ascii="Arial Unicode MS" w:eastAsia="Arial Unicode MS" w:hAnsi="Arial Unicode MS" w:cs="Arial Unicode MS"/>
                <w:spacing w:val="0"/>
                <w:w w:val="100"/>
                <w:position w:val="0"/>
                <w:sz w:val="12"/>
                <w:szCs w:val="12"/>
              </w:rPr>
              <w:t>6.30</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(628,218,391)</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94.84</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34,146,902</w:t>
            </w:r>
          </w:p>
        </w:tc>
      </w:tr>
      <w:tr>
        <w:trPr>
          <w:trHeight w:val="398" w:hRule="exact"/>
        </w:trPr>
        <w:tc>
          <w:tcPr>
            <w:tcBorders>
              <w:bottom w:val="single" w:sz="4"/>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10,521,457,598</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100.00</w:t>
            </w:r>
          </w:p>
        </w:tc>
        <w:tc>
          <w:tcPr>
            <w:tcBorders>
              <w:bottom w:val="single" w:sz="4"/>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(900,671,926)</w:t>
            </w:r>
          </w:p>
        </w:tc>
        <w:tc>
          <w:tcPr>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8.56</w:t>
            </w:r>
          </w:p>
        </w:tc>
        <w:tc>
          <w:tcPr>
            <w:tcBorders>
              <w:bottom w:val="single" w:sz="4"/>
            </w:tcBorders>
            <w:shd w:val="clear" w:color="auto" w:fill="FFFFFF"/>
            <w:vAlign w:val="center"/>
          </w:tcPr>
          <w:p>
            <w:pPr>
              <w:pStyle w:val="Style6"/>
              <w:keepNext w:val="0"/>
              <w:keepLines w:val="0"/>
              <w:framePr w:w="3893" w:h="2707" w:wrap="none" w:vAnchor="text" w:hAnchor="page" w:x="7192" w:y="3471"/>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9,620,785,672</w:t>
            </w:r>
          </w:p>
        </w:tc>
      </w:tr>
    </w:tbl>
    <w:p>
      <w:pPr>
        <w:framePr w:w="3893" w:h="2707" w:wrap="none" w:vAnchor="text" w:hAnchor="page" w:x="7192" w:y="3471"/>
        <w:widowControl w:val="0"/>
        <w:spacing w:line="1" w:lineRule="exact"/>
      </w:pPr>
    </w:p>
    <w:p>
      <w:pPr>
        <w:pStyle w:val="Style12"/>
        <w:keepNext w:val="0"/>
        <w:keepLines w:val="0"/>
        <w:framePr w:w="9571" w:h="634" w:wrap="none" w:vAnchor="text" w:hAnchor="page" w:x="1571" w:y="6371"/>
        <w:widowControl w:val="0"/>
        <w:shd w:val="clear" w:color="auto" w:fill="auto"/>
        <w:bidi w:val="0"/>
        <w:spacing w:before="0" w:after="0" w:line="317" w:lineRule="exact"/>
        <w:ind w:left="0" w:right="0" w:firstLine="0"/>
        <w:jc w:val="left"/>
      </w:pPr>
      <w:r>
        <w:rPr>
          <w:rFonts w:ascii="Arial Unicode MS" w:eastAsia="Arial Unicode MS" w:hAnsi="Arial Unicode MS" w:cs="Arial Unicode MS"/>
          <w:spacing w:val="0"/>
          <w:w w:val="100"/>
          <w:position w:val="0"/>
          <w:sz w:val="18"/>
          <w:szCs w:val="18"/>
        </w:rPr>
        <w:t xml:space="preserve">(c) </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日，单项金额重大的其他应收款为应收铁塔公司出售铁塔资产相关款项，不存在回收风险，因此未 计提坏账准备。</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2" w:line="1" w:lineRule="exact"/>
      </w:pPr>
    </w:p>
    <w:p>
      <w:pPr>
        <w:widowControl w:val="0"/>
        <w:spacing w:line="1" w:lineRule="exact"/>
        <w:sectPr>
          <w:footnotePr>
            <w:pos w:val="pageBottom"/>
            <w:numFmt w:val="decimal"/>
            <w:numRestart w:val="continuous"/>
          </w:footnotePr>
          <w:type w:val="continuous"/>
          <w:pgSz w:w="12145" w:h="16680"/>
          <w:pgMar w:top="1720" w:right="490" w:bottom="1720" w:left="1570" w:header="0" w:footer="1292" w:gutter="0"/>
          <w:cols w:space="720"/>
          <w:noEndnote/>
          <w:rtlGutter w:val="0"/>
          <w:docGrid w:linePitch="360"/>
        </w:sectPr>
      </w:pPr>
    </w:p>
    <w:p>
      <w:pPr>
        <w:pStyle w:val="Style157"/>
        <w:keepNext w:val="0"/>
        <w:keepLines w:val="0"/>
        <w:widowControl w:val="0"/>
        <w:shd w:val="clear" w:color="auto" w:fill="auto"/>
        <w:bidi w:val="0"/>
        <w:spacing w:before="0" w:after="160" w:line="240" w:lineRule="auto"/>
        <w:ind w:left="0" w:right="0" w:firstLine="500"/>
        <w:jc w:val="both"/>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50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50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500"/>
        <w:jc w:val="both"/>
      </w:pPr>
      <w:bookmarkStart w:id="334" w:name="bookmark334"/>
      <w:r>
        <w:rPr>
          <w:rFonts w:ascii="Arial Unicode MS" w:eastAsia="Arial Unicode MS" w:hAnsi="Arial Unicode MS" w:cs="Arial Unicode MS"/>
          <w:spacing w:val="0"/>
          <w:w w:val="100"/>
          <w:position w:val="0"/>
          <w:sz w:val="18"/>
          <w:szCs w:val="18"/>
        </w:rPr>
        <w:t>5</w:t>
      </w:r>
      <w:bookmarkEnd w:id="334"/>
      <w:r>
        <w:rPr>
          <w:spacing w:val="0"/>
          <w:w w:val="100"/>
          <w:position w:val="0"/>
        </w:rPr>
        <w:t>、其他应收款（续）</w:t>
      </w:r>
    </w:p>
    <w:p>
      <w:pPr>
        <w:pStyle w:val="Style12"/>
        <w:keepNext w:val="0"/>
        <w:keepLines w:val="0"/>
        <w:widowControl w:val="0"/>
        <w:shd w:val="clear" w:color="auto" w:fill="auto"/>
        <w:bidi w:val="0"/>
        <w:spacing w:before="0" w:after="280" w:line="240" w:lineRule="auto"/>
        <w:ind w:left="0" w:right="0" w:firstLine="500"/>
        <w:jc w:val="both"/>
      </w:pPr>
      <w:r>
        <w:rPr>
          <w:rFonts w:ascii="Arial Unicode MS" w:eastAsia="Arial Unicode MS" w:hAnsi="Arial Unicode MS" w:cs="Arial Unicode MS"/>
          <w:spacing w:val="0"/>
          <w:w w:val="100"/>
          <w:position w:val="0"/>
          <w:sz w:val="18"/>
          <w:szCs w:val="18"/>
        </w:rPr>
        <w:t>（d）</w:t>
      </w:r>
      <w:r>
        <w:rPr>
          <w:spacing w:val="0"/>
          <w:w w:val="100"/>
          <w:position w:val="0"/>
        </w:rPr>
        <w:t>组合中，按账龄分析法计提坏账准备的其他应收款：</w:t>
      </w:r>
    </w:p>
    <w:p>
      <w:pPr>
        <w:pStyle w:val="Style6"/>
        <w:keepNext w:val="0"/>
        <w:keepLines w:val="0"/>
        <w:widowControl w:val="0"/>
        <w:pBdr>
          <w:bottom w:val="single" w:sz="4" w:space="0" w:color="auto"/>
        </w:pBdr>
        <w:shd w:val="clear" w:color="auto" w:fill="auto"/>
        <w:bidi w:val="0"/>
        <w:spacing w:before="0" w:after="280" w:line="240" w:lineRule="auto"/>
        <w:ind w:left="622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bl>
      <w:tblPr>
        <w:tblOverlap w:val="never"/>
        <w:jc w:val="center"/>
        <w:tblLayout w:type="fixed"/>
      </w:tblPr>
      <w:tblGrid>
        <w:gridCol w:w="2366"/>
        <w:gridCol w:w="3355"/>
        <w:gridCol w:w="2179"/>
        <w:gridCol w:w="1565"/>
      </w:tblGrid>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账面余额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坏账准备</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计提比例（%）</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年以内</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740" w:right="0" w:firstLine="0"/>
              <w:jc w:val="left"/>
              <w:rPr>
                <w:sz w:val="15"/>
                <w:szCs w:val="15"/>
              </w:rPr>
            </w:pPr>
            <w:r>
              <w:rPr>
                <w:rFonts w:ascii="Arial Unicode MS" w:eastAsia="Arial Unicode MS" w:hAnsi="Arial Unicode MS" w:cs="Arial Unicode MS"/>
                <w:spacing w:val="0"/>
                <w:w w:val="100"/>
                <w:position w:val="0"/>
                <w:sz w:val="15"/>
                <w:szCs w:val="15"/>
              </w:rPr>
              <w:t>5,258,098,979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(72,284,923)</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0~10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1-2</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left"/>
              <w:rPr>
                <w:sz w:val="15"/>
                <w:szCs w:val="15"/>
              </w:rPr>
            </w:pPr>
            <w:r>
              <w:rPr>
                <w:rFonts w:ascii="Arial Unicode MS" w:eastAsia="Arial Unicode MS" w:hAnsi="Arial Unicode MS" w:cs="Arial Unicode MS"/>
                <w:spacing w:val="0"/>
                <w:w w:val="100"/>
                <w:position w:val="0"/>
                <w:sz w:val="15"/>
                <w:szCs w:val="15"/>
              </w:rPr>
              <w:t>6,561,057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(1,312,211)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2-3</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left"/>
              <w:rPr>
                <w:sz w:val="15"/>
                <w:szCs w:val="15"/>
              </w:rPr>
            </w:pPr>
            <w:r>
              <w:rPr>
                <w:rFonts w:ascii="Arial Unicode MS" w:eastAsia="Arial Unicode MS" w:hAnsi="Arial Unicode MS" w:cs="Arial Unicode MS"/>
                <w:spacing w:val="0"/>
                <w:w w:val="100"/>
                <w:position w:val="0"/>
                <w:sz w:val="15"/>
                <w:szCs w:val="15"/>
              </w:rPr>
              <w:t>5,950,802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(2,975,401)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3-4</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left"/>
              <w:rPr>
                <w:sz w:val="15"/>
                <w:szCs w:val="15"/>
              </w:rPr>
            </w:pPr>
            <w:r>
              <w:rPr>
                <w:rFonts w:ascii="Arial Unicode MS" w:eastAsia="Arial Unicode MS" w:hAnsi="Arial Unicode MS" w:cs="Arial Unicode MS"/>
                <w:spacing w:val="0"/>
                <w:w w:val="100"/>
                <w:position w:val="0"/>
                <w:sz w:val="15"/>
                <w:szCs w:val="15"/>
              </w:rPr>
              <w:t>3,741,544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(3,741,544)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4-5</w:t>
            </w:r>
            <w:r>
              <w:rPr>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left"/>
              <w:rPr>
                <w:sz w:val="15"/>
                <w:szCs w:val="15"/>
              </w:rPr>
            </w:pPr>
            <w:r>
              <w:rPr>
                <w:rFonts w:ascii="Arial Unicode MS" w:eastAsia="Arial Unicode MS" w:hAnsi="Arial Unicode MS" w:cs="Arial Unicode MS"/>
                <w:spacing w:val="0"/>
                <w:w w:val="100"/>
                <w:position w:val="0"/>
                <w:sz w:val="15"/>
                <w:szCs w:val="15"/>
              </w:rPr>
              <w:t>4,354,285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(4,354,285)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5</w:t>
            </w:r>
            <w:r>
              <w:rPr>
                <w:spacing w:val="0"/>
                <w:w w:val="100"/>
                <w:position w:val="0"/>
                <w:sz w:val="15"/>
                <w:szCs w:val="15"/>
              </w:rPr>
              <w:t>年以上</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102,212,319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(102,212,319)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w:t>
            </w:r>
          </w:p>
        </w:tc>
      </w:tr>
      <w:tr>
        <w:trPr>
          <w:trHeight w:val="28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740" w:right="0" w:firstLine="0"/>
              <w:jc w:val="left"/>
              <w:rPr>
                <w:sz w:val="15"/>
                <w:szCs w:val="15"/>
              </w:rPr>
            </w:pPr>
            <w:r>
              <w:rPr>
                <w:rFonts w:ascii="Arial Unicode MS" w:eastAsia="Arial Unicode MS" w:hAnsi="Arial Unicode MS" w:cs="Arial Unicode MS"/>
                <w:spacing w:val="0"/>
                <w:w w:val="100"/>
                <w:position w:val="0"/>
                <w:sz w:val="15"/>
                <w:szCs w:val="15"/>
              </w:rPr>
              <w:t>5,380,918,986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(186,880,683)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0~100</w:t>
            </w:r>
          </w:p>
        </w:tc>
      </w:tr>
    </w:tbl>
    <w:p>
      <w:pPr>
        <w:widowControl w:val="0"/>
        <w:spacing w:after="339" w:line="1" w:lineRule="exact"/>
      </w:pPr>
    </w:p>
    <w:p>
      <w:pPr>
        <w:pStyle w:val="Style12"/>
        <w:keepNext w:val="0"/>
        <w:keepLines w:val="0"/>
        <w:widowControl w:val="0"/>
        <w:shd w:val="clear" w:color="auto" w:fill="auto"/>
        <w:tabs>
          <w:tab w:pos="878" w:val="left"/>
        </w:tabs>
        <w:bidi w:val="0"/>
        <w:spacing w:before="0" w:after="160" w:line="298" w:lineRule="exact"/>
        <w:ind w:left="500" w:right="0" w:firstLine="0"/>
        <w:jc w:val="left"/>
      </w:pPr>
      <w:bookmarkStart w:id="335" w:name="bookmark335"/>
      <w:r>
        <w:rPr>
          <w:rFonts w:ascii="Arial Unicode MS" w:eastAsia="Arial Unicode MS" w:hAnsi="Arial Unicode MS" w:cs="Arial Unicode MS"/>
          <w:spacing w:val="0"/>
          <w:w w:val="100"/>
          <w:position w:val="0"/>
          <w:sz w:val="18"/>
          <w:szCs w:val="18"/>
        </w:rPr>
        <w:t>（</w:t>
      </w:r>
      <w:bookmarkEnd w:id="335"/>
      <w:r>
        <w:rPr>
          <w:rFonts w:ascii="Arial Unicode MS" w:eastAsia="Arial Unicode MS" w:hAnsi="Arial Unicode MS" w:cs="Arial Unicode MS"/>
          <w:spacing w:val="0"/>
          <w:w w:val="100"/>
          <w:position w:val="0"/>
          <w:sz w:val="18"/>
          <w:szCs w:val="18"/>
        </w:rPr>
        <w:t>e）</w:t>
        <w:tab/>
      </w:r>
      <w:r>
        <w:rPr>
          <w:rFonts w:ascii="Arial Unicode MS" w:eastAsia="Arial Unicode MS" w:hAnsi="Arial Unicode MS" w:cs="Arial Unicode MS"/>
          <w:spacing w:val="0"/>
          <w:w w:val="100"/>
          <w:position w:val="0"/>
          <w:sz w:val="18"/>
          <w:szCs w:val="18"/>
        </w:rPr>
        <w:t>2016</w:t>
      </w:r>
      <w:r>
        <w:rPr>
          <w:spacing w:val="0"/>
          <w:w w:val="100"/>
          <w:position w:val="0"/>
        </w:rPr>
        <w:t>年度，本集团计提坏账准备金额</w:t>
      </w:r>
      <w:r>
        <w:rPr>
          <w:rFonts w:ascii="Arial Unicode MS" w:eastAsia="Arial Unicode MS" w:hAnsi="Arial Unicode MS" w:cs="Arial Unicode MS"/>
          <w:spacing w:val="0"/>
          <w:w w:val="100"/>
          <w:position w:val="0"/>
          <w:sz w:val="18"/>
          <w:szCs w:val="18"/>
        </w:rPr>
        <w:t>1.41</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年度</w:t>
      </w:r>
      <w:r>
        <w:rPr>
          <w:rFonts w:ascii="Arial Unicode MS" w:eastAsia="Arial Unicode MS" w:hAnsi="Arial Unicode MS" w:cs="Arial Unicode MS"/>
          <w:spacing w:val="0"/>
          <w:w w:val="100"/>
          <w:position w:val="0"/>
          <w:sz w:val="18"/>
          <w:szCs w:val="18"/>
        </w:rPr>
        <w:t>：2</w:t>
      </w:r>
      <w:r>
        <w:rPr>
          <w:spacing w:val="0"/>
          <w:w w:val="100"/>
          <w:position w:val="0"/>
        </w:rPr>
        <w:t>」</w:t>
      </w:r>
      <w:r>
        <w:rPr>
          <w:rFonts w:ascii="Arial Unicode MS" w:eastAsia="Arial Unicode MS" w:hAnsi="Arial Unicode MS" w:cs="Arial Unicode MS"/>
          <w:spacing w:val="0"/>
          <w:w w:val="100"/>
          <w:position w:val="0"/>
          <w:sz w:val="18"/>
          <w:szCs w:val="18"/>
        </w:rPr>
        <w:t>2</w:t>
      </w:r>
      <w:r>
        <w:rPr>
          <w:spacing w:val="0"/>
          <w:w w:val="100"/>
          <w:position w:val="0"/>
        </w:rPr>
        <w:t>亿元），收回或转回坏账准备金额</w:t>
      </w:r>
      <w:r>
        <w:rPr>
          <w:rFonts w:ascii="Arial Unicode MS" w:eastAsia="Arial Unicode MS" w:hAnsi="Arial Unicode MS" w:cs="Arial Unicode MS"/>
          <w:spacing w:val="0"/>
          <w:w w:val="100"/>
          <w:position w:val="0"/>
          <w:sz w:val="18"/>
          <w:szCs w:val="18"/>
        </w:rPr>
        <w:t>L27</w:t>
      </w:r>
      <w:r>
        <w:rPr>
          <w:spacing w:val="0"/>
          <w:w w:val="100"/>
          <w:position w:val="0"/>
        </w:rPr>
        <w:t>亿元</w:t>
      </w:r>
      <w:r>
        <w:rPr>
          <w:rFonts w:ascii="Arial Unicode MS" w:eastAsia="Arial Unicode MS" w:hAnsi="Arial Unicode MS" w:cs="Arial Unicode MS"/>
          <w:spacing w:val="0"/>
          <w:w w:val="100"/>
          <w:position w:val="0"/>
          <w:sz w:val="18"/>
          <w:szCs w:val="18"/>
        </w:rPr>
        <w:t xml:space="preserve">（2015 </w:t>
      </w:r>
      <w:r>
        <w:rPr>
          <w:spacing w:val="0"/>
          <w:w w:val="100"/>
          <w:position w:val="0"/>
        </w:rPr>
        <w:t>年度</w:t>
      </w:r>
      <w:r>
        <w:rPr>
          <w:rFonts w:ascii="Arial Unicode MS" w:eastAsia="Arial Unicode MS" w:hAnsi="Arial Unicode MS" w:cs="Arial Unicode MS"/>
          <w:spacing w:val="0"/>
          <w:w w:val="100"/>
          <w:position w:val="0"/>
          <w:sz w:val="18"/>
          <w:szCs w:val="18"/>
        </w:rPr>
        <w:t>：4,142</w:t>
      </w:r>
      <w:r>
        <w:rPr>
          <w:spacing w:val="0"/>
          <w:w w:val="100"/>
          <w:position w:val="0"/>
        </w:rPr>
        <w:t>万元）。</w:t>
      </w:r>
    </w:p>
    <w:p>
      <w:pPr>
        <w:pStyle w:val="Style12"/>
        <w:keepNext w:val="0"/>
        <w:keepLines w:val="0"/>
        <w:widowControl w:val="0"/>
        <w:shd w:val="clear" w:color="auto" w:fill="auto"/>
        <w:tabs>
          <w:tab w:pos="873" w:val="left"/>
        </w:tabs>
        <w:bidi w:val="0"/>
        <w:spacing w:before="0" w:after="160" w:line="312" w:lineRule="exact"/>
        <w:ind w:left="500" w:right="0" w:firstLine="0"/>
        <w:jc w:val="left"/>
      </w:pPr>
      <w:bookmarkStart w:id="336" w:name="bookmark336"/>
      <w:r>
        <w:rPr>
          <w:rFonts w:ascii="Arial Unicode MS" w:eastAsia="Arial Unicode MS" w:hAnsi="Arial Unicode MS" w:cs="Arial Unicode MS"/>
          <w:spacing w:val="0"/>
          <w:w w:val="100"/>
          <w:position w:val="0"/>
          <w:sz w:val="18"/>
          <w:szCs w:val="18"/>
        </w:rPr>
        <w:t>（</w:t>
      </w:r>
      <w:bookmarkEnd w:id="336"/>
      <w:r>
        <w:rPr>
          <w:rFonts w:ascii="Arial Unicode MS" w:eastAsia="Arial Unicode MS" w:hAnsi="Arial Unicode MS" w:cs="Arial Unicode MS"/>
          <w:spacing w:val="0"/>
          <w:w w:val="100"/>
          <w:position w:val="0"/>
          <w:sz w:val="18"/>
          <w:szCs w:val="18"/>
        </w:rPr>
        <w:t>f）</w:t>
        <w:tab/>
      </w:r>
      <w:r>
        <w:rPr>
          <w:rFonts w:ascii="Arial Unicode MS" w:eastAsia="Arial Unicode MS" w:hAnsi="Arial Unicode MS" w:cs="Arial Unicode MS"/>
          <w:spacing w:val="0"/>
          <w:w w:val="100"/>
          <w:position w:val="0"/>
          <w:sz w:val="18"/>
          <w:szCs w:val="18"/>
        </w:rPr>
        <w:t>2016</w:t>
      </w:r>
      <w:r>
        <w:rPr>
          <w:spacing w:val="0"/>
          <w:w w:val="100"/>
          <w:position w:val="0"/>
        </w:rPr>
        <w:t>年度，本集团对有确凿证据表明无法收回的约人民币</w:t>
      </w:r>
      <w:r>
        <w:rPr>
          <w:rFonts w:ascii="Arial Unicode MS" w:eastAsia="Arial Unicode MS" w:hAnsi="Arial Unicode MS" w:cs="Arial Unicode MS"/>
          <w:spacing w:val="0"/>
          <w:w w:val="100"/>
          <w:position w:val="0"/>
          <w:sz w:val="18"/>
          <w:szCs w:val="18"/>
        </w:rPr>
        <w:t>824</w:t>
      </w:r>
      <w:r>
        <w:rPr>
          <w:spacing w:val="0"/>
          <w:w w:val="100"/>
          <w:position w:val="0"/>
        </w:rPr>
        <w:t>万元的其他应收款进行了核销（</w:t>
      </w:r>
      <w:r>
        <w:rPr>
          <w:rFonts w:ascii="Arial Unicode MS" w:eastAsia="Arial Unicode MS" w:hAnsi="Arial Unicode MS" w:cs="Arial Unicode MS"/>
          <w:spacing w:val="0"/>
          <w:w w:val="100"/>
          <w:position w:val="0"/>
          <w:sz w:val="18"/>
          <w:szCs w:val="18"/>
        </w:rPr>
        <w:t>2015</w:t>
      </w:r>
      <w:r>
        <w:rPr>
          <w:spacing w:val="0"/>
          <w:w w:val="100"/>
          <w:position w:val="0"/>
        </w:rPr>
        <w:t>年：约人民币</w:t>
      </w:r>
      <w:r>
        <w:rPr>
          <w:rFonts w:ascii="Arial Unicode MS" w:eastAsia="Arial Unicode MS" w:hAnsi="Arial Unicode MS" w:cs="Arial Unicode MS"/>
          <w:spacing w:val="0"/>
          <w:w w:val="100"/>
          <w:position w:val="0"/>
          <w:sz w:val="18"/>
          <w:szCs w:val="18"/>
        </w:rPr>
        <w:t xml:space="preserve">0.54 </w:t>
      </w:r>
      <w:r>
        <w:rPr>
          <w:spacing w:val="0"/>
          <w:w w:val="100"/>
          <w:position w:val="0"/>
        </w:rPr>
        <w:t>亿元），同时冲销已计提的坏账准备。此外，本集团本年核销的其他应收款中无应收关联公司款项。</w:t>
      </w:r>
    </w:p>
    <w:p>
      <w:pPr>
        <w:pStyle w:val="Style12"/>
        <w:keepNext w:val="0"/>
        <w:keepLines w:val="0"/>
        <w:widowControl w:val="0"/>
        <w:shd w:val="clear" w:color="auto" w:fill="auto"/>
        <w:tabs>
          <w:tab w:pos="873" w:val="left"/>
        </w:tabs>
        <w:bidi w:val="0"/>
        <w:spacing w:before="0" w:after="220" w:line="305" w:lineRule="exact"/>
        <w:ind w:left="500" w:right="0" w:firstLine="0"/>
        <w:jc w:val="left"/>
      </w:pPr>
      <w:bookmarkStart w:id="337" w:name="bookmark337"/>
      <w:r>
        <w:rPr>
          <w:rFonts w:ascii="Arial Unicode MS" w:eastAsia="Arial Unicode MS" w:hAnsi="Arial Unicode MS" w:cs="Arial Unicode MS"/>
          <w:spacing w:val="0"/>
          <w:w w:val="100"/>
          <w:position w:val="0"/>
          <w:sz w:val="18"/>
          <w:szCs w:val="18"/>
        </w:rPr>
        <w:t>（</w:t>
      </w:r>
      <w:bookmarkEnd w:id="337"/>
      <w:r>
        <w:rPr>
          <w:rFonts w:ascii="Arial Unicode MS" w:eastAsia="Arial Unicode MS" w:hAnsi="Arial Unicode MS" w:cs="Arial Unicode MS"/>
          <w:spacing w:val="0"/>
          <w:w w:val="100"/>
          <w:position w:val="0"/>
          <w:sz w:val="18"/>
          <w:szCs w:val="18"/>
        </w:rPr>
        <w:t>g）</w:t>
        <w:tab/>
      </w:r>
      <w:r>
        <w:rPr>
          <w:spacing w:val="0"/>
          <w:w w:val="100"/>
          <w:position w:val="0"/>
        </w:rPr>
        <w:t>本集团年末余额前五名的其他应收款合计</w:t>
      </w:r>
      <w:r>
        <w:rPr>
          <w:rFonts w:ascii="Arial Unicode MS" w:eastAsia="Arial Unicode MS" w:hAnsi="Arial Unicode MS" w:cs="Arial Unicode MS"/>
          <w:spacing w:val="0"/>
          <w:w w:val="100"/>
          <w:position w:val="0"/>
          <w:sz w:val="18"/>
          <w:szCs w:val="18"/>
        </w:rPr>
        <w:t>225.25</w:t>
      </w:r>
      <w:r>
        <w:rPr>
          <w:spacing w:val="0"/>
          <w:w w:val="100"/>
          <w:position w:val="0"/>
        </w:rPr>
        <w:t>亿元，占其他应收款年末余额合计数的</w:t>
      </w:r>
      <w:r>
        <w:rPr>
          <w:rFonts w:ascii="Arial Unicode MS" w:eastAsia="Arial Unicode MS" w:hAnsi="Arial Unicode MS" w:cs="Arial Unicode MS"/>
          <w:spacing w:val="0"/>
          <w:w w:val="100"/>
          <w:position w:val="0"/>
          <w:sz w:val="18"/>
          <w:szCs w:val="18"/>
        </w:rPr>
        <w:t>79.33%</w:t>
      </w:r>
      <w:r>
        <w:rPr>
          <w:spacing w:val="0"/>
          <w:w w:val="100"/>
          <w:position w:val="0"/>
        </w:rPr>
        <w:t>，未计提坏账准备。</w:t>
      </w:r>
    </w:p>
    <w:p>
      <w:pPr>
        <w:pStyle w:val="Style12"/>
        <w:keepNext w:val="0"/>
        <w:keepLines w:val="0"/>
        <w:widowControl w:val="0"/>
        <w:shd w:val="clear" w:color="auto" w:fill="auto"/>
        <w:bidi w:val="0"/>
        <w:spacing w:before="0" w:after="160" w:line="305" w:lineRule="auto"/>
        <w:ind w:left="0" w:right="0" w:firstLine="500"/>
        <w:jc w:val="left"/>
      </w:pPr>
      <w:bookmarkStart w:id="338" w:name="bookmark338"/>
      <w:r>
        <w:rPr>
          <w:rFonts w:ascii="Arial Unicode MS" w:eastAsia="Arial Unicode MS" w:hAnsi="Arial Unicode MS" w:cs="Arial Unicode MS"/>
          <w:spacing w:val="0"/>
          <w:w w:val="100"/>
          <w:position w:val="0"/>
          <w:sz w:val="18"/>
          <w:szCs w:val="18"/>
        </w:rPr>
        <w:t>6</w:t>
      </w:r>
      <w:bookmarkEnd w:id="338"/>
      <w:r>
        <w:rPr>
          <w:spacing w:val="0"/>
          <w:w w:val="100"/>
          <w:position w:val="0"/>
        </w:rPr>
        <w:t>、预付款项</w:t>
      </w:r>
    </w:p>
    <w:p>
      <w:pPr>
        <w:pStyle w:val="Style12"/>
        <w:keepNext w:val="0"/>
        <w:keepLines w:val="0"/>
        <w:widowControl w:val="0"/>
        <w:shd w:val="clear" w:color="auto" w:fill="auto"/>
        <w:bidi w:val="0"/>
        <w:spacing w:before="0" w:after="0" w:line="240" w:lineRule="auto"/>
        <w:ind w:left="0" w:right="0" w:firstLine="500"/>
        <w:jc w:val="left"/>
      </w:pPr>
      <w:r>
        <w:rPr>
          <w:rFonts w:ascii="Arial Unicode MS" w:eastAsia="Arial Unicode MS" w:hAnsi="Arial Unicode MS" w:cs="Arial Unicode MS"/>
          <w:spacing w:val="0"/>
          <w:w w:val="100"/>
          <w:position w:val="0"/>
          <w:sz w:val="18"/>
          <w:szCs w:val="18"/>
        </w:rPr>
        <w:t>（a）</w:t>
      </w:r>
      <w:r>
        <w:rPr>
          <w:spacing w:val="0"/>
          <w:w w:val="100"/>
          <w:position w:val="0"/>
        </w:rPr>
        <w:t>本集团预付款项账龄分析如下:</w:t>
      </w:r>
    </w:p>
    <w:p>
      <w:pPr>
        <w:widowControl w:val="0"/>
        <w:spacing w:line="1" w:lineRule="exact"/>
      </w:pPr>
      <w:r>
        <mc:AlternateContent>
          <mc:Choice Requires="wps">
            <w:drawing>
              <wp:anchor distT="699770" distB="76200" distL="0" distR="0" simplePos="0" relativeHeight="125829525" behindDoc="0" locked="0" layoutInCell="1" allowOverlap="1">
                <wp:simplePos x="0" y="0"/>
                <wp:positionH relativeFrom="page">
                  <wp:posOffset>880110</wp:posOffset>
                </wp:positionH>
                <wp:positionV relativeFrom="paragraph">
                  <wp:posOffset>699770</wp:posOffset>
                </wp:positionV>
                <wp:extent cx="411480" cy="905510"/>
                <wp:wrapTopAndBottom/>
                <wp:docPr id="546" name="Shape 546"/>
                <a:graphic xmlns:a="http://schemas.openxmlformats.org/drawingml/2006/main">
                  <a:graphicData uri="http://schemas.microsoft.com/office/word/2010/wordprocessingShape">
                    <wps:wsp>
                      <wps:cNvSpPr txBox="1"/>
                      <wps:spPr>
                        <a:xfrm>
                          <a:ext cx="411480" cy="905510"/>
                        </a:xfrm>
                        <a:prstGeom prst="rect"/>
                        <a:noFill/>
                      </wps:spPr>
                      <wps:txbx>
                        <w:txbxContent>
                          <w:p>
                            <w:pPr>
                              <w:pStyle w:val="Style128"/>
                              <w:keepNext w:val="0"/>
                              <w:keepLines w:val="0"/>
                              <w:widowControl w:val="0"/>
                              <w:pBdr>
                                <w:top w:val="single" w:sz="4" w:space="0" w:color="auto"/>
                              </w:pBdr>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1</w:t>
                            </w:r>
                            <w:r>
                              <w:rPr>
                                <w:spacing w:val="0"/>
                                <w:w w:val="100"/>
                                <w:position w:val="0"/>
                              </w:rPr>
                              <w:t>年以内</w:t>
                            </w:r>
                          </w:p>
                          <w:p>
                            <w:pPr>
                              <w:pStyle w:val="Style188"/>
                              <w:keepNext w:val="0"/>
                              <w:keepLines w:val="0"/>
                              <w:widowControl w:val="0"/>
                              <w:numPr>
                                <w:ilvl w:val="0"/>
                                <w:numId w:val="73"/>
                              </w:numPr>
                              <w:shd w:val="clear" w:color="auto" w:fill="auto"/>
                              <w:tabs>
                                <w:tab w:pos="182" w:val="left"/>
                              </w:tabs>
                              <w:bidi w:val="0"/>
                              <w:spacing w:before="0" w:line="240" w:lineRule="auto"/>
                              <w:ind w:left="0" w:right="0" w:firstLine="0"/>
                              <w:jc w:val="left"/>
                            </w:pPr>
                            <w:bookmarkStart w:id="332" w:name="bookmark332"/>
                            <w:bookmarkEnd w:id="332"/>
                            <w:r>
                              <w:rPr>
                                <w:spacing w:val="0"/>
                                <w:w w:val="100"/>
                                <w:position w:val="0"/>
                              </w:rPr>
                              <w:t>2</w:t>
                            </w:r>
                            <w:r>
                              <w:rPr>
                                <w:rFonts w:ascii="SimSun" w:eastAsia="SimSun" w:hAnsi="SimSun" w:cs="SimSun"/>
                                <w:spacing w:val="0"/>
                                <w:w w:val="100"/>
                                <w:position w:val="0"/>
                              </w:rPr>
                              <w:t>年</w:t>
                            </w:r>
                          </w:p>
                          <w:p>
                            <w:pPr>
                              <w:pStyle w:val="Style188"/>
                              <w:keepNext w:val="0"/>
                              <w:keepLines w:val="0"/>
                              <w:widowControl w:val="0"/>
                              <w:numPr>
                                <w:ilvl w:val="0"/>
                                <w:numId w:val="73"/>
                              </w:numPr>
                              <w:shd w:val="clear" w:color="auto" w:fill="auto"/>
                              <w:tabs>
                                <w:tab w:pos="187" w:val="left"/>
                              </w:tabs>
                              <w:bidi w:val="0"/>
                              <w:spacing w:before="0" w:line="240" w:lineRule="auto"/>
                              <w:ind w:left="0" w:right="0" w:firstLine="0"/>
                              <w:jc w:val="left"/>
                            </w:pPr>
                            <w:bookmarkStart w:id="333" w:name="bookmark333"/>
                            <w:bookmarkEnd w:id="333"/>
                            <w:r>
                              <w:rPr>
                                <w:spacing w:val="0"/>
                                <w:w w:val="100"/>
                                <w:position w:val="0"/>
                              </w:rPr>
                              <w:t>3</w:t>
                            </w:r>
                            <w:r>
                              <w:rPr>
                                <w:rFonts w:ascii="SimSun" w:eastAsia="SimSun" w:hAnsi="SimSun" w:cs="SimSun"/>
                                <w:spacing w:val="0"/>
                                <w:w w:val="100"/>
                                <w:position w:val="0"/>
                              </w:rPr>
                              <w:t>年</w:t>
                            </w:r>
                          </w:p>
                          <w:p>
                            <w:pPr>
                              <w:pStyle w:val="Style128"/>
                              <w:keepNext w:val="0"/>
                              <w:keepLines w:val="0"/>
                              <w:widowControl w:val="0"/>
                              <w:shd w:val="clear" w:color="auto" w:fill="auto"/>
                              <w:bidi w:val="0"/>
                              <w:spacing w:before="0" w:after="200" w:line="240" w:lineRule="auto"/>
                              <w:ind w:left="0" w:right="0" w:firstLine="0"/>
                              <w:jc w:val="left"/>
                            </w:pPr>
                            <w:r>
                              <w:rPr>
                                <w:rFonts w:ascii="Arial Unicode MS" w:eastAsia="Arial Unicode MS" w:hAnsi="Arial Unicode MS" w:cs="Arial Unicode MS"/>
                                <w:spacing w:val="0"/>
                                <w:w w:val="100"/>
                                <w:position w:val="0"/>
                              </w:rPr>
                              <w:t>3</w:t>
                            </w:r>
                            <w:r>
                              <w:rPr>
                                <w:spacing w:val="0"/>
                                <w:w w:val="100"/>
                                <w:position w:val="0"/>
                              </w:rPr>
                              <w:t>年以上</w:t>
                            </w:r>
                          </w:p>
                          <w:p>
                            <w:pPr>
                              <w:pStyle w:val="Style128"/>
                              <w:keepNext w:val="0"/>
                              <w:keepLines w:val="0"/>
                              <w:widowControl w:val="0"/>
                              <w:pBdr>
                                <w:bottom w:val="single" w:sz="4" w:space="0" w:color="auto"/>
                              </w:pBdr>
                              <w:shd w:val="clear" w:color="auto" w:fill="auto"/>
                              <w:bidi w:val="0"/>
                              <w:spacing w:before="0" w:after="6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572" type="#_x0000_t202" style="position:absolute;margin-left:69.299999999999997pt;margin-top:55.100000000000001pt;width:32.399999999999999pt;height:71.299999999999997pt;z-index:-125829228;mso-wrap-distance-left:0;mso-wrap-distance-top:55.100000000000001pt;mso-wrap-distance-right:0;mso-wrap-distance-bottom:6.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1</w:t>
                      </w:r>
                      <w:r>
                        <w:rPr>
                          <w:spacing w:val="0"/>
                          <w:w w:val="100"/>
                          <w:position w:val="0"/>
                        </w:rPr>
                        <w:t>年以内</w:t>
                      </w:r>
                    </w:p>
                    <w:p>
                      <w:pPr>
                        <w:pStyle w:val="Style188"/>
                        <w:keepNext w:val="0"/>
                        <w:keepLines w:val="0"/>
                        <w:widowControl w:val="0"/>
                        <w:numPr>
                          <w:ilvl w:val="0"/>
                          <w:numId w:val="73"/>
                        </w:numPr>
                        <w:shd w:val="clear" w:color="auto" w:fill="auto"/>
                        <w:tabs>
                          <w:tab w:pos="182" w:val="left"/>
                        </w:tabs>
                        <w:bidi w:val="0"/>
                        <w:spacing w:before="0" w:line="240" w:lineRule="auto"/>
                        <w:ind w:left="0" w:right="0" w:firstLine="0"/>
                        <w:jc w:val="left"/>
                      </w:pPr>
                      <w:bookmarkStart w:id="332" w:name="bookmark332"/>
                      <w:bookmarkEnd w:id="332"/>
                      <w:r>
                        <w:rPr>
                          <w:spacing w:val="0"/>
                          <w:w w:val="100"/>
                          <w:position w:val="0"/>
                        </w:rPr>
                        <w:t>2</w:t>
                      </w:r>
                      <w:r>
                        <w:rPr>
                          <w:rFonts w:ascii="SimSun" w:eastAsia="SimSun" w:hAnsi="SimSun" w:cs="SimSun"/>
                          <w:spacing w:val="0"/>
                          <w:w w:val="100"/>
                          <w:position w:val="0"/>
                        </w:rPr>
                        <w:t>年</w:t>
                      </w:r>
                    </w:p>
                    <w:p>
                      <w:pPr>
                        <w:pStyle w:val="Style188"/>
                        <w:keepNext w:val="0"/>
                        <w:keepLines w:val="0"/>
                        <w:widowControl w:val="0"/>
                        <w:numPr>
                          <w:ilvl w:val="0"/>
                          <w:numId w:val="73"/>
                        </w:numPr>
                        <w:shd w:val="clear" w:color="auto" w:fill="auto"/>
                        <w:tabs>
                          <w:tab w:pos="187" w:val="left"/>
                        </w:tabs>
                        <w:bidi w:val="0"/>
                        <w:spacing w:before="0" w:line="240" w:lineRule="auto"/>
                        <w:ind w:left="0" w:right="0" w:firstLine="0"/>
                        <w:jc w:val="left"/>
                      </w:pPr>
                      <w:bookmarkStart w:id="333" w:name="bookmark333"/>
                      <w:bookmarkEnd w:id="333"/>
                      <w:r>
                        <w:rPr>
                          <w:spacing w:val="0"/>
                          <w:w w:val="100"/>
                          <w:position w:val="0"/>
                        </w:rPr>
                        <w:t>3</w:t>
                      </w:r>
                      <w:r>
                        <w:rPr>
                          <w:rFonts w:ascii="SimSun" w:eastAsia="SimSun" w:hAnsi="SimSun" w:cs="SimSun"/>
                          <w:spacing w:val="0"/>
                          <w:w w:val="100"/>
                          <w:position w:val="0"/>
                        </w:rPr>
                        <w:t>年</w:t>
                      </w:r>
                    </w:p>
                    <w:p>
                      <w:pPr>
                        <w:pStyle w:val="Style128"/>
                        <w:keepNext w:val="0"/>
                        <w:keepLines w:val="0"/>
                        <w:widowControl w:val="0"/>
                        <w:shd w:val="clear" w:color="auto" w:fill="auto"/>
                        <w:bidi w:val="0"/>
                        <w:spacing w:before="0" w:after="200" w:line="240" w:lineRule="auto"/>
                        <w:ind w:left="0" w:right="0" w:firstLine="0"/>
                        <w:jc w:val="left"/>
                      </w:pPr>
                      <w:r>
                        <w:rPr>
                          <w:rFonts w:ascii="Arial Unicode MS" w:eastAsia="Arial Unicode MS" w:hAnsi="Arial Unicode MS" w:cs="Arial Unicode MS"/>
                          <w:spacing w:val="0"/>
                          <w:w w:val="100"/>
                          <w:position w:val="0"/>
                        </w:rPr>
                        <w:t>3</w:t>
                      </w:r>
                      <w:r>
                        <w:rPr>
                          <w:spacing w:val="0"/>
                          <w:w w:val="100"/>
                          <w:position w:val="0"/>
                        </w:rPr>
                        <w:t>年以上</w:t>
                      </w:r>
                    </w:p>
                    <w:p>
                      <w:pPr>
                        <w:pStyle w:val="Style128"/>
                        <w:keepNext w:val="0"/>
                        <w:keepLines w:val="0"/>
                        <w:widowControl w:val="0"/>
                        <w:pBdr>
                          <w:bottom w:val="single" w:sz="4" w:space="0" w:color="auto"/>
                        </w:pBdr>
                        <w:shd w:val="clear" w:color="auto" w:fill="auto"/>
                        <w:bidi w:val="0"/>
                        <w:spacing w:before="0" w:after="60" w:line="240" w:lineRule="auto"/>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50800" distB="0" distL="0" distR="0" simplePos="0" relativeHeight="125829527" behindDoc="0" locked="0" layoutInCell="1" allowOverlap="1">
                <wp:simplePos x="0" y="0"/>
                <wp:positionH relativeFrom="page">
                  <wp:posOffset>2632710</wp:posOffset>
                </wp:positionH>
                <wp:positionV relativeFrom="paragraph">
                  <wp:posOffset>50800</wp:posOffset>
                </wp:positionV>
                <wp:extent cx="4178935" cy="1630680"/>
                <wp:wrapTopAndBottom/>
                <wp:docPr id="548" name="Shape 548"/>
                <a:graphic xmlns:a="http://schemas.openxmlformats.org/drawingml/2006/main">
                  <a:graphicData uri="http://schemas.microsoft.com/office/word/2010/wordprocessingShape">
                    <wps:wsp>
                      <wps:cNvSpPr txBox="1"/>
                      <wps:spPr>
                        <a:xfrm>
                          <a:ext cx="4178935" cy="1630680"/>
                        </a:xfrm>
                        <a:prstGeom prst="rect"/>
                        <a:noFill/>
                      </wps:spPr>
                      <wps:txbx>
                        <w:txbxContent>
                          <w:tbl>
                            <w:tblPr>
                              <w:tblOverlap w:val="never"/>
                              <w:jc w:val="left"/>
                              <w:tblLayout w:type="fixed"/>
                            </w:tblPr>
                            <w:tblGrid>
                              <w:gridCol w:w="2107"/>
                              <w:gridCol w:w="926"/>
                              <w:gridCol w:w="2702"/>
                              <w:gridCol w:w="845"/>
                            </w:tblGrid>
                            <w:tr>
                              <w:trPr>
                                <w:tblHeader/>
                                <w:trHeight w:val="427" w:hRule="exact"/>
                              </w:trPr>
                              <w:tc>
                                <w:tcPr>
                                  <w:gridSpan w:val="2"/>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gridSpan w:val="2"/>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461"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5"/>
                                      <w:szCs w:val="15"/>
                                    </w:rPr>
                                  </w:pPr>
                                  <w:r>
                                    <w:rPr>
                                      <w:b/>
                                      <w:bCs/>
                                      <w:spacing w:val="0"/>
                                      <w:w w:val="100"/>
                                      <w:position w:val="0"/>
                                      <w:sz w:val="15"/>
                                      <w:szCs w:val="15"/>
                                    </w:rPr>
                                    <w:t>金额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比例（%）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金额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比例（%）</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3,931,415,908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98.51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80"/>
                                    <w:jc w:val="left"/>
                                    <w:rPr>
                                      <w:sz w:val="15"/>
                                      <w:szCs w:val="15"/>
                                    </w:rPr>
                                  </w:pPr>
                                  <w:r>
                                    <w:rPr>
                                      <w:rFonts w:ascii="Arial Unicode MS" w:eastAsia="Arial Unicode MS" w:hAnsi="Arial Unicode MS" w:cs="Arial Unicode MS"/>
                                      <w:spacing w:val="0"/>
                                      <w:w w:val="100"/>
                                      <w:position w:val="0"/>
                                      <w:sz w:val="15"/>
                                      <w:szCs w:val="15"/>
                                    </w:rPr>
                                    <w:t>3,687,655,140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96.45</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51,658,794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1.29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00"/>
                                    <w:jc w:val="left"/>
                                    <w:rPr>
                                      <w:sz w:val="15"/>
                                      <w:szCs w:val="15"/>
                                    </w:rPr>
                                  </w:pPr>
                                  <w:r>
                                    <w:rPr>
                                      <w:rFonts w:ascii="Arial Unicode MS" w:eastAsia="Arial Unicode MS" w:hAnsi="Arial Unicode MS" w:cs="Arial Unicode MS"/>
                                      <w:spacing w:val="0"/>
                                      <w:w w:val="100"/>
                                      <w:position w:val="0"/>
                                      <w:sz w:val="15"/>
                                      <w:szCs w:val="15"/>
                                    </w:rPr>
                                    <w:t>65,360,597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1,851,867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0.05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00"/>
                                    <w:jc w:val="left"/>
                                    <w:rPr>
                                      <w:sz w:val="15"/>
                                      <w:szCs w:val="15"/>
                                    </w:rPr>
                                  </w:pPr>
                                  <w:r>
                                    <w:rPr>
                                      <w:rFonts w:ascii="Arial Unicode MS" w:eastAsia="Arial Unicode MS" w:hAnsi="Arial Unicode MS" w:cs="Arial Unicode MS"/>
                                      <w:spacing w:val="0"/>
                                      <w:w w:val="100"/>
                                      <w:position w:val="0"/>
                                      <w:sz w:val="15"/>
                                      <w:szCs w:val="15"/>
                                    </w:rPr>
                                    <w:t>44,958,466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1.18</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5,843,976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0.15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00"/>
                                    <w:jc w:val="left"/>
                                    <w:rPr>
                                      <w:sz w:val="15"/>
                                      <w:szCs w:val="15"/>
                                    </w:rPr>
                                  </w:pPr>
                                  <w:r>
                                    <w:rPr>
                                      <w:rFonts w:ascii="Arial Unicode MS" w:eastAsia="Arial Unicode MS" w:hAnsi="Arial Unicode MS" w:cs="Arial Unicode MS"/>
                                      <w:spacing w:val="0"/>
                                      <w:w w:val="100"/>
                                      <w:position w:val="0"/>
                                      <w:sz w:val="15"/>
                                      <w:szCs w:val="15"/>
                                    </w:rPr>
                                    <w:t>25,421,837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0.66</w:t>
                                  </w:r>
                                </w:p>
                              </w:tc>
                            </w:tr>
                            <w:tr>
                              <w:trPr>
                                <w:trHeight w:val="422"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3,990,770,545</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100.00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15"/>
                                      <w:szCs w:val="15"/>
                                    </w:rPr>
                                  </w:pPr>
                                  <w:r>
                                    <w:rPr>
                                      <w:rFonts w:ascii="Arial Unicode MS" w:eastAsia="Arial Unicode MS" w:hAnsi="Arial Unicode MS" w:cs="Arial Unicode MS"/>
                                      <w:spacing w:val="0"/>
                                      <w:w w:val="100"/>
                                      <w:position w:val="0"/>
                                      <w:sz w:val="15"/>
                                      <w:szCs w:val="15"/>
                                    </w:rPr>
                                    <w:t>3,823,396,040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100.00</w:t>
                                  </w:r>
                                </w:p>
                              </w:tc>
                            </w:tr>
                          </w:tbl>
                          <w:p>
                            <w:pPr>
                              <w:widowControl w:val="0"/>
                              <w:spacing w:line="1" w:lineRule="exact"/>
                            </w:pPr>
                          </w:p>
                        </w:txbxContent>
                      </wps:txbx>
                      <wps:bodyPr lIns="0" tIns="0" rIns="0" bIns="0">
                        <a:noAutoFit/>
                      </wps:bodyPr>
                    </wps:wsp>
                  </a:graphicData>
                </a:graphic>
              </wp:anchor>
            </w:drawing>
          </mc:Choice>
          <mc:Fallback>
            <w:pict>
              <v:shape id="_x0000_s1574" type="#_x0000_t202" style="position:absolute;margin-left:207.30000000000001pt;margin-top:4.pt;width:329.05000000000001pt;height:128.40000000000001pt;z-index:-125829226;mso-wrap-distance-left:0;mso-wrap-distance-top:4.pt;mso-wrap-distance-right:0;mso-position-horizontal-relative:page" filled="f" stroked="f">
                <v:textbox inset="0,0,0,0">
                  <w:txbxContent>
                    <w:tbl>
                      <w:tblPr>
                        <w:tblOverlap w:val="never"/>
                        <w:jc w:val="left"/>
                        <w:tblLayout w:type="fixed"/>
                      </w:tblPr>
                      <w:tblGrid>
                        <w:gridCol w:w="2107"/>
                        <w:gridCol w:w="926"/>
                        <w:gridCol w:w="2702"/>
                        <w:gridCol w:w="845"/>
                      </w:tblGrid>
                      <w:tr>
                        <w:trPr>
                          <w:tblHeader/>
                          <w:trHeight w:val="427" w:hRule="exact"/>
                        </w:trPr>
                        <w:tc>
                          <w:tcPr>
                            <w:gridSpan w:val="2"/>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gridSpan w:val="2"/>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461"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5"/>
                                <w:szCs w:val="15"/>
                              </w:rPr>
                            </w:pPr>
                            <w:r>
                              <w:rPr>
                                <w:b/>
                                <w:bCs/>
                                <w:spacing w:val="0"/>
                                <w:w w:val="100"/>
                                <w:position w:val="0"/>
                                <w:sz w:val="15"/>
                                <w:szCs w:val="15"/>
                              </w:rPr>
                              <w:t>金额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比例（%）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金额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比例（%）</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3,931,415,908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98.51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80"/>
                              <w:jc w:val="left"/>
                              <w:rPr>
                                <w:sz w:val="15"/>
                                <w:szCs w:val="15"/>
                              </w:rPr>
                            </w:pPr>
                            <w:r>
                              <w:rPr>
                                <w:rFonts w:ascii="Arial Unicode MS" w:eastAsia="Arial Unicode MS" w:hAnsi="Arial Unicode MS" w:cs="Arial Unicode MS"/>
                                <w:spacing w:val="0"/>
                                <w:w w:val="100"/>
                                <w:position w:val="0"/>
                                <w:sz w:val="15"/>
                                <w:szCs w:val="15"/>
                              </w:rPr>
                              <w:t>3,687,655,140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96.45</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51,658,794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1.29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00"/>
                              <w:jc w:val="left"/>
                              <w:rPr>
                                <w:sz w:val="15"/>
                                <w:szCs w:val="15"/>
                              </w:rPr>
                            </w:pPr>
                            <w:r>
                              <w:rPr>
                                <w:rFonts w:ascii="Arial Unicode MS" w:eastAsia="Arial Unicode MS" w:hAnsi="Arial Unicode MS" w:cs="Arial Unicode MS"/>
                                <w:spacing w:val="0"/>
                                <w:w w:val="100"/>
                                <w:position w:val="0"/>
                                <w:sz w:val="15"/>
                                <w:szCs w:val="15"/>
                              </w:rPr>
                              <w:t>65,360,597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1,851,867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0.05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00"/>
                              <w:jc w:val="left"/>
                              <w:rPr>
                                <w:sz w:val="15"/>
                                <w:szCs w:val="15"/>
                              </w:rPr>
                            </w:pPr>
                            <w:r>
                              <w:rPr>
                                <w:rFonts w:ascii="Arial Unicode MS" w:eastAsia="Arial Unicode MS" w:hAnsi="Arial Unicode MS" w:cs="Arial Unicode MS"/>
                                <w:spacing w:val="0"/>
                                <w:w w:val="100"/>
                                <w:position w:val="0"/>
                                <w:sz w:val="15"/>
                                <w:szCs w:val="15"/>
                              </w:rPr>
                              <w:t>44,958,466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1.18</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5,843,976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0.15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00"/>
                              <w:jc w:val="left"/>
                              <w:rPr>
                                <w:sz w:val="15"/>
                                <w:szCs w:val="15"/>
                              </w:rPr>
                            </w:pPr>
                            <w:r>
                              <w:rPr>
                                <w:rFonts w:ascii="Arial Unicode MS" w:eastAsia="Arial Unicode MS" w:hAnsi="Arial Unicode MS" w:cs="Arial Unicode MS"/>
                                <w:spacing w:val="0"/>
                                <w:w w:val="100"/>
                                <w:position w:val="0"/>
                                <w:sz w:val="15"/>
                                <w:szCs w:val="15"/>
                              </w:rPr>
                              <w:t>25,421,837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0.66</w:t>
                            </w:r>
                          </w:p>
                        </w:tc>
                      </w:tr>
                      <w:tr>
                        <w:trPr>
                          <w:trHeight w:val="422"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3,990,770,545</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100.00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15"/>
                                <w:szCs w:val="15"/>
                              </w:rPr>
                            </w:pPr>
                            <w:r>
                              <w:rPr>
                                <w:rFonts w:ascii="Arial Unicode MS" w:eastAsia="Arial Unicode MS" w:hAnsi="Arial Unicode MS" w:cs="Arial Unicode MS"/>
                                <w:spacing w:val="0"/>
                                <w:w w:val="100"/>
                                <w:position w:val="0"/>
                                <w:sz w:val="15"/>
                                <w:szCs w:val="15"/>
                              </w:rPr>
                              <w:t>3,823,396,040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100.00</w:t>
                            </w:r>
                          </w:p>
                        </w:tc>
                      </w:tr>
                    </w:tbl>
                    <w:p>
                      <w:pPr>
                        <w:widowControl w:val="0"/>
                        <w:spacing w:line="1" w:lineRule="exact"/>
                      </w:pPr>
                    </w:p>
                  </w:txbxContent>
                </v:textbox>
                <w10:wrap type="topAndBottom" anchorx="page"/>
              </v:shape>
            </w:pict>
          </mc:Fallback>
        </mc:AlternateContent>
      </w:r>
    </w:p>
    <w:p>
      <w:pPr>
        <w:pStyle w:val="Style12"/>
        <w:keepNext w:val="0"/>
        <w:keepLines w:val="0"/>
        <w:widowControl w:val="0"/>
        <w:shd w:val="clear" w:color="auto" w:fill="auto"/>
        <w:bidi w:val="0"/>
        <w:spacing w:before="0" w:after="240" w:line="307" w:lineRule="exact"/>
        <w:ind w:left="50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日，账龄超过</w:t>
      </w:r>
      <w:r>
        <w:rPr>
          <w:rFonts w:ascii="Arial Unicode MS" w:eastAsia="Arial Unicode MS" w:hAnsi="Arial Unicode MS" w:cs="Arial Unicode MS"/>
          <w:spacing w:val="0"/>
          <w:w w:val="100"/>
          <w:position w:val="0"/>
          <w:sz w:val="18"/>
          <w:szCs w:val="18"/>
        </w:rPr>
        <w:t>1</w:t>
      </w:r>
      <w:r>
        <w:rPr>
          <w:spacing w:val="0"/>
          <w:w w:val="100"/>
          <w:position w:val="0"/>
        </w:rPr>
        <w:t>年的预付款项约人民币</w:t>
      </w:r>
      <w:r>
        <w:rPr>
          <w:rFonts w:ascii="Arial Unicode MS" w:eastAsia="Arial Unicode MS" w:hAnsi="Arial Unicode MS" w:cs="Arial Unicode MS"/>
          <w:spacing w:val="0"/>
          <w:w w:val="100"/>
          <w:position w:val="0"/>
          <w:sz w:val="18"/>
          <w:szCs w:val="18"/>
        </w:rPr>
        <w:t>0.59</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1.36</w:t>
      </w:r>
      <w:r>
        <w:rPr>
          <w:spacing w:val="0"/>
          <w:w w:val="100"/>
          <w:position w:val="0"/>
        </w:rPr>
        <w:t>亿元），主 要为合同执行期限超过</w:t>
      </w:r>
      <w:r>
        <w:rPr>
          <w:rFonts w:ascii="Arial Unicode MS" w:eastAsia="Arial Unicode MS" w:hAnsi="Arial Unicode MS" w:cs="Arial Unicode MS"/>
          <w:spacing w:val="0"/>
          <w:w w:val="100"/>
          <w:position w:val="0"/>
          <w:sz w:val="18"/>
          <w:szCs w:val="18"/>
        </w:rPr>
        <w:t>1</w:t>
      </w:r>
      <w:r>
        <w:rPr>
          <w:spacing w:val="0"/>
          <w:w w:val="100"/>
          <w:position w:val="0"/>
        </w:rPr>
        <w:t>年的预付购货款等。</w:t>
      </w:r>
    </w:p>
    <w:p>
      <w:pPr>
        <w:pStyle w:val="Style12"/>
        <w:keepNext w:val="0"/>
        <w:keepLines w:val="0"/>
        <w:widowControl w:val="0"/>
        <w:shd w:val="clear" w:color="auto" w:fill="auto"/>
        <w:bidi w:val="0"/>
        <w:spacing w:before="0" w:after="0" w:line="240" w:lineRule="auto"/>
        <w:ind w:left="0" w:right="0" w:firstLine="500"/>
        <w:jc w:val="left"/>
      </w:pPr>
      <w:bookmarkStart w:id="339" w:name="bookmark339"/>
      <w:r>
        <w:rPr>
          <w:rFonts w:ascii="Arial Unicode MS" w:eastAsia="Arial Unicode MS" w:hAnsi="Arial Unicode MS" w:cs="Arial Unicode MS"/>
          <w:spacing w:val="0"/>
          <w:w w:val="100"/>
          <w:position w:val="0"/>
          <w:sz w:val="18"/>
          <w:szCs w:val="18"/>
        </w:rPr>
        <w:t>（</w:t>
      </w:r>
      <w:bookmarkEnd w:id="339"/>
      <w:r>
        <w:rPr>
          <w:rFonts w:ascii="Arial Unicode MS" w:eastAsia="Arial Unicode MS" w:hAnsi="Arial Unicode MS" w:cs="Arial Unicode MS"/>
          <w:spacing w:val="0"/>
          <w:w w:val="100"/>
          <w:position w:val="0"/>
          <w:sz w:val="18"/>
          <w:szCs w:val="18"/>
        </w:rPr>
        <w:t>b）</w:t>
      </w: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日，本集团年末余额前五名的预付款项合计</w:t>
      </w:r>
      <w:r>
        <w:rPr>
          <w:rFonts w:ascii="Arial Unicode MS" w:eastAsia="Arial Unicode MS" w:hAnsi="Arial Unicode MS" w:cs="Arial Unicode MS"/>
          <w:spacing w:val="0"/>
          <w:w w:val="100"/>
          <w:position w:val="0"/>
          <w:sz w:val="18"/>
          <w:szCs w:val="18"/>
        </w:rPr>
        <w:t>8.89</w:t>
      </w:r>
      <w:r>
        <w:rPr>
          <w:spacing w:val="0"/>
          <w:w w:val="100"/>
          <w:position w:val="0"/>
        </w:rPr>
        <w:t>亿元，占预付款项年末余额合计数的</w:t>
      </w:r>
      <w:r>
        <w:rPr>
          <w:rFonts w:ascii="Arial Unicode MS" w:eastAsia="Arial Unicode MS" w:hAnsi="Arial Unicode MS" w:cs="Arial Unicode MS"/>
          <w:spacing w:val="0"/>
          <w:w w:val="100"/>
          <w:position w:val="0"/>
          <w:sz w:val="18"/>
          <w:szCs w:val="18"/>
        </w:rPr>
        <w:t>22.29%</w:t>
      </w:r>
      <w:r>
        <w:rPr>
          <w:spacing w:val="0"/>
          <w:w w:val="100"/>
          <w:position w:val="0"/>
        </w:rPr>
        <w:t>。</w:t>
      </w:r>
      <w:r>
        <w:br w:type="page"/>
      </w:r>
    </w:p>
    <w:p>
      <w:pPr>
        <w:widowControl w:val="0"/>
        <w:spacing w:line="1" w:lineRule="exact"/>
      </w:pPr>
      <w:r>
        <mc:AlternateContent>
          <mc:Choice Requires="wps">
            <w:drawing>
              <wp:anchor distT="0" distB="469900" distL="0" distR="0" simplePos="0" relativeHeight="125829529" behindDoc="0" locked="0" layoutInCell="1" allowOverlap="1">
                <wp:simplePos x="0" y="0"/>
                <wp:positionH relativeFrom="page">
                  <wp:posOffset>5343525</wp:posOffset>
                </wp:positionH>
                <wp:positionV relativeFrom="paragraph">
                  <wp:posOffset>0</wp:posOffset>
                </wp:positionV>
                <wp:extent cx="1383665" cy="377825"/>
                <wp:wrapTopAndBottom/>
                <wp:docPr id="550" name="Shape 550"/>
                <a:graphic xmlns:a="http://schemas.openxmlformats.org/drawingml/2006/main">
                  <a:graphicData uri="http://schemas.microsoft.com/office/word/2010/wordprocessingShape">
                    <wps:wsp>
                      <wps:cNvSpPr txBox="1"/>
                      <wps:spPr>
                        <a:xfrm>
                          <a:ext cx="1383665" cy="377825"/>
                        </a:xfrm>
                        <a:prstGeom prst="rect"/>
                        <a:noFill/>
                      </wps:spPr>
                      <wps:txbx>
                        <w:txbxContent>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0" w:line="240" w:lineRule="auto"/>
                              <w:ind w:left="0" w:right="0" w:firstLine="0"/>
                              <w:jc w:val="right"/>
                            </w:pPr>
                            <w:r>
                              <w:rPr>
                                <w:spacing w:val="0"/>
                                <w:w w:val="100"/>
                                <w:position w:val="0"/>
                              </w:rPr>
                              <w:t>(除特别注明外，金额单位为人民币元)</w:t>
                            </w:r>
                          </w:p>
                        </w:txbxContent>
                      </wps:txbx>
                      <wps:bodyPr lIns="0" tIns="0" rIns="0" bIns="0">
                        <a:noAutoFit/>
                      </wps:bodyPr>
                    </wps:wsp>
                  </a:graphicData>
                </a:graphic>
              </wp:anchor>
            </w:drawing>
          </mc:Choice>
          <mc:Fallback>
            <w:pict>
              <v:shape id="_x0000_s1576" type="#_x0000_t202" style="position:absolute;margin-left:420.75pt;margin-top:0;width:108.95pt;height:29.75pt;z-index:-125829224;mso-wrap-distance-left:0;mso-wrap-distance-right:0;mso-wrap-distance-bottom:37.pt;mso-position-horizontal-relative:page" filled="f" stroked="f">
                <v:textbox inset="0,0,0,0">
                  <w:txbxContent>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0" w:line="240" w:lineRule="auto"/>
                        <w:ind w:left="0" w:right="0" w:firstLine="0"/>
                        <w:jc w:val="right"/>
                      </w:pPr>
                      <w:r>
                        <w:rPr>
                          <w:spacing w:val="0"/>
                          <w:w w:val="100"/>
                          <w:position w:val="0"/>
                        </w:rPr>
                        <w:t>(除特别注明外，金额单位为人民币元)</w:t>
                      </w:r>
                    </w:p>
                  </w:txbxContent>
                </v:textbox>
                <w10:wrap type="topAndBottom" anchorx="page"/>
              </v:shape>
            </w:pict>
          </mc:Fallback>
        </mc:AlternateContent>
      </w:r>
    </w:p>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180" w:line="240" w:lineRule="auto"/>
        <w:ind w:left="0" w:right="0" w:firstLine="0"/>
        <w:jc w:val="left"/>
      </w:pPr>
      <w:bookmarkStart w:id="340" w:name="bookmark340"/>
      <w:r>
        <w:rPr>
          <w:rFonts w:ascii="Arial Unicode MS" w:eastAsia="Arial Unicode MS" w:hAnsi="Arial Unicode MS" w:cs="Arial Unicode MS"/>
          <w:spacing w:val="0"/>
          <w:w w:val="100"/>
          <w:position w:val="0"/>
          <w:sz w:val="18"/>
          <w:szCs w:val="18"/>
        </w:rPr>
        <w:t>7</w:t>
      </w:r>
      <w:bookmarkEnd w:id="340"/>
      <w:r>
        <w:rPr>
          <w:spacing w:val="0"/>
          <w:w w:val="100"/>
          <w:position w:val="0"/>
        </w:rPr>
        <w:t xml:space="preserve">、存货 </w:t>
      </w:r>
      <w:r>
        <w:rPr>
          <w:rFonts w:ascii="Arial Unicode MS" w:eastAsia="Arial Unicode MS" w:hAnsi="Arial Unicode MS" w:cs="Arial Unicode MS"/>
          <w:spacing w:val="0"/>
          <w:w w:val="100"/>
          <w:position w:val="0"/>
          <w:sz w:val="18"/>
          <w:szCs w:val="18"/>
        </w:rPr>
        <w:t>(a)</w:t>
      </w:r>
      <w:r>
        <w:rPr>
          <w:spacing w:val="0"/>
          <w:w w:val="100"/>
          <w:position w:val="0"/>
        </w:rPr>
        <w:t>存货分类如下:</w:t>
      </w:r>
    </w:p>
    <w:tbl>
      <w:tblPr>
        <w:tblOverlap w:val="never"/>
        <w:jc w:val="center"/>
        <w:tblLayout w:type="fixed"/>
      </w:tblPr>
      <w:tblGrid>
        <w:gridCol w:w="1627"/>
        <w:gridCol w:w="1234"/>
        <w:gridCol w:w="1469"/>
        <w:gridCol w:w="1210"/>
        <w:gridCol w:w="1234"/>
        <w:gridCol w:w="1469"/>
        <w:gridCol w:w="1133"/>
      </w:tblGrid>
      <w:tr>
        <w:trPr>
          <w:trHeight w:val="437" w:hRule="exact"/>
        </w:trPr>
        <w:tc>
          <w:tcPr>
            <w:vMerge w:val="restart"/>
            <w:tcBorders/>
            <w:shd w:val="clear" w:color="auto" w:fill="FFFFFF"/>
            <w:vAlign w:val="top"/>
          </w:tcPr>
          <w:p>
            <w:pPr>
              <w:widowControl w:val="0"/>
              <w:rPr>
                <w:sz w:val="10"/>
                <w:szCs w:val="10"/>
              </w:rPr>
            </w:pPr>
          </w:p>
        </w:tc>
        <w:tc>
          <w:tcPr>
            <w:gridSpan w:val="3"/>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gridSpan w:val="3"/>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466" w:hRule="exact"/>
        </w:trPr>
        <w:tc>
          <w:tcPr>
            <w:vMerge/>
            <w:tcBorders/>
            <w:shd w:val="clear" w:color="auto" w:fill="FFFFFF"/>
            <w:vAlign w:val="top"/>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账面余额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5"/>
                <w:szCs w:val="15"/>
              </w:rPr>
            </w:pPr>
            <w:r>
              <w:rPr>
                <w:b/>
                <w:bCs/>
                <w:spacing w:val="0"/>
                <w:w w:val="100"/>
                <w:position w:val="0"/>
                <w:sz w:val="15"/>
                <w:szCs w:val="15"/>
              </w:rPr>
              <w:t>存货跌价准备</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账面价值</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账面余额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5"/>
                <w:szCs w:val="15"/>
              </w:rPr>
            </w:pPr>
            <w:r>
              <w:rPr>
                <w:b/>
                <w:bCs/>
                <w:spacing w:val="0"/>
                <w:w w:val="100"/>
                <w:position w:val="0"/>
                <w:sz w:val="15"/>
                <w:szCs w:val="15"/>
              </w:rPr>
              <w:t>存货跌价准备</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账面价值</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手机及其他通信终端</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2,151,375,559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(104,267,505)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2,047,108,054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3,623,902,635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(170,553,225)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3,453,349,410</w:t>
            </w:r>
          </w:p>
        </w:tc>
      </w:tr>
      <w:tr>
        <w:trPr>
          <w:trHeight w:val="480" w:hRule="exact"/>
        </w:trPr>
        <w:tc>
          <w:tcPr>
            <w:tcBorders/>
            <w:shd w:val="clear" w:color="auto" w:fill="FFFFFF"/>
            <w:vAlign w:val="top"/>
          </w:tcPr>
          <w:p>
            <w:pPr>
              <w:pStyle w:val="Style6"/>
              <w:keepNext w:val="0"/>
              <w:keepLines w:val="0"/>
              <w:widowControl w:val="0"/>
              <w:shd w:val="clear" w:color="auto" w:fill="auto"/>
              <w:bidi w:val="0"/>
              <w:spacing w:before="0" w:after="0" w:line="211" w:lineRule="exact"/>
              <w:ind w:left="0" w:right="0" w:firstLine="0"/>
              <w:jc w:val="left"/>
              <w:rPr>
                <w:sz w:val="15"/>
                <w:szCs w:val="15"/>
              </w:rPr>
            </w:pPr>
            <w:r>
              <w:rPr>
                <w:rFonts w:ascii="Arial Unicode MS" w:eastAsia="Arial Unicode MS" w:hAnsi="Arial Unicode MS" w:cs="Arial Unicode MS"/>
                <w:spacing w:val="0"/>
                <w:w w:val="100"/>
                <w:position w:val="0"/>
                <w:sz w:val="15"/>
                <w:szCs w:val="15"/>
              </w:rPr>
              <w:t>SIM</w:t>
            </w:r>
            <w:r>
              <w:rPr>
                <w:spacing w:val="0"/>
                <w:w w:val="100"/>
                <w:position w:val="0"/>
                <w:sz w:val="15"/>
                <w:szCs w:val="15"/>
              </w:rPr>
              <w:t>卡、</w:t>
            </w:r>
            <w:r>
              <w:rPr>
                <w:rFonts w:ascii="Arial Unicode MS" w:eastAsia="Arial Unicode MS" w:hAnsi="Arial Unicode MS" w:cs="Arial Unicode MS"/>
                <w:spacing w:val="0"/>
                <w:w w:val="100"/>
                <w:position w:val="0"/>
                <w:sz w:val="15"/>
                <w:szCs w:val="15"/>
              </w:rPr>
              <w:t>USIM</w:t>
            </w:r>
            <w:r>
              <w:rPr>
                <w:spacing w:val="0"/>
                <w:w w:val="100"/>
                <w:position w:val="0"/>
                <w:sz w:val="15"/>
                <w:szCs w:val="15"/>
              </w:rPr>
              <w:t>卡及 预付电话卡</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99,388,852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(8,012,224)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91,376,628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194,833,512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(10,610,814)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184,222,698</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备品备件</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136,508,742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(762,472)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135,746,270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108,998,586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both"/>
              <w:rPr>
                <w:sz w:val="15"/>
                <w:szCs w:val="15"/>
              </w:rPr>
            </w:pPr>
            <w:r>
              <w:rPr>
                <w:rFonts w:ascii="Arial Unicode MS" w:eastAsia="Arial Unicode MS" w:hAnsi="Arial Unicode MS" w:cs="Arial Unicode MS"/>
                <w:spacing w:val="0"/>
                <w:w w:val="100"/>
                <w:position w:val="0"/>
                <w:sz w:val="15"/>
                <w:szCs w:val="15"/>
              </w:rPr>
              <w:t>(658,668)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108,339,918</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低值易耗品</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38,923,362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38,923,362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80,041,290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0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80,041,290</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118,106,582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118,106,582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1 19,921,761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0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15"/>
                <w:szCs w:val="15"/>
              </w:rPr>
            </w:pPr>
            <w:r>
              <w:rPr>
                <w:rFonts w:ascii="Arial Unicode MS" w:eastAsia="Arial Unicode MS" w:hAnsi="Arial Unicode MS" w:cs="Arial Unicode MS"/>
                <w:spacing w:val="0"/>
                <w:w w:val="100"/>
                <w:position w:val="0"/>
                <w:sz w:val="15"/>
                <w:szCs w:val="15"/>
              </w:rPr>
              <w:t>119,921,761</w:t>
            </w:r>
          </w:p>
        </w:tc>
      </w:tr>
      <w:tr>
        <w:trPr>
          <w:trHeight w:val="40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2,544,303,097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(113,042,201)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2,431,260,896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4,127,697,784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(181,822,707)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3,945,875,077</w:t>
            </w:r>
          </w:p>
        </w:tc>
      </w:tr>
      <w:tr>
        <w:trPr>
          <w:trHeight w:val="110" w:hRule="exact"/>
        </w:trPr>
        <w:tc>
          <w:tcPr>
            <w:tcBorders>
              <w:top w:val="single" w:sz="4"/>
            </w:tcBorders>
            <w:shd w:val="clear" w:color="auto" w:fill="FFFFFF"/>
            <w:vAlign w:val="top"/>
          </w:tcPr>
          <w:p>
            <w:pPr>
              <w:widowControl w:val="0"/>
              <w:rPr>
                <w:sz w:val="10"/>
                <w:szCs w:val="10"/>
              </w:rPr>
            </w:pPr>
          </w:p>
        </w:tc>
        <w:tc>
          <w:tcPr>
            <w:gridSpan w:val="3"/>
            <w:tcBorders>
              <w:top w:val="single" w:sz="4"/>
              <w:left w:val="single" w:sz="4"/>
              <w:bottom w:val="single" w:sz="4"/>
            </w:tcBorders>
            <w:shd w:val="clear" w:color="auto" w:fill="FFFFFF"/>
            <w:vAlign w:val="top"/>
          </w:tcPr>
          <w:p>
            <w:pPr>
              <w:widowControl w:val="0"/>
              <w:rPr>
                <w:sz w:val="10"/>
                <w:szCs w:val="10"/>
              </w:rPr>
            </w:pPr>
          </w:p>
        </w:tc>
        <w:tc>
          <w:tcPr>
            <w:gridSpan w:val="3"/>
            <w:tcBorders>
              <w:top w:val="single" w:sz="4"/>
              <w:left w:val="single" w:sz="4"/>
            </w:tcBorders>
            <w:shd w:val="clear" w:color="auto" w:fill="FFFFFF"/>
            <w:vAlign w:val="top"/>
          </w:tcPr>
          <w:p>
            <w:pPr>
              <w:widowControl w:val="0"/>
              <w:rPr>
                <w:sz w:val="10"/>
                <w:szCs w:val="10"/>
              </w:rPr>
            </w:pPr>
          </w:p>
        </w:tc>
      </w:tr>
    </w:tbl>
    <w:p>
      <w:pPr>
        <w:widowControl w:val="0"/>
        <w:spacing w:after="179" w:line="1" w:lineRule="exact"/>
      </w:pPr>
    </w:p>
    <w:p>
      <w:pPr>
        <w:pStyle w:val="Style12"/>
        <w:keepNext w:val="0"/>
        <w:keepLines w:val="0"/>
        <w:widowControl w:val="0"/>
        <w:shd w:val="clear" w:color="auto" w:fill="auto"/>
        <w:bidi w:val="0"/>
        <w:spacing w:before="0" w:after="180" w:line="240" w:lineRule="auto"/>
        <w:ind w:left="0" w:right="0" w:firstLine="0"/>
        <w:jc w:val="left"/>
      </w:pPr>
      <w:r>
        <w:rPr>
          <w:rFonts w:ascii="Arial Unicode MS" w:eastAsia="Arial Unicode MS" w:hAnsi="Arial Unicode MS" w:cs="Arial Unicode MS"/>
          <w:spacing w:val="0"/>
          <w:w w:val="100"/>
          <w:position w:val="0"/>
          <w:sz w:val="18"/>
          <w:szCs w:val="18"/>
        </w:rPr>
        <w:t>(b)</w:t>
      </w:r>
      <w:r>
        <w:rPr>
          <w:spacing w:val="0"/>
          <w:w w:val="100"/>
          <w:position w:val="0"/>
        </w:rPr>
        <w:t>存货跌价准备分析如下:</w:t>
      </w:r>
    </w:p>
    <w:tbl>
      <w:tblPr>
        <w:tblOverlap w:val="never"/>
        <w:jc w:val="center"/>
        <w:tblLayout w:type="fixed"/>
      </w:tblPr>
      <w:tblGrid>
        <w:gridCol w:w="2602"/>
        <w:gridCol w:w="1819"/>
        <w:gridCol w:w="1690"/>
        <w:gridCol w:w="1546"/>
        <w:gridCol w:w="1670"/>
      </w:tblGrid>
      <w:tr>
        <w:trPr>
          <w:trHeight w:val="56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left"/>
              <w:rPr>
                <w:sz w:val="15"/>
                <w:szCs w:val="15"/>
              </w:rPr>
            </w:pPr>
            <w:r>
              <w:rPr>
                <w:b/>
                <w:bCs/>
                <w:spacing w:val="0"/>
                <w:w w:val="100"/>
                <w:position w:val="0"/>
                <w:sz w:val="15"/>
                <w:szCs w:val="15"/>
              </w:rPr>
              <w:t>本年计提</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本年转回或转销</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手机及其他通信终端</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(170,553,225)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(182,426,690)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248,712,410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(104,267,505)</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SIM</w:t>
            </w:r>
            <w:r>
              <w:rPr>
                <w:spacing w:val="0"/>
                <w:w w:val="100"/>
                <w:position w:val="0"/>
                <w:sz w:val="15"/>
                <w:szCs w:val="15"/>
              </w:rPr>
              <w:t>卡、</w:t>
            </w:r>
            <w:r>
              <w:rPr>
                <w:rFonts w:ascii="Arial Unicode MS" w:eastAsia="Arial Unicode MS" w:hAnsi="Arial Unicode MS" w:cs="Arial Unicode MS"/>
                <w:spacing w:val="0"/>
                <w:w w:val="100"/>
                <w:position w:val="0"/>
                <w:sz w:val="15"/>
                <w:szCs w:val="15"/>
              </w:rPr>
              <w:t>UIM</w:t>
            </w:r>
            <w:r>
              <w:rPr>
                <w:spacing w:val="0"/>
                <w:w w:val="100"/>
                <w:position w:val="0"/>
                <w:sz w:val="15"/>
                <w:szCs w:val="15"/>
              </w:rPr>
              <w:t>卡及预付电话卡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(10,610,814)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spacing w:val="0"/>
                <w:w w:val="100"/>
                <w:position w:val="0"/>
                <w:sz w:val="15"/>
                <w:szCs w:val="15"/>
              </w:rPr>
              <w:t>(1,085,504)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3,684,094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(8,012,224)</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备品备件</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(658,668)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(381,924)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278,120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(762,472)</w:t>
            </w:r>
          </w:p>
        </w:tc>
      </w:tr>
      <w:tr>
        <w:trPr>
          <w:trHeight w:val="40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(181,822,707)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(183,894,118)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252,674,624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(113,042,201)</w:t>
            </w:r>
          </w:p>
        </w:tc>
      </w:tr>
      <w:tr>
        <w:trPr>
          <w:trHeight w:val="110" w:hRule="exact"/>
        </w:trPr>
        <w:tc>
          <w:tcPr>
            <w:gridSpan w:val="4"/>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179" w:line="1" w:lineRule="exact"/>
      </w:pPr>
    </w:p>
    <w:p>
      <w:pPr>
        <w:pStyle w:val="Style12"/>
        <w:keepNext w:val="0"/>
        <w:keepLines w:val="0"/>
        <w:widowControl w:val="0"/>
        <w:numPr>
          <w:ilvl w:val="0"/>
          <w:numId w:val="61"/>
        </w:numPr>
        <w:shd w:val="clear" w:color="auto" w:fill="auto"/>
        <w:bidi w:val="0"/>
        <w:spacing w:before="0" w:after="240" w:line="278" w:lineRule="exact"/>
        <w:ind w:left="0" w:right="0" w:firstLine="0"/>
        <w:jc w:val="left"/>
      </w:pPr>
      <w:bookmarkStart w:id="341" w:name="bookmark341"/>
      <w:bookmarkEnd w:id="341"/>
      <w:r>
        <w:rPr>
          <w:spacing w:val="0"/>
          <w:w w:val="100"/>
          <w:position w:val="0"/>
        </w:rPr>
        <w:t>存货跌价准备的计提主要是因为存货陈旧过时或销售价格下降。本年转销是由于部分在以前年度已计提跌价准备的存 货于本年因出售而转出相应已计提的跌价准备。</w:t>
      </w:r>
    </w:p>
    <w:p>
      <w:pPr>
        <w:pStyle w:val="Style12"/>
        <w:keepNext w:val="0"/>
        <w:keepLines w:val="0"/>
        <w:widowControl w:val="0"/>
        <w:shd w:val="clear" w:color="auto" w:fill="auto"/>
        <w:bidi w:val="0"/>
        <w:spacing w:before="0" w:after="200" w:line="240" w:lineRule="auto"/>
        <w:ind w:left="0" w:right="0" w:firstLine="0"/>
        <w:jc w:val="left"/>
      </w:pPr>
      <w:bookmarkStart w:id="342" w:name="bookmark342"/>
      <w:r>
        <w:rPr>
          <w:rFonts w:ascii="Arial Unicode MS" w:eastAsia="Arial Unicode MS" w:hAnsi="Arial Unicode MS" w:cs="Arial Unicode MS"/>
          <w:spacing w:val="0"/>
          <w:w w:val="100"/>
          <w:position w:val="0"/>
          <w:sz w:val="18"/>
          <w:szCs w:val="18"/>
        </w:rPr>
        <w:t>8</w:t>
      </w:r>
      <w:bookmarkEnd w:id="342"/>
      <w:r>
        <w:rPr>
          <w:spacing w:val="0"/>
          <w:w w:val="100"/>
          <w:position w:val="0"/>
        </w:rPr>
        <w:t>、其他流动资产</w:t>
      </w:r>
    </w:p>
    <w:p>
      <w:pPr>
        <w:widowControl w:val="0"/>
        <w:spacing w:line="1" w:lineRule="exact"/>
      </w:pPr>
      <w:r>
        <mc:AlternateContent>
          <mc:Choice Requires="wps">
            <w:drawing>
              <wp:anchor distT="88900" distB="0" distL="0" distR="0" simplePos="0" relativeHeight="125829531" behindDoc="0" locked="0" layoutInCell="1" allowOverlap="1">
                <wp:simplePos x="0" y="0"/>
                <wp:positionH relativeFrom="page">
                  <wp:posOffset>3990340</wp:posOffset>
                </wp:positionH>
                <wp:positionV relativeFrom="paragraph">
                  <wp:posOffset>88900</wp:posOffset>
                </wp:positionV>
                <wp:extent cx="908050" cy="137160"/>
                <wp:wrapTopAndBottom/>
                <wp:docPr id="552" name="Shape 552"/>
                <a:graphic xmlns:a="http://schemas.openxmlformats.org/drawingml/2006/main">
                  <a:graphicData uri="http://schemas.microsoft.com/office/word/2010/wordprocessingShape">
                    <wps:wsp>
                      <wps:cNvSpPr txBox="1"/>
                      <wps:spPr>
                        <a:xfrm>
                          <a:ext cx="908050"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578" type="#_x0000_t202" style="position:absolute;margin-left:314.19999999999999pt;margin-top:7.pt;width:71.5pt;height:10.800000000000001pt;z-index:-125829222;mso-wrap-distance-left:0;mso-wrap-distance-top:7.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r>
        <mc:AlternateContent>
          <mc:Choice Requires="wps">
            <w:drawing>
              <wp:anchor distT="88900" distB="0" distL="0" distR="0" simplePos="0" relativeHeight="125829533" behindDoc="0" locked="0" layoutInCell="1" allowOverlap="1">
                <wp:simplePos x="0" y="0"/>
                <wp:positionH relativeFrom="page">
                  <wp:posOffset>5751830</wp:posOffset>
                </wp:positionH>
                <wp:positionV relativeFrom="paragraph">
                  <wp:posOffset>88900</wp:posOffset>
                </wp:positionV>
                <wp:extent cx="911225" cy="137160"/>
                <wp:wrapTopAndBottom/>
                <wp:docPr id="554" name="Shape 554"/>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580" type="#_x0000_t202" style="position:absolute;margin-left:452.90000000000003pt;margin-top:7.pt;width:71.75pt;height:10.800000000000001pt;z-index:-125829220;mso-wrap-distance-left:0;mso-wrap-distance-top:7.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p>
    <w:p>
      <w:pPr>
        <w:widowControl w:val="0"/>
        <w:spacing w:line="1" w:lineRule="exact"/>
        <w:sectPr>
          <w:headerReference w:type="default" r:id="rId241"/>
          <w:footerReference w:type="default" r:id="rId242"/>
          <w:headerReference w:type="even" r:id="rId243"/>
          <w:footerReference w:type="even" r:id="rId244"/>
          <w:headerReference w:type="first" r:id="rId245"/>
          <w:footerReference w:type="first" r:id="rId246"/>
          <w:footnotePr>
            <w:pos w:val="pageBottom"/>
            <w:numFmt w:val="decimal"/>
            <w:numRestart w:val="continuous"/>
          </w:footnotePr>
          <w:pgSz w:w="12145" w:h="16680"/>
          <w:pgMar w:top="1821" w:right="1298" w:bottom="1802" w:left="781" w:header="0" w:footer="3" w:gutter="0"/>
          <w:cols w:space="720"/>
          <w:noEndnote/>
          <w:titlePg/>
          <w:rtlGutter w:val="0"/>
          <w:docGrid w:linePitch="360"/>
        </w:sectPr>
      </w:pPr>
      <w:r>
        <mc:AlternateContent>
          <mc:Choice Requires="wps">
            <w:drawing>
              <wp:anchor distT="127000" distB="247015" distL="0" distR="0" simplePos="0" relativeHeight="125829535" behindDoc="0" locked="0" layoutInCell="1" allowOverlap="1">
                <wp:simplePos x="0" y="0"/>
                <wp:positionH relativeFrom="page">
                  <wp:posOffset>728980</wp:posOffset>
                </wp:positionH>
                <wp:positionV relativeFrom="paragraph">
                  <wp:posOffset>127000</wp:posOffset>
                </wp:positionV>
                <wp:extent cx="1438910" cy="704215"/>
                <wp:wrapTopAndBottom/>
                <wp:docPr id="566" name="Shape 566"/>
                <a:graphic xmlns:a="http://schemas.openxmlformats.org/drawingml/2006/main">
                  <a:graphicData uri="http://schemas.microsoft.com/office/word/2010/wordprocessingShape">
                    <wps:wsp>
                      <wps:cNvSpPr txBox="1"/>
                      <wps:spPr>
                        <a:xfrm>
                          <a:ext cx="1438910" cy="704215"/>
                        </a:xfrm>
                        <a:prstGeom prst="rect"/>
                        <a:noFill/>
                      </wps:spPr>
                      <wps:txbx>
                        <w:txbxContent>
                          <w:p>
                            <w:pPr>
                              <w:pStyle w:val="Style128"/>
                              <w:keepNext w:val="0"/>
                              <w:keepLines w:val="0"/>
                              <w:widowControl w:val="0"/>
                              <w:pBdr>
                                <w:top w:val="single" w:sz="4" w:space="0" w:color="auto"/>
                              </w:pBdr>
                              <w:shd w:val="clear" w:color="auto" w:fill="auto"/>
                              <w:bidi w:val="0"/>
                              <w:spacing w:before="0" w:after="0" w:line="275" w:lineRule="exact"/>
                              <w:ind w:left="0" w:right="0" w:firstLine="0"/>
                              <w:jc w:val="left"/>
                            </w:pPr>
                            <w:r>
                              <w:rPr>
                                <w:spacing w:val="0"/>
                                <w:w w:val="100"/>
                                <w:position w:val="0"/>
                              </w:rPr>
                              <w:t>待抵扣增值税(附注五</w:t>
                            </w:r>
                            <w:r>
                              <w:rPr>
                                <w:rFonts w:ascii="Arial Unicode MS" w:eastAsia="Arial Unicode MS" w:hAnsi="Arial Unicode MS" w:cs="Arial Unicode MS"/>
                                <w:spacing w:val="0"/>
                                <w:w w:val="100"/>
                                <w:position w:val="0"/>
                              </w:rPr>
                              <w:t xml:space="preserve">(21)) </w:t>
                            </w:r>
                            <w:r>
                              <w:rPr>
                                <w:spacing w:val="0"/>
                                <w:w w:val="100"/>
                                <w:position w:val="0"/>
                              </w:rPr>
                              <w:t>预缴增值税(附注五</w:t>
                            </w:r>
                            <w:r>
                              <w:rPr>
                                <w:rFonts w:ascii="Arial Unicode MS" w:eastAsia="Arial Unicode MS" w:hAnsi="Arial Unicode MS" w:cs="Arial Unicode MS"/>
                                <w:spacing w:val="0"/>
                                <w:w w:val="100"/>
                                <w:position w:val="0"/>
                              </w:rPr>
                              <w:t xml:space="preserve">(21)) </w:t>
                            </w:r>
                            <w:r>
                              <w:rPr>
                                <w:spacing w:val="0"/>
                                <w:w w:val="100"/>
                                <w:position w:val="0"/>
                              </w:rPr>
                              <w:t>预缴企业所得税(附注五</w:t>
                            </w:r>
                            <w:r>
                              <w:rPr>
                                <w:rFonts w:ascii="Arial Unicode MS" w:eastAsia="Arial Unicode MS" w:hAnsi="Arial Unicode MS" w:cs="Arial Unicode MS"/>
                                <w:spacing w:val="0"/>
                                <w:w w:val="100"/>
                                <w:position w:val="0"/>
                              </w:rPr>
                              <w:t xml:space="preserve">(21)) </w:t>
                            </w:r>
                            <w:r>
                              <w:rPr>
                                <w:spacing w:val="0"/>
                                <w:w w:val="100"/>
                                <w:position w:val="0"/>
                              </w:rPr>
                              <w:t>其他</w:t>
                            </w:r>
                          </w:p>
                        </w:txbxContent>
                      </wps:txbx>
                      <wps:bodyPr lIns="0" tIns="0" rIns="0" bIns="0">
                        <a:noAutoFit/>
                      </wps:bodyPr>
                    </wps:wsp>
                  </a:graphicData>
                </a:graphic>
              </wp:anchor>
            </w:drawing>
          </mc:Choice>
          <mc:Fallback>
            <w:pict>
              <v:shape id="_x0000_s1592" type="#_x0000_t202" style="position:absolute;margin-left:57.399999999999999pt;margin-top:10.pt;width:113.3pt;height:55.450000000000003pt;z-index:-125829218;mso-wrap-distance-left:0;mso-wrap-distance-top:10.pt;mso-wrap-distance-right:0;mso-wrap-distance-bottom:19.449999999999999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0" w:line="275" w:lineRule="exact"/>
                        <w:ind w:left="0" w:right="0" w:firstLine="0"/>
                        <w:jc w:val="left"/>
                      </w:pPr>
                      <w:r>
                        <w:rPr>
                          <w:spacing w:val="0"/>
                          <w:w w:val="100"/>
                          <w:position w:val="0"/>
                        </w:rPr>
                        <w:t>待抵扣增值税(附注五</w:t>
                      </w:r>
                      <w:r>
                        <w:rPr>
                          <w:rFonts w:ascii="Arial Unicode MS" w:eastAsia="Arial Unicode MS" w:hAnsi="Arial Unicode MS" w:cs="Arial Unicode MS"/>
                          <w:spacing w:val="0"/>
                          <w:w w:val="100"/>
                          <w:position w:val="0"/>
                        </w:rPr>
                        <w:t xml:space="preserve">(21)) </w:t>
                      </w:r>
                      <w:r>
                        <w:rPr>
                          <w:spacing w:val="0"/>
                          <w:w w:val="100"/>
                          <w:position w:val="0"/>
                        </w:rPr>
                        <w:t>预缴增值税(附注五</w:t>
                      </w:r>
                      <w:r>
                        <w:rPr>
                          <w:rFonts w:ascii="Arial Unicode MS" w:eastAsia="Arial Unicode MS" w:hAnsi="Arial Unicode MS" w:cs="Arial Unicode MS"/>
                          <w:spacing w:val="0"/>
                          <w:w w:val="100"/>
                          <w:position w:val="0"/>
                        </w:rPr>
                        <w:t xml:space="preserve">(21)) </w:t>
                      </w:r>
                      <w:r>
                        <w:rPr>
                          <w:spacing w:val="0"/>
                          <w:w w:val="100"/>
                          <w:position w:val="0"/>
                        </w:rPr>
                        <w:t>预缴企业所得税(附注五</w:t>
                      </w:r>
                      <w:r>
                        <w:rPr>
                          <w:rFonts w:ascii="Arial Unicode MS" w:eastAsia="Arial Unicode MS" w:hAnsi="Arial Unicode MS" w:cs="Arial Unicode MS"/>
                          <w:spacing w:val="0"/>
                          <w:w w:val="100"/>
                          <w:position w:val="0"/>
                        </w:rPr>
                        <w:t xml:space="preserve">(21)) </w:t>
                      </w:r>
                      <w:r>
                        <w:rPr>
                          <w:spacing w:val="0"/>
                          <w:w w:val="100"/>
                          <w:position w:val="0"/>
                        </w:rPr>
                        <w:t>其他</w:t>
                      </w:r>
                    </w:p>
                  </w:txbxContent>
                </v:textbox>
                <w10:wrap type="topAndBottom" anchorx="page"/>
              </v:shape>
            </w:pict>
          </mc:Fallback>
        </mc:AlternateContent>
      </w:r>
      <w:r>
        <mc:AlternateContent>
          <mc:Choice Requires="wps">
            <w:drawing>
              <wp:anchor distT="937895" distB="0" distL="0" distR="0" simplePos="0" relativeHeight="125829537" behindDoc="0" locked="0" layoutInCell="1" allowOverlap="1">
                <wp:simplePos x="0" y="0"/>
                <wp:positionH relativeFrom="page">
                  <wp:posOffset>725805</wp:posOffset>
                </wp:positionH>
                <wp:positionV relativeFrom="paragraph">
                  <wp:posOffset>937895</wp:posOffset>
                </wp:positionV>
                <wp:extent cx="231775" cy="140335"/>
                <wp:wrapTopAndBottom/>
                <wp:docPr id="568" name="Shape 568"/>
                <a:graphic xmlns:a="http://schemas.openxmlformats.org/drawingml/2006/main">
                  <a:graphicData uri="http://schemas.microsoft.com/office/word/2010/wordprocessingShape">
                    <wps:wsp>
                      <wps:cNvSpPr txBox="1"/>
                      <wps:spPr>
                        <a:xfrm>
                          <a:ext cx="231775" cy="140335"/>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合计</w:t>
                            </w:r>
                          </w:p>
                        </w:txbxContent>
                      </wps:txbx>
                      <wps:bodyPr wrap="none" lIns="0" tIns="0" rIns="0" bIns="0">
                        <a:noAutoFit/>
                      </wps:bodyPr>
                    </wps:wsp>
                  </a:graphicData>
                </a:graphic>
              </wp:anchor>
            </w:drawing>
          </mc:Choice>
          <mc:Fallback>
            <w:pict>
              <v:shape id="_x0000_s1594" type="#_x0000_t202" style="position:absolute;margin-left:57.149999999999999pt;margin-top:73.850000000000009pt;width:18.25pt;height:11.050000000000001pt;z-index:-125829216;mso-wrap-distance-left:0;mso-wrap-distance-top:73.850000000000009pt;mso-wrap-distance-right:0;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172720" distB="247015" distL="0" distR="0" simplePos="0" relativeHeight="125829539" behindDoc="0" locked="0" layoutInCell="1" allowOverlap="1">
                <wp:simplePos x="0" y="0"/>
                <wp:positionH relativeFrom="page">
                  <wp:posOffset>4224655</wp:posOffset>
                </wp:positionH>
                <wp:positionV relativeFrom="paragraph">
                  <wp:posOffset>172720</wp:posOffset>
                </wp:positionV>
                <wp:extent cx="676910" cy="658495"/>
                <wp:wrapTopAndBottom/>
                <wp:docPr id="570" name="Shape 570"/>
                <a:graphic xmlns:a="http://schemas.openxmlformats.org/drawingml/2006/main">
                  <a:graphicData uri="http://schemas.microsoft.com/office/word/2010/wordprocessingShape">
                    <wps:wsp>
                      <wps:cNvSpPr txBox="1"/>
                      <wps:spPr>
                        <a:xfrm>
                          <a:ext cx="676910" cy="658495"/>
                        </a:xfrm>
                        <a:prstGeom prst="rect"/>
                        <a:noFill/>
                      </wps:spPr>
                      <wps:txbx>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4,549,158,430</w:t>
                            </w:r>
                          </w:p>
                          <w:p>
                            <w:pPr>
                              <w:pStyle w:val="Style188"/>
                              <w:keepNext w:val="0"/>
                              <w:keepLines w:val="0"/>
                              <w:widowControl w:val="0"/>
                              <w:shd w:val="clear" w:color="auto" w:fill="auto"/>
                              <w:bidi w:val="0"/>
                              <w:spacing w:before="0" w:line="240" w:lineRule="auto"/>
                              <w:ind w:left="0" w:right="0" w:firstLine="140"/>
                              <w:jc w:val="left"/>
                            </w:pPr>
                            <w:r>
                              <w:rPr>
                                <w:spacing w:val="0"/>
                                <w:w w:val="100"/>
                                <w:position w:val="0"/>
                              </w:rPr>
                              <w:t>403,485,525</w:t>
                            </w:r>
                          </w:p>
                          <w:p>
                            <w:pPr>
                              <w:pStyle w:val="Style188"/>
                              <w:keepNext w:val="0"/>
                              <w:keepLines w:val="0"/>
                              <w:widowControl w:val="0"/>
                              <w:shd w:val="clear" w:color="auto" w:fill="auto"/>
                              <w:bidi w:val="0"/>
                              <w:spacing w:before="0" w:line="240" w:lineRule="auto"/>
                              <w:ind w:left="0" w:right="0" w:firstLine="140"/>
                              <w:jc w:val="left"/>
                            </w:pPr>
                            <w:r>
                              <w:rPr>
                                <w:spacing w:val="0"/>
                                <w:w w:val="100"/>
                                <w:position w:val="0"/>
                              </w:rPr>
                              <w:t>207,858,971</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36,600,000</w:t>
                            </w:r>
                          </w:p>
                        </w:txbxContent>
                      </wps:txbx>
                      <wps:bodyPr lIns="0" tIns="0" rIns="0" bIns="0">
                        <a:noAutoFit/>
                      </wps:bodyPr>
                    </wps:wsp>
                  </a:graphicData>
                </a:graphic>
              </wp:anchor>
            </w:drawing>
          </mc:Choice>
          <mc:Fallback>
            <w:pict>
              <v:shape id="_x0000_s1596" type="#_x0000_t202" style="position:absolute;margin-left:332.65000000000003pt;margin-top:13.6pt;width:53.300000000000004pt;height:51.850000000000001pt;z-index:-125829214;mso-wrap-distance-left:0;mso-wrap-distance-top:13.6pt;mso-wrap-distance-right:0;mso-wrap-distance-bottom:19.449999999999999pt;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4,549,158,430</w:t>
                      </w:r>
                    </w:p>
                    <w:p>
                      <w:pPr>
                        <w:pStyle w:val="Style188"/>
                        <w:keepNext w:val="0"/>
                        <w:keepLines w:val="0"/>
                        <w:widowControl w:val="0"/>
                        <w:shd w:val="clear" w:color="auto" w:fill="auto"/>
                        <w:bidi w:val="0"/>
                        <w:spacing w:before="0" w:line="240" w:lineRule="auto"/>
                        <w:ind w:left="0" w:right="0" w:firstLine="140"/>
                        <w:jc w:val="left"/>
                      </w:pPr>
                      <w:r>
                        <w:rPr>
                          <w:spacing w:val="0"/>
                          <w:w w:val="100"/>
                          <w:position w:val="0"/>
                        </w:rPr>
                        <w:t>403,485,525</w:t>
                      </w:r>
                    </w:p>
                    <w:p>
                      <w:pPr>
                        <w:pStyle w:val="Style188"/>
                        <w:keepNext w:val="0"/>
                        <w:keepLines w:val="0"/>
                        <w:widowControl w:val="0"/>
                        <w:shd w:val="clear" w:color="auto" w:fill="auto"/>
                        <w:bidi w:val="0"/>
                        <w:spacing w:before="0" w:line="240" w:lineRule="auto"/>
                        <w:ind w:left="0" w:right="0" w:firstLine="140"/>
                        <w:jc w:val="left"/>
                      </w:pPr>
                      <w:r>
                        <w:rPr>
                          <w:spacing w:val="0"/>
                          <w:w w:val="100"/>
                          <w:position w:val="0"/>
                        </w:rPr>
                        <w:t>207,858,971</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36,600,000</w:t>
                      </w:r>
                    </w:p>
                  </w:txbxContent>
                </v:textbox>
                <w10:wrap type="topAndBottom" anchorx="page"/>
              </v:shape>
            </w:pict>
          </mc:Fallback>
        </mc:AlternateContent>
      </w:r>
      <w:r>
        <mc:AlternateContent>
          <mc:Choice Requires="wps">
            <w:drawing>
              <wp:anchor distT="937895" distB="0" distL="0" distR="0" simplePos="0" relativeHeight="125829541" behindDoc="0" locked="0" layoutInCell="1" allowOverlap="1">
                <wp:simplePos x="0" y="0"/>
                <wp:positionH relativeFrom="page">
                  <wp:posOffset>4227830</wp:posOffset>
                </wp:positionH>
                <wp:positionV relativeFrom="paragraph">
                  <wp:posOffset>937895</wp:posOffset>
                </wp:positionV>
                <wp:extent cx="673735" cy="140335"/>
                <wp:wrapTopAndBottom/>
                <wp:docPr id="572" name="Shape 572"/>
                <a:graphic xmlns:a="http://schemas.openxmlformats.org/drawingml/2006/main">
                  <a:graphicData uri="http://schemas.microsoft.com/office/word/2010/wordprocessingShape">
                    <wps:wsp>
                      <wps:cNvSpPr txBox="1"/>
                      <wps:spPr>
                        <a:xfrm>
                          <a:ext cx="673735" cy="140335"/>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5,197,102,926</w:t>
                            </w:r>
                          </w:p>
                        </w:txbxContent>
                      </wps:txbx>
                      <wps:bodyPr wrap="none" lIns="0" tIns="0" rIns="0" bIns="0">
                        <a:noAutoFit/>
                      </wps:bodyPr>
                    </wps:wsp>
                  </a:graphicData>
                </a:graphic>
              </wp:anchor>
            </w:drawing>
          </mc:Choice>
          <mc:Fallback>
            <w:pict>
              <v:shape id="_x0000_s1598" type="#_x0000_t202" style="position:absolute;margin-left:332.90000000000003pt;margin-top:73.850000000000009pt;width:53.050000000000004pt;height:11.050000000000001pt;z-index:-125829212;mso-wrap-distance-left:0;mso-wrap-distance-top:73.850000000000009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5,197,102,926</w:t>
                      </w:r>
                    </w:p>
                  </w:txbxContent>
                </v:textbox>
                <w10:wrap type="topAndBottom" anchorx="page"/>
              </v:shape>
            </w:pict>
          </mc:Fallback>
        </mc:AlternateContent>
      </w:r>
      <w:r>
        <mc:AlternateContent>
          <mc:Choice Requires="wps">
            <w:drawing>
              <wp:anchor distT="172720" distB="247015" distL="0" distR="0" simplePos="0" relativeHeight="125829543" behindDoc="0" locked="0" layoutInCell="1" allowOverlap="1">
                <wp:simplePos x="0" y="0"/>
                <wp:positionH relativeFrom="page">
                  <wp:posOffset>5989955</wp:posOffset>
                </wp:positionH>
                <wp:positionV relativeFrom="paragraph">
                  <wp:posOffset>172720</wp:posOffset>
                </wp:positionV>
                <wp:extent cx="676910" cy="658495"/>
                <wp:wrapTopAndBottom/>
                <wp:docPr id="574" name="Shape 574"/>
                <a:graphic xmlns:a="http://schemas.openxmlformats.org/drawingml/2006/main">
                  <a:graphicData uri="http://schemas.microsoft.com/office/word/2010/wordprocessingShape">
                    <wps:wsp>
                      <wps:cNvSpPr txBox="1"/>
                      <wps:spPr>
                        <a:xfrm>
                          <a:ext cx="676910" cy="658495"/>
                        </a:xfrm>
                        <a:prstGeom prst="rect"/>
                        <a:noFill/>
                      </wps:spPr>
                      <wps:txbx>
                        <w:txbxContent>
                          <w:p>
                            <w:pPr>
                              <w:pStyle w:val="Style188"/>
                              <w:keepNext w:val="0"/>
                              <w:keepLines w:val="0"/>
                              <w:widowControl w:val="0"/>
                              <w:shd w:val="clear" w:color="auto" w:fill="auto"/>
                              <w:bidi w:val="0"/>
                              <w:spacing w:before="0" w:line="240" w:lineRule="auto"/>
                              <w:ind w:left="0" w:right="0" w:firstLine="140"/>
                              <w:jc w:val="left"/>
                            </w:pPr>
                            <w:r>
                              <w:rPr>
                                <w:spacing w:val="0"/>
                                <w:w w:val="100"/>
                                <w:position w:val="0"/>
                              </w:rPr>
                              <w:t>445,484,452</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2,680,447,452</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32,998,997</w:t>
                            </w:r>
                          </w:p>
                          <w:p>
                            <w:pPr>
                              <w:pStyle w:val="Style188"/>
                              <w:keepNext w:val="0"/>
                              <w:keepLines w:val="0"/>
                              <w:widowControl w:val="0"/>
                              <w:shd w:val="clear" w:color="auto" w:fill="auto"/>
                              <w:bidi w:val="0"/>
                              <w:spacing w:before="0" w:line="240" w:lineRule="auto"/>
                              <w:ind w:left="0" w:right="0" w:firstLine="140"/>
                              <w:jc w:val="left"/>
                            </w:pPr>
                            <w:r>
                              <w:rPr>
                                <w:spacing w:val="0"/>
                                <w:w w:val="100"/>
                                <w:position w:val="0"/>
                              </w:rPr>
                              <w:t>108,000,000</w:t>
                            </w:r>
                          </w:p>
                        </w:txbxContent>
                      </wps:txbx>
                      <wps:bodyPr lIns="0" tIns="0" rIns="0" bIns="0">
                        <a:noAutoFit/>
                      </wps:bodyPr>
                    </wps:wsp>
                  </a:graphicData>
                </a:graphic>
              </wp:anchor>
            </w:drawing>
          </mc:Choice>
          <mc:Fallback>
            <w:pict>
              <v:shape id="_x0000_s1600" type="#_x0000_t202" style="position:absolute;margin-left:471.65000000000003pt;margin-top:13.6pt;width:53.300000000000004pt;height:51.850000000000001pt;z-index:-125829210;mso-wrap-distance-left:0;mso-wrap-distance-top:13.6pt;mso-wrap-distance-right:0;mso-wrap-distance-bottom:19.449999999999999pt;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140"/>
                        <w:jc w:val="left"/>
                      </w:pPr>
                      <w:r>
                        <w:rPr>
                          <w:spacing w:val="0"/>
                          <w:w w:val="100"/>
                          <w:position w:val="0"/>
                        </w:rPr>
                        <w:t>445,484,452</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2,680,447,452</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32,998,997</w:t>
                      </w:r>
                    </w:p>
                    <w:p>
                      <w:pPr>
                        <w:pStyle w:val="Style188"/>
                        <w:keepNext w:val="0"/>
                        <w:keepLines w:val="0"/>
                        <w:widowControl w:val="0"/>
                        <w:shd w:val="clear" w:color="auto" w:fill="auto"/>
                        <w:bidi w:val="0"/>
                        <w:spacing w:before="0" w:line="240" w:lineRule="auto"/>
                        <w:ind w:left="0" w:right="0" w:firstLine="140"/>
                        <w:jc w:val="left"/>
                      </w:pPr>
                      <w:r>
                        <w:rPr>
                          <w:spacing w:val="0"/>
                          <w:w w:val="100"/>
                          <w:position w:val="0"/>
                        </w:rPr>
                        <w:t>108,000,000</w:t>
                      </w:r>
                    </w:p>
                  </w:txbxContent>
                </v:textbox>
                <w10:wrap type="topAndBottom" anchorx="page"/>
              </v:shape>
            </w:pict>
          </mc:Fallback>
        </mc:AlternateContent>
      </w:r>
      <w:r>
        <mc:AlternateContent>
          <mc:Choice Requires="wps">
            <w:drawing>
              <wp:anchor distT="937895" distB="0" distL="0" distR="0" simplePos="0" relativeHeight="125829545" behindDoc="0" locked="0" layoutInCell="1" allowOverlap="1">
                <wp:simplePos x="0" y="0"/>
                <wp:positionH relativeFrom="page">
                  <wp:posOffset>5986780</wp:posOffset>
                </wp:positionH>
                <wp:positionV relativeFrom="paragraph">
                  <wp:posOffset>937895</wp:posOffset>
                </wp:positionV>
                <wp:extent cx="676910" cy="140335"/>
                <wp:wrapTopAndBottom/>
                <wp:docPr id="576" name="Shape 576"/>
                <a:graphic xmlns:a="http://schemas.openxmlformats.org/drawingml/2006/main">
                  <a:graphicData uri="http://schemas.microsoft.com/office/word/2010/wordprocessingShape">
                    <wps:wsp>
                      <wps:cNvSpPr txBox="1"/>
                      <wps:spPr>
                        <a:xfrm>
                          <a:ext cx="676910" cy="140335"/>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3,266,930,901</w:t>
                            </w:r>
                          </w:p>
                        </w:txbxContent>
                      </wps:txbx>
                      <wps:bodyPr wrap="none" lIns="0" tIns="0" rIns="0" bIns="0">
                        <a:noAutoFit/>
                      </wps:bodyPr>
                    </wps:wsp>
                  </a:graphicData>
                </a:graphic>
              </wp:anchor>
            </w:drawing>
          </mc:Choice>
          <mc:Fallback>
            <w:pict>
              <v:shape id="_x0000_s1602" type="#_x0000_t202" style="position:absolute;margin-left:471.40000000000003pt;margin-top:73.850000000000009pt;width:53.300000000000004pt;height:11.050000000000001pt;z-index:-125829208;mso-wrap-distance-left:0;mso-wrap-distance-top:73.850000000000009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3,266,930,901</w:t>
                      </w:r>
                    </w:p>
                  </w:txbxContent>
                </v:textbox>
                <w10:wrap type="topAndBottom" anchorx="page"/>
              </v:shape>
            </w:pict>
          </mc:Fallback>
        </mc:AlternateContent>
      </w:r>
    </w:p>
    <w:p>
      <w:pPr>
        <w:pStyle w:val="Style157"/>
        <w:keepNext w:val="0"/>
        <w:keepLines w:val="0"/>
        <w:widowControl w:val="0"/>
        <w:shd w:val="clear" w:color="auto" w:fill="auto"/>
        <w:bidi w:val="0"/>
        <w:spacing w:before="0" w:after="12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40" w:lineRule="auto"/>
        <w:ind w:left="0" w:right="0" w:firstLine="0"/>
        <w:jc w:val="both"/>
      </w:pPr>
      <w:r>
        <w:rPr>
          <w:color w:val="D71920"/>
          <w:spacing w:val="0"/>
          <w:w w:val="100"/>
          <w:position w:val="0"/>
        </w:rPr>
        <w:t>五、合并财务报表项目附注(续)</w:t>
      </w:r>
    </w:p>
    <w:p>
      <w:pPr>
        <w:pStyle w:val="Style3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8"/>
          <w:szCs w:val="18"/>
        </w:rPr>
        <w:t>9</w:t>
      </w:r>
      <w:r>
        <w:rPr>
          <w:rFonts w:ascii="SimSun" w:eastAsia="SimSun" w:hAnsi="SimSun" w:cs="SimSun"/>
          <w:spacing w:val="0"/>
          <w:w w:val="100"/>
          <w:position w:val="0"/>
          <w:sz w:val="17"/>
          <w:szCs w:val="17"/>
        </w:rPr>
        <w:t>、可供出售金融资产</w:t>
      </w:r>
    </w:p>
    <w:tbl>
      <w:tblPr>
        <w:tblOverlap w:val="never"/>
        <w:jc w:val="center"/>
        <w:tblLayout w:type="fixed"/>
      </w:tblPr>
      <w:tblGrid>
        <w:gridCol w:w="2381"/>
        <w:gridCol w:w="2285"/>
        <w:gridCol w:w="1243"/>
        <w:gridCol w:w="2275"/>
        <w:gridCol w:w="1157"/>
      </w:tblGrid>
      <w:tr>
        <w:trPr>
          <w:trHeight w:val="437" w:hRule="exact"/>
        </w:trPr>
        <w:tc>
          <w:tcPr>
            <w:vMerge w:val="restart"/>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gridSpan w:val="2"/>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466" w:hRule="exact"/>
        </w:trPr>
        <w:tc>
          <w:tcPr>
            <w:vMerge/>
            <w:tcBorders/>
            <w:shd w:val="clear" w:color="auto" w:fill="FFFFFF"/>
            <w:vAlign w:val="top"/>
          </w:tcPr>
          <w:p>
            <w:pPr/>
          </w:p>
        </w:tc>
        <w:tc>
          <w:tcPr>
            <w:tcBorders>
              <w:top w:val="single" w:sz="4"/>
              <w:left w:val="single" w:sz="4"/>
            </w:tcBorders>
            <w:shd w:val="clear" w:color="auto" w:fill="FFFFFF"/>
            <w:vAlign w:val="center"/>
          </w:tcPr>
          <w:p>
            <w:pPr>
              <w:pStyle w:val="Style6"/>
              <w:keepNext w:val="0"/>
              <w:keepLines w:val="0"/>
              <w:widowControl w:val="0"/>
              <w:shd w:val="clear" w:color="auto" w:fill="auto"/>
              <w:tabs>
                <w:tab w:pos="1423" w:val="left"/>
              </w:tabs>
              <w:bidi w:val="0"/>
              <w:spacing w:before="0" w:after="0" w:line="240" w:lineRule="auto"/>
              <w:ind w:left="0" w:right="0" w:firstLine="540"/>
              <w:jc w:val="left"/>
              <w:rPr>
                <w:sz w:val="15"/>
                <w:szCs w:val="15"/>
              </w:rPr>
            </w:pPr>
            <w:r>
              <w:rPr>
                <w:b/>
                <w:bCs/>
                <w:spacing w:val="0"/>
                <w:w w:val="100"/>
                <w:position w:val="0"/>
                <w:sz w:val="15"/>
                <w:szCs w:val="15"/>
              </w:rPr>
              <w:t>账面余额</w:t>
              <w:tab/>
              <w:t>减值准备</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账面价值</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left"/>
              <w:rPr>
                <w:sz w:val="15"/>
                <w:szCs w:val="15"/>
              </w:rPr>
            </w:pPr>
            <w:r>
              <w:rPr>
                <w:b/>
                <w:bCs/>
                <w:spacing w:val="0"/>
                <w:w w:val="100"/>
                <w:position w:val="0"/>
                <w:sz w:val="15"/>
                <w:szCs w:val="15"/>
              </w:rPr>
              <w:t>账面余额减值准备</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账面价值</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可供出售权益工具</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-按公允价值计量的</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对交通银行的股票投资</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146,467,590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146,467,590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163,475,092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163,475,092</w:t>
            </w:r>
          </w:p>
        </w:tc>
      </w:tr>
      <w:tr>
        <w:trPr>
          <w:trHeight w:val="485" w:hRule="exact"/>
        </w:trPr>
        <w:tc>
          <w:tcPr>
            <w:tcBorders/>
            <w:shd w:val="clear" w:color="auto" w:fill="FFFFFF"/>
            <w:vAlign w:val="top"/>
          </w:tcPr>
          <w:p>
            <w:pPr>
              <w:pStyle w:val="Style6"/>
              <w:keepNext w:val="0"/>
              <w:keepLines w:val="0"/>
              <w:widowControl w:val="0"/>
              <w:shd w:val="clear" w:color="auto" w:fill="auto"/>
              <w:bidi w:val="0"/>
              <w:spacing w:before="0" w:after="0" w:line="211" w:lineRule="exact"/>
              <w:ind w:left="300" w:right="0" w:firstLine="0"/>
              <w:jc w:val="left"/>
              <w:rPr>
                <w:sz w:val="15"/>
                <w:szCs w:val="15"/>
              </w:rPr>
            </w:pPr>
            <w:r>
              <w:rPr>
                <w:spacing w:val="0"/>
                <w:w w:val="100"/>
                <w:position w:val="0"/>
                <w:sz w:val="15"/>
                <w:szCs w:val="15"/>
              </w:rPr>
              <w:t>对西班牙电信的股票投资 (注</w:t>
            </w:r>
            <w:r>
              <w:rPr>
                <w:rFonts w:ascii="Arial Unicode MS" w:eastAsia="Arial Unicode MS" w:hAnsi="Arial Unicode MS" w:cs="Arial Unicode MS"/>
                <w:spacing w:val="0"/>
                <w:w w:val="100"/>
                <w:position w:val="0"/>
                <w:sz w:val="15"/>
                <w:szCs w:val="15"/>
              </w:rPr>
              <w:t>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4,137,729,052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4,137,729,052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4,664,742,534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4,664,742,534</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其他</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41,480,271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41,480,271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23,480,271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23,480,271</w:t>
            </w:r>
          </w:p>
        </w:tc>
      </w:tr>
      <w:tr>
        <w:trPr>
          <w:trHeight w:val="40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4,325,676,913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4,325,676,913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rFonts w:ascii="Arial Unicode MS" w:eastAsia="Arial Unicode MS" w:hAnsi="Arial Unicode MS" w:cs="Arial Unicode MS"/>
                <w:spacing w:val="0"/>
                <w:w w:val="100"/>
                <w:position w:val="0"/>
                <w:sz w:val="15"/>
                <w:szCs w:val="15"/>
              </w:rPr>
              <w:t>4,851,697,897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4,851,697,897</w:t>
            </w:r>
          </w:p>
        </w:tc>
      </w:tr>
      <w:tr>
        <w:trPr>
          <w:trHeight w:val="110" w:hRule="exact"/>
        </w:trPr>
        <w:tc>
          <w:tcPr>
            <w:tcBorders>
              <w:top w:val="single" w:sz="4"/>
            </w:tcBorders>
            <w:shd w:val="clear" w:color="auto" w:fill="FFFFFF"/>
            <w:vAlign w:val="top"/>
          </w:tcPr>
          <w:p>
            <w:pPr>
              <w:widowControl w:val="0"/>
              <w:rPr>
                <w:sz w:val="10"/>
                <w:szCs w:val="10"/>
              </w:rPr>
            </w:pPr>
          </w:p>
        </w:tc>
        <w:tc>
          <w:tcPr>
            <w:gridSpan w:val="2"/>
            <w:tcBorders>
              <w:top w:val="single" w:sz="4"/>
              <w:left w:val="single" w:sz="4"/>
              <w:bottom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r>
    </w:tbl>
    <w:p>
      <w:pPr>
        <w:widowControl w:val="0"/>
        <w:spacing w:after="119" w:line="1" w:lineRule="exact"/>
      </w:pPr>
    </w:p>
    <w:p>
      <w:pPr>
        <w:pStyle w:val="Style12"/>
        <w:keepNext w:val="0"/>
        <w:keepLines w:val="0"/>
        <w:widowControl w:val="0"/>
        <w:shd w:val="clear" w:color="auto" w:fill="auto"/>
        <w:bidi w:val="0"/>
        <w:spacing w:before="0" w:after="180" w:line="299" w:lineRule="exact"/>
        <w:ind w:left="0" w:right="0" w:firstLine="0"/>
        <w:jc w:val="both"/>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如附注三</w:t>
      </w:r>
      <w:r>
        <w:rPr>
          <w:rFonts w:ascii="Arial Unicode MS" w:eastAsia="Arial Unicode MS" w:hAnsi="Arial Unicode MS" w:cs="Arial Unicode MS"/>
          <w:spacing w:val="0"/>
          <w:w w:val="100"/>
          <w:position w:val="0"/>
          <w:sz w:val="18"/>
          <w:szCs w:val="18"/>
        </w:rPr>
        <w:t>(33)(b</w:t>
      </w:r>
      <w:r>
        <w:rPr>
          <w:rFonts w:ascii="Arial Unicode MS" w:eastAsia="Arial Unicode MS" w:hAnsi="Arial Unicode MS" w:cs="Arial Unicode MS"/>
          <w:spacing w:val="0"/>
          <w:w w:val="100"/>
          <w:position w:val="0"/>
          <w:sz w:val="18"/>
          <w:szCs w:val="18"/>
        </w:rPr>
        <w:t>)</w:t>
      </w:r>
      <w:r>
        <w:rPr>
          <w:spacing w:val="0"/>
          <w:w w:val="100"/>
          <w:position w:val="0"/>
        </w:rPr>
        <w:t>所述，联通红筹公司持有的西班牙电信股票在马德里证券交易所上市交易，故其股票有活跃市场 之报价，其股票的公允价值也能够可靠计量。另外，本集团并非为短期交易目的而持有该股票，所以本集团将持有的对 西班牙电信股票的投资划分为非货币性外币可供出售金融资产。其中第一次投资的初始投资成本约人民币</w:t>
      </w:r>
      <w:r>
        <w:rPr>
          <w:rFonts w:ascii="Arial Unicode MS" w:eastAsia="Arial Unicode MS" w:hAnsi="Arial Unicode MS" w:cs="Arial Unicode MS"/>
          <w:spacing w:val="0"/>
          <w:w w:val="100"/>
          <w:position w:val="0"/>
          <w:sz w:val="18"/>
          <w:szCs w:val="18"/>
        </w:rPr>
        <w:t>79.5</w:t>
      </w:r>
      <w:r>
        <w:rPr>
          <w:rFonts w:ascii="Arial Unicode MS" w:eastAsia="Arial Unicode MS" w:hAnsi="Arial Unicode MS" w:cs="Arial Unicode MS"/>
          <w:spacing w:val="0"/>
          <w:w w:val="100"/>
          <w:position w:val="0"/>
          <w:sz w:val="18"/>
          <w:szCs w:val="18"/>
        </w:rPr>
        <w:t>2</w:t>
      </w:r>
      <w:r>
        <w:rPr>
          <w:spacing w:val="0"/>
          <w:w w:val="100"/>
          <w:position w:val="0"/>
        </w:rPr>
        <w:t>亿元， 第二次投资的初始投资成本约人民币</w:t>
      </w:r>
      <w:r>
        <w:rPr>
          <w:rFonts w:ascii="Arial Unicode MS" w:eastAsia="Arial Unicode MS" w:hAnsi="Arial Unicode MS" w:cs="Arial Unicode MS"/>
          <w:spacing w:val="0"/>
          <w:w w:val="100"/>
          <w:position w:val="0"/>
          <w:sz w:val="18"/>
          <w:szCs w:val="18"/>
        </w:rPr>
        <w:t>33.67</w:t>
      </w:r>
      <w:r>
        <w:rPr>
          <w:spacing w:val="0"/>
          <w:w w:val="100"/>
          <w:position w:val="0"/>
        </w:rPr>
        <w:t>亿元。于</w:t>
      </w:r>
      <w:r>
        <w:rPr>
          <w:rFonts w:ascii="Arial Unicode MS" w:eastAsia="Arial Unicode MS" w:hAnsi="Arial Unicode MS" w:cs="Arial Unicode MS"/>
          <w:spacing w:val="0"/>
          <w:w w:val="100"/>
          <w:position w:val="0"/>
          <w:sz w:val="18"/>
          <w:szCs w:val="18"/>
        </w:rPr>
        <w:t>2012</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14</w:t>
      </w:r>
      <w:r>
        <w:rPr>
          <w:spacing w:val="0"/>
          <w:w w:val="100"/>
          <w:position w:val="0"/>
        </w:rPr>
        <w:t>日，西班牙电信宣告派发现金股利以及可选结算方 式的股利收益权。上述股利收益权有三种可选结算方式，包括⑴以每</w:t>
      </w:r>
      <w:r>
        <w:rPr>
          <w:rFonts w:ascii="Arial Unicode MS" w:eastAsia="Arial Unicode MS" w:hAnsi="Arial Unicode MS" w:cs="Arial Unicode MS"/>
          <w:spacing w:val="0"/>
          <w:w w:val="100"/>
          <w:position w:val="0"/>
          <w:sz w:val="18"/>
          <w:szCs w:val="18"/>
        </w:rPr>
        <w:t>38</w:t>
      </w:r>
      <w:r>
        <w:rPr>
          <w:spacing w:val="0"/>
          <w:w w:val="100"/>
          <w:position w:val="0"/>
        </w:rPr>
        <w:t>股送</w:t>
      </w:r>
      <w:r>
        <w:rPr>
          <w:rFonts w:ascii="Arial Unicode MS" w:eastAsia="Arial Unicode MS" w:hAnsi="Arial Unicode MS" w:cs="Arial Unicode MS"/>
          <w:spacing w:val="0"/>
          <w:w w:val="100"/>
          <w:position w:val="0"/>
          <w:sz w:val="18"/>
          <w:szCs w:val="18"/>
        </w:rPr>
        <w:t>1</w:t>
      </w:r>
      <w:r>
        <w:rPr>
          <w:spacing w:val="0"/>
          <w:w w:val="100"/>
          <w:position w:val="0"/>
        </w:rPr>
        <w:t>股的比例获得股票股利、⑵以每股</w:t>
      </w:r>
      <w:r>
        <w:rPr>
          <w:rFonts w:ascii="Arial Unicode MS" w:eastAsia="Arial Unicode MS" w:hAnsi="Arial Unicode MS" w:cs="Arial Unicode MS"/>
          <w:spacing w:val="0"/>
          <w:w w:val="100"/>
          <w:position w:val="0"/>
          <w:sz w:val="18"/>
          <w:szCs w:val="18"/>
        </w:rPr>
        <w:t>0</w:t>
      </w:r>
      <w:r>
        <w:rPr>
          <w:rFonts w:ascii="Arial Unicode MS" w:eastAsia="Arial Unicode MS" w:hAnsi="Arial Unicode MS" w:cs="Arial Unicode MS"/>
          <w:spacing w:val="0"/>
          <w:w w:val="100"/>
          <w:position w:val="0"/>
          <w:sz w:val="18"/>
          <w:szCs w:val="18"/>
        </w:rPr>
        <w:t xml:space="preserve">.285 </w:t>
      </w:r>
      <w:r>
        <w:rPr>
          <w:spacing w:val="0"/>
          <w:w w:val="100"/>
          <w:position w:val="0"/>
        </w:rPr>
        <w:t>欧元的价格由西班牙电信回购该股利收益权以及</w:t>
      </w:r>
      <w:r>
        <w:rPr>
          <w:rFonts w:ascii="Arial Unicode MS" w:eastAsia="Arial Unicode MS" w:hAnsi="Arial Unicode MS" w:cs="Arial Unicode MS"/>
          <w:spacing w:val="0"/>
          <w:w w:val="100"/>
          <w:position w:val="0"/>
          <w:sz w:val="18"/>
          <w:szCs w:val="18"/>
        </w:rPr>
        <w:t>(3)</w:t>
      </w:r>
      <w:r>
        <w:rPr>
          <w:spacing w:val="0"/>
          <w:w w:val="100"/>
          <w:position w:val="0"/>
        </w:rPr>
        <w:t>向市场出售该股利收益权。联通红筹公司选择以股票股利方式进行结 算，从而取得</w:t>
      </w:r>
      <w:r>
        <w:rPr>
          <w:rFonts w:ascii="Arial Unicode MS" w:eastAsia="Arial Unicode MS" w:hAnsi="Arial Unicode MS" w:cs="Arial Unicode MS"/>
          <w:spacing w:val="0"/>
          <w:w w:val="100"/>
          <w:position w:val="0"/>
          <w:sz w:val="18"/>
          <w:szCs w:val="18"/>
        </w:rPr>
        <w:t>165</w:t>
      </w:r>
      <w:r>
        <w:rPr>
          <w:spacing w:val="0"/>
          <w:w w:val="100"/>
          <w:position w:val="0"/>
        </w:rPr>
        <w:t>万股西班牙电信股份，公允价值约为人民币</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.46</w:t>
      </w:r>
      <w:r>
        <w:rPr>
          <w:spacing w:val="0"/>
          <w:w w:val="100"/>
          <w:position w:val="0"/>
        </w:rPr>
        <w:t>亿元。对于上述股利收益权，除股票股利外，西班牙 电信股东还可选择相当于现金股利的替代结算方式，故管理层认为上述以股票股利方式结算的西班牙电信股票可视同通 过现金股利方式收到股利后购买的西班牙电信股票，其公允价值被确认为可供出售金融资产，并于利润表内确认相应的 投资收益。</w:t>
      </w:r>
    </w:p>
    <w:p>
      <w:pPr>
        <w:pStyle w:val="Style12"/>
        <w:keepNext w:val="0"/>
        <w:keepLines w:val="0"/>
        <w:widowControl w:val="0"/>
        <w:shd w:val="clear" w:color="auto" w:fill="auto"/>
        <w:bidi w:val="0"/>
        <w:spacing w:before="0" w:after="200" w:line="301" w:lineRule="exact"/>
        <w:ind w:left="0" w:right="0" w:firstLine="0"/>
        <w:jc w:val="both"/>
        <w:sectPr>
          <w:headerReference w:type="default" r:id="rId247"/>
          <w:footerReference w:type="default" r:id="rId248"/>
          <w:headerReference w:type="even" r:id="rId249"/>
          <w:footerReference w:type="even" r:id="rId250"/>
          <w:footnotePr>
            <w:pos w:val="pageBottom"/>
            <w:numFmt w:val="decimal"/>
            <w:numRestart w:val="continuous"/>
          </w:footnotePr>
          <w:pgSz w:w="12145" w:h="16680"/>
          <w:pgMar w:top="1821" w:right="1298" w:bottom="1802" w:left="781" w:header="0" w:footer="1374" w:gutter="0"/>
          <w:cols w:space="720"/>
          <w:noEndnote/>
          <w:rtlGutter w:val="0"/>
          <w:docGrid w:linePitch="360"/>
        </w:sectPr>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日，西班牙电信以欧元计价的股价较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日下降</w:t>
      </w:r>
      <w:r>
        <w:rPr>
          <w:rFonts w:ascii="Arial Unicode MS" w:eastAsia="Arial Unicode MS" w:hAnsi="Arial Unicode MS" w:cs="Arial Unicode MS"/>
          <w:spacing w:val="0"/>
          <w:w w:val="100"/>
          <w:position w:val="0"/>
          <w:sz w:val="18"/>
          <w:szCs w:val="18"/>
        </w:rPr>
        <w:t>13.9%</w:t>
      </w:r>
      <w:r>
        <w:rPr>
          <w:spacing w:val="0"/>
          <w:w w:val="100"/>
          <w:position w:val="0"/>
        </w:rPr>
        <w:t>。</w:t>
      </w:r>
      <w:r>
        <w:rPr>
          <w:rFonts w:ascii="Arial Unicode MS" w:eastAsia="Arial Unicode MS" w:hAnsi="Arial Unicode MS" w:cs="Arial Unicode MS"/>
          <w:spacing w:val="0"/>
          <w:w w:val="100"/>
          <w:position w:val="0"/>
          <w:sz w:val="18"/>
          <w:szCs w:val="18"/>
        </w:rPr>
        <w:t>2016</w:t>
      </w:r>
      <w:r>
        <w:rPr>
          <w:spacing w:val="0"/>
          <w:w w:val="100"/>
          <w:position w:val="0"/>
        </w:rPr>
        <w:t>年，西班牙电信运作稳定， 营业收入、息税折旧摊销前盈余较</w:t>
      </w:r>
      <w:r>
        <w:rPr>
          <w:rFonts w:ascii="Arial Unicode MS" w:eastAsia="Arial Unicode MS" w:hAnsi="Arial Unicode MS" w:cs="Arial Unicode MS"/>
          <w:spacing w:val="0"/>
          <w:w w:val="100"/>
          <w:position w:val="0"/>
          <w:sz w:val="18"/>
          <w:szCs w:val="18"/>
        </w:rPr>
        <w:t>2015</w:t>
      </w:r>
      <w:r>
        <w:rPr>
          <w:spacing w:val="0"/>
          <w:w w:val="100"/>
          <w:position w:val="0"/>
        </w:rPr>
        <w:t>年均出现增长，其经营规模业绩和业务规模未发生重大不利变化。与此同时，两 公司间的合作进一步深化，本集团无意出售该项投资。根据附注三</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8)(a</w:t>
      </w:r>
      <w:r>
        <w:rPr>
          <w:rFonts w:ascii="Arial Unicode MS" w:eastAsia="Arial Unicode MS" w:hAnsi="Arial Unicode MS" w:cs="Arial Unicode MS"/>
          <w:spacing w:val="0"/>
          <w:w w:val="100"/>
          <w:position w:val="0"/>
          <w:sz w:val="18"/>
          <w:szCs w:val="18"/>
        </w:rPr>
        <w:t>)</w:t>
      </w:r>
      <w:r>
        <w:rPr>
          <w:spacing w:val="0"/>
          <w:w w:val="100"/>
          <w:position w:val="0"/>
        </w:rPr>
        <w:t>⑶的会计政策，西班牙电信未出现营业收入连续 三年减少</w:t>
      </w:r>
      <w:r>
        <w:rPr>
          <w:rFonts w:ascii="Arial Unicode MS" w:eastAsia="Arial Unicode MS" w:hAnsi="Arial Unicode MS" w:cs="Arial Unicode MS"/>
          <w:spacing w:val="0"/>
          <w:w w:val="100"/>
          <w:position w:val="0"/>
          <w:sz w:val="18"/>
          <w:szCs w:val="18"/>
        </w:rPr>
        <w:t>10%</w:t>
      </w:r>
      <w:r>
        <w:rPr>
          <w:spacing w:val="0"/>
          <w:w w:val="100"/>
          <w:position w:val="0"/>
        </w:rPr>
        <w:t>以上或息税折旧摊销前盈余连续三年减少</w:t>
      </w:r>
      <w:r>
        <w:rPr>
          <w:rFonts w:ascii="Arial Unicode MS" w:eastAsia="Arial Unicode MS" w:hAnsi="Arial Unicode MS" w:cs="Arial Unicode MS"/>
          <w:spacing w:val="0"/>
          <w:w w:val="100"/>
          <w:position w:val="0"/>
          <w:sz w:val="18"/>
          <w:szCs w:val="18"/>
        </w:rPr>
        <w:t>20%</w:t>
      </w:r>
      <w:r>
        <w:rPr>
          <w:spacing w:val="0"/>
          <w:w w:val="100"/>
          <w:position w:val="0"/>
        </w:rPr>
        <w:t>以上的情况。综合考虑各相关因素后，管理层基于已制订 的可供出售金融资产减值判断的量化标准认为，此项可供出售金融资产于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日尚无需进行减值的会计处理。</w:t>
      </w:r>
    </w:p>
    <w:p>
      <w:pPr>
        <w:pStyle w:val="Style157"/>
        <w:keepNext w:val="0"/>
        <w:keepLines w:val="0"/>
        <w:widowControl w:val="0"/>
        <w:shd w:val="clear" w:color="auto" w:fill="auto"/>
        <w:bidi w:val="0"/>
        <w:spacing w:before="0" w:after="140" w:line="240" w:lineRule="auto"/>
        <w:ind w:left="0" w:right="520" w:firstLine="0"/>
        <w:jc w:val="right"/>
      </w:pPr>
      <w:r>
        <w:rPr>
          <w:spacing w:val="0"/>
          <w:w w:val="100"/>
          <w:position w:val="0"/>
        </w:rPr>
        <w:t>财务报表附注</w:t>
      </w:r>
    </w:p>
    <w:p>
      <w:pPr>
        <w:pStyle w:val="Style176"/>
        <w:keepNext w:val="0"/>
        <w:keepLines w:val="0"/>
        <w:widowControl w:val="0"/>
        <w:shd w:val="clear" w:color="auto" w:fill="auto"/>
        <w:bidi w:val="0"/>
        <w:spacing w:before="0" w:after="0" w:line="240" w:lineRule="auto"/>
        <w:ind w:left="0" w:right="520" w:firstLine="0"/>
        <w:jc w:val="right"/>
      </w:pPr>
      <w:r>
        <w:rPr>
          <w:spacing w:val="0"/>
          <w:w w:val="100"/>
          <w:position w:val="0"/>
        </w:rPr>
        <w:t>（除特别注明外，金额单位为人民币元）</w:t>
      </w:r>
    </w:p>
    <w:p>
      <w:pPr>
        <w:widowControl w:val="0"/>
        <w:spacing w:line="1" w:lineRule="exact"/>
      </w:pPr>
      <w:r>
        <mc:AlternateContent>
          <mc:Choice Requires="wps">
            <w:drawing>
              <wp:anchor distT="469900" distB="0" distL="0" distR="0" simplePos="0" relativeHeight="125829547" behindDoc="0" locked="0" layoutInCell="1" allowOverlap="1">
                <wp:simplePos x="0" y="0"/>
                <wp:positionH relativeFrom="page">
                  <wp:posOffset>996950</wp:posOffset>
                </wp:positionH>
                <wp:positionV relativeFrom="paragraph">
                  <wp:posOffset>469900</wp:posOffset>
                </wp:positionV>
                <wp:extent cx="2200910" cy="753110"/>
                <wp:wrapTopAndBottom/>
                <wp:docPr id="586" name="Shape 586"/>
                <a:graphic xmlns:a="http://schemas.openxmlformats.org/drawingml/2006/main">
                  <a:graphicData uri="http://schemas.microsoft.com/office/word/2010/wordprocessingShape">
                    <wps:wsp>
                      <wps:cNvSpPr txBox="1"/>
                      <wps:spPr>
                        <a:xfrm>
                          <a:ext cx="2200910" cy="753110"/>
                        </a:xfrm>
                        <a:prstGeom prst="rect"/>
                        <a:noFill/>
                      </wps:spPr>
                      <wps:txbx>
                        <w:txbxContent>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40" w:line="240" w:lineRule="auto"/>
                              <w:ind w:left="0" w:right="0" w:firstLine="0"/>
                              <w:jc w:val="left"/>
                            </w:pPr>
                            <w:bookmarkStart w:id="343" w:name="bookmark343"/>
                            <w:r>
                              <w:rPr>
                                <w:rFonts w:ascii="Arial Unicode MS" w:eastAsia="Arial Unicode MS" w:hAnsi="Arial Unicode MS" w:cs="Arial Unicode MS"/>
                                <w:spacing w:val="0"/>
                                <w:w w:val="100"/>
                                <w:position w:val="0"/>
                                <w:sz w:val="18"/>
                                <w:szCs w:val="18"/>
                              </w:rPr>
                              <w:t>9</w:t>
                            </w:r>
                            <w:bookmarkEnd w:id="343"/>
                            <w:r>
                              <w:rPr>
                                <w:spacing w:val="0"/>
                                <w:w w:val="100"/>
                                <w:position w:val="0"/>
                              </w:rPr>
                              <w:t>、可供出售金融资产（续）</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期末按公允价值计量的可供出售金融资产:</w:t>
                            </w:r>
                          </w:p>
                        </w:txbxContent>
                      </wps:txbx>
                      <wps:bodyPr lIns="0" tIns="0" rIns="0" bIns="0">
                        <a:noAutoFit/>
                      </wps:bodyPr>
                    </wps:wsp>
                  </a:graphicData>
                </a:graphic>
              </wp:anchor>
            </w:drawing>
          </mc:Choice>
          <mc:Fallback>
            <w:pict>
              <v:shape id="_x0000_s1612" type="#_x0000_t202" style="position:absolute;margin-left:78.5pt;margin-top:37.pt;width:173.30000000000001pt;height:59.300000000000004pt;z-index:-125829206;mso-wrap-distance-left:0;mso-wrap-distance-top:37.pt;mso-wrap-distance-right:0;mso-position-horizontal-relative:page" filled="f" stroked="f">
                <v:textbox inset="0,0,0,0">
                  <w:txbxContent>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40" w:line="240" w:lineRule="auto"/>
                        <w:ind w:left="0" w:right="0" w:firstLine="0"/>
                        <w:jc w:val="left"/>
                      </w:pPr>
                      <w:bookmarkStart w:id="343" w:name="bookmark343"/>
                      <w:r>
                        <w:rPr>
                          <w:rFonts w:ascii="Arial Unicode MS" w:eastAsia="Arial Unicode MS" w:hAnsi="Arial Unicode MS" w:cs="Arial Unicode MS"/>
                          <w:spacing w:val="0"/>
                          <w:w w:val="100"/>
                          <w:position w:val="0"/>
                          <w:sz w:val="18"/>
                          <w:szCs w:val="18"/>
                        </w:rPr>
                        <w:t>9</w:t>
                      </w:r>
                      <w:bookmarkEnd w:id="343"/>
                      <w:r>
                        <w:rPr>
                          <w:spacing w:val="0"/>
                          <w:w w:val="100"/>
                          <w:position w:val="0"/>
                        </w:rPr>
                        <w:t>、可供出售金融资产（续）</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期末按公允价值计量的可供出售金融资产:</w:t>
                      </w:r>
                    </w:p>
                  </w:txbxContent>
                </v:textbox>
                <w10:wrap type="topAndBottom" anchorx="page"/>
              </v:shape>
            </w:pict>
          </mc:Fallback>
        </mc:AlternateContent>
      </w:r>
    </w:p>
    <w:p>
      <w:pPr>
        <w:widowControl w:val="0"/>
        <w:spacing w:line="1" w:lineRule="exact"/>
      </w:pPr>
      <w:r>
        <mc:AlternateContent>
          <mc:Choice Requires="wps">
            <w:drawing>
              <wp:anchor distT="165100" distB="0" distL="0" distR="0" simplePos="0" relativeHeight="125829549" behindDoc="0" locked="0" layoutInCell="1" allowOverlap="1">
                <wp:simplePos x="0" y="0"/>
                <wp:positionH relativeFrom="page">
                  <wp:posOffset>6163310</wp:posOffset>
                </wp:positionH>
                <wp:positionV relativeFrom="paragraph">
                  <wp:posOffset>165100</wp:posOffset>
                </wp:positionV>
                <wp:extent cx="838200" cy="133985"/>
                <wp:wrapTopAndBottom/>
                <wp:docPr id="588" name="Shape 588"/>
                <a:graphic xmlns:a="http://schemas.openxmlformats.org/drawingml/2006/main">
                  <a:graphicData uri="http://schemas.microsoft.com/office/word/2010/wordprocessingShape">
                    <wps:wsp>
                      <wps:cNvSpPr txBox="1"/>
                      <wps:spPr>
                        <a:xfrm>
                          <a:ext cx="838200" cy="133985"/>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right"/>
                            </w:pPr>
                            <w:r>
                              <w:rPr>
                                <w:b/>
                                <w:bCs/>
                                <w:spacing w:val="0"/>
                                <w:w w:val="100"/>
                                <w:position w:val="0"/>
                              </w:rPr>
                              <w:t>可供出售权益工具</w:t>
                            </w:r>
                          </w:p>
                        </w:txbxContent>
                      </wps:txbx>
                      <wps:bodyPr wrap="none" lIns="0" tIns="0" rIns="0" bIns="0">
                        <a:noAutoFit/>
                      </wps:bodyPr>
                    </wps:wsp>
                  </a:graphicData>
                </a:graphic>
              </wp:anchor>
            </w:drawing>
          </mc:Choice>
          <mc:Fallback>
            <w:pict>
              <v:shape id="_x0000_s1614" type="#_x0000_t202" style="position:absolute;margin-left:485.30000000000001pt;margin-top:13.pt;width:66.pt;height:10.550000000000001pt;z-index:-125829204;mso-wrap-distance-left:0;mso-wrap-distance-top:13.pt;mso-wrap-distance-right:0;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right"/>
                      </w:pPr>
                      <w:r>
                        <w:rPr>
                          <w:b/>
                          <w:bCs/>
                          <w:spacing w:val="0"/>
                          <w:w w:val="100"/>
                          <w:position w:val="0"/>
                        </w:rPr>
                        <w:t>可供出售权益工具</w:t>
                      </w:r>
                    </w:p>
                  </w:txbxContent>
                </v:textbox>
                <w10:wrap type="topAndBottom" anchorx="page"/>
              </v:shape>
            </w:pict>
          </mc:Fallback>
        </mc:AlternateContent>
      </w:r>
    </w:p>
    <w:p>
      <w:pPr>
        <w:widowControl w:val="0"/>
        <w:spacing w:line="1" w:lineRule="exact"/>
      </w:pPr>
      <w:r>
        <mc:AlternateContent>
          <mc:Choice Requires="wps">
            <w:drawing>
              <wp:anchor distT="165100" distB="426720" distL="0" distR="0" simplePos="0" relativeHeight="125829551" behindDoc="0" locked="0" layoutInCell="1" allowOverlap="1">
                <wp:simplePos x="0" y="0"/>
                <wp:positionH relativeFrom="page">
                  <wp:posOffset>1073150</wp:posOffset>
                </wp:positionH>
                <wp:positionV relativeFrom="paragraph">
                  <wp:posOffset>165100</wp:posOffset>
                </wp:positionV>
                <wp:extent cx="2663825" cy="484505"/>
                <wp:wrapTopAndBottom/>
                <wp:docPr id="590" name="Shape 590"/>
                <a:graphic xmlns:a="http://schemas.openxmlformats.org/drawingml/2006/main">
                  <a:graphicData uri="http://schemas.microsoft.com/office/word/2010/wordprocessingShape">
                    <wps:wsp>
                      <wps:cNvSpPr txBox="1"/>
                      <wps:spPr>
                        <a:xfrm>
                          <a:ext cx="2663825" cy="484505"/>
                        </a:xfrm>
                        <a:prstGeom prst="rect"/>
                        <a:noFill/>
                      </wps:spPr>
                      <wps:txbx>
                        <w:txbxContent>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权益工具的成本</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公允价值</w:t>
                            </w:r>
                          </w:p>
                          <w:p>
                            <w:pPr>
                              <w:pStyle w:val="Style128"/>
                              <w:keepNext w:val="0"/>
                              <w:keepLines w:val="0"/>
                              <w:widowControl w:val="0"/>
                              <w:pBdr>
                                <w:bottom w:val="single" w:sz="4" w:space="0" w:color="auto"/>
                              </w:pBdr>
                              <w:shd w:val="clear" w:color="auto" w:fill="auto"/>
                              <w:bidi w:val="0"/>
                              <w:spacing w:before="0" w:after="80" w:line="240" w:lineRule="auto"/>
                              <w:ind w:left="0" w:right="0" w:firstLine="0"/>
                              <w:jc w:val="left"/>
                            </w:pPr>
                            <w:r>
                              <w:rPr>
                                <w:spacing w:val="0"/>
                                <w:w w:val="100"/>
                                <w:position w:val="0"/>
                              </w:rPr>
                              <w:t>累计计入其他综合收益及少数股东权益的公允价值变动金额</w:t>
                            </w:r>
                          </w:p>
                        </w:txbxContent>
                      </wps:txbx>
                      <wps:bodyPr lIns="0" tIns="0" rIns="0" bIns="0">
                        <a:noAutoFit/>
                      </wps:bodyPr>
                    </wps:wsp>
                  </a:graphicData>
                </a:graphic>
              </wp:anchor>
            </w:drawing>
          </mc:Choice>
          <mc:Fallback>
            <w:pict>
              <v:shape id="_x0000_s1616" type="#_x0000_t202" style="position:absolute;margin-left:84.5pt;margin-top:13.pt;width:209.75pt;height:38.149999999999999pt;z-index:-125829202;mso-wrap-distance-left:0;mso-wrap-distance-top:13.pt;mso-wrap-distance-right:0;mso-wrap-distance-bottom:33.600000000000001pt;mso-position-horizontal-relative:page" filled="f" stroked="f">
                <v:textbox inset="0,0,0,0">
                  <w:txbxContent>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权益工具的成本</w:t>
                      </w:r>
                    </w:p>
                    <w:p>
                      <w:pPr>
                        <w:pStyle w:val="Style128"/>
                        <w:keepNext w:val="0"/>
                        <w:keepLines w:val="0"/>
                        <w:widowControl w:val="0"/>
                        <w:shd w:val="clear" w:color="auto" w:fill="auto"/>
                        <w:bidi w:val="0"/>
                        <w:spacing w:before="0" w:after="80" w:line="240" w:lineRule="auto"/>
                        <w:ind w:left="0" w:right="0" w:firstLine="0"/>
                        <w:jc w:val="left"/>
                      </w:pPr>
                      <w:r>
                        <w:rPr>
                          <w:spacing w:val="0"/>
                          <w:w w:val="100"/>
                          <w:position w:val="0"/>
                        </w:rPr>
                        <w:t>公允价值</w:t>
                      </w:r>
                    </w:p>
                    <w:p>
                      <w:pPr>
                        <w:pStyle w:val="Style128"/>
                        <w:keepNext w:val="0"/>
                        <w:keepLines w:val="0"/>
                        <w:widowControl w:val="0"/>
                        <w:pBdr>
                          <w:bottom w:val="single" w:sz="4" w:space="0" w:color="auto"/>
                        </w:pBdr>
                        <w:shd w:val="clear" w:color="auto" w:fill="auto"/>
                        <w:bidi w:val="0"/>
                        <w:spacing w:before="0" w:after="80" w:line="240" w:lineRule="auto"/>
                        <w:ind w:left="0" w:right="0" w:firstLine="0"/>
                        <w:jc w:val="left"/>
                      </w:pPr>
                      <w:r>
                        <w:rPr>
                          <w:spacing w:val="0"/>
                          <w:w w:val="100"/>
                          <w:position w:val="0"/>
                        </w:rPr>
                        <w:t>累计计入其他综合收益及少数股东权益的公允价值变动金额</w:t>
                      </w:r>
                    </w:p>
                  </w:txbxContent>
                </v:textbox>
                <w10:wrap type="topAndBottom" anchorx="page"/>
              </v:shape>
            </w:pict>
          </mc:Fallback>
        </mc:AlternateContent>
      </w:r>
      <w:r>
        <mc:AlternateContent>
          <mc:Choice Requires="wps">
            <w:drawing>
              <wp:anchor distT="165100" distB="426720" distL="0" distR="0" simplePos="0" relativeHeight="125829553" behindDoc="0" locked="0" layoutInCell="1" allowOverlap="1">
                <wp:simplePos x="0" y="0"/>
                <wp:positionH relativeFrom="page">
                  <wp:posOffset>6272530</wp:posOffset>
                </wp:positionH>
                <wp:positionV relativeFrom="paragraph">
                  <wp:posOffset>165100</wp:posOffset>
                </wp:positionV>
                <wp:extent cx="728345" cy="484505"/>
                <wp:wrapTopAndBottom/>
                <wp:docPr id="592" name="Shape 592"/>
                <a:graphic xmlns:a="http://schemas.openxmlformats.org/drawingml/2006/main">
                  <a:graphicData uri="http://schemas.microsoft.com/office/word/2010/wordprocessingShape">
                    <wps:wsp>
                      <wps:cNvSpPr txBox="1"/>
                      <wps:spPr>
                        <a:xfrm>
                          <a:ext cx="728345" cy="484505"/>
                        </a:xfrm>
                        <a:prstGeom prst="rect"/>
                        <a:noFill/>
                      </wps:spPr>
                      <wps:txbx>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11,556,364,588</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4,325,676,913</w:t>
                            </w:r>
                          </w:p>
                          <w:p>
                            <w:pPr>
                              <w:pStyle w:val="Style188"/>
                              <w:keepNext w:val="0"/>
                              <w:keepLines w:val="0"/>
                              <w:widowControl w:val="0"/>
                              <w:pBdr>
                                <w:bottom w:val="single" w:sz="4" w:space="0" w:color="auto"/>
                              </w:pBdr>
                              <w:shd w:val="clear" w:color="auto" w:fill="auto"/>
                              <w:bidi w:val="0"/>
                              <w:spacing w:before="0" w:line="240" w:lineRule="auto"/>
                              <w:ind w:left="0" w:right="0" w:firstLine="0"/>
                              <w:jc w:val="right"/>
                            </w:pPr>
                            <w:r>
                              <w:rPr>
                                <w:spacing w:val="0"/>
                                <w:w w:val="100"/>
                                <w:position w:val="0"/>
                              </w:rPr>
                              <w:t>(7,230,687,675)</w:t>
                            </w:r>
                          </w:p>
                        </w:txbxContent>
                      </wps:txbx>
                      <wps:bodyPr lIns="0" tIns="0" rIns="0" bIns="0">
                        <a:noAutoFit/>
                      </wps:bodyPr>
                    </wps:wsp>
                  </a:graphicData>
                </a:graphic>
              </wp:anchor>
            </w:drawing>
          </mc:Choice>
          <mc:Fallback>
            <w:pict>
              <v:shape id="_x0000_s1618" type="#_x0000_t202" style="position:absolute;margin-left:493.90000000000003pt;margin-top:13.pt;width:57.350000000000001pt;height:38.149999999999999pt;z-index:-125829200;mso-wrap-distance-left:0;mso-wrap-distance-top:13.pt;mso-wrap-distance-right:0;mso-wrap-distance-bottom:33.600000000000001pt;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11,556,364,588</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4,325,676,913</w:t>
                      </w:r>
                    </w:p>
                    <w:p>
                      <w:pPr>
                        <w:pStyle w:val="Style188"/>
                        <w:keepNext w:val="0"/>
                        <w:keepLines w:val="0"/>
                        <w:widowControl w:val="0"/>
                        <w:pBdr>
                          <w:bottom w:val="single" w:sz="4" w:space="0" w:color="auto"/>
                        </w:pBdr>
                        <w:shd w:val="clear" w:color="auto" w:fill="auto"/>
                        <w:bidi w:val="0"/>
                        <w:spacing w:before="0" w:line="240" w:lineRule="auto"/>
                        <w:ind w:left="0" w:right="0" w:firstLine="0"/>
                        <w:jc w:val="right"/>
                      </w:pPr>
                      <w:r>
                        <w:rPr>
                          <w:spacing w:val="0"/>
                          <w:w w:val="100"/>
                          <w:position w:val="0"/>
                        </w:rPr>
                        <w:t>(7,230,687,675)</w:t>
                      </w:r>
                    </w:p>
                  </w:txbxContent>
                </v:textbox>
                <w10:wrap type="topAndBottom" anchorx="page"/>
              </v:shape>
            </w:pict>
          </mc:Fallback>
        </mc:AlternateContent>
      </w:r>
      <w:r>
        <mc:AlternateContent>
          <mc:Choice Requires="wps">
            <w:drawing>
              <wp:anchor distT="911860" distB="0" distL="0" distR="0" simplePos="0" relativeHeight="125829555" behindDoc="0" locked="0" layoutInCell="1" allowOverlap="1">
                <wp:simplePos x="0" y="0"/>
                <wp:positionH relativeFrom="page">
                  <wp:posOffset>1005840</wp:posOffset>
                </wp:positionH>
                <wp:positionV relativeFrom="paragraph">
                  <wp:posOffset>911860</wp:posOffset>
                </wp:positionV>
                <wp:extent cx="944880" cy="164465"/>
                <wp:wrapTopAndBottom/>
                <wp:docPr id="594" name="Shape 594"/>
                <a:graphic xmlns:a="http://schemas.openxmlformats.org/drawingml/2006/main">
                  <a:graphicData uri="http://schemas.microsoft.com/office/word/2010/wordprocessingShape">
                    <wps:wsp>
                      <wps:cNvSpPr txBox="1"/>
                      <wps:spPr>
                        <a:xfrm>
                          <a:ext cx="944880" cy="16446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bookmarkStart w:id="344" w:name="bookmark344"/>
                            <w:r>
                              <w:rPr>
                                <w:rFonts w:ascii="Arial Unicode MS" w:eastAsia="Arial Unicode MS" w:hAnsi="Arial Unicode MS" w:cs="Arial Unicode MS"/>
                                <w:spacing w:val="0"/>
                                <w:w w:val="100"/>
                                <w:position w:val="0"/>
                                <w:sz w:val="18"/>
                                <w:szCs w:val="18"/>
                              </w:rPr>
                              <w:t>1</w:t>
                            </w:r>
                            <w:bookmarkEnd w:id="344"/>
                            <w:r>
                              <w:rPr>
                                <w:rFonts w:ascii="Arial Unicode MS" w:eastAsia="Arial Unicode MS" w:hAnsi="Arial Unicode MS" w:cs="Arial Unicode MS"/>
                                <w:spacing w:val="0"/>
                                <w:w w:val="100"/>
                                <w:position w:val="0"/>
                                <w:sz w:val="18"/>
                                <w:szCs w:val="18"/>
                              </w:rPr>
                              <w:t>0</w:t>
                            </w:r>
                            <w:r>
                              <w:rPr>
                                <w:spacing w:val="0"/>
                                <w:w w:val="100"/>
                                <w:position w:val="0"/>
                              </w:rPr>
                              <w:t>、长期股权投资</w:t>
                            </w:r>
                          </w:p>
                        </w:txbxContent>
                      </wps:txbx>
                      <wps:bodyPr wrap="none" lIns="0" tIns="0" rIns="0" bIns="0">
                        <a:noAutoFit/>
                      </wps:bodyPr>
                    </wps:wsp>
                  </a:graphicData>
                </a:graphic>
              </wp:anchor>
            </w:drawing>
          </mc:Choice>
          <mc:Fallback>
            <w:pict>
              <v:shape id="_x0000_s1620" type="#_x0000_t202" style="position:absolute;margin-left:79.200000000000003pt;margin-top:71.799999999999997pt;width:74.400000000000006pt;height:12.950000000000001pt;z-index:-125829198;mso-wrap-distance-left:0;mso-wrap-distance-top:71.799999999999997pt;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bookmarkStart w:id="344" w:name="bookmark344"/>
                      <w:r>
                        <w:rPr>
                          <w:rFonts w:ascii="Arial Unicode MS" w:eastAsia="Arial Unicode MS" w:hAnsi="Arial Unicode MS" w:cs="Arial Unicode MS"/>
                          <w:spacing w:val="0"/>
                          <w:w w:val="100"/>
                          <w:position w:val="0"/>
                          <w:sz w:val="18"/>
                          <w:szCs w:val="18"/>
                        </w:rPr>
                        <w:t>1</w:t>
                      </w:r>
                      <w:bookmarkEnd w:id="344"/>
                      <w:r>
                        <w:rPr>
                          <w:rFonts w:ascii="Arial Unicode MS" w:eastAsia="Arial Unicode MS" w:hAnsi="Arial Unicode MS" w:cs="Arial Unicode MS"/>
                          <w:spacing w:val="0"/>
                          <w:w w:val="100"/>
                          <w:position w:val="0"/>
                          <w:sz w:val="18"/>
                          <w:szCs w:val="18"/>
                        </w:rPr>
                        <w:t>0</w:t>
                      </w:r>
                      <w:r>
                        <w:rPr>
                          <w:spacing w:val="0"/>
                          <w:w w:val="100"/>
                          <w:position w:val="0"/>
                        </w:rPr>
                        <w:t>、长期股权投资</w:t>
                      </w:r>
                    </w:p>
                  </w:txbxContent>
                </v:textbox>
                <w10:wrap type="topAndBottom" anchorx="page"/>
              </v:shape>
            </w:pict>
          </mc:Fallback>
        </mc:AlternateContent>
      </w:r>
    </w:p>
    <w:p>
      <w:pPr>
        <w:widowControl w:val="0"/>
        <w:spacing w:line="1" w:lineRule="exact"/>
      </w:pPr>
      <w:r>
        <mc:AlternateContent>
          <mc:Choice Requires="wps">
            <w:drawing>
              <wp:anchor distT="152400" distB="0" distL="0" distR="0" simplePos="0" relativeHeight="125829557" behindDoc="0" locked="0" layoutInCell="1" allowOverlap="1">
                <wp:simplePos x="0" y="0"/>
                <wp:positionH relativeFrom="page">
                  <wp:posOffset>4334510</wp:posOffset>
                </wp:positionH>
                <wp:positionV relativeFrom="paragraph">
                  <wp:posOffset>152400</wp:posOffset>
                </wp:positionV>
                <wp:extent cx="908050" cy="133985"/>
                <wp:wrapTopAndBottom/>
                <wp:docPr id="596" name="Shape 596"/>
                <a:graphic xmlns:a="http://schemas.openxmlformats.org/drawingml/2006/main">
                  <a:graphicData uri="http://schemas.microsoft.com/office/word/2010/wordprocessingShape">
                    <wps:wsp>
                      <wps:cNvSpPr txBox="1"/>
                      <wps:spPr>
                        <a:xfrm>
                          <a:ext cx="908050"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622" type="#_x0000_t202" style="position:absolute;margin-left:341.30000000000001pt;margin-top:12.pt;width:71.5pt;height:10.550000000000001pt;z-index:-125829196;mso-wrap-distance-left:0;mso-wrap-distance-top:12.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r>
        <mc:AlternateContent>
          <mc:Choice Requires="wps">
            <w:drawing>
              <wp:anchor distT="152400" distB="0" distL="0" distR="0" simplePos="0" relativeHeight="125829559" behindDoc="0" locked="0" layoutInCell="1" allowOverlap="1">
                <wp:simplePos x="0" y="0"/>
                <wp:positionH relativeFrom="page">
                  <wp:posOffset>6096000</wp:posOffset>
                </wp:positionH>
                <wp:positionV relativeFrom="paragraph">
                  <wp:posOffset>152400</wp:posOffset>
                </wp:positionV>
                <wp:extent cx="911225" cy="133985"/>
                <wp:wrapTopAndBottom/>
                <wp:docPr id="598" name="Shape 598"/>
                <a:graphic xmlns:a="http://schemas.openxmlformats.org/drawingml/2006/main">
                  <a:graphicData uri="http://schemas.microsoft.com/office/word/2010/wordprocessingShape">
                    <wps:wsp>
                      <wps:cNvSpPr txBox="1"/>
                      <wps:spPr>
                        <a:xfrm>
                          <a:ext cx="911225"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624" type="#_x0000_t202" style="position:absolute;margin-left:480.pt;margin-top:12.pt;width:71.75pt;height:10.550000000000001pt;z-index:-125829194;mso-wrap-distance-left:0;mso-wrap-distance-top:12.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p>
    <w:p>
      <w:pPr>
        <w:widowControl w:val="0"/>
        <w:spacing w:line="1" w:lineRule="exact"/>
        <w:sectPr>
          <w:headerReference w:type="default" r:id="rId251"/>
          <w:footerReference w:type="default" r:id="rId252"/>
          <w:headerReference w:type="even" r:id="rId253"/>
          <w:footerReference w:type="even" r:id="rId254"/>
          <w:footnotePr>
            <w:pos w:val="pageBottom"/>
            <w:numFmt w:val="decimal"/>
            <w:numRestart w:val="continuous"/>
          </w:footnotePr>
          <w:pgSz w:w="12145" w:h="16680"/>
          <w:pgMar w:top="1850" w:right="490" w:bottom="7068" w:left="2002" w:header="0" w:footer="6640" w:gutter="0"/>
          <w:cols w:space="720"/>
          <w:noEndnote/>
          <w:rtlGutter w:val="0"/>
          <w:docGrid w:linePitch="360"/>
        </w:sectPr>
      </w:pPr>
      <w:r>
        <mc:AlternateContent>
          <mc:Choice Requires="wps">
            <w:drawing>
              <wp:anchor distT="165100" distB="0" distL="0" distR="0" simplePos="0" relativeHeight="125829561" behindDoc="0" locked="0" layoutInCell="1" allowOverlap="1">
                <wp:simplePos x="0" y="0"/>
                <wp:positionH relativeFrom="page">
                  <wp:posOffset>1069975</wp:posOffset>
                </wp:positionH>
                <wp:positionV relativeFrom="paragraph">
                  <wp:posOffset>165100</wp:posOffset>
                </wp:positionV>
                <wp:extent cx="636905" cy="978535"/>
                <wp:wrapTopAndBottom/>
                <wp:docPr id="604" name="Shape 604"/>
                <a:graphic xmlns:a="http://schemas.openxmlformats.org/drawingml/2006/main">
                  <a:graphicData uri="http://schemas.microsoft.com/office/word/2010/wordprocessingShape">
                    <wps:wsp>
                      <wps:cNvSpPr txBox="1"/>
                      <wps:spPr>
                        <a:xfrm>
                          <a:ext cx="636905" cy="978535"/>
                        </a:xfrm>
                        <a:prstGeom prst="rect"/>
                        <a:noFill/>
                      </wps:spPr>
                      <wps:txbx>
                        <w:txbxContent>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合营企业</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联营企业</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小计</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减：减值准备</w:t>
                            </w:r>
                          </w:p>
                          <w:p>
                            <w:pPr>
                              <w:pStyle w:val="Style128"/>
                              <w:keepNext w:val="0"/>
                              <w:keepLines w:val="0"/>
                              <w:widowControl w:val="0"/>
                              <w:shd w:val="clear" w:color="auto" w:fill="auto"/>
                              <w:bidi w:val="0"/>
                              <w:spacing w:before="0" w:after="14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630" type="#_x0000_t202" style="position:absolute;margin-left:84.25pt;margin-top:13.pt;width:50.149999999999999pt;height:77.049999999999997pt;z-index:-125829192;mso-wrap-distance-left:0;mso-wrap-distance-top:13.pt;mso-wrap-distance-right:0;mso-position-horizontal-relative:page" filled="f" stroked="f">
                <v:textbox inset="0,0,0,0">
                  <w:txbxContent>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合营企业</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联营企业</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小计</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减：减值准备</w:t>
                      </w:r>
                    </w:p>
                    <w:p>
                      <w:pPr>
                        <w:pStyle w:val="Style128"/>
                        <w:keepNext w:val="0"/>
                        <w:keepLines w:val="0"/>
                        <w:widowControl w:val="0"/>
                        <w:shd w:val="clear" w:color="auto" w:fill="auto"/>
                        <w:bidi w:val="0"/>
                        <w:spacing w:before="0" w:after="140" w:line="240" w:lineRule="auto"/>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165100" distB="0" distL="0" distR="0" simplePos="0" relativeHeight="125829563" behindDoc="0" locked="0" layoutInCell="1" allowOverlap="1">
                <wp:simplePos x="0" y="0"/>
                <wp:positionH relativeFrom="page">
                  <wp:posOffset>4511040</wp:posOffset>
                </wp:positionH>
                <wp:positionV relativeFrom="paragraph">
                  <wp:posOffset>165100</wp:posOffset>
                </wp:positionV>
                <wp:extent cx="734695" cy="978535"/>
                <wp:wrapTopAndBottom/>
                <wp:docPr id="606" name="Shape 606"/>
                <a:graphic xmlns:a="http://schemas.openxmlformats.org/drawingml/2006/main">
                  <a:graphicData uri="http://schemas.microsoft.com/office/word/2010/wordprocessingShape">
                    <wps:wsp>
                      <wps:cNvSpPr txBox="1"/>
                      <wps:spPr>
                        <a:xfrm>
                          <a:ext cx="734695" cy="978535"/>
                        </a:xfrm>
                        <a:prstGeom prst="rect"/>
                        <a:noFill/>
                      </wps:spPr>
                      <wps:txbx>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1,174,940,718</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32,248,368,324</w:t>
                            </w:r>
                          </w:p>
                          <w:p>
                            <w:pPr>
                              <w:pStyle w:val="Style188"/>
                              <w:keepNext w:val="0"/>
                              <w:keepLines w:val="0"/>
                              <w:widowControl w:val="0"/>
                              <w:shd w:val="clear" w:color="auto" w:fill="auto"/>
                              <w:bidi w:val="0"/>
                              <w:spacing w:before="0" w:after="560" w:line="240" w:lineRule="auto"/>
                              <w:ind w:left="0" w:right="0" w:firstLine="0"/>
                              <w:jc w:val="left"/>
                            </w:pPr>
                            <w:r>
                              <w:rPr>
                                <w:spacing w:val="0"/>
                                <w:w w:val="100"/>
                                <w:position w:val="0"/>
                              </w:rPr>
                              <w:t>33,423,309,042</w:t>
                            </w:r>
                          </w:p>
                          <w:p>
                            <w:pPr>
                              <w:pStyle w:val="Style188"/>
                              <w:keepNext w:val="0"/>
                              <w:keepLines w:val="0"/>
                              <w:widowControl w:val="0"/>
                              <w:shd w:val="clear" w:color="auto" w:fill="auto"/>
                              <w:bidi w:val="0"/>
                              <w:spacing w:before="0" w:after="320" w:line="240" w:lineRule="auto"/>
                              <w:ind w:left="0" w:right="0" w:firstLine="0"/>
                              <w:jc w:val="left"/>
                            </w:pPr>
                            <w:r>
                              <w:rPr>
                                <w:spacing w:val="0"/>
                                <w:w w:val="100"/>
                                <w:position w:val="0"/>
                              </w:rPr>
                              <w:t>33,423,309,042</w:t>
                            </w:r>
                          </w:p>
                        </w:txbxContent>
                      </wps:txbx>
                      <wps:bodyPr lIns="0" tIns="0" rIns="0" bIns="0">
                        <a:noAutoFit/>
                      </wps:bodyPr>
                    </wps:wsp>
                  </a:graphicData>
                </a:graphic>
              </wp:anchor>
            </w:drawing>
          </mc:Choice>
          <mc:Fallback>
            <w:pict>
              <v:shape id="_x0000_s1632" type="#_x0000_t202" style="position:absolute;margin-left:355.19999999999999pt;margin-top:13.pt;width:57.850000000000001pt;height:77.049999999999997pt;z-index:-125829190;mso-wrap-distance-left:0;mso-wrap-distance-top:13.pt;mso-wrap-distance-right:0;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1,174,940,718</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32,248,368,324</w:t>
                      </w:r>
                    </w:p>
                    <w:p>
                      <w:pPr>
                        <w:pStyle w:val="Style188"/>
                        <w:keepNext w:val="0"/>
                        <w:keepLines w:val="0"/>
                        <w:widowControl w:val="0"/>
                        <w:shd w:val="clear" w:color="auto" w:fill="auto"/>
                        <w:bidi w:val="0"/>
                        <w:spacing w:before="0" w:after="560" w:line="240" w:lineRule="auto"/>
                        <w:ind w:left="0" w:right="0" w:firstLine="0"/>
                        <w:jc w:val="left"/>
                      </w:pPr>
                      <w:r>
                        <w:rPr>
                          <w:spacing w:val="0"/>
                          <w:w w:val="100"/>
                          <w:position w:val="0"/>
                        </w:rPr>
                        <w:t>33,423,309,042</w:t>
                      </w:r>
                    </w:p>
                    <w:p>
                      <w:pPr>
                        <w:pStyle w:val="Style188"/>
                        <w:keepNext w:val="0"/>
                        <w:keepLines w:val="0"/>
                        <w:widowControl w:val="0"/>
                        <w:shd w:val="clear" w:color="auto" w:fill="auto"/>
                        <w:bidi w:val="0"/>
                        <w:spacing w:before="0" w:after="320" w:line="240" w:lineRule="auto"/>
                        <w:ind w:left="0" w:right="0" w:firstLine="0"/>
                        <w:jc w:val="left"/>
                      </w:pPr>
                      <w:r>
                        <w:rPr>
                          <w:spacing w:val="0"/>
                          <w:w w:val="100"/>
                          <w:position w:val="0"/>
                        </w:rPr>
                        <w:t>33,423,309,042</w:t>
                      </w:r>
                    </w:p>
                  </w:txbxContent>
                </v:textbox>
                <w10:wrap type="topAndBottom" anchorx="page"/>
              </v:shape>
            </w:pict>
          </mc:Fallback>
        </mc:AlternateContent>
      </w:r>
      <w:r>
        <mc:AlternateContent>
          <mc:Choice Requires="wps">
            <w:drawing>
              <wp:anchor distT="165100" distB="0" distL="0" distR="0" simplePos="0" relativeHeight="125829565" behindDoc="0" locked="0" layoutInCell="1" allowOverlap="1">
                <wp:simplePos x="0" y="0"/>
                <wp:positionH relativeFrom="page">
                  <wp:posOffset>6275705</wp:posOffset>
                </wp:positionH>
                <wp:positionV relativeFrom="paragraph">
                  <wp:posOffset>165100</wp:posOffset>
                </wp:positionV>
                <wp:extent cx="734695" cy="978535"/>
                <wp:wrapTopAndBottom/>
                <wp:docPr id="608" name="Shape 608"/>
                <a:graphic xmlns:a="http://schemas.openxmlformats.org/drawingml/2006/main">
                  <a:graphicData uri="http://schemas.microsoft.com/office/word/2010/wordprocessingShape">
                    <wps:wsp>
                      <wps:cNvSpPr txBox="1"/>
                      <wps:spPr>
                        <a:xfrm>
                          <a:ext cx="734695" cy="978535"/>
                        </a:xfrm>
                        <a:prstGeom prst="rect"/>
                        <a:noFill/>
                      </wps:spPr>
                      <wps:txbx>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977,654,588</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31,997,041,219</w:t>
                            </w:r>
                          </w:p>
                          <w:p>
                            <w:pPr>
                              <w:pStyle w:val="Style188"/>
                              <w:keepNext w:val="0"/>
                              <w:keepLines w:val="0"/>
                              <w:widowControl w:val="0"/>
                              <w:shd w:val="clear" w:color="auto" w:fill="auto"/>
                              <w:bidi w:val="0"/>
                              <w:spacing w:before="0" w:after="560" w:line="240" w:lineRule="auto"/>
                              <w:ind w:left="0" w:right="0" w:firstLine="0"/>
                              <w:jc w:val="left"/>
                            </w:pPr>
                            <w:r>
                              <w:rPr>
                                <w:spacing w:val="0"/>
                                <w:w w:val="100"/>
                                <w:position w:val="0"/>
                              </w:rPr>
                              <w:t>32,974,695,807</w:t>
                            </w:r>
                          </w:p>
                          <w:p>
                            <w:pPr>
                              <w:pStyle w:val="Style188"/>
                              <w:keepNext w:val="0"/>
                              <w:keepLines w:val="0"/>
                              <w:widowControl w:val="0"/>
                              <w:shd w:val="clear" w:color="auto" w:fill="auto"/>
                              <w:bidi w:val="0"/>
                              <w:spacing w:before="0" w:after="320" w:line="240" w:lineRule="auto"/>
                              <w:ind w:left="0" w:right="0" w:firstLine="0"/>
                              <w:jc w:val="left"/>
                            </w:pPr>
                            <w:r>
                              <w:rPr>
                                <w:spacing w:val="0"/>
                                <w:w w:val="100"/>
                                <w:position w:val="0"/>
                              </w:rPr>
                              <w:t>32,974,695,807</w:t>
                            </w:r>
                          </w:p>
                        </w:txbxContent>
                      </wps:txbx>
                      <wps:bodyPr lIns="0" tIns="0" rIns="0" bIns="0">
                        <a:noAutoFit/>
                      </wps:bodyPr>
                    </wps:wsp>
                  </a:graphicData>
                </a:graphic>
              </wp:anchor>
            </w:drawing>
          </mc:Choice>
          <mc:Fallback>
            <w:pict>
              <v:shape id="_x0000_s1634" type="#_x0000_t202" style="position:absolute;margin-left:494.15000000000003pt;margin-top:13.pt;width:57.850000000000001pt;height:77.049999999999997pt;z-index:-125829188;mso-wrap-distance-left:0;mso-wrap-distance-top:13.pt;mso-wrap-distance-right:0;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977,654,588</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31,997,041,219</w:t>
                      </w:r>
                    </w:p>
                    <w:p>
                      <w:pPr>
                        <w:pStyle w:val="Style188"/>
                        <w:keepNext w:val="0"/>
                        <w:keepLines w:val="0"/>
                        <w:widowControl w:val="0"/>
                        <w:shd w:val="clear" w:color="auto" w:fill="auto"/>
                        <w:bidi w:val="0"/>
                        <w:spacing w:before="0" w:after="560" w:line="240" w:lineRule="auto"/>
                        <w:ind w:left="0" w:right="0" w:firstLine="0"/>
                        <w:jc w:val="left"/>
                      </w:pPr>
                      <w:r>
                        <w:rPr>
                          <w:spacing w:val="0"/>
                          <w:w w:val="100"/>
                          <w:position w:val="0"/>
                        </w:rPr>
                        <w:t>32,974,695,807</w:t>
                      </w:r>
                    </w:p>
                    <w:p>
                      <w:pPr>
                        <w:pStyle w:val="Style188"/>
                        <w:keepNext w:val="0"/>
                        <w:keepLines w:val="0"/>
                        <w:widowControl w:val="0"/>
                        <w:shd w:val="clear" w:color="auto" w:fill="auto"/>
                        <w:bidi w:val="0"/>
                        <w:spacing w:before="0" w:after="320" w:line="240" w:lineRule="auto"/>
                        <w:ind w:left="0" w:right="0" w:firstLine="0"/>
                        <w:jc w:val="left"/>
                      </w:pPr>
                      <w:r>
                        <w:rPr>
                          <w:spacing w:val="0"/>
                          <w:w w:val="100"/>
                          <w:position w:val="0"/>
                        </w:rPr>
                        <w:t>32,974,695,807</w:t>
                      </w:r>
                    </w:p>
                  </w:txbxContent>
                </v:textbox>
                <w10:wrap type="topAndBottom" anchorx="page"/>
              </v:shape>
            </w:pict>
          </mc:Fallback>
        </mc:AlternateContent>
      </w: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50" w:right="0" w:bottom="1850" w:left="0" w:header="0" w:footer="3" w:gutter="0"/>
          <w:cols w:space="720"/>
          <w:noEndnote/>
          <w:rtlGutter w:val="0"/>
          <w:docGrid w:linePitch="360"/>
        </w:sectPr>
      </w:pPr>
    </w:p>
    <w:p>
      <w:pPr>
        <w:pStyle w:val="Style12"/>
        <w:keepNext w:val="0"/>
        <w:keepLines w:val="0"/>
        <w:widowControl w:val="0"/>
        <w:shd w:val="clear" w:color="auto" w:fill="auto"/>
        <w:bidi w:val="0"/>
        <w:spacing w:before="0" w:after="0" w:line="240" w:lineRule="auto"/>
        <w:ind w:left="0" w:right="0" w:firstLine="600"/>
        <w:jc w:val="left"/>
        <w:sectPr>
          <w:footnotePr>
            <w:pos w:val="pageBottom"/>
            <w:numFmt w:val="decimal"/>
            <w:numRestart w:val="continuous"/>
          </w:footnotePr>
          <w:type w:val="continuous"/>
          <w:pgSz w:w="12145" w:h="16680"/>
          <w:pgMar w:top="1850" w:right="1671" w:bottom="1850" w:left="989" w:header="0" w:footer="3" w:gutter="0"/>
          <w:cols w:space="720"/>
          <w:noEndnote/>
          <w:rtlGutter w:val="0"/>
          <w:docGrid w:linePitch="360"/>
        </w:sectPr>
      </w:pPr>
      <w:r>
        <w:rPr>
          <w:spacing w:val="0"/>
          <w:w w:val="100"/>
          <w:position w:val="0"/>
        </w:rPr>
        <w:t>本集团不存在长期股权投资变现的重大限制。</w:t>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40" w:line="240" w:lineRule="auto"/>
        <w:ind w:left="0" w:right="0" w:firstLine="0"/>
        <w:jc w:val="left"/>
      </w:pPr>
      <w:r>
        <w:rPr>
          <w:rFonts w:ascii="Arial Unicode MS" w:eastAsia="Arial Unicode MS" w:hAnsi="Arial Unicode MS" w:cs="Arial Unicode MS"/>
          <w:spacing w:val="0"/>
          <w:w w:val="100"/>
          <w:position w:val="0"/>
          <w:sz w:val="18"/>
          <w:szCs w:val="18"/>
        </w:rPr>
        <w:t>10</w:t>
      </w:r>
      <w:r>
        <w:rPr>
          <w:spacing w:val="0"/>
          <w:w w:val="100"/>
          <w:position w:val="0"/>
        </w:rPr>
        <w:t>、长期股权投资（续）</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合营及联营企业本年变动情况分析如下:</w:t>
      </w:r>
    </w:p>
    <w:p>
      <w:pPr>
        <w:widowControl w:val="0"/>
        <w:spacing w:line="1" w:lineRule="exact"/>
      </w:pPr>
      <w:r>
        <mc:AlternateContent>
          <mc:Choice Requires="wps">
            <w:drawing>
              <wp:anchor distT="302260" distB="0" distL="0" distR="0" simplePos="0" relativeHeight="125829567" behindDoc="0" locked="0" layoutInCell="1" allowOverlap="1">
                <wp:simplePos x="0" y="0"/>
                <wp:positionH relativeFrom="page">
                  <wp:posOffset>948055</wp:posOffset>
                </wp:positionH>
                <wp:positionV relativeFrom="paragraph">
                  <wp:posOffset>302260</wp:posOffset>
                </wp:positionV>
                <wp:extent cx="3054350" cy="2499360"/>
                <wp:wrapTopAndBottom/>
                <wp:docPr id="610" name="Shape 610"/>
                <a:graphic xmlns:a="http://schemas.openxmlformats.org/drawingml/2006/main">
                  <a:graphicData uri="http://schemas.microsoft.com/office/word/2010/wordprocessingShape">
                    <wps:wsp>
                      <wps:cNvSpPr txBox="1"/>
                      <wps:spPr>
                        <a:xfrm>
                          <a:ext cx="3054350" cy="2499360"/>
                        </a:xfrm>
                        <a:prstGeom prst="rect"/>
                        <a:noFill/>
                      </wps:spPr>
                      <wps:txbx>
                        <w:txbxContent>
                          <w:tbl>
                            <w:tblPr>
                              <w:tblOverlap w:val="never"/>
                              <w:jc w:val="left"/>
                              <w:tblLayout w:type="fixed"/>
                            </w:tblPr>
                            <w:tblGrid>
                              <w:gridCol w:w="1910"/>
                              <w:gridCol w:w="1128"/>
                              <w:gridCol w:w="907"/>
                              <w:gridCol w:w="864"/>
                            </w:tblGrid>
                            <w:tr>
                              <w:trPr>
                                <w:tblHeader/>
                                <w:trHeight w:val="60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被投资单位</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13"/>
                                      <w:szCs w:val="13"/>
                                    </w:rPr>
                                  </w:pPr>
                                  <w:r>
                                    <w:rPr>
                                      <w:rFonts w:ascii="SimHei" w:eastAsia="SimHei" w:hAnsi="SimHei" w:cs="SimHei"/>
                                      <w:spacing w:val="0"/>
                                      <w:w w:val="100"/>
                                      <w:position w:val="0"/>
                                      <w:sz w:val="13"/>
                                      <w:szCs w:val="13"/>
                                    </w:rPr>
                                    <w:t>年初余额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3"/>
                                      <w:szCs w:val="13"/>
                                    </w:rPr>
                                  </w:pPr>
                                  <w:r>
                                    <w:rPr>
                                      <w:rFonts w:ascii="SimHei" w:eastAsia="SimHei" w:hAnsi="SimHei" w:cs="SimHei"/>
                                      <w:spacing w:val="0"/>
                                      <w:w w:val="100"/>
                                      <w:position w:val="0"/>
                                      <w:sz w:val="13"/>
                                      <w:szCs w:val="13"/>
                                    </w:rPr>
                                    <w:t>增加投资</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3"/>
                                      <w:szCs w:val="13"/>
                                    </w:rPr>
                                  </w:pPr>
                                  <w:r>
                                    <w:rPr>
                                      <w:rFonts w:ascii="SimHei" w:eastAsia="SimHei" w:hAnsi="SimHei" w:cs="SimHei"/>
                                      <w:spacing w:val="0"/>
                                      <w:w w:val="100"/>
                                      <w:position w:val="0"/>
                                      <w:sz w:val="13"/>
                                      <w:szCs w:val="13"/>
                                    </w:rPr>
                                    <w:t>减少投资</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合营企业</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深圳市联招信息科技有限公司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19,943,854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(19,870,954)</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招联消费金融有限公司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1"/>
                                      <w:szCs w:val="11"/>
                                    </w:rPr>
                                  </w:pPr>
                                  <w:r>
                                    <w:rPr>
                                      <w:rFonts w:ascii="Courier New" w:eastAsia="Courier New" w:hAnsi="Courier New" w:cs="Courier New"/>
                                      <w:spacing w:val="0"/>
                                      <w:w w:val="100"/>
                                      <w:position w:val="0"/>
                                      <w:sz w:val="11"/>
                                      <w:szCs w:val="11"/>
                                    </w:rPr>
                                    <w:t>957,710,734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智慧足迹数据科技有限公司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63,800,000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30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小计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1"/>
                                      <w:szCs w:val="11"/>
                                    </w:rPr>
                                  </w:pPr>
                                  <w:r>
                                    <w:rPr>
                                      <w:rFonts w:ascii="Courier New" w:eastAsia="Courier New" w:hAnsi="Courier New" w:cs="Courier New"/>
                                      <w:spacing w:val="0"/>
                                      <w:w w:val="100"/>
                                      <w:position w:val="0"/>
                                      <w:sz w:val="11"/>
                                      <w:szCs w:val="11"/>
                                    </w:rPr>
                                    <w:t>977,654,588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63,800,000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(19,870,954)</w:t>
                                  </w:r>
                                </w:p>
                              </w:tc>
                            </w:tr>
                            <w:tr>
                              <w:trPr>
                                <w:trHeight w:val="31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联营企业</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广联视通新媒体有限公司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35,340,638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中国铁塔股份有限公司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31,935,636,111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中国东盟信息港股份有限公司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45,000,000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其他</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26,064,470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2,745,420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31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小计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31,997,041,219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47,745,420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32,974,695,807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111,545,420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(19,870,954)</w:t>
                                  </w:r>
                                </w:p>
                              </w:tc>
                            </w:tr>
                          </w:tbl>
                          <w:p>
                            <w:pPr>
                              <w:widowControl w:val="0"/>
                              <w:spacing w:line="1" w:lineRule="exact"/>
                            </w:pPr>
                          </w:p>
                        </w:txbxContent>
                      </wps:txbx>
                      <wps:bodyPr lIns="0" tIns="0" rIns="0" bIns="0">
                        <a:noAutoFit/>
                      </wps:bodyPr>
                    </wps:wsp>
                  </a:graphicData>
                </a:graphic>
              </wp:anchor>
            </w:drawing>
          </mc:Choice>
          <mc:Fallback>
            <w:pict>
              <v:shape id="_x0000_s1636" type="#_x0000_t202" style="position:absolute;margin-left:74.650000000000006pt;margin-top:23.800000000000001pt;width:240.5pt;height:196.80000000000001pt;z-index:-125829186;mso-wrap-distance-left:0;mso-wrap-distance-top:23.800000000000001pt;mso-wrap-distance-right:0;mso-position-horizontal-relative:page" filled="f" stroked="f">
                <v:textbox inset="0,0,0,0">
                  <w:txbxContent>
                    <w:tbl>
                      <w:tblPr>
                        <w:tblOverlap w:val="never"/>
                        <w:jc w:val="left"/>
                        <w:tblLayout w:type="fixed"/>
                      </w:tblPr>
                      <w:tblGrid>
                        <w:gridCol w:w="1910"/>
                        <w:gridCol w:w="1128"/>
                        <w:gridCol w:w="907"/>
                        <w:gridCol w:w="864"/>
                      </w:tblGrid>
                      <w:tr>
                        <w:trPr>
                          <w:tblHeader/>
                          <w:trHeight w:val="60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被投资单位</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13"/>
                                <w:szCs w:val="13"/>
                              </w:rPr>
                            </w:pPr>
                            <w:r>
                              <w:rPr>
                                <w:rFonts w:ascii="SimHei" w:eastAsia="SimHei" w:hAnsi="SimHei" w:cs="SimHei"/>
                                <w:spacing w:val="0"/>
                                <w:w w:val="100"/>
                                <w:position w:val="0"/>
                                <w:sz w:val="13"/>
                                <w:szCs w:val="13"/>
                              </w:rPr>
                              <w:t>年初余额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3"/>
                                <w:szCs w:val="13"/>
                              </w:rPr>
                            </w:pPr>
                            <w:r>
                              <w:rPr>
                                <w:rFonts w:ascii="SimHei" w:eastAsia="SimHei" w:hAnsi="SimHei" w:cs="SimHei"/>
                                <w:spacing w:val="0"/>
                                <w:w w:val="100"/>
                                <w:position w:val="0"/>
                                <w:sz w:val="13"/>
                                <w:szCs w:val="13"/>
                              </w:rPr>
                              <w:t>增加投资</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3"/>
                                <w:szCs w:val="13"/>
                              </w:rPr>
                            </w:pPr>
                            <w:r>
                              <w:rPr>
                                <w:rFonts w:ascii="SimHei" w:eastAsia="SimHei" w:hAnsi="SimHei" w:cs="SimHei"/>
                                <w:spacing w:val="0"/>
                                <w:w w:val="100"/>
                                <w:position w:val="0"/>
                                <w:sz w:val="13"/>
                                <w:szCs w:val="13"/>
                              </w:rPr>
                              <w:t>减少投资</w:t>
                            </w:r>
                          </w:p>
                        </w:tc>
                      </w:tr>
                      <w:tr>
                        <w:trPr>
                          <w:trHeight w:val="35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合营企业</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深圳市联招信息科技有限公司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19,943,854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(19,870,954)</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招联消费金融有限公司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1"/>
                                <w:szCs w:val="11"/>
                              </w:rPr>
                            </w:pPr>
                            <w:r>
                              <w:rPr>
                                <w:rFonts w:ascii="Courier New" w:eastAsia="Courier New" w:hAnsi="Courier New" w:cs="Courier New"/>
                                <w:spacing w:val="0"/>
                                <w:w w:val="100"/>
                                <w:position w:val="0"/>
                                <w:sz w:val="11"/>
                                <w:szCs w:val="11"/>
                              </w:rPr>
                              <w:t>957,710,734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智慧足迹数据科技有限公司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63,800,000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30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小计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1"/>
                                <w:szCs w:val="11"/>
                              </w:rPr>
                            </w:pPr>
                            <w:r>
                              <w:rPr>
                                <w:rFonts w:ascii="Courier New" w:eastAsia="Courier New" w:hAnsi="Courier New" w:cs="Courier New"/>
                                <w:spacing w:val="0"/>
                                <w:w w:val="100"/>
                                <w:position w:val="0"/>
                                <w:sz w:val="11"/>
                                <w:szCs w:val="11"/>
                              </w:rPr>
                              <w:t>977,654,588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63,800,000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(19,870,954)</w:t>
                            </w:r>
                          </w:p>
                        </w:tc>
                      </w:tr>
                      <w:tr>
                        <w:trPr>
                          <w:trHeight w:val="31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联营企业</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广联视通新媒体有限公司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35,340,638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中国铁塔股份有限公司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31,935,636,111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中国东盟信息港股份有限公司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45,000,000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其他</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26,064,470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2,745,420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31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小计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31,997,041,219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47,745,420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32,974,695,807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111,545,420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(19,870,954)</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2810510</wp:posOffset>
                </wp:positionH>
                <wp:positionV relativeFrom="paragraph">
                  <wp:posOffset>100965</wp:posOffset>
                </wp:positionV>
                <wp:extent cx="560705" cy="121920"/>
                <wp:wrapNone/>
                <wp:docPr id="612" name="Shape 612"/>
                <a:graphic xmlns:a="http://schemas.openxmlformats.org/drawingml/2006/main">
                  <a:graphicData uri="http://schemas.microsoft.com/office/word/2010/wordprocessingShape">
                    <wps:wsp>
                      <wps:cNvSpPr txBox="1"/>
                      <wps:spPr>
                        <a:xfrm>
                          <a:ext cx="560705" cy="12192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本年增减变动</w:t>
                            </w:r>
                          </w:p>
                        </w:txbxContent>
                      </wps:txbx>
                      <wps:bodyPr lIns="0" tIns="0" rIns="0" bIns="0">
                        <a:noAutoFit/>
                      </wps:bodyPr>
                    </wps:wsp>
                  </a:graphicData>
                </a:graphic>
              </wp:anchor>
            </w:drawing>
          </mc:Choice>
          <mc:Fallback>
            <w:pict>
              <v:shape id="_x0000_s1638" type="#_x0000_t202" style="position:absolute;margin-left:221.30000000000001pt;margin-top:7.9500000000000002pt;width:44.149999999999999pt;height:9.5999999999999996pt;z-index:251657741;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本年增减变动</w:t>
                      </w:r>
                    </w:p>
                  </w:txbxContent>
                </v:textbox>
                <w10:wrap anchorx="page"/>
              </v:shape>
            </w:pict>
          </mc:Fallback>
        </mc:AlternateContent>
      </w:r>
      <w:r>
        <mc:AlternateContent>
          <mc:Choice Requires="wps">
            <w:drawing>
              <wp:anchor distT="88900" distB="0" distL="0" distR="0" simplePos="0" relativeHeight="125829569" behindDoc="0" locked="0" layoutInCell="1" allowOverlap="1">
                <wp:simplePos x="0" y="0"/>
                <wp:positionH relativeFrom="page">
                  <wp:posOffset>4048125</wp:posOffset>
                </wp:positionH>
                <wp:positionV relativeFrom="paragraph">
                  <wp:posOffset>88900</wp:posOffset>
                </wp:positionV>
                <wp:extent cx="2886710" cy="2712720"/>
                <wp:wrapTopAndBottom/>
                <wp:docPr id="614" name="Shape 614"/>
                <a:graphic xmlns:a="http://schemas.openxmlformats.org/drawingml/2006/main">
                  <a:graphicData uri="http://schemas.microsoft.com/office/word/2010/wordprocessingShape">
                    <wps:wsp>
                      <wps:cNvSpPr txBox="1"/>
                      <wps:spPr>
                        <a:xfrm>
                          <a:ext cx="2886710" cy="2712720"/>
                        </a:xfrm>
                        <a:prstGeom prst="rect"/>
                        <a:noFill/>
                      </wps:spPr>
                      <wps:txbx>
                        <w:txbxContent>
                          <w:tbl>
                            <w:tblPr>
                              <w:tblOverlap w:val="never"/>
                              <w:jc w:val="left"/>
                              <w:tblLayout w:type="fixed"/>
                            </w:tblPr>
                            <w:tblGrid>
                              <w:gridCol w:w="898"/>
                              <w:gridCol w:w="514"/>
                              <w:gridCol w:w="691"/>
                              <w:gridCol w:w="523"/>
                              <w:gridCol w:w="365"/>
                              <w:gridCol w:w="1142"/>
                              <w:gridCol w:w="413"/>
                            </w:tblGrid>
                            <w:tr>
                              <w:trPr>
                                <w:tblHeader/>
                                <w:trHeight w:val="941" w:hRule="exact"/>
                              </w:trPr>
                              <w:tc>
                                <w:tcPr>
                                  <w:tcBorders/>
                                  <w:shd w:val="clear" w:color="auto" w:fill="FFFFFF"/>
                                  <w:vAlign w:val="top"/>
                                </w:tcPr>
                                <w:p>
                                  <w:pPr>
                                    <w:pStyle w:val="Style6"/>
                                    <w:keepNext w:val="0"/>
                                    <w:keepLines w:val="0"/>
                                    <w:widowControl w:val="0"/>
                                    <w:shd w:val="clear" w:color="auto" w:fill="auto"/>
                                    <w:bidi w:val="0"/>
                                    <w:spacing w:before="0" w:after="0" w:line="202" w:lineRule="exact"/>
                                    <w:ind w:left="180" w:right="0" w:firstLine="0"/>
                                    <w:jc w:val="left"/>
                                    <w:rPr>
                                      <w:sz w:val="13"/>
                                      <w:szCs w:val="13"/>
                                    </w:rPr>
                                  </w:pPr>
                                  <w:r>
                                    <w:rPr>
                                      <w:rFonts w:ascii="SimHei" w:eastAsia="SimHei" w:hAnsi="SimHei" w:cs="SimHei"/>
                                      <w:spacing w:val="0"/>
                                      <w:w w:val="100"/>
                                      <w:position w:val="0"/>
                                      <w:sz w:val="13"/>
                                      <w:szCs w:val="13"/>
                                    </w:rPr>
                                    <w:t>权益法下 确认的 投资损益</w:t>
                                  </w:r>
                                </w:p>
                              </w:tc>
                              <w:tc>
                                <w:tcPr>
                                  <w:tcBorders/>
                                  <w:shd w:val="clear" w:color="auto" w:fill="FFFFFF"/>
                                  <w:vAlign w:val="top"/>
                                </w:tcPr>
                                <w:p>
                                  <w:pPr>
                                    <w:pStyle w:val="Style6"/>
                                    <w:keepNext w:val="0"/>
                                    <w:keepLines w:val="0"/>
                                    <w:widowControl w:val="0"/>
                                    <w:shd w:val="clear" w:color="auto" w:fill="auto"/>
                                    <w:bidi w:val="0"/>
                                    <w:spacing w:before="0" w:after="0" w:line="199" w:lineRule="exact"/>
                                    <w:ind w:left="0" w:right="0" w:firstLine="0"/>
                                    <w:jc w:val="left"/>
                                    <w:rPr>
                                      <w:sz w:val="13"/>
                                      <w:szCs w:val="13"/>
                                    </w:rPr>
                                  </w:pPr>
                                  <w:r>
                                    <w:rPr>
                                      <w:rFonts w:ascii="SimHei" w:eastAsia="SimHei" w:hAnsi="SimHei" w:cs="SimHei"/>
                                      <w:spacing w:val="0"/>
                                      <w:w w:val="100"/>
                                      <w:position w:val="0"/>
                                      <w:sz w:val="13"/>
                                      <w:szCs w:val="13"/>
                                    </w:rPr>
                                    <w:t>其他 综合 收益</w:t>
                                  </w:r>
                                </w:p>
                              </w:tc>
                              <w:tc>
                                <w:tcPr>
                                  <w:tcBorders/>
                                  <w:shd w:val="clear" w:color="auto" w:fill="FFFFFF"/>
                                  <w:vAlign w:val="top"/>
                                </w:tcPr>
                                <w:p>
                                  <w:pPr>
                                    <w:pStyle w:val="Style6"/>
                                    <w:keepNext w:val="0"/>
                                    <w:keepLines w:val="0"/>
                                    <w:widowControl w:val="0"/>
                                    <w:shd w:val="clear" w:color="auto" w:fill="auto"/>
                                    <w:bidi w:val="0"/>
                                    <w:spacing w:before="0" w:after="0" w:line="198" w:lineRule="exact"/>
                                    <w:ind w:left="0" w:right="140" w:firstLine="0"/>
                                    <w:jc w:val="right"/>
                                    <w:rPr>
                                      <w:sz w:val="13"/>
                                      <w:szCs w:val="13"/>
                                    </w:rPr>
                                  </w:pPr>
                                  <w:r>
                                    <w:rPr>
                                      <w:rFonts w:ascii="SimHei" w:eastAsia="SimHei" w:hAnsi="SimHei" w:cs="SimHei"/>
                                      <w:spacing w:val="0"/>
                                      <w:w w:val="100"/>
                                      <w:position w:val="0"/>
                                      <w:sz w:val="13"/>
                                      <w:szCs w:val="13"/>
                                    </w:rPr>
                                    <w:t>宣告发 放现金 股利或 利润</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3"/>
                                      <w:szCs w:val="13"/>
                                    </w:rPr>
                                  </w:pPr>
                                  <w:r>
                                    <w:rPr>
                                      <w:rFonts w:ascii="SimHei" w:eastAsia="SimHei" w:hAnsi="SimHei" w:cs="SimHei"/>
                                      <w:spacing w:val="0"/>
                                      <w:w w:val="100"/>
                                      <w:position w:val="0"/>
                                      <w:sz w:val="13"/>
                                      <w:szCs w:val="13"/>
                                    </w:rPr>
                                    <w:t>计提 减值 准备</w:t>
                                  </w:r>
                                </w:p>
                              </w:tc>
                              <w:tc>
                                <w:tcPr>
                                  <w:tcBorders/>
                                  <w:shd w:val="clear" w:color="auto" w:fill="FFFFFF"/>
                                  <w:vAlign w:val="center"/>
                                </w:tcPr>
                                <w:p>
                                  <w:pPr>
                                    <w:pStyle w:val="Style6"/>
                                    <w:keepNext w:val="0"/>
                                    <w:keepLines w:val="0"/>
                                    <w:widowControl w:val="0"/>
                                    <w:shd w:val="clear" w:color="auto" w:fill="auto"/>
                                    <w:bidi w:val="0"/>
                                    <w:spacing w:before="0" w:after="0" w:line="230" w:lineRule="exact"/>
                                    <w:ind w:left="0" w:right="0" w:firstLine="0"/>
                                    <w:jc w:val="center"/>
                                    <w:rPr>
                                      <w:sz w:val="13"/>
                                      <w:szCs w:val="13"/>
                                    </w:rPr>
                                  </w:pPr>
                                  <w:r>
                                    <w:rPr>
                                      <w:rFonts w:ascii="SimHei" w:eastAsia="SimHei" w:hAnsi="SimHei" w:cs="SimHei"/>
                                      <w:spacing w:val="0"/>
                                      <w:w w:val="100"/>
                                      <w:position w:val="0"/>
                                      <w:sz w:val="13"/>
                                      <w:szCs w:val="13"/>
                                    </w:rPr>
                                    <w:t>其 他</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140" w:firstLine="0"/>
                                    <w:jc w:val="right"/>
                                    <w:rPr>
                                      <w:sz w:val="13"/>
                                      <w:szCs w:val="13"/>
                                    </w:rPr>
                                  </w:pPr>
                                  <w:r>
                                    <w:rPr>
                                      <w:rFonts w:ascii="SimHei" w:eastAsia="SimHei" w:hAnsi="SimHei" w:cs="SimHei"/>
                                      <w:spacing w:val="0"/>
                                      <w:w w:val="100"/>
                                      <w:position w:val="0"/>
                                      <w:sz w:val="13"/>
                                      <w:szCs w:val="13"/>
                                    </w:rPr>
                                    <w:t>年末余额</w:t>
                                  </w:r>
                                </w:p>
                              </w:tc>
                              <w:tc>
                                <w:tcPr>
                                  <w:tcBorders/>
                                  <w:shd w:val="clear" w:color="auto" w:fill="FFFFFF"/>
                                  <w:vAlign w:val="top"/>
                                </w:tcPr>
                                <w:p>
                                  <w:pPr>
                                    <w:pStyle w:val="Style6"/>
                                    <w:keepNext w:val="0"/>
                                    <w:keepLines w:val="0"/>
                                    <w:widowControl w:val="0"/>
                                    <w:shd w:val="clear" w:color="auto" w:fill="auto"/>
                                    <w:bidi w:val="0"/>
                                    <w:spacing w:before="0" w:after="0" w:line="200" w:lineRule="exact"/>
                                    <w:ind w:left="0" w:right="0" w:firstLine="0"/>
                                    <w:jc w:val="both"/>
                                    <w:rPr>
                                      <w:sz w:val="13"/>
                                      <w:szCs w:val="13"/>
                                    </w:rPr>
                                  </w:pPr>
                                  <w:r>
                                    <w:rPr>
                                      <w:rFonts w:ascii="SimHei" w:eastAsia="SimHei" w:hAnsi="SimHei" w:cs="SimHei"/>
                                      <w:spacing w:val="0"/>
                                      <w:w w:val="100"/>
                                      <w:position w:val="0"/>
                                      <w:sz w:val="13"/>
                                      <w:szCs w:val="13"/>
                                    </w:rPr>
                                    <w:t>减值 准备 年末 余额</w:t>
                                  </w:r>
                                </w:p>
                              </w:tc>
                            </w:tr>
                            <w:tr>
                              <w:trPr>
                                <w:trHeight w:val="614" w:hRule="exact"/>
                              </w:trPr>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(72,900)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168,192,542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1,125,903,276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(14,762,558)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49,037,442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43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153,429,984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(72,900)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1,174,940,718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43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1"/>
                                      <w:szCs w:val="11"/>
                                    </w:rPr>
                                  </w:pPr>
                                  <w:r>
                                    <w:rPr>
                                      <w:rFonts w:ascii="Courier New" w:eastAsia="Courier New" w:hAnsi="Courier New" w:cs="Courier New"/>
                                      <w:spacing w:val="0"/>
                                      <w:w w:val="100"/>
                                      <w:position w:val="0"/>
                                      <w:sz w:val="11"/>
                                      <w:szCs w:val="11"/>
                                    </w:rPr>
                                    <w:t>8,953,886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44,294,524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199,710,441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32,135,346,552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1"/>
                                      <w:szCs w:val="11"/>
                                    </w:rPr>
                                  </w:pPr>
                                  <w:r>
                                    <w:rPr>
                                      <w:rFonts w:ascii="Courier New" w:eastAsia="Courier New" w:hAnsi="Courier New" w:cs="Courier New"/>
                                      <w:spacing w:val="0"/>
                                      <w:w w:val="100"/>
                                      <w:position w:val="0"/>
                                      <w:sz w:val="11"/>
                                      <w:szCs w:val="11"/>
                                    </w:rPr>
                                    <w:t>2,952,955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47,952,955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(8,035,597)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20,774,293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307"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203,581,685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32,248,368,324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357,011,669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(72,900)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33,423,309,042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bl>
                          <w:p>
                            <w:pPr>
                              <w:widowControl w:val="0"/>
                              <w:spacing w:line="1" w:lineRule="exact"/>
                            </w:pPr>
                          </w:p>
                        </w:txbxContent>
                      </wps:txbx>
                      <wps:bodyPr lIns="0" tIns="0" rIns="0" bIns="0">
                        <a:noAutoFit/>
                      </wps:bodyPr>
                    </wps:wsp>
                  </a:graphicData>
                </a:graphic>
              </wp:anchor>
            </w:drawing>
          </mc:Choice>
          <mc:Fallback>
            <w:pict>
              <v:shape id="_x0000_s1640" type="#_x0000_t202" style="position:absolute;margin-left:318.75pt;margin-top:7.pt;width:227.30000000000001pt;height:213.59999999999999pt;z-index:-125829184;mso-wrap-distance-left:0;mso-wrap-distance-top:7.pt;mso-wrap-distance-right:0;mso-position-horizontal-relative:page" filled="f" stroked="f">
                <v:textbox inset="0,0,0,0">
                  <w:txbxContent>
                    <w:tbl>
                      <w:tblPr>
                        <w:tblOverlap w:val="never"/>
                        <w:jc w:val="left"/>
                        <w:tblLayout w:type="fixed"/>
                      </w:tblPr>
                      <w:tblGrid>
                        <w:gridCol w:w="898"/>
                        <w:gridCol w:w="514"/>
                        <w:gridCol w:w="691"/>
                        <w:gridCol w:w="523"/>
                        <w:gridCol w:w="365"/>
                        <w:gridCol w:w="1142"/>
                        <w:gridCol w:w="413"/>
                      </w:tblGrid>
                      <w:tr>
                        <w:trPr>
                          <w:tblHeader/>
                          <w:trHeight w:val="941" w:hRule="exact"/>
                        </w:trPr>
                        <w:tc>
                          <w:tcPr>
                            <w:tcBorders/>
                            <w:shd w:val="clear" w:color="auto" w:fill="FFFFFF"/>
                            <w:vAlign w:val="top"/>
                          </w:tcPr>
                          <w:p>
                            <w:pPr>
                              <w:pStyle w:val="Style6"/>
                              <w:keepNext w:val="0"/>
                              <w:keepLines w:val="0"/>
                              <w:widowControl w:val="0"/>
                              <w:shd w:val="clear" w:color="auto" w:fill="auto"/>
                              <w:bidi w:val="0"/>
                              <w:spacing w:before="0" w:after="0" w:line="202" w:lineRule="exact"/>
                              <w:ind w:left="180" w:right="0" w:firstLine="0"/>
                              <w:jc w:val="left"/>
                              <w:rPr>
                                <w:sz w:val="13"/>
                                <w:szCs w:val="13"/>
                              </w:rPr>
                            </w:pPr>
                            <w:r>
                              <w:rPr>
                                <w:rFonts w:ascii="SimHei" w:eastAsia="SimHei" w:hAnsi="SimHei" w:cs="SimHei"/>
                                <w:spacing w:val="0"/>
                                <w:w w:val="100"/>
                                <w:position w:val="0"/>
                                <w:sz w:val="13"/>
                                <w:szCs w:val="13"/>
                              </w:rPr>
                              <w:t>权益法下 确认的 投资损益</w:t>
                            </w:r>
                          </w:p>
                        </w:tc>
                        <w:tc>
                          <w:tcPr>
                            <w:tcBorders/>
                            <w:shd w:val="clear" w:color="auto" w:fill="FFFFFF"/>
                            <w:vAlign w:val="top"/>
                          </w:tcPr>
                          <w:p>
                            <w:pPr>
                              <w:pStyle w:val="Style6"/>
                              <w:keepNext w:val="0"/>
                              <w:keepLines w:val="0"/>
                              <w:widowControl w:val="0"/>
                              <w:shd w:val="clear" w:color="auto" w:fill="auto"/>
                              <w:bidi w:val="0"/>
                              <w:spacing w:before="0" w:after="0" w:line="199" w:lineRule="exact"/>
                              <w:ind w:left="0" w:right="0" w:firstLine="0"/>
                              <w:jc w:val="left"/>
                              <w:rPr>
                                <w:sz w:val="13"/>
                                <w:szCs w:val="13"/>
                              </w:rPr>
                            </w:pPr>
                            <w:r>
                              <w:rPr>
                                <w:rFonts w:ascii="SimHei" w:eastAsia="SimHei" w:hAnsi="SimHei" w:cs="SimHei"/>
                                <w:spacing w:val="0"/>
                                <w:w w:val="100"/>
                                <w:position w:val="0"/>
                                <w:sz w:val="13"/>
                                <w:szCs w:val="13"/>
                              </w:rPr>
                              <w:t>其他 综合 收益</w:t>
                            </w:r>
                          </w:p>
                        </w:tc>
                        <w:tc>
                          <w:tcPr>
                            <w:tcBorders/>
                            <w:shd w:val="clear" w:color="auto" w:fill="FFFFFF"/>
                            <w:vAlign w:val="top"/>
                          </w:tcPr>
                          <w:p>
                            <w:pPr>
                              <w:pStyle w:val="Style6"/>
                              <w:keepNext w:val="0"/>
                              <w:keepLines w:val="0"/>
                              <w:widowControl w:val="0"/>
                              <w:shd w:val="clear" w:color="auto" w:fill="auto"/>
                              <w:bidi w:val="0"/>
                              <w:spacing w:before="0" w:after="0" w:line="198" w:lineRule="exact"/>
                              <w:ind w:left="0" w:right="140" w:firstLine="0"/>
                              <w:jc w:val="right"/>
                              <w:rPr>
                                <w:sz w:val="13"/>
                                <w:szCs w:val="13"/>
                              </w:rPr>
                            </w:pPr>
                            <w:r>
                              <w:rPr>
                                <w:rFonts w:ascii="SimHei" w:eastAsia="SimHei" w:hAnsi="SimHei" w:cs="SimHei"/>
                                <w:spacing w:val="0"/>
                                <w:w w:val="100"/>
                                <w:position w:val="0"/>
                                <w:sz w:val="13"/>
                                <w:szCs w:val="13"/>
                              </w:rPr>
                              <w:t>宣告发 放现金 股利或 利润</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3"/>
                                <w:szCs w:val="13"/>
                              </w:rPr>
                            </w:pPr>
                            <w:r>
                              <w:rPr>
                                <w:rFonts w:ascii="SimHei" w:eastAsia="SimHei" w:hAnsi="SimHei" w:cs="SimHei"/>
                                <w:spacing w:val="0"/>
                                <w:w w:val="100"/>
                                <w:position w:val="0"/>
                                <w:sz w:val="13"/>
                                <w:szCs w:val="13"/>
                              </w:rPr>
                              <w:t>计提 减值 准备</w:t>
                            </w:r>
                          </w:p>
                        </w:tc>
                        <w:tc>
                          <w:tcPr>
                            <w:tcBorders/>
                            <w:shd w:val="clear" w:color="auto" w:fill="FFFFFF"/>
                            <w:vAlign w:val="center"/>
                          </w:tcPr>
                          <w:p>
                            <w:pPr>
                              <w:pStyle w:val="Style6"/>
                              <w:keepNext w:val="0"/>
                              <w:keepLines w:val="0"/>
                              <w:widowControl w:val="0"/>
                              <w:shd w:val="clear" w:color="auto" w:fill="auto"/>
                              <w:bidi w:val="0"/>
                              <w:spacing w:before="0" w:after="0" w:line="230" w:lineRule="exact"/>
                              <w:ind w:left="0" w:right="0" w:firstLine="0"/>
                              <w:jc w:val="center"/>
                              <w:rPr>
                                <w:sz w:val="13"/>
                                <w:szCs w:val="13"/>
                              </w:rPr>
                            </w:pPr>
                            <w:r>
                              <w:rPr>
                                <w:rFonts w:ascii="SimHei" w:eastAsia="SimHei" w:hAnsi="SimHei" w:cs="SimHei"/>
                                <w:spacing w:val="0"/>
                                <w:w w:val="100"/>
                                <w:position w:val="0"/>
                                <w:sz w:val="13"/>
                                <w:szCs w:val="13"/>
                              </w:rPr>
                              <w:t>其 他</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140" w:firstLine="0"/>
                              <w:jc w:val="right"/>
                              <w:rPr>
                                <w:sz w:val="13"/>
                                <w:szCs w:val="13"/>
                              </w:rPr>
                            </w:pPr>
                            <w:r>
                              <w:rPr>
                                <w:rFonts w:ascii="SimHei" w:eastAsia="SimHei" w:hAnsi="SimHei" w:cs="SimHei"/>
                                <w:spacing w:val="0"/>
                                <w:w w:val="100"/>
                                <w:position w:val="0"/>
                                <w:sz w:val="13"/>
                                <w:szCs w:val="13"/>
                              </w:rPr>
                              <w:t>年末余额</w:t>
                            </w:r>
                          </w:p>
                        </w:tc>
                        <w:tc>
                          <w:tcPr>
                            <w:tcBorders/>
                            <w:shd w:val="clear" w:color="auto" w:fill="FFFFFF"/>
                            <w:vAlign w:val="top"/>
                          </w:tcPr>
                          <w:p>
                            <w:pPr>
                              <w:pStyle w:val="Style6"/>
                              <w:keepNext w:val="0"/>
                              <w:keepLines w:val="0"/>
                              <w:widowControl w:val="0"/>
                              <w:shd w:val="clear" w:color="auto" w:fill="auto"/>
                              <w:bidi w:val="0"/>
                              <w:spacing w:before="0" w:after="0" w:line="200" w:lineRule="exact"/>
                              <w:ind w:left="0" w:right="0" w:firstLine="0"/>
                              <w:jc w:val="both"/>
                              <w:rPr>
                                <w:sz w:val="13"/>
                                <w:szCs w:val="13"/>
                              </w:rPr>
                            </w:pPr>
                            <w:r>
                              <w:rPr>
                                <w:rFonts w:ascii="SimHei" w:eastAsia="SimHei" w:hAnsi="SimHei" w:cs="SimHei"/>
                                <w:spacing w:val="0"/>
                                <w:w w:val="100"/>
                                <w:position w:val="0"/>
                                <w:sz w:val="13"/>
                                <w:szCs w:val="13"/>
                              </w:rPr>
                              <w:t>减值 准备 年末 余额</w:t>
                            </w:r>
                          </w:p>
                        </w:tc>
                      </w:tr>
                      <w:tr>
                        <w:trPr>
                          <w:trHeight w:val="614" w:hRule="exact"/>
                        </w:trPr>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(72,900)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168,192,542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1,125,903,276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(14,762,558)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49,037,442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43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153,429,984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(72,900)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1,174,940,718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43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1"/>
                                <w:szCs w:val="11"/>
                              </w:rPr>
                            </w:pPr>
                            <w:r>
                              <w:rPr>
                                <w:rFonts w:ascii="Courier New" w:eastAsia="Courier New" w:hAnsi="Courier New" w:cs="Courier New"/>
                                <w:spacing w:val="0"/>
                                <w:w w:val="100"/>
                                <w:position w:val="0"/>
                                <w:sz w:val="11"/>
                                <w:szCs w:val="11"/>
                              </w:rPr>
                              <w:t>8,953,886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44,294,524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199,710,441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32,135,346,552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1"/>
                                <w:szCs w:val="11"/>
                              </w:rPr>
                            </w:pPr>
                            <w:r>
                              <w:rPr>
                                <w:rFonts w:ascii="Courier New" w:eastAsia="Courier New" w:hAnsi="Courier New" w:cs="Courier New"/>
                                <w:spacing w:val="0"/>
                                <w:w w:val="100"/>
                                <w:position w:val="0"/>
                                <w:sz w:val="11"/>
                                <w:szCs w:val="11"/>
                              </w:rPr>
                              <w:t>2,952,955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47,952,955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5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(8,035,597)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20,774,293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307"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203,581,685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32,248,368,324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357,011,669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(72,900)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33,423,309,042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bl>
                    <w:p>
                      <w:pPr>
                        <w:widowControl w:val="0"/>
                        <w:spacing w:line="1" w:lineRule="exact"/>
                      </w:pPr>
                    </w:p>
                  </w:txbxContent>
                </v:textbox>
                <w10:wrap type="topAndBottom" anchorx="page"/>
              </v:shape>
            </w:pict>
          </mc:Fallback>
        </mc:AlternateContent>
      </w:r>
      <w:r>
        <w:br w:type="page"/>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1340" w:line="240" w:lineRule="auto"/>
        <w:ind w:left="0" w:right="0" w:firstLine="0"/>
        <w:jc w:val="right"/>
      </w:pPr>
      <w:r>
        <w:rPr>
          <w:spacing w:val="0"/>
          <w:w w:val="100"/>
          <w:position w:val="0"/>
        </w:rPr>
        <w:t>（除特别注明外，金额单位为人民币元）</w:t>
      </w:r>
    </w:p>
    <w:p>
      <w:pPr>
        <w:pStyle w:val="Style12"/>
        <w:keepNext w:val="0"/>
        <w:keepLines w:val="0"/>
        <w:widowControl w:val="0"/>
        <w:shd w:val="clear" w:color="auto" w:fill="auto"/>
        <w:bidi w:val="0"/>
        <w:spacing w:before="0" w:after="220" w:line="240" w:lineRule="auto"/>
        <w:ind w:left="0" w:right="0" w:firstLine="0"/>
        <w:jc w:val="left"/>
      </w:pPr>
      <w:bookmarkStart w:id="345" w:name="bookmark345"/>
      <w:r>
        <w:rPr>
          <w:rFonts w:ascii="Arial Unicode MS" w:eastAsia="Arial Unicode MS" w:hAnsi="Arial Unicode MS" w:cs="Arial Unicode MS"/>
          <w:spacing w:val="0"/>
          <w:w w:val="100"/>
          <w:position w:val="0"/>
          <w:sz w:val="18"/>
          <w:szCs w:val="18"/>
        </w:rPr>
        <w:t>1</w:t>
      </w:r>
      <w:bookmarkEnd w:id="345"/>
      <w:r>
        <w:rPr>
          <w:rFonts w:ascii="Arial Unicode MS" w:eastAsia="Arial Unicode MS" w:hAnsi="Arial Unicode MS" w:cs="Arial Unicode MS"/>
          <w:spacing w:val="0"/>
          <w:w w:val="100"/>
          <w:position w:val="0"/>
          <w:sz w:val="18"/>
          <w:szCs w:val="18"/>
        </w:rPr>
        <w:t>1</w:t>
      </w:r>
      <w:r>
        <w:rPr>
          <w:spacing w:val="0"/>
          <w:w w:val="100"/>
          <w:position w:val="0"/>
        </w:rPr>
        <w:t>、固定资产</w:t>
      </w: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固定资产情况</w:t>
      </w:r>
    </w:p>
    <w:tbl>
      <w:tblPr>
        <w:tblOverlap w:val="never"/>
        <w:jc w:val="center"/>
        <w:tblLayout w:type="fixed"/>
      </w:tblPr>
      <w:tblGrid>
        <w:gridCol w:w="1992"/>
        <w:gridCol w:w="2280"/>
        <w:gridCol w:w="1800"/>
        <w:gridCol w:w="1714"/>
        <w:gridCol w:w="1546"/>
      </w:tblGrid>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1220" w:right="0" w:firstLine="0"/>
              <w:jc w:val="left"/>
              <w:rPr>
                <w:sz w:val="15"/>
                <w:szCs w:val="15"/>
              </w:rPr>
            </w:pPr>
            <w:r>
              <w:rPr>
                <w:b/>
                <w:bCs/>
                <w:spacing w:val="0"/>
                <w:w w:val="100"/>
                <w:position w:val="0"/>
                <w:sz w:val="15"/>
                <w:szCs w:val="15"/>
              </w:rPr>
              <w:t>房屋建筑物</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280" w:firstLine="0"/>
              <w:jc w:val="right"/>
              <w:rPr>
                <w:sz w:val="15"/>
                <w:szCs w:val="15"/>
              </w:rPr>
            </w:pPr>
            <w:r>
              <w:rPr>
                <w:b/>
                <w:bCs/>
                <w:spacing w:val="0"/>
                <w:w w:val="100"/>
                <w:position w:val="0"/>
                <w:sz w:val="15"/>
                <w:szCs w:val="15"/>
              </w:rPr>
              <w:t>通信设备</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b/>
                <w:bCs/>
                <w:spacing w:val="0"/>
                <w:w w:val="100"/>
                <w:position w:val="0"/>
                <w:sz w:val="15"/>
                <w:szCs w:val="15"/>
              </w:rPr>
              <w:t>办公设备及其他</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合计</w:t>
            </w:r>
          </w:p>
        </w:tc>
      </w:tr>
      <w:tr>
        <w:trPr>
          <w:trHeight w:val="442"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原值</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年初余额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20"/>
              <w:jc w:val="both"/>
              <w:rPr>
                <w:sz w:val="15"/>
                <w:szCs w:val="15"/>
              </w:rPr>
            </w:pPr>
            <w:r>
              <w:rPr>
                <w:rFonts w:ascii="Arial Unicode MS" w:eastAsia="Arial Unicode MS" w:hAnsi="Arial Unicode MS" w:cs="Arial Unicode MS"/>
                <w:spacing w:val="0"/>
                <w:w w:val="100"/>
                <w:position w:val="0"/>
                <w:sz w:val="15"/>
                <w:szCs w:val="15"/>
              </w:rPr>
              <w:t>63,439,310,529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843,206,421,887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19,489,055,570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926,134,787,986</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本年增加</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000"/>
              <w:jc w:val="left"/>
              <w:rPr>
                <w:sz w:val="15"/>
                <w:szCs w:val="15"/>
              </w:rPr>
            </w:pPr>
            <w:r>
              <w:rPr>
                <w:rFonts w:ascii="Arial Unicode MS" w:eastAsia="Arial Unicode MS" w:hAnsi="Arial Unicode MS" w:cs="Arial Unicode MS"/>
                <w:spacing w:val="0"/>
                <w:w w:val="100"/>
                <w:position w:val="0"/>
                <w:sz w:val="15"/>
                <w:szCs w:val="15"/>
              </w:rPr>
              <w:t>4,267,591,949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80,556,259,770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both"/>
              <w:rPr>
                <w:sz w:val="15"/>
                <w:szCs w:val="15"/>
              </w:rPr>
            </w:pPr>
            <w:r>
              <w:rPr>
                <w:rFonts w:ascii="Arial Unicode MS" w:eastAsia="Arial Unicode MS" w:hAnsi="Arial Unicode MS" w:cs="Arial Unicode MS"/>
                <w:spacing w:val="0"/>
                <w:w w:val="100"/>
                <w:position w:val="0"/>
                <w:sz w:val="15"/>
                <w:szCs w:val="15"/>
              </w:rPr>
              <w:t>1,175,416,538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85,999,268,257</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-购置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220" w:right="0" w:firstLine="0"/>
              <w:jc w:val="left"/>
              <w:rPr>
                <w:sz w:val="15"/>
                <w:szCs w:val="15"/>
              </w:rPr>
            </w:pPr>
            <w:r>
              <w:rPr>
                <w:rFonts w:ascii="Arial Unicode MS" w:eastAsia="Arial Unicode MS" w:hAnsi="Arial Unicode MS" w:cs="Arial Unicode MS"/>
                <w:spacing w:val="0"/>
                <w:w w:val="100"/>
                <w:position w:val="0"/>
                <w:sz w:val="15"/>
                <w:szCs w:val="15"/>
              </w:rPr>
              <w:t>56,681,305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280" w:firstLine="0"/>
              <w:jc w:val="right"/>
              <w:rPr>
                <w:sz w:val="15"/>
                <w:szCs w:val="15"/>
              </w:rPr>
            </w:pPr>
            <w:r>
              <w:rPr>
                <w:rFonts w:ascii="Arial Unicode MS" w:eastAsia="Arial Unicode MS" w:hAnsi="Arial Unicode MS" w:cs="Arial Unicode MS"/>
                <w:spacing w:val="0"/>
                <w:w w:val="100"/>
                <w:position w:val="0"/>
                <w:sz w:val="15"/>
                <w:szCs w:val="15"/>
              </w:rPr>
              <w:t>748,432,185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427,342,328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1,232,455,818</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-在建工程转入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000"/>
              <w:jc w:val="left"/>
              <w:rPr>
                <w:sz w:val="15"/>
                <w:szCs w:val="15"/>
              </w:rPr>
            </w:pPr>
            <w:r>
              <w:rPr>
                <w:rFonts w:ascii="Arial Unicode MS" w:eastAsia="Arial Unicode MS" w:hAnsi="Arial Unicode MS" w:cs="Arial Unicode MS"/>
                <w:spacing w:val="0"/>
                <w:w w:val="100"/>
                <w:position w:val="0"/>
                <w:sz w:val="15"/>
                <w:szCs w:val="15"/>
              </w:rPr>
              <w:t>4,210,910,644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79,807,827,585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748,074,210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84,766,812,439</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本年处置或报废</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240" w:firstLine="0"/>
              <w:jc w:val="right"/>
              <w:rPr>
                <w:sz w:val="15"/>
                <w:szCs w:val="15"/>
              </w:rPr>
            </w:pPr>
            <w:r>
              <w:rPr>
                <w:rFonts w:ascii="Arial Unicode MS" w:eastAsia="Arial Unicode MS" w:hAnsi="Arial Unicode MS" w:cs="Arial Unicode MS"/>
                <w:spacing w:val="0"/>
                <w:w w:val="100"/>
                <w:position w:val="0"/>
                <w:sz w:val="15"/>
                <w:szCs w:val="15"/>
              </w:rPr>
              <w:t>(96,632,455)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(43,098,489,894)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both"/>
              <w:rPr>
                <w:sz w:val="15"/>
                <w:szCs w:val="15"/>
              </w:rPr>
            </w:pPr>
            <w:r>
              <w:rPr>
                <w:rFonts w:ascii="Arial Unicode MS" w:eastAsia="Arial Unicode MS" w:hAnsi="Arial Unicode MS" w:cs="Arial Unicode MS"/>
                <w:spacing w:val="0"/>
                <w:w w:val="100"/>
                <w:position w:val="0"/>
                <w:sz w:val="15"/>
                <w:szCs w:val="15"/>
              </w:rPr>
              <w:t>(632,935,059)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(43,828,057,408)</w:t>
            </w:r>
          </w:p>
        </w:tc>
      </w:tr>
      <w:tr>
        <w:trPr>
          <w:trHeight w:val="31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年末余额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20"/>
              <w:jc w:val="both"/>
              <w:rPr>
                <w:sz w:val="15"/>
                <w:szCs w:val="15"/>
              </w:rPr>
            </w:pPr>
            <w:r>
              <w:rPr>
                <w:rFonts w:ascii="Arial Unicode MS" w:eastAsia="Arial Unicode MS" w:hAnsi="Arial Unicode MS" w:cs="Arial Unicode MS"/>
                <w:spacing w:val="0"/>
                <w:w w:val="100"/>
                <w:position w:val="0"/>
                <w:sz w:val="15"/>
                <w:szCs w:val="15"/>
              </w:rPr>
              <w:t>67,610,270,023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880,664,191,763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20,031,537,049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968,305,998,835</w:t>
            </w:r>
          </w:p>
        </w:tc>
      </w:tr>
      <w:tr>
        <w:trPr>
          <w:trHeight w:val="3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累计折旧</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年初余额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40"/>
              <w:jc w:val="left"/>
              <w:rPr>
                <w:sz w:val="15"/>
                <w:szCs w:val="15"/>
              </w:rPr>
            </w:pPr>
            <w:r>
              <w:rPr>
                <w:rFonts w:ascii="Arial Unicode MS" w:eastAsia="Arial Unicode MS" w:hAnsi="Arial Unicode MS" w:cs="Arial Unicode MS"/>
                <w:spacing w:val="0"/>
                <w:w w:val="100"/>
                <w:position w:val="0"/>
                <w:sz w:val="15"/>
                <w:szCs w:val="15"/>
              </w:rPr>
              <w:t>(26,147,854,727)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(523,120,140,034)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both"/>
              <w:rPr>
                <w:sz w:val="15"/>
                <w:szCs w:val="15"/>
              </w:rPr>
            </w:pPr>
            <w:r>
              <w:rPr>
                <w:rFonts w:ascii="Arial Unicode MS" w:eastAsia="Arial Unicode MS" w:hAnsi="Arial Unicode MS" w:cs="Arial Unicode MS"/>
                <w:spacing w:val="0"/>
                <w:w w:val="100"/>
                <w:position w:val="0"/>
                <w:sz w:val="15"/>
                <w:szCs w:val="15"/>
              </w:rPr>
              <w:t>(14,176,684,547)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(563,444,679,308)</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本年计提</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20"/>
              <w:jc w:val="both"/>
              <w:rPr>
                <w:sz w:val="15"/>
                <w:szCs w:val="15"/>
              </w:rPr>
            </w:pPr>
            <w:r>
              <w:rPr>
                <w:rFonts w:ascii="Arial Unicode MS" w:eastAsia="Arial Unicode MS" w:hAnsi="Arial Unicode MS" w:cs="Arial Unicode MS"/>
                <w:spacing w:val="0"/>
                <w:w w:val="100"/>
                <w:position w:val="0"/>
                <w:sz w:val="15"/>
                <w:szCs w:val="15"/>
              </w:rPr>
              <w:t>(2,621,213,768)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(62,935,153,525)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(1,516,244,078)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(67,072,611,371)</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本年处置或报废</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220" w:right="0" w:firstLine="0"/>
              <w:jc w:val="left"/>
              <w:rPr>
                <w:sz w:val="15"/>
                <w:szCs w:val="15"/>
              </w:rPr>
            </w:pPr>
            <w:r>
              <w:rPr>
                <w:rFonts w:ascii="Arial Unicode MS" w:eastAsia="Arial Unicode MS" w:hAnsi="Arial Unicode MS" w:cs="Arial Unicode MS"/>
                <w:spacing w:val="0"/>
                <w:w w:val="100"/>
                <w:position w:val="0"/>
                <w:sz w:val="15"/>
                <w:szCs w:val="15"/>
              </w:rPr>
              <w:t>56,048,090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35,331,500,811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589,965,829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35,977,514,730</w:t>
            </w: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年末余额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40"/>
              <w:jc w:val="left"/>
              <w:rPr>
                <w:sz w:val="15"/>
                <w:szCs w:val="15"/>
              </w:rPr>
            </w:pPr>
            <w:r>
              <w:rPr>
                <w:rFonts w:ascii="Arial Unicode MS" w:eastAsia="Arial Unicode MS" w:hAnsi="Arial Unicode MS" w:cs="Arial Unicode MS"/>
                <w:spacing w:val="0"/>
                <w:w w:val="100"/>
                <w:position w:val="0"/>
                <w:sz w:val="15"/>
                <w:szCs w:val="15"/>
              </w:rPr>
              <w:t>(28,713,020,405)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(550,723,792,748)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60"/>
              <w:jc w:val="both"/>
              <w:rPr>
                <w:sz w:val="15"/>
                <w:szCs w:val="15"/>
              </w:rPr>
            </w:pPr>
            <w:r>
              <w:rPr>
                <w:rFonts w:ascii="Arial Unicode MS" w:eastAsia="Arial Unicode MS" w:hAnsi="Arial Unicode MS" w:cs="Arial Unicode MS"/>
                <w:spacing w:val="0"/>
                <w:w w:val="100"/>
                <w:position w:val="0"/>
                <w:sz w:val="15"/>
                <w:szCs w:val="15"/>
              </w:rPr>
              <w:t>(15,102,962,796)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(594,539,775,949)</w:t>
            </w:r>
          </w:p>
        </w:tc>
      </w:tr>
      <w:tr>
        <w:trPr>
          <w:trHeight w:val="3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减值准备</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年初余额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240" w:firstLine="0"/>
              <w:jc w:val="right"/>
              <w:rPr>
                <w:sz w:val="15"/>
                <w:szCs w:val="15"/>
              </w:rPr>
            </w:pPr>
            <w:r>
              <w:rPr>
                <w:rFonts w:ascii="Arial Unicode MS" w:eastAsia="Arial Unicode MS" w:hAnsi="Arial Unicode MS" w:cs="Arial Unicode MS"/>
                <w:spacing w:val="0"/>
                <w:w w:val="100"/>
                <w:position w:val="0"/>
                <w:sz w:val="15"/>
                <w:szCs w:val="15"/>
              </w:rPr>
              <w:t>(15,502)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(7,036,242,310)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(2,864,864)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(7,039,122,676)</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本年计提</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4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8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4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本年处置或报废</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24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280" w:firstLine="0"/>
              <w:jc w:val="right"/>
              <w:rPr>
                <w:sz w:val="15"/>
                <w:szCs w:val="15"/>
              </w:rPr>
            </w:pPr>
            <w:r>
              <w:rPr>
                <w:rFonts w:ascii="Arial Unicode MS" w:eastAsia="Arial Unicode MS" w:hAnsi="Arial Unicode MS" w:cs="Arial Unicode MS"/>
                <w:spacing w:val="0"/>
                <w:w w:val="100"/>
                <w:position w:val="0"/>
                <w:sz w:val="15"/>
                <w:szCs w:val="15"/>
              </w:rPr>
              <w:t>4,372,294,169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240" w:firstLine="0"/>
              <w:jc w:val="right"/>
              <w:rPr>
                <w:sz w:val="15"/>
                <w:szCs w:val="15"/>
              </w:rPr>
            </w:pPr>
            <w:r>
              <w:rPr>
                <w:rFonts w:ascii="Arial Unicode MS" w:eastAsia="Arial Unicode MS" w:hAnsi="Arial Unicode MS" w:cs="Arial Unicode MS"/>
                <w:spacing w:val="0"/>
                <w:w w:val="100"/>
                <w:position w:val="0"/>
                <w:sz w:val="15"/>
                <w:szCs w:val="15"/>
              </w:rPr>
              <w:t>386,011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4,372,680,180</w:t>
            </w: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年末余额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240" w:firstLine="0"/>
              <w:jc w:val="right"/>
              <w:rPr>
                <w:sz w:val="15"/>
                <w:szCs w:val="15"/>
              </w:rPr>
            </w:pPr>
            <w:r>
              <w:rPr>
                <w:rFonts w:ascii="Arial Unicode MS" w:eastAsia="Arial Unicode MS" w:hAnsi="Arial Unicode MS" w:cs="Arial Unicode MS"/>
                <w:spacing w:val="0"/>
                <w:w w:val="100"/>
                <w:position w:val="0"/>
                <w:sz w:val="15"/>
                <w:szCs w:val="15"/>
              </w:rPr>
              <w:t>(15,502)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(2,663,948,141)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(2,478,853)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(2,666,442,496)</w:t>
            </w:r>
          </w:p>
        </w:tc>
      </w:tr>
      <w:tr>
        <w:trPr>
          <w:trHeight w:val="39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账面价值</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年末</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20"/>
              <w:jc w:val="both"/>
              <w:rPr>
                <w:sz w:val="15"/>
                <w:szCs w:val="15"/>
              </w:rPr>
            </w:pPr>
            <w:r>
              <w:rPr>
                <w:rFonts w:ascii="Arial Unicode MS" w:eastAsia="Arial Unicode MS" w:hAnsi="Arial Unicode MS" w:cs="Arial Unicode MS"/>
                <w:spacing w:val="0"/>
                <w:w w:val="100"/>
                <w:position w:val="0"/>
                <w:sz w:val="15"/>
                <w:szCs w:val="15"/>
              </w:rPr>
              <w:t>38,897,234,116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327,276,450,874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both"/>
              <w:rPr>
                <w:sz w:val="15"/>
                <w:szCs w:val="15"/>
              </w:rPr>
            </w:pPr>
            <w:r>
              <w:rPr>
                <w:rFonts w:ascii="Arial Unicode MS" w:eastAsia="Arial Unicode MS" w:hAnsi="Arial Unicode MS" w:cs="Arial Unicode MS"/>
                <w:spacing w:val="0"/>
                <w:w w:val="100"/>
                <w:position w:val="0"/>
                <w:sz w:val="15"/>
                <w:szCs w:val="15"/>
              </w:rPr>
              <w:t>4,926,095,400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371,099,780,390</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年初</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20"/>
              <w:jc w:val="both"/>
              <w:rPr>
                <w:sz w:val="15"/>
                <w:szCs w:val="15"/>
              </w:rPr>
            </w:pPr>
            <w:r>
              <w:rPr>
                <w:rFonts w:ascii="Arial Unicode MS" w:eastAsia="Arial Unicode MS" w:hAnsi="Arial Unicode MS" w:cs="Arial Unicode MS"/>
                <w:spacing w:val="0"/>
                <w:w w:val="100"/>
                <w:position w:val="0"/>
                <w:sz w:val="15"/>
                <w:szCs w:val="15"/>
              </w:rPr>
              <w:t>37,291,440,300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5"/>
                <w:szCs w:val="15"/>
              </w:rPr>
              <w:t>313,050,039,543</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both"/>
              <w:rPr>
                <w:sz w:val="15"/>
                <w:szCs w:val="15"/>
              </w:rPr>
            </w:pPr>
            <w:r>
              <w:rPr>
                <w:rFonts w:ascii="Arial Unicode MS" w:eastAsia="Arial Unicode MS" w:hAnsi="Arial Unicode MS" w:cs="Arial Unicode MS"/>
                <w:spacing w:val="0"/>
                <w:w w:val="100"/>
                <w:position w:val="0"/>
                <w:sz w:val="15"/>
                <w:szCs w:val="15"/>
              </w:rPr>
              <w:t>5,309,506,159</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355,650,986,002</w:t>
            </w:r>
          </w:p>
        </w:tc>
      </w:tr>
    </w:tbl>
    <w:p>
      <w:pPr>
        <w:widowControl w:val="0"/>
        <w:spacing w:after="259" w:line="1" w:lineRule="exact"/>
      </w:pP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年度，本集团的部分资产减值准备随资产报废处置而转出。</w:t>
      </w:r>
      <w:r>
        <w:br w:type="page"/>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11</w:t>
      </w:r>
      <w:r>
        <w:rPr>
          <w:spacing w:val="0"/>
          <w:w w:val="100"/>
          <w:position w:val="0"/>
        </w:rPr>
        <w:t>、固定资产（续）</w:t>
      </w:r>
    </w:p>
    <w:p>
      <w:pPr>
        <w:pStyle w:val="Style12"/>
        <w:keepNext w:val="0"/>
        <w:keepLines w:val="0"/>
        <w:widowControl w:val="0"/>
        <w:shd w:val="clear" w:color="auto" w:fill="auto"/>
        <w:bidi w:val="0"/>
        <w:spacing w:before="0" w:after="140" w:line="240" w:lineRule="auto"/>
        <w:ind w:left="0" w:right="0" w:firstLine="0"/>
        <w:jc w:val="left"/>
      </w:pPr>
      <w:r>
        <w:rPr>
          <w:rFonts w:ascii="Arial Unicode MS" w:eastAsia="Arial Unicode MS" w:hAnsi="Arial Unicode MS" w:cs="Arial Unicode MS"/>
          <w:spacing w:val="0"/>
          <w:w w:val="100"/>
          <w:position w:val="0"/>
          <w:sz w:val="18"/>
          <w:szCs w:val="18"/>
        </w:rPr>
        <w:t>（b）</w:t>
      </w:r>
      <w:r>
        <w:rPr>
          <w:spacing w:val="0"/>
          <w:w w:val="100"/>
          <w:position w:val="0"/>
        </w:rPr>
        <w:t>融资租入的固定资产</w:t>
      </w:r>
    </w:p>
    <w:p>
      <w:pPr>
        <w:pStyle w:val="Style12"/>
        <w:keepNext w:val="0"/>
        <w:keepLines w:val="0"/>
        <w:widowControl w:val="0"/>
        <w:shd w:val="clear" w:color="auto" w:fill="auto"/>
        <w:bidi w:val="0"/>
        <w:spacing w:before="0" w:after="220" w:line="302" w:lineRule="exact"/>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日，账面价值约人民币</w:t>
      </w:r>
      <w:r>
        <w:rPr>
          <w:rFonts w:ascii="Arial Unicode MS" w:eastAsia="Arial Unicode MS" w:hAnsi="Arial Unicode MS" w:cs="Arial Unicode MS"/>
          <w:spacing w:val="0"/>
          <w:w w:val="100"/>
          <w:position w:val="0"/>
          <w:sz w:val="18"/>
          <w:szCs w:val="18"/>
        </w:rPr>
        <w:t>5.8</w:t>
      </w:r>
      <w:r>
        <w:rPr>
          <w:rFonts w:ascii="Arial Unicode MS" w:eastAsia="Arial Unicode MS" w:hAnsi="Arial Unicode MS" w:cs="Arial Unicode MS"/>
          <w:spacing w:val="0"/>
          <w:w w:val="100"/>
          <w:position w:val="0"/>
          <w:sz w:val="18"/>
          <w:szCs w:val="18"/>
        </w:rPr>
        <w:t>2</w:t>
      </w:r>
      <w:r>
        <w:rPr>
          <w:spacing w:val="0"/>
          <w:w w:val="100"/>
          <w:position w:val="0"/>
        </w:rPr>
        <w:t>亿元（原价约人民币</w:t>
      </w:r>
      <w:r>
        <w:rPr>
          <w:rFonts w:ascii="Arial Unicode MS" w:eastAsia="Arial Unicode MS" w:hAnsi="Arial Unicode MS" w:cs="Arial Unicode MS"/>
          <w:spacing w:val="0"/>
          <w:w w:val="100"/>
          <w:position w:val="0"/>
          <w:sz w:val="18"/>
          <w:szCs w:val="18"/>
        </w:rPr>
        <w:t>7.61</w:t>
      </w:r>
      <w:r>
        <w:rPr>
          <w:spacing w:val="0"/>
          <w:w w:val="100"/>
          <w:position w:val="0"/>
        </w:rPr>
        <w:t>亿元）的固定资产系融资租入</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 账面价值约人民币</w:t>
      </w:r>
      <w:r>
        <w:rPr>
          <w:rFonts w:ascii="Arial Unicode MS" w:eastAsia="Arial Unicode MS" w:hAnsi="Arial Unicode MS" w:cs="Arial Unicode MS"/>
          <w:spacing w:val="0"/>
          <w:w w:val="100"/>
          <w:position w:val="0"/>
          <w:sz w:val="18"/>
          <w:szCs w:val="18"/>
        </w:rPr>
        <w:t>5.32</w:t>
      </w:r>
      <w:r>
        <w:rPr>
          <w:spacing w:val="0"/>
          <w:w w:val="100"/>
          <w:position w:val="0"/>
        </w:rPr>
        <w:t>亿元，原价约人民币</w:t>
      </w:r>
      <w:r>
        <w:rPr>
          <w:rFonts w:ascii="Arial Unicode MS" w:eastAsia="Arial Unicode MS" w:hAnsi="Arial Unicode MS" w:cs="Arial Unicode MS"/>
          <w:spacing w:val="0"/>
          <w:w w:val="100"/>
          <w:position w:val="0"/>
          <w:sz w:val="18"/>
          <w:szCs w:val="18"/>
        </w:rPr>
        <w:t>7.12</w:t>
      </w:r>
      <w:r>
        <w:rPr>
          <w:spacing w:val="0"/>
          <w:w w:val="100"/>
          <w:position w:val="0"/>
        </w:rPr>
        <w:t>亿元。具体分析如下（单位：人民币百万元）：</w:t>
      </w:r>
    </w:p>
    <w:tbl>
      <w:tblPr>
        <w:tblOverlap w:val="never"/>
        <w:jc w:val="center"/>
        <w:tblLayout w:type="fixed"/>
      </w:tblPr>
      <w:tblGrid>
        <w:gridCol w:w="1526"/>
        <w:gridCol w:w="1286"/>
        <w:gridCol w:w="1454"/>
        <w:gridCol w:w="1282"/>
        <w:gridCol w:w="1286"/>
        <w:gridCol w:w="1454"/>
        <w:gridCol w:w="1258"/>
      </w:tblGrid>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gridSpan w:val="2"/>
            <w:tcBorders/>
            <w:shd w:val="clear" w:color="auto" w:fill="FFFFFF"/>
            <w:vAlign w:val="top"/>
          </w:tcPr>
          <w:p>
            <w:pPr>
              <w:pStyle w:val="Style6"/>
              <w:keepNext w:val="0"/>
              <w:keepLines w:val="0"/>
              <w:widowControl w:val="0"/>
              <w:shd w:val="clear" w:color="auto" w:fill="auto"/>
              <w:tabs>
                <w:tab w:pos="2266" w:val="left"/>
              </w:tabs>
              <w:bidi w:val="0"/>
              <w:spacing w:before="0" w:after="0" w:line="240" w:lineRule="auto"/>
              <w:ind w:left="0" w:right="0" w:firstLine="0"/>
              <w:jc w:val="left"/>
              <w:rPr>
                <w:sz w:val="15"/>
                <w:szCs w:val="15"/>
              </w:rPr>
            </w:pPr>
            <w:r>
              <w:rPr>
                <w:b/>
                <w:bCs/>
                <w:spacing w:val="0"/>
                <w:w w:val="100"/>
                <w:position w:val="0"/>
                <w:sz w:val="15"/>
                <w:szCs w:val="15"/>
              </w:rPr>
              <w:t>:</w:t>
              <w:tab/>
              <w:t>原价</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累计折旧</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620" w:firstLine="0"/>
              <w:jc w:val="right"/>
              <w:rPr>
                <w:sz w:val="15"/>
                <w:szCs w:val="15"/>
              </w:rPr>
            </w:pPr>
            <w:r>
              <w:rPr>
                <w:b/>
                <w:bCs/>
                <w:spacing w:val="0"/>
                <w:w w:val="100"/>
                <w:position w:val="0"/>
                <w:sz w:val="15"/>
                <w:szCs w:val="15"/>
              </w:rPr>
              <w:t>减值准备</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账面价值</w:t>
            </w:r>
          </w:p>
        </w:tc>
      </w:tr>
      <w:tr>
        <w:trPr>
          <w:trHeight w:val="43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通信设备</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left"/>
              <w:rPr>
                <w:sz w:val="15"/>
                <w:szCs w:val="15"/>
              </w:rPr>
            </w:pPr>
            <w:r>
              <w:rPr>
                <w:rFonts w:ascii="Arial Unicode MS" w:eastAsia="Arial Unicode MS" w:hAnsi="Arial Unicode MS" w:cs="Arial Unicode MS"/>
                <w:spacing w:val="0"/>
                <w:w w:val="100"/>
                <w:position w:val="0"/>
                <w:sz w:val="15"/>
                <w:szCs w:val="15"/>
              </w:rPr>
              <w:t>761</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(179)</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582</w:t>
            </w:r>
          </w:p>
        </w:tc>
      </w:tr>
      <w:tr>
        <w:trPr>
          <w:trHeight w:val="37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2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通信设备</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left"/>
              <w:rPr>
                <w:sz w:val="15"/>
                <w:szCs w:val="15"/>
              </w:rPr>
            </w:pPr>
            <w:r>
              <w:rPr>
                <w:rFonts w:ascii="Arial Unicode MS" w:eastAsia="Arial Unicode MS" w:hAnsi="Arial Unicode MS" w:cs="Arial Unicode MS"/>
                <w:spacing w:val="0"/>
                <w:w w:val="100"/>
                <w:position w:val="0"/>
                <w:sz w:val="15"/>
                <w:szCs w:val="15"/>
              </w:rPr>
              <w:t>712</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(180)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532</w:t>
            </w:r>
          </w:p>
        </w:tc>
      </w:tr>
      <w:tr>
        <w:trPr>
          <w:trHeight w:val="739"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12</w:t>
            </w:r>
            <w:r>
              <w:rPr>
                <w:spacing w:val="0"/>
                <w:w w:val="100"/>
                <w:position w:val="0"/>
              </w:rPr>
              <w:t>、在建工程</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32" w:hRule="exact"/>
        </w:trPr>
        <w:tc>
          <w:tcPr>
            <w:tcBorders/>
            <w:shd w:val="clear" w:color="auto" w:fill="FFFFFF"/>
            <w:vAlign w:val="top"/>
          </w:tcPr>
          <w:p>
            <w:pPr>
              <w:widowControl w:val="0"/>
              <w:rPr>
                <w:sz w:val="10"/>
                <w:szCs w:val="10"/>
              </w:rPr>
            </w:pPr>
          </w:p>
        </w:tc>
        <w:tc>
          <w:tcPr>
            <w:gridSpan w:val="3"/>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shd w:val="clear" w:color="auto" w:fill="FFFFFF"/>
            <w:vAlign w:val="top"/>
          </w:tcPr>
          <w:p>
            <w:pPr>
              <w:widowControl w:val="0"/>
              <w:rPr>
                <w:sz w:val="10"/>
                <w:szCs w:val="10"/>
              </w:rPr>
            </w:pPr>
          </w:p>
        </w:tc>
      </w:tr>
      <w:tr>
        <w:trPr>
          <w:trHeight w:val="46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left"/>
              <w:rPr>
                <w:sz w:val="15"/>
                <w:szCs w:val="15"/>
              </w:rPr>
            </w:pPr>
            <w:r>
              <w:rPr>
                <w:b/>
                <w:bCs/>
                <w:spacing w:val="0"/>
                <w:w w:val="100"/>
                <w:position w:val="0"/>
                <w:sz w:val="15"/>
                <w:szCs w:val="15"/>
              </w:rPr>
              <w:t>账面余额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left"/>
              <w:rPr>
                <w:sz w:val="15"/>
                <w:szCs w:val="15"/>
              </w:rPr>
            </w:pPr>
            <w:r>
              <w:rPr>
                <w:b/>
                <w:bCs/>
                <w:spacing w:val="0"/>
                <w:w w:val="100"/>
                <w:position w:val="0"/>
                <w:sz w:val="15"/>
                <w:szCs w:val="15"/>
              </w:rPr>
              <w:t>减值准备</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账面价值</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账面余额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15"/>
                <w:szCs w:val="15"/>
              </w:rPr>
            </w:pPr>
            <w:r>
              <w:rPr>
                <w:b/>
                <w:bCs/>
                <w:spacing w:val="0"/>
                <w:w w:val="100"/>
                <w:position w:val="0"/>
                <w:sz w:val="15"/>
                <w:szCs w:val="15"/>
              </w:rPr>
              <w:t>减值准备</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账面价值</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网络工程</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72,360,780,772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(15,082,077)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72,345,698,695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90,497,430,682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(15,082,077)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90,482,348,605</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通用基础设施工程</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5,893,346,691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(96,169,749)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5,797,176,942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6,112,525,162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(95,218,800)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6,017,306,362</w:t>
            </w:r>
          </w:p>
        </w:tc>
      </w:tr>
      <w:tr>
        <w:trPr>
          <w:trHeight w:val="44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78,254,127,463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(111,251,826)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78,142,875,637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96,609,955,844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(110,300,877)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96,499,654,967</w:t>
            </w:r>
          </w:p>
        </w:tc>
      </w:tr>
      <w:tr>
        <w:trPr>
          <w:trHeight w:val="50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于</w:t>
            </w:r>
            <w:r>
              <w:rPr>
                <w:rFonts w:ascii="Arial Unicode MS" w:eastAsia="Arial Unicode MS" w:hAnsi="Arial Unicode MS" w:cs="Arial Unicode MS"/>
                <w:spacing w:val="0"/>
                <w:w w:val="100"/>
                <w:position w:val="0"/>
                <w:sz w:val="18"/>
                <w:szCs w:val="18"/>
              </w:rPr>
              <w:t>2016</w:t>
            </w:r>
            <w:r>
              <w:rPr>
                <w:spacing w:val="0"/>
                <w:w w:val="100"/>
                <w:position w:val="0"/>
                <w:sz w:val="17"/>
                <w:szCs w:val="17"/>
              </w:rPr>
              <w:t>年</w:t>
            </w:r>
            <w:r>
              <w:rPr>
                <w:rFonts w:ascii="Arial Unicode MS" w:eastAsia="Arial Unicode MS" w:hAnsi="Arial Unicode MS" w:cs="Arial Unicode MS"/>
                <w:spacing w:val="0"/>
                <w:w w:val="100"/>
                <w:position w:val="0"/>
                <w:sz w:val="18"/>
                <w:szCs w:val="18"/>
              </w:rPr>
              <w:t>12</w:t>
            </w:r>
            <w:r>
              <w:rPr>
                <w:spacing w:val="0"/>
                <w:w w:val="100"/>
                <w:position w:val="0"/>
                <w:sz w:val="17"/>
                <w:szCs w:val="17"/>
              </w:rPr>
              <w:t>月</w:t>
            </w:r>
            <w:r>
              <w:rPr>
                <w:rFonts w:ascii="Arial Unicode MS" w:eastAsia="Arial Unicode MS" w:hAnsi="Arial Unicode MS" w:cs="Arial Unicode MS"/>
                <w:spacing w:val="0"/>
                <w:w w:val="100"/>
                <w:position w:val="0"/>
                <w:sz w:val="18"/>
                <w:szCs w:val="18"/>
              </w:rPr>
              <w:t>3</w:t>
            </w:r>
          </w:p>
        </w:tc>
        <w:tc>
          <w:tcPr>
            <w:gridSpan w:val="3"/>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rPr>
              <w:t>日，本集团在建工程原值中包括资本化的借款费</w:t>
            </w:r>
          </w:p>
        </w:tc>
        <w:tc>
          <w:tcPr>
            <w:gridSpan w:val="3"/>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用约人民币</w:t>
            </w:r>
            <w:r>
              <w:rPr>
                <w:rFonts w:ascii="Arial Unicode MS" w:eastAsia="Arial Unicode MS" w:hAnsi="Arial Unicode MS" w:cs="Arial Unicode MS"/>
                <w:spacing w:val="0"/>
                <w:w w:val="100"/>
                <w:position w:val="0"/>
                <w:sz w:val="18"/>
                <w:szCs w:val="18"/>
              </w:rPr>
              <w:t>10.68</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w:t>
            </w:r>
          </w:p>
        </w:tc>
      </w:tr>
    </w:tbl>
    <w:p>
      <w:pPr>
        <w:widowControl w:val="0"/>
        <w:spacing w:after="59" w:line="1" w:lineRule="exact"/>
      </w:pPr>
    </w:p>
    <w:p>
      <w:pPr>
        <w:pStyle w:val="Style6"/>
        <w:keepNext w:val="0"/>
        <w:keepLines w:val="0"/>
        <w:widowControl w:val="0"/>
        <w:shd w:val="clear" w:color="auto" w:fill="auto"/>
        <w:bidi w:val="0"/>
        <w:spacing w:before="0" w:after="60" w:line="240" w:lineRule="auto"/>
        <w:ind w:left="0" w:right="0" w:firstLine="0"/>
        <w:jc w:val="left"/>
      </w:pPr>
      <w:r>
        <w:rPr>
          <w:spacing w:val="0"/>
          <w:w w:val="100"/>
          <w:position w:val="0"/>
        </w:rPr>
        <w:t>人民币</w:t>
      </w:r>
      <w:r>
        <w:rPr>
          <w:rFonts w:ascii="Arial Unicode MS" w:eastAsia="Arial Unicode MS" w:hAnsi="Arial Unicode MS" w:cs="Arial Unicode MS"/>
          <w:spacing w:val="0"/>
          <w:w w:val="100"/>
          <w:position w:val="0"/>
          <w:sz w:val="18"/>
          <w:szCs w:val="18"/>
        </w:rPr>
        <w:t>11.7</w:t>
      </w:r>
      <w:r>
        <w:rPr>
          <w:rFonts w:ascii="Arial Unicode MS" w:eastAsia="Arial Unicode MS" w:hAnsi="Arial Unicode MS" w:cs="Arial Unicode MS"/>
          <w:spacing w:val="0"/>
          <w:w w:val="100"/>
          <w:position w:val="0"/>
          <w:sz w:val="18"/>
          <w:szCs w:val="18"/>
        </w:rPr>
        <w:t>9</w:t>
      </w:r>
      <w:r>
        <w:rPr>
          <w:spacing w:val="0"/>
          <w:w w:val="100"/>
          <w:position w:val="0"/>
        </w:rPr>
        <w:t>亿元），本集团于</w:t>
      </w:r>
      <w:r>
        <w:rPr>
          <w:rFonts w:ascii="Arial Unicode MS" w:eastAsia="Arial Unicode MS" w:hAnsi="Arial Unicode MS" w:cs="Arial Unicode MS"/>
          <w:spacing w:val="0"/>
          <w:w w:val="100"/>
          <w:position w:val="0"/>
          <w:sz w:val="18"/>
          <w:szCs w:val="18"/>
        </w:rPr>
        <w:t>2016</w:t>
      </w:r>
      <w:r>
        <w:rPr>
          <w:spacing w:val="0"/>
          <w:w w:val="100"/>
          <w:position w:val="0"/>
        </w:rPr>
        <w:t>年度的借款费用资本化率约为</w:t>
      </w:r>
      <w:r>
        <w:rPr>
          <w:rFonts w:ascii="Arial Unicode MS" w:eastAsia="Arial Unicode MS" w:hAnsi="Arial Unicode MS" w:cs="Arial Unicode MS"/>
          <w:spacing w:val="0"/>
          <w:w w:val="100"/>
          <w:position w:val="0"/>
          <w:sz w:val="18"/>
          <w:szCs w:val="18"/>
        </w:rPr>
        <w:t>3.33%~3.79%（2015</w:t>
      </w:r>
      <w:r>
        <w:rPr>
          <w:spacing w:val="0"/>
          <w:w w:val="100"/>
          <w:position w:val="0"/>
        </w:rPr>
        <w:t>年</w:t>
      </w:r>
      <w:r>
        <w:rPr>
          <w:rFonts w:ascii="Arial Unicode MS" w:eastAsia="Arial Unicode MS" w:hAnsi="Arial Unicode MS" w:cs="Arial Unicode MS"/>
          <w:spacing w:val="0"/>
          <w:w w:val="100"/>
          <w:position w:val="0"/>
          <w:sz w:val="18"/>
          <w:szCs w:val="18"/>
        </w:rPr>
        <w:t>：3.40%~4.33%）</w:t>
      </w:r>
      <w:r>
        <w:rPr>
          <w:spacing w:val="0"/>
          <w:w w:val="100"/>
          <w:position w:val="0"/>
        </w:rPr>
        <w:t>。于</w:t>
      </w:r>
    </w:p>
    <w:p>
      <w:pPr>
        <w:pStyle w:val="Style12"/>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年度，除转入固定资产和无形资产的在建工程外，有约人民币</w:t>
      </w:r>
      <w:r>
        <w:rPr>
          <w:rFonts w:ascii="Arial Unicode MS" w:eastAsia="Arial Unicode MS" w:hAnsi="Arial Unicode MS" w:cs="Arial Unicode MS"/>
          <w:spacing w:val="0"/>
          <w:w w:val="100"/>
          <w:position w:val="0"/>
          <w:sz w:val="18"/>
          <w:szCs w:val="18"/>
        </w:rPr>
        <w:t>7.86</w:t>
      </w:r>
      <w:r>
        <w:rPr>
          <w:spacing w:val="0"/>
          <w:w w:val="100"/>
          <w:position w:val="0"/>
        </w:rPr>
        <w:t>亿元的经营租入固定资产改良及外市电引入等</w:t>
      </w:r>
    </w:p>
    <w:p>
      <w:pPr>
        <w:pStyle w:val="Style12"/>
        <w:keepNext w:val="0"/>
        <w:keepLines w:val="0"/>
        <w:widowControl w:val="0"/>
        <w:shd w:val="clear" w:color="auto" w:fill="auto"/>
        <w:bidi w:val="0"/>
        <w:spacing w:before="0" w:after="180" w:line="240" w:lineRule="auto"/>
        <w:ind w:left="0" w:right="0" w:firstLine="0"/>
        <w:jc w:val="left"/>
        <w:sectPr>
          <w:headerReference w:type="default" r:id="rId255"/>
          <w:footerReference w:type="default" r:id="rId256"/>
          <w:headerReference w:type="even" r:id="rId257"/>
          <w:footerReference w:type="even" r:id="rId258"/>
          <w:footnotePr>
            <w:pos w:val="pageBottom"/>
            <w:numFmt w:val="decimal"/>
            <w:numRestart w:val="continuous"/>
          </w:footnotePr>
          <w:pgSz w:w="12145" w:h="16680"/>
          <w:pgMar w:top="2762" w:right="1139" w:bottom="1242" w:left="1349" w:header="0" w:footer="3" w:gutter="0"/>
          <w:cols w:space="720"/>
          <w:noEndnote/>
          <w:rtlGutter w:val="0"/>
          <w:docGrid w:linePitch="360"/>
        </w:sectPr>
      </w:pPr>
      <w:r>
        <w:rPr>
          <w:spacing w:val="0"/>
          <w:w w:val="100"/>
          <w:position w:val="0"/>
        </w:rPr>
        <w:t>转入长期待摊费用。</w:t>
      </w:r>
    </w:p>
    <w:p>
      <w:pPr>
        <w:pStyle w:val="Style157"/>
        <w:keepNext w:val="0"/>
        <w:keepLines w:val="0"/>
        <w:widowControl w:val="0"/>
        <w:shd w:val="clear" w:color="auto" w:fill="auto"/>
        <w:bidi w:val="0"/>
        <w:spacing w:before="0" w:after="140" w:line="240" w:lineRule="auto"/>
        <w:ind w:left="794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20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bookmarkStart w:id="346" w:name="bookmark346"/>
      <w:r>
        <w:rPr>
          <w:rFonts w:ascii="Arial Unicode MS" w:eastAsia="Arial Unicode MS" w:hAnsi="Arial Unicode MS" w:cs="Arial Unicode MS"/>
          <w:spacing w:val="0"/>
          <w:w w:val="100"/>
          <w:position w:val="0"/>
          <w:sz w:val="18"/>
          <w:szCs w:val="18"/>
        </w:rPr>
        <w:t>1</w:t>
      </w:r>
      <w:bookmarkEnd w:id="346"/>
      <w:r>
        <w:rPr>
          <w:rFonts w:ascii="Arial Unicode MS" w:eastAsia="Arial Unicode MS" w:hAnsi="Arial Unicode MS" w:cs="Arial Unicode MS"/>
          <w:spacing w:val="0"/>
          <w:w w:val="100"/>
          <w:position w:val="0"/>
          <w:sz w:val="18"/>
          <w:szCs w:val="18"/>
        </w:rPr>
        <w:t>2</w:t>
      </w:r>
      <w:r>
        <w:rPr>
          <w:spacing w:val="0"/>
          <w:w w:val="100"/>
          <w:position w:val="0"/>
        </w:rPr>
        <w:t>、在建工程（续）</w:t>
      </w: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重大在建工程项目变动</w:t>
      </w:r>
    </w:p>
    <w:tbl>
      <w:tblPr>
        <w:tblOverlap w:val="never"/>
        <w:jc w:val="center"/>
        <w:tblLayout w:type="fixed"/>
      </w:tblPr>
      <w:tblGrid>
        <w:gridCol w:w="2491"/>
        <w:gridCol w:w="571"/>
        <w:gridCol w:w="806"/>
        <w:gridCol w:w="902"/>
        <w:gridCol w:w="864"/>
        <w:gridCol w:w="389"/>
        <w:gridCol w:w="917"/>
        <w:gridCol w:w="403"/>
        <w:gridCol w:w="715"/>
        <w:gridCol w:w="725"/>
        <w:gridCol w:w="682"/>
      </w:tblGrid>
      <w:tr>
        <w:trPr>
          <w:trHeight w:val="92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工程名称</w:t>
            </w:r>
          </w:p>
        </w:tc>
        <w:tc>
          <w:tcPr>
            <w:tcBorders/>
            <w:shd w:val="clear" w:color="auto" w:fill="FFFFFF"/>
            <w:vAlign w:val="center"/>
          </w:tcPr>
          <w:p>
            <w:pPr>
              <w:pStyle w:val="Style6"/>
              <w:keepNext w:val="0"/>
              <w:keepLines w:val="0"/>
              <w:widowControl w:val="0"/>
              <w:shd w:val="clear" w:color="auto" w:fill="auto"/>
              <w:bidi w:val="0"/>
              <w:spacing w:before="0" w:after="0" w:line="161" w:lineRule="exact"/>
              <w:ind w:left="0" w:right="0" w:firstLine="0"/>
              <w:jc w:val="center"/>
              <w:rPr>
                <w:sz w:val="11"/>
                <w:szCs w:val="11"/>
              </w:rPr>
            </w:pPr>
            <w:r>
              <w:rPr>
                <w:rFonts w:ascii="SimHei" w:eastAsia="SimHei" w:hAnsi="SimHei" w:cs="SimHei"/>
                <w:b/>
                <w:bCs/>
                <w:spacing w:val="0"/>
                <w:w w:val="100"/>
                <w:position w:val="0"/>
                <w:sz w:val="11"/>
                <w:szCs w:val="11"/>
              </w:rPr>
              <w:t>预算数 （人民币 百万元）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spacing w:val="0"/>
                <w:w w:val="100"/>
                <w:position w:val="0"/>
                <w:sz w:val="11"/>
                <w:szCs w:val="11"/>
              </w:rPr>
              <w:t xml:space="preserve">2015 </w:t>
            </w:r>
            <w:r>
              <w:rPr>
                <w:rFonts w:ascii="SimHei" w:eastAsia="SimHei" w:hAnsi="SimHei" w:cs="SimHei"/>
                <w:b/>
                <w:bCs/>
                <w:spacing w:val="0"/>
                <w:w w:val="100"/>
                <w:position w:val="0"/>
                <w:sz w:val="11"/>
                <w:szCs w:val="11"/>
              </w:rPr>
              <w:t>年</w:t>
            </w:r>
          </w:p>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spacing w:val="0"/>
                <w:w w:val="100"/>
                <w:position w:val="0"/>
                <w:sz w:val="11"/>
                <w:szCs w:val="11"/>
              </w:rPr>
              <w:t>12</w:t>
            </w:r>
            <w:r>
              <w:rPr>
                <w:rFonts w:ascii="SimHei" w:eastAsia="SimHei" w:hAnsi="SimHei" w:cs="SimHei"/>
                <w:b/>
                <w:bCs/>
                <w:spacing w:val="0"/>
                <w:w w:val="100"/>
                <w:position w:val="0"/>
                <w:sz w:val="11"/>
                <w:szCs w:val="11"/>
              </w:rPr>
              <w:t>月</w:t>
            </w:r>
            <w:r>
              <w:rPr>
                <w:rFonts w:ascii="Arial" w:eastAsia="Arial" w:hAnsi="Arial" w:cs="Arial"/>
                <w:spacing w:val="0"/>
                <w:w w:val="100"/>
                <w:position w:val="0"/>
                <w:sz w:val="11"/>
                <w:szCs w:val="11"/>
              </w:rPr>
              <w:t>31</w:t>
            </w:r>
            <w:r>
              <w:rPr>
                <w:rFonts w:ascii="SimHei" w:eastAsia="SimHei" w:hAnsi="SimHei" w:cs="SimHei"/>
                <w:b/>
                <w:bCs/>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本年增加</w:t>
            </w:r>
          </w:p>
        </w:tc>
        <w:tc>
          <w:tcPr>
            <w:tcBorders/>
            <w:shd w:val="clear" w:color="auto" w:fill="FFFFFF"/>
            <w:vAlign w:val="center"/>
          </w:tcPr>
          <w:p>
            <w:pPr>
              <w:pStyle w:val="Style6"/>
              <w:keepNext w:val="0"/>
              <w:keepLines w:val="0"/>
              <w:widowControl w:val="0"/>
              <w:shd w:val="clear" w:color="auto" w:fill="auto"/>
              <w:bidi w:val="0"/>
              <w:spacing w:before="0" w:after="0" w:line="158" w:lineRule="exact"/>
              <w:ind w:left="0" w:right="0" w:firstLine="0"/>
              <w:jc w:val="right"/>
              <w:rPr>
                <w:sz w:val="11"/>
                <w:szCs w:val="11"/>
              </w:rPr>
            </w:pPr>
            <w:r>
              <w:rPr>
                <w:rFonts w:ascii="SimHei" w:eastAsia="SimHei" w:hAnsi="SimHei" w:cs="SimHei"/>
                <w:b/>
                <w:bCs/>
                <w:spacing w:val="0"/>
                <w:w w:val="100"/>
                <w:position w:val="0"/>
                <w:sz w:val="11"/>
                <w:szCs w:val="11"/>
              </w:rPr>
              <w:t>本年转入 固定资产</w:t>
            </w:r>
          </w:p>
        </w:tc>
        <w:tc>
          <w:tcPr>
            <w:tcBorders/>
            <w:shd w:val="clear" w:color="auto" w:fill="FFFFFF"/>
            <w:vAlign w:val="center"/>
          </w:tcPr>
          <w:p>
            <w:pPr>
              <w:pStyle w:val="Style6"/>
              <w:keepNext w:val="0"/>
              <w:keepLines w:val="0"/>
              <w:widowControl w:val="0"/>
              <w:shd w:val="clear" w:color="auto" w:fill="auto"/>
              <w:bidi w:val="0"/>
              <w:spacing w:before="0" w:after="0" w:line="158" w:lineRule="exact"/>
              <w:ind w:left="0" w:right="0" w:firstLine="0"/>
              <w:jc w:val="right"/>
              <w:rPr>
                <w:sz w:val="11"/>
                <w:szCs w:val="11"/>
              </w:rPr>
            </w:pPr>
            <w:r>
              <w:rPr>
                <w:rFonts w:ascii="SimHei" w:eastAsia="SimHei" w:hAnsi="SimHei" w:cs="SimHei"/>
                <w:b/>
                <w:bCs/>
                <w:spacing w:val="0"/>
                <w:w w:val="100"/>
                <w:position w:val="0"/>
                <w:sz w:val="11"/>
                <w:szCs w:val="11"/>
              </w:rPr>
              <w:t>其他 减少</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spacing w:val="0"/>
                <w:w w:val="100"/>
                <w:position w:val="0"/>
                <w:sz w:val="11"/>
                <w:szCs w:val="11"/>
              </w:rPr>
              <w:t xml:space="preserve">2016 </w:t>
            </w:r>
            <w:r>
              <w:rPr>
                <w:rFonts w:ascii="SimHei" w:eastAsia="SimHei" w:hAnsi="SimHei" w:cs="SimHei"/>
                <w:b/>
                <w:bCs/>
                <w:spacing w:val="0"/>
                <w:w w:val="100"/>
                <w:position w:val="0"/>
                <w:sz w:val="11"/>
                <w:szCs w:val="11"/>
              </w:rPr>
              <w:t>年</w:t>
            </w:r>
          </w:p>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spacing w:val="0"/>
                <w:w w:val="100"/>
                <w:position w:val="0"/>
                <w:sz w:val="11"/>
                <w:szCs w:val="11"/>
              </w:rPr>
              <w:t>12</w:t>
            </w:r>
            <w:r>
              <w:rPr>
                <w:rFonts w:ascii="SimHei" w:eastAsia="SimHei" w:hAnsi="SimHei" w:cs="SimHei"/>
                <w:b/>
                <w:bCs/>
                <w:spacing w:val="0"/>
                <w:w w:val="100"/>
                <w:position w:val="0"/>
                <w:sz w:val="11"/>
                <w:szCs w:val="11"/>
              </w:rPr>
              <w:t>月</w:t>
            </w:r>
            <w:r>
              <w:rPr>
                <w:rFonts w:ascii="Arial" w:eastAsia="Arial" w:hAnsi="Arial" w:cs="Arial"/>
                <w:spacing w:val="0"/>
                <w:w w:val="100"/>
                <w:position w:val="0"/>
                <w:sz w:val="11"/>
                <w:szCs w:val="11"/>
              </w:rPr>
              <w:t>31</w:t>
            </w:r>
            <w:r>
              <w:rPr>
                <w:rFonts w:ascii="SimHei" w:eastAsia="SimHei" w:hAnsi="SimHei" w:cs="SimHei"/>
                <w:b/>
                <w:bCs/>
                <w:spacing w:val="0"/>
                <w:w w:val="100"/>
                <w:position w:val="0"/>
                <w:sz w:val="11"/>
                <w:szCs w:val="11"/>
              </w:rPr>
              <w:t>日</w:t>
            </w:r>
          </w:p>
        </w:tc>
        <w:tc>
          <w:tcPr>
            <w:tcBorders/>
            <w:shd w:val="clear" w:color="auto" w:fill="FFFFFF"/>
            <w:vAlign w:val="top"/>
          </w:tcPr>
          <w:p>
            <w:pPr>
              <w:pStyle w:val="Style6"/>
              <w:keepNext w:val="0"/>
              <w:keepLines w:val="0"/>
              <w:widowControl w:val="0"/>
              <w:shd w:val="clear" w:color="auto" w:fill="auto"/>
              <w:bidi w:val="0"/>
              <w:spacing w:before="0" w:after="0" w:line="162" w:lineRule="exact"/>
              <w:ind w:left="0" w:right="0" w:firstLine="0"/>
              <w:jc w:val="both"/>
              <w:rPr>
                <w:sz w:val="11"/>
                <w:szCs w:val="11"/>
              </w:rPr>
            </w:pPr>
            <w:r>
              <w:rPr>
                <w:rFonts w:ascii="SimHei" w:eastAsia="SimHei" w:hAnsi="SimHei" w:cs="SimHei"/>
                <w:b/>
                <w:bCs/>
                <w:spacing w:val="0"/>
                <w:w w:val="100"/>
                <w:position w:val="0"/>
                <w:sz w:val="11"/>
                <w:szCs w:val="11"/>
              </w:rPr>
              <w:t>工程 投入 占预 算的 比例</w:t>
            </w:r>
          </w:p>
        </w:tc>
        <w:tc>
          <w:tcPr>
            <w:tcBorders/>
            <w:shd w:val="clear" w:color="auto" w:fill="FFFFFF"/>
            <w:vAlign w:val="center"/>
          </w:tcPr>
          <w:p>
            <w:pPr>
              <w:pStyle w:val="Style6"/>
              <w:keepNext w:val="0"/>
              <w:keepLines w:val="0"/>
              <w:widowControl w:val="0"/>
              <w:shd w:val="clear" w:color="auto" w:fill="auto"/>
              <w:bidi w:val="0"/>
              <w:spacing w:before="0" w:after="0" w:line="161" w:lineRule="exact"/>
              <w:ind w:left="0" w:right="0" w:firstLine="0"/>
              <w:jc w:val="right"/>
              <w:rPr>
                <w:sz w:val="11"/>
                <w:szCs w:val="11"/>
              </w:rPr>
            </w:pPr>
            <w:r>
              <w:rPr>
                <w:rFonts w:ascii="SimHei" w:eastAsia="SimHei" w:hAnsi="SimHei" w:cs="SimHei"/>
                <w:b/>
                <w:bCs/>
                <w:spacing w:val="0"/>
                <w:w w:val="100"/>
                <w:position w:val="0"/>
                <w:sz w:val="11"/>
                <w:szCs w:val="11"/>
              </w:rPr>
              <w:t>借款费用 资本化 累计金额</w:t>
            </w:r>
          </w:p>
        </w:tc>
        <w:tc>
          <w:tcPr>
            <w:tcBorders/>
            <w:shd w:val="clear" w:color="auto" w:fill="FFFFFF"/>
            <w:vAlign w:val="center"/>
          </w:tcPr>
          <w:p>
            <w:pPr>
              <w:pStyle w:val="Style6"/>
              <w:keepNext w:val="0"/>
              <w:keepLines w:val="0"/>
              <w:widowControl w:val="0"/>
              <w:shd w:val="clear" w:color="auto" w:fill="auto"/>
              <w:bidi w:val="0"/>
              <w:spacing w:before="0" w:after="0" w:line="156" w:lineRule="exact"/>
              <w:ind w:left="0" w:right="0" w:firstLine="0"/>
              <w:jc w:val="right"/>
              <w:rPr>
                <w:sz w:val="11"/>
                <w:szCs w:val="11"/>
              </w:rPr>
            </w:pPr>
            <w:r>
              <w:rPr>
                <w:rFonts w:ascii="SimHei" w:eastAsia="SimHei" w:hAnsi="SimHei" w:cs="SimHei"/>
                <w:b/>
                <w:bCs/>
                <w:spacing w:val="0"/>
                <w:w w:val="100"/>
                <w:position w:val="0"/>
                <w:sz w:val="11"/>
                <w:szCs w:val="11"/>
              </w:rPr>
              <w:t>其中：本年 借款费用资 本化金额</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资金来源</w:t>
            </w:r>
          </w:p>
        </w:tc>
      </w:tr>
      <w:tr>
        <w:trPr>
          <w:trHeight w:val="538"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年中国联通西北（呼和浩特）基地</w:t>
            </w:r>
            <w:r>
              <w:rPr>
                <w:rFonts w:ascii="Arial Unicode MS" w:eastAsia="Arial Unicode MS" w:hAnsi="Arial Unicode MS" w:cs="Arial Unicode MS"/>
                <w:spacing w:val="0"/>
                <w:w w:val="100"/>
                <w:position w:val="0"/>
                <w:sz w:val="12"/>
                <w:szCs w:val="12"/>
              </w:rPr>
              <w:t>A1/</w:t>
            </w:r>
          </w:p>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C1</w:t>
            </w:r>
            <w:r>
              <w:rPr>
                <w:rFonts w:ascii="SimHei" w:eastAsia="SimHei" w:hAnsi="SimHei" w:cs="SimHei"/>
                <w:spacing w:val="0"/>
                <w:w w:val="100"/>
                <w:position w:val="0"/>
                <w:sz w:val="11"/>
                <w:szCs w:val="11"/>
              </w:rPr>
              <w:t>、</w:t>
            </w:r>
            <w:r>
              <w:rPr>
                <w:rFonts w:ascii="Arial Unicode MS" w:eastAsia="Arial Unicode MS" w:hAnsi="Arial Unicode MS" w:cs="Arial Unicode MS"/>
                <w:spacing w:val="0"/>
                <w:w w:val="100"/>
                <w:position w:val="0"/>
                <w:sz w:val="12"/>
                <w:szCs w:val="12"/>
              </w:rPr>
              <w:t>A3/C3</w:t>
            </w:r>
            <w:r>
              <w:rPr>
                <w:rFonts w:ascii="SimHei" w:eastAsia="SimHei" w:hAnsi="SimHei" w:cs="SimHei"/>
                <w:spacing w:val="0"/>
                <w:w w:val="100"/>
                <w:position w:val="0"/>
                <w:sz w:val="11"/>
                <w:szCs w:val="11"/>
              </w:rPr>
              <w:t>机房楼（一期）新建工程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2"/>
                <w:szCs w:val="12"/>
              </w:rPr>
            </w:pPr>
            <w:r>
              <w:rPr>
                <w:rFonts w:ascii="Arial Unicode MS" w:eastAsia="Arial Unicode MS" w:hAnsi="Arial Unicode MS" w:cs="Arial Unicode MS"/>
                <w:spacing w:val="0"/>
                <w:w w:val="100"/>
                <w:position w:val="0"/>
                <w:sz w:val="12"/>
                <w:szCs w:val="12"/>
              </w:rPr>
              <w:t>782</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112,599,807</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359,096,847</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471,696,654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60%</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379" w:hRule="exact"/>
        </w:trPr>
        <w:tc>
          <w:tcPr>
            <w:tcBorders/>
            <w:shd w:val="clear" w:color="auto" w:fill="FFFFFF"/>
            <w:vAlign w:val="bottom"/>
          </w:tcPr>
          <w:p>
            <w:pPr>
              <w:pStyle w:val="Style6"/>
              <w:keepNext w:val="0"/>
              <w:keepLines w:val="0"/>
              <w:widowControl w:val="0"/>
              <w:shd w:val="clear" w:color="auto" w:fill="auto"/>
              <w:bidi w:val="0"/>
              <w:spacing w:before="0" w:after="0" w:line="202" w:lineRule="exact"/>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年中国联通移动互联网产业南方运营基 地工程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1,042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161,549,655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187,210,910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348,760,565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33%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8,715,800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8,715,800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485" w:hRule="exact"/>
        </w:trPr>
        <w:tc>
          <w:tcPr>
            <w:tcBorders/>
            <w:shd w:val="clear" w:color="auto" w:fill="FFFFFF"/>
            <w:vAlign w:val="bottom"/>
          </w:tcPr>
          <w:p>
            <w:pPr>
              <w:pStyle w:val="Style6"/>
              <w:keepNext w:val="0"/>
              <w:keepLines w:val="0"/>
              <w:widowControl w:val="0"/>
              <w:shd w:val="clear" w:color="auto" w:fill="auto"/>
              <w:bidi w:val="0"/>
              <w:spacing w:before="0" w:after="0" w:line="206" w:lineRule="exact"/>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年中国联通上海</w:t>
            </w:r>
            <w:r>
              <w:rPr>
                <w:rFonts w:ascii="Arial Unicode MS" w:eastAsia="Arial Unicode MS" w:hAnsi="Arial Unicode MS" w:cs="Arial Unicode MS"/>
                <w:spacing w:val="0"/>
                <w:w w:val="100"/>
                <w:position w:val="0"/>
                <w:sz w:val="12"/>
                <w:szCs w:val="12"/>
              </w:rPr>
              <w:t>LTE</w:t>
            </w:r>
            <w:r>
              <w:rPr>
                <w:rFonts w:ascii="SimHei" w:eastAsia="SimHei" w:hAnsi="SimHei" w:cs="SimHei"/>
                <w:spacing w:val="0"/>
                <w:w w:val="100"/>
                <w:position w:val="0"/>
                <w:sz w:val="11"/>
                <w:szCs w:val="11"/>
              </w:rPr>
              <w:t>网络</w:t>
            </w:r>
            <w:r>
              <w:rPr>
                <w:rFonts w:ascii="Arial Unicode MS" w:eastAsia="Arial Unicode MS" w:hAnsi="Arial Unicode MS" w:cs="Arial Unicode MS"/>
                <w:spacing w:val="0"/>
                <w:w w:val="100"/>
                <w:position w:val="0"/>
                <w:sz w:val="12"/>
                <w:szCs w:val="12"/>
              </w:rPr>
              <w:t>FDD-LTE</w:t>
            </w:r>
            <w:r>
              <w:rPr>
                <w:rFonts w:ascii="SimHei" w:eastAsia="SimHei" w:hAnsi="SimHei" w:cs="SimHei"/>
                <w:spacing w:val="0"/>
                <w:w w:val="100"/>
                <w:position w:val="0"/>
                <w:sz w:val="11"/>
                <w:szCs w:val="11"/>
              </w:rPr>
              <w:t>无 线网宏站第一批及载波聚合信号源工程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2"/>
                <w:szCs w:val="12"/>
              </w:rPr>
            </w:pPr>
            <w:r>
              <w:rPr>
                <w:rFonts w:ascii="Arial Unicode MS" w:eastAsia="Arial Unicode MS" w:hAnsi="Arial Unicode MS" w:cs="Arial Unicode MS"/>
                <w:spacing w:val="0"/>
                <w:w w:val="100"/>
                <w:position w:val="0"/>
                <w:sz w:val="12"/>
                <w:szCs w:val="12"/>
              </w:rPr>
              <w:t>335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249,349,487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(126,920,056)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122,429,431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74%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894,136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894,136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30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年中国联通华北（廊坊）基地</w:t>
            </w:r>
            <w:r>
              <w:rPr>
                <w:rFonts w:ascii="Arial Unicode MS" w:eastAsia="Arial Unicode MS" w:hAnsi="Arial Unicode MS" w:cs="Arial Unicode MS"/>
                <w:spacing w:val="0"/>
                <w:w w:val="100"/>
                <w:position w:val="0"/>
                <w:sz w:val="12"/>
                <w:szCs w:val="12"/>
              </w:rPr>
              <w:t>A1</w:t>
            </w:r>
            <w:r>
              <w:rPr>
                <w:rFonts w:ascii="SimHei" w:eastAsia="SimHei" w:hAnsi="SimHei" w:cs="SimHei"/>
                <w:spacing w:val="0"/>
                <w:w w:val="100"/>
                <w:position w:val="0"/>
                <w:sz w:val="11"/>
                <w:szCs w:val="11"/>
              </w:rPr>
              <w:t>、</w:t>
            </w:r>
            <w:r>
              <w:rPr>
                <w:rFonts w:ascii="Arial Unicode MS" w:eastAsia="Arial Unicode MS" w:hAnsi="Arial Unicode MS" w:cs="Arial Unicode MS"/>
                <w:spacing w:val="0"/>
                <w:w w:val="100"/>
                <w:position w:val="0"/>
                <w:sz w:val="12"/>
                <w:szCs w:val="12"/>
              </w:rPr>
              <w:t>A2</w:t>
            </w:r>
            <w:r>
              <w:rPr>
                <w:rFonts w:ascii="SimHei" w:eastAsia="SimHei" w:hAnsi="SimHei" w:cs="SimHei"/>
                <w:spacing w:val="0"/>
                <w:w w:val="100"/>
                <w:position w:val="0"/>
                <w:sz w:val="11"/>
                <w:szCs w:val="11"/>
              </w:rPr>
              <w:t>机房</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2"/>
                <w:szCs w:val="12"/>
              </w:rPr>
            </w:pPr>
            <w:r>
              <w:rPr>
                <w:rFonts w:ascii="Arial Unicode MS" w:eastAsia="Arial Unicode MS" w:hAnsi="Arial Unicode MS" w:cs="Arial Unicode MS"/>
                <w:spacing w:val="0"/>
                <w:w w:val="100"/>
                <w:position w:val="0"/>
                <w:sz w:val="12"/>
                <w:szCs w:val="12"/>
              </w:rPr>
              <w:t>400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lef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294,318,770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color w:val="000000"/>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294,318,770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74%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514" w:hRule="exact"/>
        </w:trPr>
        <w:tc>
          <w:tcPr>
            <w:tcBorders>
              <w:top w:val="single" w:sz="4"/>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0"/>
              <w:jc w:val="left"/>
              <w:rPr>
                <w:sz w:val="11"/>
                <w:szCs w:val="11"/>
              </w:rPr>
            </w:pPr>
            <w:r>
              <w:rPr>
                <w:rFonts w:ascii="SimHei" w:eastAsia="SimHei" w:hAnsi="SimHei" w:cs="SimHei"/>
                <w:spacing w:val="0"/>
                <w:w w:val="100"/>
                <w:position w:val="0"/>
                <w:sz w:val="11"/>
                <w:szCs w:val="11"/>
              </w:rPr>
              <w:t>楼数据，机房基础配套扩容工程</w:t>
            </w:r>
          </w:p>
          <w:p>
            <w:pPr>
              <w:pStyle w:val="Style6"/>
              <w:keepNext w:val="0"/>
              <w:keepLines w:val="0"/>
              <w:widowControl w:val="0"/>
              <w:shd w:val="clear" w:color="auto" w:fill="auto"/>
              <w:bidi w:val="0"/>
              <w:spacing w:before="0" w:after="0" w:line="206" w:lineRule="exact"/>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年中国联通上海浦江数据中心和核心机 房新建工程</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1,288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674,310,325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674,310,325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52%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28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中国联通（哈尔滨）数据中心一期工程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2"/>
                <w:szCs w:val="12"/>
              </w:rPr>
            </w:pPr>
            <w:r>
              <w:rPr>
                <w:rFonts w:ascii="Arial Unicode MS" w:eastAsia="Arial Unicode MS" w:hAnsi="Arial Unicode MS" w:cs="Arial Unicode MS"/>
                <w:spacing w:val="0"/>
                <w:w w:val="100"/>
                <w:position w:val="0"/>
                <w:sz w:val="12"/>
                <w:szCs w:val="12"/>
              </w:rPr>
              <w:t>200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152,334,623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152,334,623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76%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2,000,517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2,000,517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432" w:hRule="exact"/>
        </w:trPr>
        <w:tc>
          <w:tcPr>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0"/>
              <w:jc w:val="left"/>
              <w:rPr>
                <w:sz w:val="11"/>
                <w:szCs w:val="11"/>
              </w:rPr>
            </w:pPr>
            <w:r>
              <w:rPr>
                <w:rFonts w:ascii="SimHei" w:eastAsia="SimHei" w:hAnsi="SimHei" w:cs="SimHei"/>
                <w:spacing w:val="0"/>
                <w:w w:val="100"/>
                <w:position w:val="0"/>
                <w:sz w:val="11"/>
                <w:szCs w:val="11"/>
              </w:rPr>
              <w:t>中国联通西北（呼和浩特）基地</w:t>
            </w:r>
            <w:r>
              <w:rPr>
                <w:rFonts w:ascii="Arial Unicode MS" w:eastAsia="Arial Unicode MS" w:hAnsi="Arial Unicode MS" w:cs="Arial Unicode MS"/>
                <w:spacing w:val="0"/>
                <w:w w:val="100"/>
                <w:position w:val="0"/>
                <w:sz w:val="12"/>
                <w:szCs w:val="12"/>
              </w:rPr>
              <w:t>DC3</w:t>
            </w:r>
            <w:r>
              <w:rPr>
                <w:rFonts w:ascii="SimHei" w:eastAsia="SimHei" w:hAnsi="SimHei" w:cs="SimHei"/>
                <w:spacing w:val="0"/>
                <w:w w:val="100"/>
                <w:position w:val="0"/>
                <w:sz w:val="11"/>
                <w:szCs w:val="11"/>
              </w:rPr>
              <w:t>机房楼 客户配套工程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2"/>
                <w:szCs w:val="12"/>
              </w:rPr>
            </w:pPr>
            <w:r>
              <w:rPr>
                <w:rFonts w:ascii="Arial Unicode MS" w:eastAsia="Arial Unicode MS" w:hAnsi="Arial Unicode MS" w:cs="Arial Unicode MS"/>
                <w:spacing w:val="0"/>
                <w:w w:val="100"/>
                <w:position w:val="0"/>
                <w:sz w:val="12"/>
                <w:szCs w:val="12"/>
              </w:rPr>
              <w:t>400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145,193,596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145,193,596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36%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432" w:hRule="exact"/>
        </w:trPr>
        <w:tc>
          <w:tcPr>
            <w:tcBorders/>
            <w:shd w:val="clear" w:color="auto" w:fill="FFFFFF"/>
            <w:vAlign w:val="bottom"/>
          </w:tcPr>
          <w:p>
            <w:pPr>
              <w:pStyle w:val="Style6"/>
              <w:keepNext w:val="0"/>
              <w:keepLines w:val="0"/>
              <w:widowControl w:val="0"/>
              <w:shd w:val="clear" w:color="auto" w:fill="auto"/>
              <w:bidi w:val="0"/>
              <w:spacing w:before="0" w:after="0" w:line="202" w:lineRule="exact"/>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年中国联通上海</w:t>
            </w:r>
            <w:r>
              <w:rPr>
                <w:rFonts w:ascii="Arial Unicode MS" w:eastAsia="Arial Unicode MS" w:hAnsi="Arial Unicode MS" w:cs="Arial Unicode MS"/>
                <w:spacing w:val="0"/>
                <w:w w:val="100"/>
                <w:position w:val="0"/>
                <w:sz w:val="12"/>
                <w:szCs w:val="12"/>
              </w:rPr>
              <w:t>LTE</w:t>
            </w:r>
            <w:r>
              <w:rPr>
                <w:rFonts w:ascii="SimHei" w:eastAsia="SimHei" w:hAnsi="SimHei" w:cs="SimHei"/>
                <w:spacing w:val="0"/>
                <w:w w:val="100"/>
                <w:position w:val="0"/>
                <w:sz w:val="11"/>
                <w:szCs w:val="11"/>
              </w:rPr>
              <w:t>网络</w:t>
            </w:r>
            <w:r>
              <w:rPr>
                <w:rFonts w:ascii="Arial Unicode MS" w:eastAsia="Arial Unicode MS" w:hAnsi="Arial Unicode MS" w:cs="Arial Unicode MS"/>
                <w:spacing w:val="0"/>
                <w:w w:val="100"/>
                <w:position w:val="0"/>
                <w:sz w:val="12"/>
                <w:szCs w:val="12"/>
              </w:rPr>
              <w:t>LTE</w:t>
            </w:r>
            <w:r>
              <w:rPr>
                <w:rFonts w:ascii="SimHei" w:eastAsia="SimHei" w:hAnsi="SimHei" w:cs="SimHei"/>
                <w:spacing w:val="0"/>
                <w:w w:val="100"/>
                <w:position w:val="0"/>
                <w:sz w:val="11"/>
                <w:szCs w:val="11"/>
              </w:rPr>
              <w:t>室内覆盖 第一批及载波聚合信号源工程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2"/>
                <w:szCs w:val="12"/>
              </w:rPr>
            </w:pPr>
            <w:r>
              <w:rPr>
                <w:rFonts w:ascii="Arial Unicode MS" w:eastAsia="Arial Unicode MS" w:hAnsi="Arial Unicode MS" w:cs="Arial Unicode MS"/>
                <w:spacing w:val="0"/>
                <w:w w:val="100"/>
                <w:position w:val="0"/>
                <w:sz w:val="12"/>
                <w:szCs w:val="12"/>
              </w:rPr>
              <w:t>318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201,225,634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(55,105,888)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146,119,746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63%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490,681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490,681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43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年联通云数据有限公司贵安基地一期</w:t>
            </w:r>
          </w:p>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DC1</w:t>
            </w:r>
            <w:r>
              <w:rPr>
                <w:rFonts w:ascii="SimHei" w:eastAsia="SimHei" w:hAnsi="SimHei" w:cs="SimHei"/>
                <w:spacing w:val="0"/>
                <w:w w:val="100"/>
                <w:position w:val="0"/>
                <w:sz w:val="11"/>
                <w:szCs w:val="11"/>
              </w:rPr>
              <w:t>机房楼配套工程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2"/>
                <w:szCs w:val="12"/>
              </w:rPr>
            </w:pPr>
            <w:r>
              <w:rPr>
                <w:rFonts w:ascii="Arial Unicode MS" w:eastAsia="Arial Unicode MS" w:hAnsi="Arial Unicode MS" w:cs="Arial Unicode MS"/>
                <w:spacing w:val="0"/>
                <w:w w:val="100"/>
                <w:position w:val="0"/>
                <w:sz w:val="12"/>
                <w:szCs w:val="12"/>
              </w:rPr>
              <w:t>136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122,800,900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122,800,900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90%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442" w:hRule="exact"/>
        </w:trPr>
        <w:tc>
          <w:tcPr>
            <w:tcBorders/>
            <w:shd w:val="clear" w:color="auto" w:fill="FFFFFF"/>
            <w:vAlign w:val="top"/>
          </w:tcPr>
          <w:p>
            <w:pPr>
              <w:pStyle w:val="Style6"/>
              <w:keepNext w:val="0"/>
              <w:keepLines w:val="0"/>
              <w:widowControl w:val="0"/>
              <w:shd w:val="clear" w:color="auto" w:fill="auto"/>
              <w:bidi w:val="0"/>
              <w:spacing w:before="0" w:after="0" w:line="211" w:lineRule="exact"/>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年中国联通华北（廊坊）基地</w:t>
            </w:r>
            <w:r>
              <w:rPr>
                <w:rFonts w:ascii="Arial Unicode MS" w:eastAsia="Arial Unicode MS" w:hAnsi="Arial Unicode MS" w:cs="Arial Unicode MS"/>
                <w:spacing w:val="0"/>
                <w:w w:val="100"/>
                <w:position w:val="0"/>
                <w:sz w:val="12"/>
                <w:szCs w:val="12"/>
              </w:rPr>
              <w:t>A4</w:t>
            </w:r>
            <w:r>
              <w:rPr>
                <w:rFonts w:ascii="SimHei" w:eastAsia="SimHei" w:hAnsi="SimHei" w:cs="SimHei"/>
                <w:spacing w:val="0"/>
                <w:w w:val="100"/>
                <w:position w:val="0"/>
                <w:sz w:val="11"/>
                <w:szCs w:val="11"/>
              </w:rPr>
              <w:t>、</w:t>
            </w:r>
            <w:r>
              <w:rPr>
                <w:rFonts w:ascii="Arial Unicode MS" w:eastAsia="Arial Unicode MS" w:hAnsi="Arial Unicode MS" w:cs="Arial Unicode MS"/>
                <w:spacing w:val="0"/>
                <w:w w:val="100"/>
                <w:position w:val="0"/>
                <w:sz w:val="12"/>
                <w:szCs w:val="12"/>
              </w:rPr>
              <w:t xml:space="preserve">A5 </w:t>
            </w:r>
            <w:r>
              <w:rPr>
                <w:rFonts w:ascii="SimHei" w:eastAsia="SimHei" w:hAnsi="SimHei" w:cs="SimHei"/>
                <w:spacing w:val="0"/>
                <w:w w:val="100"/>
                <w:position w:val="0"/>
                <w:sz w:val="11"/>
                <w:szCs w:val="11"/>
              </w:rPr>
              <w:t>机房楼新建工程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2"/>
                <w:szCs w:val="12"/>
              </w:rPr>
            </w:pPr>
            <w:r>
              <w:rPr>
                <w:rFonts w:ascii="Arial Unicode MS" w:eastAsia="Arial Unicode MS" w:hAnsi="Arial Unicode MS" w:cs="Arial Unicode MS"/>
                <w:spacing w:val="0"/>
                <w:w w:val="100"/>
                <w:position w:val="0"/>
                <w:sz w:val="12"/>
                <w:szCs w:val="12"/>
              </w:rPr>
              <w:t>550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106,362,656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2"/>
                <w:szCs w:val="12"/>
              </w:rPr>
            </w:pPr>
            <w:r>
              <w:rPr>
                <w:rFonts w:ascii="Arial Unicode MS" w:eastAsia="Arial Unicode MS" w:hAnsi="Arial Unicode MS" w:cs="Arial Unicode MS"/>
                <w:spacing w:val="0"/>
                <w:w w:val="100"/>
                <w:position w:val="0"/>
                <w:sz w:val="12"/>
                <w:szCs w:val="12"/>
              </w:rPr>
              <w:t>106,362,656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Unicode MS" w:eastAsia="Arial Unicode MS" w:hAnsi="Arial Unicode MS" w:cs="Arial Unicode MS"/>
                <w:spacing w:val="0"/>
                <w:w w:val="100"/>
                <w:position w:val="0"/>
                <w:sz w:val="12"/>
                <w:szCs w:val="12"/>
              </w:rPr>
              <w:t>19%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1,533,667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1,533,667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自筹及借款</w:t>
            </w:r>
          </w:p>
        </w:tc>
      </w:tr>
      <w:tr>
        <w:trPr>
          <w:trHeight w:val="437"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小计</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274,149,462</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2,492,203,748</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(182,025,944)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spacing w:val="0"/>
                <w:w w:val="100"/>
                <w:position w:val="0"/>
                <w:sz w:val="11"/>
                <w:szCs w:val="11"/>
              </w:rPr>
              <w:t>-</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2,584,327,266</w:t>
            </w:r>
          </w:p>
        </w:tc>
        <w:tc>
          <w:tcPr>
            <w:tcBorders/>
            <w:shd w:val="clear" w:color="auto" w:fill="FFFFFF"/>
            <w:vAlign w:val="top"/>
          </w:tcPr>
          <w:p>
            <w:pPr>
              <w:widowControl w:val="0"/>
              <w:rPr>
                <w:sz w:val="10"/>
                <w:szCs w:val="10"/>
              </w:rPr>
            </w:pP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13,634,801</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13,634,801</w:t>
            </w:r>
          </w:p>
        </w:tc>
        <w:tc>
          <w:tcPr>
            <w:tcBorders>
              <w:bottom w:val="single" w:sz="4"/>
            </w:tcBorders>
            <w:shd w:val="clear" w:color="auto" w:fill="FFFFFF"/>
            <w:vAlign w:val="top"/>
          </w:tcPr>
          <w:p>
            <w:pPr>
              <w:widowControl w:val="0"/>
              <w:rPr>
                <w:sz w:val="10"/>
                <w:szCs w:val="10"/>
              </w:rPr>
            </w:pPr>
          </w:p>
        </w:tc>
      </w:tr>
    </w:tbl>
    <w:p>
      <w:pPr>
        <w:widowControl w:val="0"/>
        <w:spacing w:after="259" w:line="1" w:lineRule="exact"/>
      </w:pP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（b）</w:t>
      </w:r>
      <w:r>
        <w:rPr>
          <w:spacing w:val="0"/>
          <w:w w:val="100"/>
          <w:position w:val="0"/>
        </w:rPr>
        <w:t>本集团对技术、性能上明显落后或已终止建设、预计将不能为本集团带来未来经济收益的在建工程计提了资产减值准备。</w:t>
      </w:r>
      <w:r>
        <w:br w:type="page"/>
      </w:r>
    </w:p>
    <w:p>
      <w:pPr>
        <w:pStyle w:val="Style157"/>
        <w:keepNext w:val="0"/>
        <w:keepLines w:val="0"/>
        <w:widowControl w:val="0"/>
        <w:shd w:val="clear" w:color="auto" w:fill="auto"/>
        <w:bidi w:val="0"/>
        <w:spacing w:before="0" w:after="140" w:line="240" w:lineRule="auto"/>
        <w:ind w:left="0" w:right="0" w:hanging="56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hanging="56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0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00" w:line="240" w:lineRule="auto"/>
        <w:ind w:left="0" w:right="0" w:firstLine="0"/>
        <w:jc w:val="left"/>
      </w:pPr>
      <w:bookmarkStart w:id="347" w:name="bookmark347"/>
      <w:r>
        <w:rPr>
          <w:rFonts w:ascii="Arial Unicode MS" w:eastAsia="Arial Unicode MS" w:hAnsi="Arial Unicode MS" w:cs="Arial Unicode MS"/>
          <w:spacing w:val="0"/>
          <w:w w:val="100"/>
          <w:position w:val="0"/>
          <w:sz w:val="18"/>
          <w:szCs w:val="18"/>
        </w:rPr>
        <w:t>1</w:t>
      </w:r>
      <w:bookmarkEnd w:id="347"/>
      <w:r>
        <w:rPr>
          <w:rFonts w:ascii="Arial Unicode MS" w:eastAsia="Arial Unicode MS" w:hAnsi="Arial Unicode MS" w:cs="Arial Unicode MS"/>
          <w:spacing w:val="0"/>
          <w:w w:val="100"/>
          <w:position w:val="0"/>
          <w:sz w:val="18"/>
          <w:szCs w:val="18"/>
        </w:rPr>
        <w:t>3</w:t>
      </w:r>
      <w:r>
        <w:rPr>
          <w:spacing w:val="0"/>
          <w:w w:val="100"/>
          <w:position w:val="0"/>
        </w:rPr>
        <w:t>、工程物资</w:t>
      </w:r>
    </w:p>
    <w:tbl>
      <w:tblPr>
        <w:tblOverlap w:val="never"/>
        <w:jc w:val="center"/>
        <w:tblLayout w:type="fixed"/>
      </w:tblPr>
      <w:tblGrid>
        <w:gridCol w:w="1872"/>
        <w:gridCol w:w="1598"/>
        <w:gridCol w:w="518"/>
        <w:gridCol w:w="1066"/>
        <w:gridCol w:w="1714"/>
        <w:gridCol w:w="1200"/>
        <w:gridCol w:w="1498"/>
      </w:tblGrid>
      <w:tr>
        <w:trPr>
          <w:trHeight w:val="437" w:hRule="exact"/>
        </w:trPr>
        <w:tc>
          <w:tcPr>
            <w:gridSpan w:val="3"/>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gridSpan w:val="2"/>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工程设备</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spacing w:val="0"/>
                <w:w w:val="100"/>
                <w:position w:val="0"/>
                <w:sz w:val="15"/>
                <w:szCs w:val="15"/>
              </w:rPr>
              <w:t>520,828,686</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753,685,151</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工程材料</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spacing w:val="0"/>
                <w:w w:val="100"/>
                <w:position w:val="0"/>
                <w:sz w:val="15"/>
                <w:szCs w:val="15"/>
              </w:rPr>
              <w:t>142,094,477</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244,065,814</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spacing w:val="0"/>
                <w:w w:val="100"/>
                <w:position w:val="0"/>
                <w:sz w:val="15"/>
                <w:szCs w:val="15"/>
              </w:rPr>
              <w:t>662,923,163</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997,750,965</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工程物资减值准备</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(5,490,004)</w:t>
            </w:r>
          </w:p>
        </w:tc>
        <w:tc>
          <w:tcPr>
            <w:tcBorders>
              <w:left w:val="single" w:sz="4"/>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(2,070,622)</w:t>
            </w:r>
          </w:p>
        </w:tc>
      </w:tr>
      <w:tr>
        <w:trPr>
          <w:trHeight w:val="437"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工程物资合计</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spacing w:val="0"/>
                <w:w w:val="100"/>
                <w:position w:val="0"/>
                <w:sz w:val="15"/>
                <w:szCs w:val="15"/>
              </w:rPr>
              <w:t>657,433,159</w:t>
            </w:r>
          </w:p>
        </w:tc>
        <w:tc>
          <w:tcPr>
            <w:tcBorders>
              <w:left w:val="single" w:sz="4"/>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995,680,343</w:t>
            </w:r>
          </w:p>
        </w:tc>
      </w:tr>
      <w:tr>
        <w:trPr>
          <w:trHeight w:val="1277" w:hRule="exact"/>
        </w:trPr>
        <w:tc>
          <w:tcPr>
            <w:tcBorders>
              <w:top w:val="single" w:sz="4"/>
            </w:tcBorders>
            <w:shd w:val="clear" w:color="auto" w:fill="FFFFFF"/>
            <w:vAlign w:val="top"/>
          </w:tcPr>
          <w:p>
            <w:pPr>
              <w:pStyle w:val="Style6"/>
              <w:keepNext w:val="0"/>
              <w:keepLines w:val="0"/>
              <w:widowControl w:val="0"/>
              <w:shd w:val="clear" w:color="auto" w:fill="auto"/>
              <w:bidi w:val="0"/>
              <w:spacing w:before="260" w:after="0" w:line="240" w:lineRule="auto"/>
              <w:ind w:left="0" w:right="0" w:firstLine="0"/>
              <w:jc w:val="left"/>
            </w:pPr>
            <w:r>
              <w:rPr>
                <w:rFonts w:ascii="Arial Unicode MS" w:eastAsia="Arial Unicode MS" w:hAnsi="Arial Unicode MS" w:cs="Arial Unicode MS"/>
                <w:spacing w:val="0"/>
                <w:w w:val="100"/>
                <w:position w:val="0"/>
                <w:sz w:val="18"/>
                <w:szCs w:val="18"/>
              </w:rPr>
              <w:t>14</w:t>
            </w:r>
            <w:r>
              <w:rPr>
                <w:spacing w:val="0"/>
                <w:w w:val="100"/>
                <w:position w:val="0"/>
              </w:rPr>
              <w:t>、无形资产</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left"/>
              <w:rPr>
                <w:sz w:val="15"/>
                <w:szCs w:val="15"/>
              </w:rPr>
            </w:pPr>
            <w:r>
              <w:rPr>
                <w:b/>
                <w:bCs/>
                <w:spacing w:val="0"/>
                <w:w w:val="100"/>
                <w:position w:val="0"/>
                <w:sz w:val="15"/>
                <w:szCs w:val="15"/>
              </w:rPr>
              <w:t>土地使用权</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计算机软件</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06" w:lineRule="exact"/>
              <w:ind w:left="0" w:right="400" w:firstLine="0"/>
              <w:jc w:val="right"/>
              <w:rPr>
                <w:sz w:val="15"/>
                <w:szCs w:val="15"/>
              </w:rPr>
            </w:pPr>
            <w:r>
              <w:rPr>
                <w:b/>
                <w:bCs/>
                <w:spacing w:val="0"/>
                <w:w w:val="100"/>
                <w:position w:val="0"/>
                <w:sz w:val="15"/>
                <w:szCs w:val="15"/>
              </w:rPr>
              <w:t>电路及设备 使用权</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其他</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合计</w:t>
            </w:r>
          </w:p>
        </w:tc>
      </w:tr>
      <w:tr>
        <w:trPr>
          <w:trHeight w:val="442"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原值</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spacing w:val="0"/>
                <w:w w:val="100"/>
                <w:position w:val="0"/>
                <w:sz w:val="15"/>
                <w:szCs w:val="15"/>
              </w:rPr>
              <w:t>年初余额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19,676,485,324</w:t>
            </w:r>
          </w:p>
        </w:tc>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23,448,943,246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1,119,054,390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764,300,132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45,008,783,092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both"/>
              <w:rPr>
                <w:sz w:val="15"/>
                <w:szCs w:val="15"/>
              </w:rPr>
            </w:pPr>
            <w:r>
              <w:rPr>
                <w:spacing w:val="0"/>
                <w:w w:val="100"/>
                <w:position w:val="0"/>
                <w:sz w:val="15"/>
                <w:szCs w:val="15"/>
              </w:rPr>
              <w:t>本年增加</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603,274,307</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2,919,755,444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spacing w:val="0"/>
                <w:w w:val="100"/>
                <w:position w:val="0"/>
                <w:sz w:val="15"/>
                <w:szCs w:val="15"/>
              </w:rPr>
              <w:t>571,859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259,696,375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3,783,297,985</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spacing w:val="0"/>
                <w:w w:val="100"/>
                <w:position w:val="0"/>
                <w:sz w:val="15"/>
                <w:szCs w:val="15"/>
              </w:rPr>
              <w:t>-购置</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45,869,199</w:t>
            </w:r>
          </w:p>
        </w:tc>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158,863,108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200" w:right="0" w:firstLine="0"/>
              <w:jc w:val="both"/>
              <w:rPr>
                <w:sz w:val="15"/>
                <w:szCs w:val="15"/>
              </w:rPr>
            </w:pPr>
            <w:r>
              <w:rPr>
                <w:spacing w:val="0"/>
                <w:w w:val="100"/>
                <w:position w:val="0"/>
                <w:sz w:val="15"/>
                <w:szCs w:val="15"/>
              </w:rPr>
              <w:t>一</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18,568,489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223,300,796</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spacing w:val="0"/>
                <w:w w:val="100"/>
                <w:position w:val="0"/>
                <w:sz w:val="15"/>
                <w:szCs w:val="15"/>
              </w:rPr>
              <w:t>-在建工程转入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557,405,108</w:t>
            </w:r>
          </w:p>
        </w:tc>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2,760,892,336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spacing w:val="0"/>
                <w:w w:val="100"/>
                <w:position w:val="0"/>
                <w:sz w:val="15"/>
                <w:szCs w:val="15"/>
              </w:rPr>
              <w:t>571,859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241,127,886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3,559,997,189</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both"/>
              <w:rPr>
                <w:sz w:val="15"/>
                <w:szCs w:val="15"/>
              </w:rPr>
            </w:pPr>
            <w:r>
              <w:rPr>
                <w:spacing w:val="0"/>
                <w:w w:val="100"/>
                <w:position w:val="0"/>
                <w:sz w:val="15"/>
                <w:szCs w:val="15"/>
              </w:rPr>
              <w:t>本年处置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(14,327,536)</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(1,148,339,186)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(1,958,419)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(65,400,896)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(1,230,026,037)</w:t>
            </w:r>
          </w:p>
        </w:tc>
      </w:tr>
      <w:tr>
        <w:trPr>
          <w:trHeight w:val="31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both"/>
              <w:rPr>
                <w:sz w:val="15"/>
                <w:szCs w:val="15"/>
              </w:rPr>
            </w:pPr>
            <w:r>
              <w:rPr>
                <w:spacing w:val="0"/>
                <w:w w:val="100"/>
                <w:position w:val="0"/>
                <w:sz w:val="15"/>
                <w:szCs w:val="15"/>
              </w:rPr>
              <w:t>年末余额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20,265,432,095</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25,220,359,504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1,117,667,830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958,595,611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47,562,055,040</w:t>
            </w:r>
          </w:p>
        </w:tc>
      </w:tr>
      <w:tr>
        <w:trPr>
          <w:trHeight w:val="3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累计摊销</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年初余额</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(4,517,403,621)</w:t>
            </w:r>
          </w:p>
        </w:tc>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(12,728,036,491)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(438,324,321)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(334,875,379)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(18,018,639,812)</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本年计提</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both"/>
              <w:rPr>
                <w:sz w:val="15"/>
                <w:szCs w:val="15"/>
              </w:rPr>
            </w:pPr>
            <w:r>
              <w:rPr>
                <w:rFonts w:ascii="Arial Unicode MS" w:eastAsia="Arial Unicode MS" w:hAnsi="Arial Unicode MS" w:cs="Arial Unicode MS"/>
                <w:spacing w:val="0"/>
                <w:w w:val="100"/>
                <w:position w:val="0"/>
                <w:sz w:val="15"/>
                <w:szCs w:val="15"/>
              </w:rPr>
              <w:t>(501,477,717)</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(3,615,590,608)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(74,772,650)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(152,138,901)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(4,343,979,876)</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本年处置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spacing w:val="0"/>
                <w:w w:val="100"/>
                <w:position w:val="0"/>
                <w:sz w:val="15"/>
                <w:szCs w:val="15"/>
              </w:rPr>
              <w:t>9,959,789</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1,124,691,657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Unicode MS" w:eastAsia="Arial Unicode MS" w:hAnsi="Arial Unicode MS" w:cs="Arial Unicode MS"/>
                <w:spacing w:val="0"/>
                <w:w w:val="100"/>
                <w:position w:val="0"/>
                <w:sz w:val="15"/>
                <w:szCs w:val="15"/>
              </w:rPr>
              <w:t>155,280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48,449,831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1,183,256,557</w:t>
            </w: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年末余额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(5,008,921,549)</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(15,218,935,442)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(512,941,691)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(438,564,449)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(21,179,363,131)</w:t>
            </w:r>
          </w:p>
        </w:tc>
      </w:tr>
      <w:tr>
        <w:trPr>
          <w:trHeight w:val="3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减值准备</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年初余额</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spacing w:val="0"/>
                <w:w w:val="100"/>
                <w:position w:val="0"/>
                <w:sz w:val="15"/>
                <w:szCs w:val="15"/>
              </w:rPr>
              <w:t>一</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(7,242,732)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(24,710)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(7,267,442)</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本年计提</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spacing w:val="0"/>
                <w:w w:val="100"/>
                <w:position w:val="0"/>
                <w:sz w:val="15"/>
                <w:szCs w:val="15"/>
              </w:rPr>
              <w:t>一</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(2,489,822)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(553,971)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(3,043,793)</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本年处置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spacing w:val="0"/>
                <w:w w:val="100"/>
                <w:position w:val="0"/>
                <w:sz w:val="15"/>
                <w:szCs w:val="15"/>
              </w:rPr>
              <w:t>一</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3,811,387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553,971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4,365,358</w:t>
            </w:r>
          </w:p>
        </w:tc>
      </w:tr>
      <w:tr>
        <w:trPr>
          <w:trHeight w:val="32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年末余额</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spacing w:val="0"/>
                <w:w w:val="100"/>
                <w:position w:val="0"/>
                <w:sz w:val="15"/>
                <w:szCs w:val="15"/>
              </w:rPr>
              <w:t>一</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(5,921,167)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(24,710)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(5,945,877)</w:t>
            </w:r>
          </w:p>
        </w:tc>
      </w:tr>
      <w:tr>
        <w:trPr>
          <w:trHeight w:val="39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账面价值</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8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年末余额</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15,256,510,546</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9,995,502,895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604,726,139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520,006,452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26,376,746,032</w:t>
            </w:r>
          </w:p>
        </w:tc>
      </w:tr>
      <w:tr>
        <w:trPr>
          <w:trHeight w:val="422"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年初余额</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15,159,081,703</w:t>
            </w:r>
          </w:p>
        </w:tc>
        <w:tc>
          <w:tcPr>
            <w:gridSpan w:val="2"/>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10,713,664,023</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680,730,069</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429,400,043</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rFonts w:ascii="Arial Unicode MS" w:eastAsia="Arial Unicode MS" w:hAnsi="Arial Unicode MS" w:cs="Arial Unicode MS"/>
                <w:spacing w:val="0"/>
                <w:w w:val="100"/>
                <w:position w:val="0"/>
                <w:sz w:val="15"/>
                <w:szCs w:val="15"/>
              </w:rPr>
              <w:t>26,982,875,838</w:t>
            </w:r>
          </w:p>
        </w:tc>
      </w:tr>
    </w:tbl>
    <w:p>
      <w:pPr>
        <w:spacing w:lineRule="exact" w:line="1"/>
        <w:rPr>
          <w:sz w:val="2"/>
          <w:szCs w:val="2"/>
        </w:rPr>
      </w:pPr>
      <w:r>
        <w:br w:type="page"/>
      </w:r>
    </w:p>
    <w:p>
      <w:pPr>
        <w:pStyle w:val="Style157"/>
        <w:keepNext w:val="0"/>
        <w:keepLines w:val="0"/>
        <w:widowControl w:val="0"/>
        <w:shd w:val="clear" w:color="auto" w:fill="auto"/>
        <w:bidi w:val="0"/>
        <w:spacing w:before="0" w:after="140" w:line="240" w:lineRule="auto"/>
        <w:ind w:left="7840" w:right="0" w:firstLine="0"/>
        <w:jc w:val="left"/>
      </w:pPr>
      <w:r>
        <w:rPr>
          <w:spacing w:val="0"/>
          <w:w w:val="100"/>
          <w:position w:val="0"/>
        </w:rPr>
        <w:t>财务报表附注</w:t>
      </w:r>
    </w:p>
    <w:p>
      <w:pPr>
        <w:pStyle w:val="Style176"/>
        <w:keepNext w:val="0"/>
        <w:keepLines w:val="0"/>
        <w:widowControl w:val="0"/>
        <w:shd w:val="clear" w:color="auto" w:fill="auto"/>
        <w:bidi w:val="0"/>
        <w:spacing w:before="0" w:after="1320" w:line="240" w:lineRule="auto"/>
        <w:ind w:left="0" w:right="0" w:firstLine="0"/>
        <w:jc w:val="right"/>
      </w:pPr>
      <w:r>
        <w:rPr>
          <w:spacing w:val="0"/>
          <w:w w:val="100"/>
          <w:position w:val="0"/>
        </w:rPr>
        <w:t>（除特别注明外，金额单位为人民币元）</w:t>
      </w:r>
    </w:p>
    <w:p>
      <w:pPr>
        <w:pStyle w:val="Style12"/>
        <w:keepNext w:val="0"/>
        <w:keepLines w:val="0"/>
        <w:widowControl w:val="0"/>
        <w:shd w:val="clear" w:color="auto" w:fill="auto"/>
        <w:bidi w:val="0"/>
        <w:spacing w:before="0" w:after="240" w:line="240" w:lineRule="auto"/>
        <w:ind w:left="0" w:right="0" w:firstLine="0"/>
        <w:jc w:val="left"/>
      </w:pPr>
      <w:bookmarkStart w:id="348" w:name="bookmark348"/>
      <w:r>
        <w:rPr>
          <w:rFonts w:ascii="Arial Unicode MS" w:eastAsia="Arial Unicode MS" w:hAnsi="Arial Unicode MS" w:cs="Arial Unicode MS"/>
          <w:spacing w:val="0"/>
          <w:w w:val="100"/>
          <w:position w:val="0"/>
          <w:sz w:val="18"/>
          <w:szCs w:val="18"/>
        </w:rPr>
        <w:t>1</w:t>
      </w:r>
      <w:bookmarkEnd w:id="348"/>
      <w:r>
        <w:rPr>
          <w:rFonts w:ascii="Arial Unicode MS" w:eastAsia="Arial Unicode MS" w:hAnsi="Arial Unicode MS" w:cs="Arial Unicode MS"/>
          <w:spacing w:val="0"/>
          <w:w w:val="100"/>
          <w:position w:val="0"/>
          <w:sz w:val="18"/>
          <w:szCs w:val="18"/>
        </w:rPr>
        <w:t>5</w:t>
      </w:r>
      <w:r>
        <w:rPr>
          <w:spacing w:val="0"/>
          <w:w w:val="100"/>
          <w:position w:val="0"/>
        </w:rPr>
        <w:t>、长期待摊费用</w:t>
      </w:r>
    </w:p>
    <w:tbl>
      <w:tblPr>
        <w:tblOverlap w:val="never"/>
        <w:jc w:val="center"/>
        <w:tblLayout w:type="fixed"/>
      </w:tblPr>
      <w:tblGrid>
        <w:gridCol w:w="2285"/>
        <w:gridCol w:w="2122"/>
        <w:gridCol w:w="1714"/>
        <w:gridCol w:w="1766"/>
        <w:gridCol w:w="1450"/>
      </w:tblGrid>
      <w:tr>
        <w:trPr>
          <w:trHeight w:val="197" w:hRule="exact"/>
        </w:trPr>
        <w:tc>
          <w:tcPr>
            <w:vMerge w:val="restart"/>
            <w:tcBorders/>
            <w:shd w:val="clear" w:color="auto" w:fill="FFFFFF"/>
            <w:vAlign w:val="top"/>
          </w:tcPr>
          <w:p>
            <w:pPr>
              <w:widowControl w:val="0"/>
              <w:rPr>
                <w:sz w:val="10"/>
                <w:szCs w:val="10"/>
              </w:rPr>
            </w:pPr>
          </w:p>
        </w:tc>
        <w:tc>
          <w:tcPr>
            <w:gridSpan w:val="3"/>
            <w:tcBorders/>
            <w:shd w:val="clear" w:color="auto" w:fill="FFFFFF"/>
            <w:vAlign w:val="bottom"/>
          </w:tcPr>
          <w:p>
            <w:pPr>
              <w:pStyle w:val="Style6"/>
              <w:keepNext w:val="0"/>
              <w:keepLines w:val="0"/>
              <w:widowControl w:val="0"/>
              <w:shd w:val="clear" w:color="auto" w:fill="auto"/>
              <w:bidi w:val="0"/>
              <w:spacing w:before="0" w:after="0" w:line="240" w:lineRule="auto"/>
              <w:ind w:left="1180" w:right="0" w:firstLine="0"/>
              <w:jc w:val="lef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vMerge w:val="restart"/>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31" w:hRule="exact"/>
        </w:trPr>
        <w:tc>
          <w:tcPr>
            <w:vMerge/>
            <w:tcBorders/>
            <w:shd w:val="clear" w:color="auto" w:fill="FFFFFF"/>
            <w:vAlign w:val="top"/>
          </w:tcPr>
          <w:p>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40"/>
              <w:jc w:val="both"/>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40"/>
              <w:jc w:val="left"/>
              <w:rPr>
                <w:sz w:val="15"/>
                <w:szCs w:val="15"/>
              </w:rPr>
            </w:pPr>
            <w:r>
              <w:rPr>
                <w:b/>
                <w:bCs/>
                <w:spacing w:val="0"/>
                <w:w w:val="100"/>
                <w:position w:val="0"/>
                <w:sz w:val="15"/>
                <w:szCs w:val="15"/>
              </w:rPr>
              <w:t>本年增加</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320" w:firstLine="0"/>
              <w:jc w:val="right"/>
              <w:rPr>
                <w:sz w:val="15"/>
                <w:szCs w:val="15"/>
              </w:rPr>
            </w:pPr>
            <w:r>
              <w:rPr>
                <w:b/>
                <w:bCs/>
                <w:spacing w:val="0"/>
                <w:w w:val="100"/>
                <w:position w:val="0"/>
                <w:sz w:val="15"/>
                <w:szCs w:val="15"/>
              </w:rPr>
              <w:t>本年减少</w:t>
            </w:r>
          </w:p>
        </w:tc>
        <w:tc>
          <w:tcPr>
            <w:vMerge/>
            <w:tcBorders/>
            <w:shd w:val="clear" w:color="auto" w:fill="FFFFFF"/>
            <w:vAlign w:val="top"/>
          </w:tcPr>
          <w:p>
            <w:pP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长期预付租金</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20"/>
              <w:jc w:val="left"/>
              <w:rPr>
                <w:sz w:val="15"/>
                <w:szCs w:val="15"/>
              </w:rPr>
            </w:pPr>
            <w:r>
              <w:rPr>
                <w:rFonts w:ascii="Arial Unicode MS" w:eastAsia="Arial Unicode MS" w:hAnsi="Arial Unicode MS" w:cs="Arial Unicode MS"/>
                <w:spacing w:val="0"/>
                <w:w w:val="100"/>
                <w:position w:val="0"/>
                <w:sz w:val="15"/>
                <w:szCs w:val="15"/>
              </w:rPr>
              <w:t>2,049,568,261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454,120,692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(803,508,473)</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1,700,180,480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外市电引入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836,610,268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228,532,567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(433,654,358)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631,488,477</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经营租入固定资产改良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20"/>
              <w:jc w:val="left"/>
              <w:rPr>
                <w:sz w:val="15"/>
                <w:szCs w:val="15"/>
              </w:rPr>
            </w:pPr>
            <w:r>
              <w:rPr>
                <w:rFonts w:ascii="Arial Unicode MS" w:eastAsia="Arial Unicode MS" w:hAnsi="Arial Unicode MS" w:cs="Arial Unicode MS"/>
                <w:spacing w:val="0"/>
                <w:w w:val="100"/>
                <w:position w:val="0"/>
                <w:sz w:val="15"/>
                <w:szCs w:val="15"/>
              </w:rPr>
              <w:t>1,623,081,066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486,472,024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(761,468,177)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1,348,084,913</w:t>
            </w:r>
          </w:p>
        </w:tc>
      </w:tr>
      <w:tr>
        <w:trPr>
          <w:trHeight w:val="48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长期预付线路租赁</w:t>
            </w:r>
          </w:p>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及网络改良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504,563,744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246,574,850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(228,178,175)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522,960,419</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装移机成本</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477,741,888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320" w:firstLine="0"/>
              <w:jc w:val="right"/>
              <w:rPr>
                <w:sz w:val="15"/>
                <w:szCs w:val="15"/>
              </w:rPr>
            </w:pPr>
            <w:r>
              <w:rPr>
                <w:spacing w:val="0"/>
                <w:w w:val="100"/>
                <w:position w:val="0"/>
                <w:sz w:val="15"/>
                <w:szCs w:val="15"/>
              </w:rPr>
              <w:t>一</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320" w:firstLine="0"/>
              <w:jc w:val="right"/>
              <w:rPr>
                <w:sz w:val="15"/>
                <w:szCs w:val="15"/>
              </w:rPr>
            </w:pPr>
            <w:r>
              <w:rPr>
                <w:rFonts w:ascii="Arial Unicode MS" w:eastAsia="Arial Unicode MS" w:hAnsi="Arial Unicode MS" w:cs="Arial Unicode MS"/>
                <w:spacing w:val="0"/>
                <w:w w:val="100"/>
                <w:position w:val="0"/>
                <w:sz w:val="15"/>
                <w:szCs w:val="15"/>
              </w:rPr>
              <w:t>(90,029,488)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387,712,400</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合同履行成本</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20"/>
              <w:jc w:val="left"/>
              <w:rPr>
                <w:sz w:val="15"/>
                <w:szCs w:val="15"/>
              </w:rPr>
            </w:pPr>
            <w:r>
              <w:rPr>
                <w:rFonts w:ascii="Arial Unicode MS" w:eastAsia="Arial Unicode MS" w:hAnsi="Arial Unicode MS" w:cs="Arial Unicode MS"/>
                <w:spacing w:val="0"/>
                <w:w w:val="100"/>
                <w:position w:val="0"/>
                <w:sz w:val="15"/>
                <w:szCs w:val="15"/>
              </w:rPr>
              <w:t>7,339,641,876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4,978,270,656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(4,627,707,325)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7,690,205,207</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995,084,294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389,683,050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(474,766,455)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910,000,889</w:t>
            </w:r>
          </w:p>
        </w:tc>
      </w:tr>
      <w:tr>
        <w:trPr>
          <w:trHeight w:val="28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长期待摊费用合计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13,826,291,397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6,783,653,839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(7,419,312,451)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13,190,632,785</w:t>
            </w:r>
          </w:p>
        </w:tc>
      </w:tr>
    </w:tbl>
    <w:p>
      <w:pPr>
        <w:widowControl w:val="0"/>
        <w:spacing w:after="399" w:line="1" w:lineRule="exact"/>
      </w:pPr>
    </w:p>
    <w:p>
      <w:pPr>
        <w:pStyle w:val="Style12"/>
        <w:keepNext w:val="0"/>
        <w:keepLines w:val="0"/>
        <w:widowControl w:val="0"/>
        <w:shd w:val="clear" w:color="auto" w:fill="auto"/>
        <w:bidi w:val="0"/>
        <w:spacing w:before="0" w:after="0" w:line="240" w:lineRule="auto"/>
        <w:ind w:left="0" w:right="0" w:firstLine="0"/>
        <w:jc w:val="left"/>
      </w:pPr>
      <w:bookmarkStart w:id="349" w:name="bookmark349"/>
      <w:r>
        <w:rPr>
          <w:rFonts w:ascii="Arial Unicode MS" w:eastAsia="Arial Unicode MS" w:hAnsi="Arial Unicode MS" w:cs="Arial Unicode MS"/>
          <w:spacing w:val="0"/>
          <w:w w:val="100"/>
          <w:position w:val="0"/>
          <w:sz w:val="18"/>
          <w:szCs w:val="18"/>
        </w:rPr>
        <w:t>1</w:t>
      </w:r>
      <w:bookmarkEnd w:id="349"/>
      <w:r>
        <w:rPr>
          <w:rFonts w:ascii="Arial Unicode MS" w:eastAsia="Arial Unicode MS" w:hAnsi="Arial Unicode MS" w:cs="Arial Unicode MS"/>
          <w:spacing w:val="0"/>
          <w:w w:val="100"/>
          <w:position w:val="0"/>
          <w:sz w:val="18"/>
          <w:szCs w:val="18"/>
        </w:rPr>
        <w:t>6</w:t>
      </w:r>
      <w:r>
        <w:rPr>
          <w:spacing w:val="0"/>
          <w:w w:val="100"/>
          <w:position w:val="0"/>
        </w:rPr>
        <w:t>、短期借款</w:t>
      </w:r>
    </w:p>
    <w:p>
      <w:pPr>
        <w:widowControl w:val="0"/>
        <w:spacing w:line="1" w:lineRule="exact"/>
        <w:sectPr>
          <w:headerReference w:type="default" r:id="rId259"/>
          <w:footerReference w:type="default" r:id="rId260"/>
          <w:headerReference w:type="even" r:id="rId261"/>
          <w:footerReference w:type="even" r:id="rId262"/>
          <w:headerReference w:type="first" r:id="rId263"/>
          <w:footerReference w:type="first" r:id="rId264"/>
          <w:footnotePr>
            <w:pos w:val="pageBottom"/>
            <w:numFmt w:val="decimal"/>
            <w:numRestart w:val="continuous"/>
          </w:footnotePr>
          <w:pgSz w:w="12145" w:h="16680"/>
          <w:pgMar w:top="2762" w:right="1139" w:bottom="1242" w:left="1349" w:header="0" w:footer="3" w:gutter="0"/>
          <w:cols w:space="720"/>
          <w:noEndnote/>
          <w:titlePg/>
          <w:rtlGutter w:val="0"/>
          <w:docGrid w:linePitch="360"/>
        </w:sectPr>
      </w:pPr>
      <w:r>
        <mc:AlternateContent>
          <mc:Choice Requires="wps">
            <w:drawing>
              <wp:anchor distT="79375" distB="542925" distL="0" distR="0" simplePos="0" relativeHeight="125829571" behindDoc="0" locked="0" layoutInCell="1" allowOverlap="1">
                <wp:simplePos x="0" y="0"/>
                <wp:positionH relativeFrom="page">
                  <wp:posOffset>3252470</wp:posOffset>
                </wp:positionH>
                <wp:positionV relativeFrom="paragraph">
                  <wp:posOffset>79375</wp:posOffset>
                </wp:positionV>
                <wp:extent cx="222250" cy="130810"/>
                <wp:wrapTopAndBottom/>
                <wp:docPr id="634" name="Shape 634"/>
                <a:graphic xmlns:a="http://schemas.openxmlformats.org/drawingml/2006/main">
                  <a:graphicData uri="http://schemas.microsoft.com/office/word/2010/wordprocessingShape">
                    <wps:wsp>
                      <wps:cNvSpPr txBox="1"/>
                      <wps:spPr>
                        <a:xfrm>
                          <a:ext cx="222250" cy="130810"/>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币种</w:t>
                            </w:r>
                          </w:p>
                        </w:txbxContent>
                      </wps:txbx>
                      <wps:bodyPr wrap="none" lIns="0" tIns="0" rIns="0" bIns="0">
                        <a:noAutoFit/>
                      </wps:bodyPr>
                    </wps:wsp>
                  </a:graphicData>
                </a:graphic>
              </wp:anchor>
            </w:drawing>
          </mc:Choice>
          <mc:Fallback>
            <w:pict>
              <v:shape id="_x0000_s1660" type="#_x0000_t202" style="position:absolute;margin-left:256.10000000000002pt;margin-top:6.25pt;width:17.5pt;height:10.300000000000001pt;z-index:-125829182;mso-wrap-distance-left:0;mso-wrap-distance-top:6.25pt;mso-wrap-distance-right:0;mso-wrap-distance-bottom:42.75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币种</w:t>
                      </w:r>
                    </w:p>
                  </w:txbxContent>
                </v:textbox>
                <w10:wrap type="topAndBottom" anchorx="page"/>
              </v:shape>
            </w:pict>
          </mc:Fallback>
        </mc:AlternateContent>
      </w:r>
      <w:r>
        <mc:AlternateContent>
          <mc:Choice Requires="wps">
            <w:drawing>
              <wp:anchor distT="76200" distB="542925" distL="0" distR="0" simplePos="0" relativeHeight="125829573" behindDoc="0" locked="0" layoutInCell="1" allowOverlap="1">
                <wp:simplePos x="0" y="0"/>
                <wp:positionH relativeFrom="page">
                  <wp:posOffset>4258310</wp:posOffset>
                </wp:positionH>
                <wp:positionV relativeFrom="paragraph">
                  <wp:posOffset>76200</wp:posOffset>
                </wp:positionV>
                <wp:extent cx="911225" cy="133985"/>
                <wp:wrapTopAndBottom/>
                <wp:docPr id="636" name="Shape 636"/>
                <a:graphic xmlns:a="http://schemas.openxmlformats.org/drawingml/2006/main">
                  <a:graphicData uri="http://schemas.microsoft.com/office/word/2010/wordprocessingShape">
                    <wps:wsp>
                      <wps:cNvSpPr txBox="1"/>
                      <wps:spPr>
                        <a:xfrm>
                          <a:ext cx="911225" cy="133985"/>
                        </a:xfrm>
                        <a:prstGeom prst="rect"/>
                        <a:noFill/>
                      </wps:spPr>
                      <wps:txbx>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662" type="#_x0000_t202" style="position:absolute;margin-left:335.30000000000001pt;margin-top:6.pt;width:71.75pt;height:10.550000000000001pt;z-index:-125829180;mso-wrap-distance-left:0;mso-wrap-distance-top:6.pt;mso-wrap-distance-right:0;mso-wrap-distance-bottom:42.75pt;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r>
        <mc:AlternateContent>
          <mc:Choice Requires="wps">
            <w:drawing>
              <wp:anchor distT="368935" distB="0" distL="0" distR="0" simplePos="0" relativeHeight="125829575" behindDoc="0" locked="0" layoutInCell="1" allowOverlap="1">
                <wp:simplePos x="0" y="0"/>
                <wp:positionH relativeFrom="page">
                  <wp:posOffset>929640</wp:posOffset>
                </wp:positionH>
                <wp:positionV relativeFrom="paragraph">
                  <wp:posOffset>368935</wp:posOffset>
                </wp:positionV>
                <wp:extent cx="433070" cy="384175"/>
                <wp:wrapTopAndBottom/>
                <wp:docPr id="638" name="Shape 638"/>
                <a:graphic xmlns:a="http://schemas.openxmlformats.org/drawingml/2006/main">
                  <a:graphicData uri="http://schemas.microsoft.com/office/word/2010/wordprocessingShape">
                    <wps:wsp>
                      <wps:cNvSpPr txBox="1"/>
                      <wps:spPr>
                        <a:xfrm>
                          <a:ext cx="433070" cy="384175"/>
                        </a:xfrm>
                        <a:prstGeom prst="rect"/>
                        <a:noFill/>
                      </wps:spPr>
                      <wps:txbx>
                        <w:txbxContent>
                          <w:p>
                            <w:pPr>
                              <w:pStyle w:val="Style128"/>
                              <w:keepNext w:val="0"/>
                              <w:keepLines w:val="0"/>
                              <w:widowControl w:val="0"/>
                              <w:pBdr>
                                <w:top w:val="single" w:sz="4" w:space="0" w:color="auto"/>
                              </w:pBdr>
                              <w:shd w:val="clear" w:color="auto" w:fill="auto"/>
                              <w:bidi w:val="0"/>
                              <w:spacing w:before="0" w:after="200" w:line="240" w:lineRule="auto"/>
                              <w:ind w:left="0" w:right="0" w:firstLine="0"/>
                              <w:jc w:val="left"/>
                            </w:pPr>
                            <w:r>
                              <w:rPr>
                                <w:spacing w:val="0"/>
                                <w:w w:val="100"/>
                                <w:position w:val="0"/>
                              </w:rPr>
                              <w:t>信用借款</w:t>
                            </w:r>
                          </w:p>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664" type="#_x0000_t202" style="position:absolute;margin-left:73.200000000000003pt;margin-top:29.050000000000001pt;width:34.100000000000001pt;height:30.25pt;z-index:-125829178;mso-wrap-distance-left:0;mso-wrap-distance-top:29.050000000000001pt;mso-wrap-distance-right:0;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200" w:line="240" w:lineRule="auto"/>
                        <w:ind w:left="0" w:right="0" w:firstLine="0"/>
                        <w:jc w:val="left"/>
                      </w:pPr>
                      <w:r>
                        <w:rPr>
                          <w:spacing w:val="0"/>
                          <w:w w:val="100"/>
                          <w:position w:val="0"/>
                        </w:rPr>
                        <w:t>信用借款</w:t>
                      </w:r>
                    </w:p>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374650" distB="247650" distL="0" distR="0" simplePos="0" relativeHeight="125829577" behindDoc="0" locked="0" layoutInCell="1" allowOverlap="1">
                <wp:simplePos x="0" y="0"/>
                <wp:positionH relativeFrom="page">
                  <wp:posOffset>3148330</wp:posOffset>
                </wp:positionH>
                <wp:positionV relativeFrom="paragraph">
                  <wp:posOffset>374650</wp:posOffset>
                </wp:positionV>
                <wp:extent cx="326390" cy="130810"/>
                <wp:wrapTopAndBottom/>
                <wp:docPr id="640" name="Shape 640"/>
                <a:graphic xmlns:a="http://schemas.openxmlformats.org/drawingml/2006/main">
                  <a:graphicData uri="http://schemas.microsoft.com/office/word/2010/wordprocessingShape">
                    <wps:wsp>
                      <wps:cNvSpPr txBox="1"/>
                      <wps:spPr>
                        <a:xfrm>
                          <a:ext cx="326390" cy="130810"/>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人民币</w:t>
                            </w:r>
                          </w:p>
                        </w:txbxContent>
                      </wps:txbx>
                      <wps:bodyPr wrap="none" lIns="0" tIns="0" rIns="0" bIns="0">
                        <a:noAutoFit/>
                      </wps:bodyPr>
                    </wps:wsp>
                  </a:graphicData>
                </a:graphic>
              </wp:anchor>
            </w:drawing>
          </mc:Choice>
          <mc:Fallback>
            <w:pict>
              <v:shape id="_x0000_s1666" type="#_x0000_t202" style="position:absolute;margin-left:247.90000000000001pt;margin-top:29.5pt;width:25.699999999999999pt;height:10.300000000000001pt;z-index:-125829176;mso-wrap-distance-left:0;mso-wrap-distance-top:29.5pt;mso-wrap-distance-right:0;mso-wrap-distance-bottom:19.5pt;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人民币</w:t>
                      </w:r>
                    </w:p>
                  </w:txbxContent>
                </v:textbox>
                <w10:wrap type="topAndBottom" anchorx="page"/>
              </v:shape>
            </w:pict>
          </mc:Fallback>
        </mc:AlternateContent>
      </w:r>
      <w:r>
        <mc:AlternateContent>
          <mc:Choice Requires="wps">
            <w:drawing>
              <wp:anchor distT="368935" distB="247015" distL="0" distR="0" simplePos="0" relativeHeight="125829579" behindDoc="0" locked="0" layoutInCell="1" allowOverlap="1">
                <wp:simplePos x="0" y="0"/>
                <wp:positionH relativeFrom="page">
                  <wp:posOffset>4438015</wp:posOffset>
                </wp:positionH>
                <wp:positionV relativeFrom="paragraph">
                  <wp:posOffset>368935</wp:posOffset>
                </wp:positionV>
                <wp:extent cx="731520" cy="137160"/>
                <wp:wrapTopAndBottom/>
                <wp:docPr id="642" name="Shape 642"/>
                <a:graphic xmlns:a="http://schemas.openxmlformats.org/drawingml/2006/main">
                  <a:graphicData uri="http://schemas.microsoft.com/office/word/2010/wordprocessingShape">
                    <wps:wsp>
                      <wps:cNvSpPr txBox="1"/>
                      <wps:spPr>
                        <a:xfrm>
                          <a:ext cx="731520"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76,993,726,798</w:t>
                            </w:r>
                          </w:p>
                        </w:txbxContent>
                      </wps:txbx>
                      <wps:bodyPr wrap="none" lIns="0" tIns="0" rIns="0" bIns="0">
                        <a:noAutoFit/>
                      </wps:bodyPr>
                    </wps:wsp>
                  </a:graphicData>
                </a:graphic>
              </wp:anchor>
            </w:drawing>
          </mc:Choice>
          <mc:Fallback>
            <w:pict>
              <v:shape id="_x0000_s1668" type="#_x0000_t202" style="position:absolute;margin-left:349.44999999999999pt;margin-top:29.050000000000001pt;width:57.600000000000001pt;height:10.800000000000001pt;z-index:-125829174;mso-wrap-distance-left:0;mso-wrap-distance-top:29.050000000000001pt;mso-wrap-distance-right:0;mso-wrap-distance-bottom:19.449999999999999pt;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76,993,726,798</w:t>
                      </w:r>
                    </w:p>
                  </w:txbxContent>
                </v:textbox>
                <w10:wrap type="topAndBottom" anchorx="page"/>
              </v:shape>
            </w:pict>
          </mc:Fallback>
        </mc:AlternateContent>
      </w:r>
      <w:r>
        <mc:AlternateContent>
          <mc:Choice Requires="wps">
            <w:drawing>
              <wp:anchor distT="615950" distB="0" distL="0" distR="0" simplePos="0" relativeHeight="125829581" behindDoc="0" locked="0" layoutInCell="1" allowOverlap="1">
                <wp:simplePos x="0" y="0"/>
                <wp:positionH relativeFrom="page">
                  <wp:posOffset>4438015</wp:posOffset>
                </wp:positionH>
                <wp:positionV relativeFrom="paragraph">
                  <wp:posOffset>615950</wp:posOffset>
                </wp:positionV>
                <wp:extent cx="731520" cy="137160"/>
                <wp:wrapTopAndBottom/>
                <wp:docPr id="644" name="Shape 644"/>
                <a:graphic xmlns:a="http://schemas.openxmlformats.org/drawingml/2006/main">
                  <a:graphicData uri="http://schemas.microsoft.com/office/word/2010/wordprocessingShape">
                    <wps:wsp>
                      <wps:cNvSpPr txBox="1"/>
                      <wps:spPr>
                        <a:xfrm>
                          <a:ext cx="731520"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76,993,726,798</w:t>
                            </w:r>
                          </w:p>
                        </w:txbxContent>
                      </wps:txbx>
                      <wps:bodyPr wrap="none" lIns="0" tIns="0" rIns="0" bIns="0">
                        <a:noAutoFit/>
                      </wps:bodyPr>
                    </wps:wsp>
                  </a:graphicData>
                </a:graphic>
              </wp:anchor>
            </w:drawing>
          </mc:Choice>
          <mc:Fallback>
            <w:pict>
              <v:shape id="_x0000_s1670" type="#_x0000_t202" style="position:absolute;margin-left:349.44999999999999pt;margin-top:48.5pt;width:57.600000000000001pt;height:10.800000000000001pt;z-index:-125829172;mso-wrap-distance-left:0;mso-wrap-distance-top:48.5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76,993,726,798</w:t>
                      </w:r>
                    </w:p>
                  </w:txbxContent>
                </v:textbox>
                <w10:wrap type="topAndBottom" anchorx="page"/>
              </v:shape>
            </w:pict>
          </mc:Fallback>
        </mc:AlternateContent>
      </w:r>
      <w:r>
        <mc:AlternateContent>
          <mc:Choice Requires="wps">
            <w:drawing>
              <wp:anchor distT="76200" distB="0" distL="0" distR="0" simplePos="0" relativeHeight="125829583" behindDoc="0" locked="0" layoutInCell="1" allowOverlap="1">
                <wp:simplePos x="0" y="0"/>
                <wp:positionH relativeFrom="page">
                  <wp:posOffset>5949950</wp:posOffset>
                </wp:positionH>
                <wp:positionV relativeFrom="paragraph">
                  <wp:posOffset>76200</wp:posOffset>
                </wp:positionV>
                <wp:extent cx="911225" cy="676910"/>
                <wp:wrapTopAndBottom/>
                <wp:docPr id="646" name="Shape 646"/>
                <a:graphic xmlns:a="http://schemas.openxmlformats.org/drawingml/2006/main">
                  <a:graphicData uri="http://schemas.microsoft.com/office/word/2010/wordprocessingShape">
                    <wps:wsp>
                      <wps:cNvSpPr txBox="1"/>
                      <wps:spPr>
                        <a:xfrm>
                          <a:ext cx="911225" cy="676910"/>
                        </a:xfrm>
                        <a:prstGeom prst="rect"/>
                        <a:noFill/>
                      </wps:spPr>
                      <wps:txbx>
                        <w:txbxContent>
                          <w:p>
                            <w:pPr>
                              <w:pStyle w:val="Style6"/>
                              <w:keepNext w:val="0"/>
                              <w:keepLines w:val="0"/>
                              <w:widowControl w:val="0"/>
                              <w:pBdr>
                                <w:bottom w:val="single" w:sz="4" w:space="0" w:color="auto"/>
                              </w:pBdr>
                              <w:shd w:val="clear" w:color="auto" w:fill="auto"/>
                              <w:bidi w:val="0"/>
                              <w:spacing w:before="0" w:after="26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p>
                            <w:pPr>
                              <w:pStyle w:val="Style188"/>
                              <w:keepNext w:val="0"/>
                              <w:keepLines w:val="0"/>
                              <w:widowControl w:val="0"/>
                              <w:shd w:val="clear" w:color="auto" w:fill="auto"/>
                              <w:bidi w:val="0"/>
                              <w:spacing w:before="0" w:after="180" w:line="240" w:lineRule="auto"/>
                              <w:ind w:left="0" w:right="0" w:firstLine="300"/>
                              <w:jc w:val="left"/>
                            </w:pPr>
                            <w:r>
                              <w:rPr>
                                <w:spacing w:val="0"/>
                                <w:w w:val="100"/>
                                <w:position w:val="0"/>
                              </w:rPr>
                              <w:t>85,196,201,677</w:t>
                            </w:r>
                          </w:p>
                          <w:p>
                            <w:pPr>
                              <w:pStyle w:val="Style188"/>
                              <w:keepNext w:val="0"/>
                              <w:keepLines w:val="0"/>
                              <w:widowControl w:val="0"/>
                              <w:shd w:val="clear" w:color="auto" w:fill="auto"/>
                              <w:bidi w:val="0"/>
                              <w:spacing w:before="0" w:after="220" w:line="240" w:lineRule="auto"/>
                              <w:ind w:left="0" w:right="0" w:firstLine="300"/>
                              <w:jc w:val="left"/>
                            </w:pPr>
                            <w:r>
                              <w:rPr>
                                <w:spacing w:val="0"/>
                                <w:w w:val="100"/>
                                <w:position w:val="0"/>
                              </w:rPr>
                              <w:t>85,196,201,677</w:t>
                            </w:r>
                          </w:p>
                        </w:txbxContent>
                      </wps:txbx>
                      <wps:bodyPr lIns="0" tIns="0" rIns="0" bIns="0">
                        <a:noAutoFit/>
                      </wps:bodyPr>
                    </wps:wsp>
                  </a:graphicData>
                </a:graphic>
              </wp:anchor>
            </w:drawing>
          </mc:Choice>
          <mc:Fallback>
            <w:pict>
              <v:shape id="_x0000_s1672" type="#_x0000_t202" style="position:absolute;margin-left:468.5pt;margin-top:6.pt;width:71.75pt;height:53.300000000000004pt;z-index:-125829170;mso-wrap-distance-left:0;mso-wrap-distance-top:6.pt;mso-wrap-distance-right:0;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26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p>
                      <w:pPr>
                        <w:pStyle w:val="Style188"/>
                        <w:keepNext w:val="0"/>
                        <w:keepLines w:val="0"/>
                        <w:widowControl w:val="0"/>
                        <w:shd w:val="clear" w:color="auto" w:fill="auto"/>
                        <w:bidi w:val="0"/>
                        <w:spacing w:before="0" w:after="180" w:line="240" w:lineRule="auto"/>
                        <w:ind w:left="0" w:right="0" w:firstLine="300"/>
                        <w:jc w:val="left"/>
                      </w:pPr>
                      <w:r>
                        <w:rPr>
                          <w:spacing w:val="0"/>
                          <w:w w:val="100"/>
                          <w:position w:val="0"/>
                        </w:rPr>
                        <w:t>85,196,201,677</w:t>
                      </w:r>
                    </w:p>
                    <w:p>
                      <w:pPr>
                        <w:pStyle w:val="Style188"/>
                        <w:keepNext w:val="0"/>
                        <w:keepLines w:val="0"/>
                        <w:widowControl w:val="0"/>
                        <w:shd w:val="clear" w:color="auto" w:fill="auto"/>
                        <w:bidi w:val="0"/>
                        <w:spacing w:before="0" w:after="220" w:line="240" w:lineRule="auto"/>
                        <w:ind w:left="0" w:right="0" w:firstLine="300"/>
                        <w:jc w:val="left"/>
                      </w:pPr>
                      <w:r>
                        <w:rPr>
                          <w:spacing w:val="0"/>
                          <w:w w:val="100"/>
                          <w:position w:val="0"/>
                        </w:rPr>
                        <w:t>85,196,201,677</w:t>
                      </w:r>
                    </w:p>
                  </w:txbxContent>
                </v:textbox>
                <w10:wrap type="topAndBottom" anchorx="page"/>
              </v:shape>
            </w:pict>
          </mc:Fallback>
        </mc:AlternateContent>
      </w:r>
    </w:p>
    <w:p>
      <w:pPr>
        <w:widowControl w:val="0"/>
        <w:spacing w:before="26" w:after="26" w:line="240" w:lineRule="exact"/>
        <w:rPr>
          <w:sz w:val="19"/>
          <w:szCs w:val="19"/>
        </w:rPr>
      </w:pPr>
    </w:p>
    <w:p>
      <w:pPr>
        <w:widowControl w:val="0"/>
        <w:spacing w:line="1" w:lineRule="exact"/>
        <w:sectPr>
          <w:footnotePr>
            <w:pos w:val="pageBottom"/>
            <w:numFmt w:val="decimal"/>
            <w:numRestart w:val="continuous"/>
          </w:footnotePr>
          <w:type w:val="continuous"/>
          <w:pgSz w:w="12145" w:h="16680"/>
          <w:pgMar w:top="2242" w:right="0" w:bottom="3741" w:left="0" w:header="0" w:footer="3" w:gutter="0"/>
          <w:cols w:space="720"/>
          <w:noEndnote/>
          <w:rtlGutter w:val="0"/>
          <w:docGrid w:linePitch="360"/>
        </w:sectPr>
      </w:pPr>
    </w:p>
    <w:p>
      <w:pPr>
        <w:pStyle w:val="Style6"/>
        <w:keepNext w:val="0"/>
        <w:keepLines w:val="0"/>
        <w:widowControl w:val="0"/>
        <w:shd w:val="clear" w:color="auto" w:fill="auto"/>
        <w:bidi w:val="0"/>
        <w:spacing w:before="0" w:after="22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日，人民币短期借款的年利率的利率范围为</w:t>
      </w:r>
      <w:r>
        <w:rPr>
          <w:rFonts w:ascii="Arial Unicode MS" w:eastAsia="Arial Unicode MS" w:hAnsi="Arial Unicode MS" w:cs="Arial Unicode MS"/>
          <w:spacing w:val="0"/>
          <w:w w:val="100"/>
          <w:position w:val="0"/>
          <w:sz w:val="18"/>
          <w:szCs w:val="18"/>
        </w:rPr>
        <w:t>2.35%-4.35%（2015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r>
        <w:rPr>
          <w:rFonts w:ascii="Arial Unicode MS" w:eastAsia="Arial Unicode MS" w:hAnsi="Arial Unicode MS" w:cs="Arial Unicode MS"/>
          <w:spacing w:val="0"/>
          <w:w w:val="100"/>
          <w:position w:val="0"/>
          <w:sz w:val="18"/>
          <w:szCs w:val="18"/>
        </w:rPr>
        <w:t>2.35%-4.37%）</w:t>
      </w:r>
      <w:r>
        <w:rPr>
          <w:rFonts w:ascii="Arial Unicode MS" w:eastAsia="Arial Unicode MS" w:hAnsi="Arial Unicode MS" w:cs="Arial Unicode MS"/>
          <w:spacing w:val="0"/>
          <w:w w:val="100"/>
          <w:position w:val="0"/>
          <w:sz w:val="18"/>
          <w:szCs w:val="18"/>
          <w:vertAlign w:val="subscript"/>
        </w:rPr>
        <w:t>o</w:t>
      </w:r>
      <w:r>
        <w:rPr>
          <w:rFonts w:ascii="Arial Unicode MS" w:eastAsia="Arial Unicode MS" w:hAnsi="Arial Unicode MS" w:cs="Arial Unicode MS"/>
          <w:spacing w:val="0"/>
          <w:w w:val="100"/>
          <w:position w:val="0"/>
          <w:sz w:val="18"/>
          <w:szCs w:val="18"/>
        </w:rPr>
        <w:t xml:space="preserve"> </w:t>
      </w:r>
      <w:r>
        <w:rPr>
          <w:rStyle w:val="CharStyle13"/>
        </w:rPr>
        <w:t>于</w:t>
      </w:r>
      <w:r>
        <w:rPr>
          <w:rStyle w:val="CharStyle13"/>
          <w:rFonts w:ascii="Arial Unicode MS" w:eastAsia="Arial Unicode MS" w:hAnsi="Arial Unicode MS" w:cs="Arial Unicode MS"/>
          <w:sz w:val="18"/>
          <w:szCs w:val="18"/>
        </w:rPr>
        <w:t>2016</w:t>
      </w:r>
      <w:r>
        <w:rPr>
          <w:rStyle w:val="CharStyle13"/>
        </w:rPr>
        <w:t>年</w:t>
      </w:r>
      <w:r>
        <w:rPr>
          <w:rStyle w:val="CharStyle13"/>
          <w:rFonts w:ascii="Arial Unicode MS" w:eastAsia="Arial Unicode MS" w:hAnsi="Arial Unicode MS" w:cs="Arial Unicode MS"/>
          <w:sz w:val="18"/>
          <w:szCs w:val="18"/>
        </w:rPr>
        <w:t>12</w:t>
      </w:r>
      <w:r>
        <w:rPr>
          <w:rStyle w:val="CharStyle13"/>
        </w:rPr>
        <w:t>月</w:t>
      </w:r>
      <w:r>
        <w:rPr>
          <w:rStyle w:val="CharStyle13"/>
          <w:rFonts w:ascii="Arial Unicode MS" w:eastAsia="Arial Unicode MS" w:hAnsi="Arial Unicode MS" w:cs="Arial Unicode MS"/>
          <w:sz w:val="18"/>
          <w:szCs w:val="18"/>
        </w:rPr>
        <w:t>31</w:t>
      </w:r>
      <w:r>
        <w:rPr>
          <w:rStyle w:val="CharStyle13"/>
        </w:rPr>
        <w:t>日及</w:t>
      </w:r>
      <w:r>
        <w:rPr>
          <w:rStyle w:val="CharStyle13"/>
          <w:rFonts w:ascii="Arial Unicode MS" w:eastAsia="Arial Unicode MS" w:hAnsi="Arial Unicode MS" w:cs="Arial Unicode MS"/>
          <w:sz w:val="18"/>
          <w:szCs w:val="18"/>
        </w:rPr>
        <w:t>2015</w:t>
      </w:r>
      <w:r>
        <w:rPr>
          <w:rStyle w:val="CharStyle13"/>
        </w:rPr>
        <w:t>年</w:t>
      </w:r>
      <w:r>
        <w:rPr>
          <w:rStyle w:val="CharStyle13"/>
          <w:rFonts w:ascii="Arial Unicode MS" w:eastAsia="Arial Unicode MS" w:hAnsi="Arial Unicode MS" w:cs="Arial Unicode MS"/>
          <w:sz w:val="18"/>
          <w:szCs w:val="18"/>
        </w:rPr>
        <w:t>12</w:t>
      </w:r>
      <w:r>
        <w:rPr>
          <w:rStyle w:val="CharStyle13"/>
        </w:rPr>
        <w:t>月</w:t>
      </w:r>
      <w:r>
        <w:rPr>
          <w:rStyle w:val="CharStyle13"/>
          <w:rFonts w:ascii="Arial Unicode MS" w:eastAsia="Arial Unicode MS" w:hAnsi="Arial Unicode MS" w:cs="Arial Unicode MS"/>
          <w:sz w:val="18"/>
          <w:szCs w:val="18"/>
        </w:rPr>
        <w:t>31</w:t>
      </w:r>
      <w:r>
        <w:rPr>
          <w:rStyle w:val="CharStyle13"/>
        </w:rPr>
        <w:t>日，本集团无银行保证借款。</w:t>
      </w:r>
    </w:p>
    <w:p>
      <w:pPr>
        <w:pStyle w:val="Style12"/>
        <w:keepNext w:val="0"/>
        <w:keepLines w:val="0"/>
        <w:widowControl w:val="0"/>
        <w:shd w:val="clear" w:color="auto" w:fill="auto"/>
        <w:bidi w:val="0"/>
        <w:spacing w:before="0" w:after="22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日及</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日，本集团无已到期但尚未偿还的短期借款。</w:t>
      </w:r>
    </w:p>
    <w:p>
      <w:pPr>
        <w:pStyle w:val="Style12"/>
        <w:keepNext w:val="0"/>
        <w:keepLines w:val="0"/>
        <w:widowControl w:val="0"/>
        <w:shd w:val="clear" w:color="auto" w:fill="auto"/>
        <w:bidi w:val="0"/>
        <w:spacing w:before="0" w:after="0" w:line="240" w:lineRule="auto"/>
        <w:ind w:left="0" w:right="0" w:firstLine="0"/>
        <w:jc w:val="left"/>
      </w:pPr>
      <w:bookmarkStart w:id="350" w:name="bookmark350"/>
      <w:r>
        <w:rPr>
          <w:rFonts w:ascii="Arial Unicode MS" w:eastAsia="Arial Unicode MS" w:hAnsi="Arial Unicode MS" w:cs="Arial Unicode MS"/>
          <w:spacing w:val="0"/>
          <w:w w:val="100"/>
          <w:position w:val="0"/>
          <w:sz w:val="18"/>
          <w:szCs w:val="18"/>
        </w:rPr>
        <w:t>1</w:t>
      </w:r>
      <w:bookmarkEnd w:id="350"/>
      <w:r>
        <w:rPr>
          <w:rFonts w:ascii="Arial Unicode MS" w:eastAsia="Arial Unicode MS" w:hAnsi="Arial Unicode MS" w:cs="Arial Unicode MS"/>
          <w:spacing w:val="0"/>
          <w:w w:val="100"/>
          <w:position w:val="0"/>
          <w:sz w:val="18"/>
          <w:szCs w:val="18"/>
        </w:rPr>
        <w:t>7</w:t>
      </w:r>
      <w:r>
        <w:rPr>
          <w:spacing w:val="0"/>
          <w:w w:val="100"/>
          <w:position w:val="0"/>
        </w:rPr>
        <w:t>、应付票据</w:t>
      </w:r>
    </w:p>
    <w:p>
      <w:pPr>
        <w:widowControl w:val="0"/>
        <w:spacing w:line="1" w:lineRule="exact"/>
      </w:pPr>
      <w:r>
        <mc:AlternateContent>
          <mc:Choice Requires="wps">
            <w:drawing>
              <wp:anchor distT="76200" distB="0" distL="0" distR="0" simplePos="0" relativeHeight="125829585" behindDoc="0" locked="0" layoutInCell="1" allowOverlap="1">
                <wp:simplePos x="0" y="0"/>
                <wp:positionH relativeFrom="page">
                  <wp:posOffset>4257675</wp:posOffset>
                </wp:positionH>
                <wp:positionV relativeFrom="paragraph">
                  <wp:posOffset>76200</wp:posOffset>
                </wp:positionV>
                <wp:extent cx="911225" cy="137160"/>
                <wp:wrapTopAndBottom/>
                <wp:docPr id="648" name="Shape 648"/>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674" type="#_x0000_t202" style="position:absolute;margin-left:335.25pt;margin-top:6.pt;width:71.75pt;height:10.800000000000001pt;z-index:-125829168;mso-wrap-distance-left:0;mso-wrap-distance-top:6.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r>
        <mc:AlternateContent>
          <mc:Choice Requires="wps">
            <w:drawing>
              <wp:anchor distT="76200" distB="0" distL="0" distR="0" simplePos="0" relativeHeight="125829587" behindDoc="0" locked="0" layoutInCell="1" allowOverlap="1">
                <wp:simplePos x="0" y="0"/>
                <wp:positionH relativeFrom="page">
                  <wp:posOffset>5949315</wp:posOffset>
                </wp:positionH>
                <wp:positionV relativeFrom="paragraph">
                  <wp:posOffset>76200</wp:posOffset>
                </wp:positionV>
                <wp:extent cx="911225" cy="137160"/>
                <wp:wrapTopAndBottom/>
                <wp:docPr id="650" name="Shape 650"/>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676" type="#_x0000_t202" style="position:absolute;margin-left:468.44999999999999pt;margin-top:6.pt;width:71.75pt;height:10.800000000000001pt;z-index:-125829166;mso-wrap-distance-left:0;mso-wrap-distance-top:6.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p>
    <w:p>
      <w:pPr>
        <w:widowControl w:val="0"/>
        <w:spacing w:line="1" w:lineRule="exact"/>
        <w:sectPr>
          <w:footnotePr>
            <w:pos w:val="pageBottom"/>
            <w:numFmt w:val="decimal"/>
            <w:numRestart w:val="continuous"/>
          </w:footnotePr>
          <w:type w:val="continuous"/>
          <w:pgSz w:w="12145" w:h="16680"/>
          <w:pgMar w:top="2242" w:right="917" w:bottom="3741" w:left="1570" w:header="0" w:footer="3" w:gutter="0"/>
          <w:cols w:space="720"/>
          <w:noEndnote/>
          <w:rtlGutter w:val="0"/>
          <w:docGrid w:linePitch="360"/>
        </w:sectPr>
      </w:pPr>
      <w:r>
        <mc:AlternateContent>
          <mc:Choice Requires="wps">
            <w:drawing>
              <wp:anchor distT="152400" distB="0" distL="0" distR="0" simplePos="0" relativeHeight="125829589" behindDoc="0" locked="0" layoutInCell="1" allowOverlap="1">
                <wp:simplePos x="0" y="0"/>
                <wp:positionH relativeFrom="page">
                  <wp:posOffset>932815</wp:posOffset>
                </wp:positionH>
                <wp:positionV relativeFrom="paragraph">
                  <wp:posOffset>152400</wp:posOffset>
                </wp:positionV>
                <wp:extent cx="633730" cy="137160"/>
                <wp:wrapTopAndBottom/>
                <wp:docPr id="652" name="Shape 652"/>
                <a:graphic xmlns:a="http://schemas.openxmlformats.org/drawingml/2006/main">
                  <a:graphicData uri="http://schemas.microsoft.com/office/word/2010/wordprocessingShape">
                    <wps:wsp>
                      <wps:cNvSpPr txBox="1"/>
                      <wps:spPr>
                        <a:xfrm>
                          <a:ext cx="633730" cy="137160"/>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商业承兑汇票</w:t>
                            </w:r>
                          </w:p>
                        </w:txbxContent>
                      </wps:txbx>
                      <wps:bodyPr wrap="none" lIns="0" tIns="0" rIns="0" bIns="0">
                        <a:noAutoFit/>
                      </wps:bodyPr>
                    </wps:wsp>
                  </a:graphicData>
                </a:graphic>
              </wp:anchor>
            </w:drawing>
          </mc:Choice>
          <mc:Fallback>
            <w:pict>
              <v:shape id="_x0000_s1678" type="#_x0000_t202" style="position:absolute;margin-left:73.450000000000003pt;margin-top:12.pt;width:49.899999999999999pt;height:10.800000000000001pt;z-index:-125829164;mso-wrap-distance-left:0;mso-wrap-distance-top:12.pt;mso-wrap-distance-right:0;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商业承兑汇票</w:t>
                      </w:r>
                    </w:p>
                  </w:txbxContent>
                </v:textbox>
                <w10:wrap type="topAndBottom" anchorx="page"/>
              </v:shape>
            </w:pict>
          </mc:Fallback>
        </mc:AlternateContent>
      </w:r>
      <w:r>
        <mc:AlternateContent>
          <mc:Choice Requires="wps">
            <w:drawing>
              <wp:anchor distT="152400" distB="0" distL="0" distR="0" simplePos="0" relativeHeight="125829591" behindDoc="0" locked="0" layoutInCell="1" allowOverlap="1">
                <wp:simplePos x="0" y="0"/>
                <wp:positionH relativeFrom="page">
                  <wp:posOffset>4636135</wp:posOffset>
                </wp:positionH>
                <wp:positionV relativeFrom="paragraph">
                  <wp:posOffset>152400</wp:posOffset>
                </wp:positionV>
                <wp:extent cx="533400" cy="137160"/>
                <wp:wrapTopAndBottom/>
                <wp:docPr id="654" name="Shape 654"/>
                <a:graphic xmlns:a="http://schemas.openxmlformats.org/drawingml/2006/main">
                  <a:graphicData uri="http://schemas.microsoft.com/office/word/2010/wordprocessingShape">
                    <wps:wsp>
                      <wps:cNvSpPr txBox="1"/>
                      <wps:spPr>
                        <a:xfrm>
                          <a:ext cx="533400"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67,507,440</w:t>
                            </w:r>
                          </w:p>
                        </w:txbxContent>
                      </wps:txbx>
                      <wps:bodyPr wrap="none" lIns="0" tIns="0" rIns="0" bIns="0">
                        <a:noAutoFit/>
                      </wps:bodyPr>
                    </wps:wsp>
                  </a:graphicData>
                </a:graphic>
              </wp:anchor>
            </w:drawing>
          </mc:Choice>
          <mc:Fallback>
            <w:pict>
              <v:shape id="_x0000_s1680" type="#_x0000_t202" style="position:absolute;margin-left:365.05000000000001pt;margin-top:12.pt;width:42.pt;height:10.800000000000001pt;z-index:-125829162;mso-wrap-distance-left:0;mso-wrap-distance-top:12.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67,507,440</w:t>
                      </w:r>
                    </w:p>
                  </w:txbxContent>
                </v:textbox>
                <w10:wrap type="topAndBottom" anchorx="page"/>
              </v:shape>
            </w:pict>
          </mc:Fallback>
        </mc:AlternateContent>
      </w:r>
      <w:r>
        <mc:AlternateContent>
          <mc:Choice Requires="wps">
            <w:drawing>
              <wp:anchor distT="152400" distB="0" distL="0" distR="0" simplePos="0" relativeHeight="125829593" behindDoc="0" locked="0" layoutInCell="1" allowOverlap="1">
                <wp:simplePos x="0" y="0"/>
                <wp:positionH relativeFrom="page">
                  <wp:posOffset>6327775</wp:posOffset>
                </wp:positionH>
                <wp:positionV relativeFrom="paragraph">
                  <wp:posOffset>152400</wp:posOffset>
                </wp:positionV>
                <wp:extent cx="533400" cy="137160"/>
                <wp:wrapTopAndBottom/>
                <wp:docPr id="656" name="Shape 656"/>
                <a:graphic xmlns:a="http://schemas.openxmlformats.org/drawingml/2006/main">
                  <a:graphicData uri="http://schemas.microsoft.com/office/word/2010/wordprocessingShape">
                    <wps:wsp>
                      <wps:cNvSpPr txBox="1"/>
                      <wps:spPr>
                        <a:xfrm>
                          <a:ext cx="533400"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23,867,678</w:t>
                            </w:r>
                          </w:p>
                        </w:txbxContent>
                      </wps:txbx>
                      <wps:bodyPr wrap="none" lIns="0" tIns="0" rIns="0" bIns="0">
                        <a:noAutoFit/>
                      </wps:bodyPr>
                    </wps:wsp>
                  </a:graphicData>
                </a:graphic>
              </wp:anchor>
            </w:drawing>
          </mc:Choice>
          <mc:Fallback>
            <w:pict>
              <v:shape id="_x0000_s1682" type="#_x0000_t202" style="position:absolute;margin-left:498.25pt;margin-top:12.pt;width:42.pt;height:10.800000000000001pt;z-index:-125829160;mso-wrap-distance-left:0;mso-wrap-distance-top:12.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23,867,678</w:t>
                      </w:r>
                    </w:p>
                  </w:txbxContent>
                </v:textbox>
                <w10:wrap type="topAndBottom" anchorx="page"/>
              </v:shape>
            </w:pict>
          </mc:Fallback>
        </mc:AlternateContent>
      </w:r>
    </w:p>
    <w:p>
      <w:pPr>
        <w:widowControl w:val="0"/>
        <w:spacing w:before="26" w:after="26" w:line="240" w:lineRule="exact"/>
        <w:rPr>
          <w:sz w:val="19"/>
          <w:szCs w:val="19"/>
        </w:rPr>
      </w:pPr>
    </w:p>
    <w:p>
      <w:pPr>
        <w:widowControl w:val="0"/>
        <w:spacing w:line="1" w:lineRule="exact"/>
        <w:sectPr>
          <w:footnotePr>
            <w:pos w:val="pageBottom"/>
            <w:numFmt w:val="decimal"/>
            <w:numRestart w:val="continuous"/>
          </w:footnotePr>
          <w:type w:val="continuous"/>
          <w:pgSz w:w="12145" w:h="16680"/>
          <w:pgMar w:top="2242" w:right="0" w:bottom="1850" w:left="0" w:header="0" w:footer="3" w:gutter="0"/>
          <w:cols w:space="720"/>
          <w:noEndnote/>
          <w:rtlGutter w:val="0"/>
          <w:docGrid w:linePitch="360"/>
        </w:sectPr>
      </w:pPr>
    </w:p>
    <w:p>
      <w:pPr>
        <w:pStyle w:val="Style12"/>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145" w:h="16680"/>
          <w:pgMar w:top="2242" w:right="917" w:bottom="1850" w:left="1570" w:header="0" w:footer="3" w:gutter="0"/>
          <w:cols w:space="720"/>
          <w:noEndnote/>
          <w:rtlGutter w:val="0"/>
          <w:docGrid w:linePitch="360"/>
        </w:sectPr>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日，本集团应付票据均在一年内到期，不存在已到期未支付票据。</w:t>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40" w:line="240" w:lineRule="auto"/>
        <w:ind w:left="0" w:right="0" w:firstLine="0"/>
        <w:jc w:val="left"/>
      </w:pPr>
      <w:bookmarkStart w:id="351" w:name="bookmark351"/>
      <w:r>
        <w:rPr>
          <w:rFonts w:ascii="Arial Unicode MS" w:eastAsia="Arial Unicode MS" w:hAnsi="Arial Unicode MS" w:cs="Arial Unicode MS"/>
          <w:spacing w:val="0"/>
          <w:w w:val="100"/>
          <w:position w:val="0"/>
          <w:sz w:val="18"/>
          <w:szCs w:val="18"/>
        </w:rPr>
        <w:t>1</w:t>
      </w:r>
      <w:bookmarkEnd w:id="351"/>
      <w:r>
        <w:rPr>
          <w:rFonts w:ascii="Arial Unicode MS" w:eastAsia="Arial Unicode MS" w:hAnsi="Arial Unicode MS" w:cs="Arial Unicode MS"/>
          <w:spacing w:val="0"/>
          <w:w w:val="100"/>
          <w:position w:val="0"/>
          <w:sz w:val="18"/>
          <w:szCs w:val="18"/>
        </w:rPr>
        <w:t>8</w:t>
      </w:r>
      <w:r>
        <w:rPr>
          <w:spacing w:val="0"/>
          <w:w w:val="100"/>
          <w:position w:val="0"/>
        </w:rPr>
        <w:t>、应付账款</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应付账款情况如下:</w:t>
      </w:r>
    </w:p>
    <w:p>
      <w:pPr>
        <w:widowControl w:val="0"/>
        <w:spacing w:line="1" w:lineRule="exact"/>
      </w:pPr>
      <w:r>
        <mc:AlternateContent>
          <mc:Choice Requires="wps">
            <w:drawing>
              <wp:anchor distT="76200" distB="0" distL="0" distR="0" simplePos="0" relativeHeight="125829595" behindDoc="0" locked="0" layoutInCell="1" allowOverlap="1">
                <wp:simplePos x="0" y="0"/>
                <wp:positionH relativeFrom="page">
                  <wp:posOffset>4038600</wp:posOffset>
                </wp:positionH>
                <wp:positionV relativeFrom="paragraph">
                  <wp:posOffset>76200</wp:posOffset>
                </wp:positionV>
                <wp:extent cx="908050" cy="133985"/>
                <wp:wrapTopAndBottom/>
                <wp:docPr id="658" name="Shape 658"/>
                <a:graphic xmlns:a="http://schemas.openxmlformats.org/drawingml/2006/main">
                  <a:graphicData uri="http://schemas.microsoft.com/office/word/2010/wordprocessingShape">
                    <wps:wsp>
                      <wps:cNvSpPr txBox="1"/>
                      <wps:spPr>
                        <a:xfrm>
                          <a:ext cx="908050"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684" type="#_x0000_t202" style="position:absolute;margin-left:318.pt;margin-top:6.pt;width:71.5pt;height:10.550000000000001pt;z-index:-125829158;mso-wrap-distance-left:0;mso-wrap-distance-top:6.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r>
        <mc:AlternateContent>
          <mc:Choice Requires="wps">
            <w:drawing>
              <wp:anchor distT="76200" distB="0" distL="0" distR="0" simplePos="0" relativeHeight="125829597" behindDoc="0" locked="0" layoutInCell="1" allowOverlap="1">
                <wp:simplePos x="0" y="0"/>
                <wp:positionH relativeFrom="page">
                  <wp:posOffset>5730240</wp:posOffset>
                </wp:positionH>
                <wp:positionV relativeFrom="paragraph">
                  <wp:posOffset>76200</wp:posOffset>
                </wp:positionV>
                <wp:extent cx="911225" cy="133985"/>
                <wp:wrapTopAndBottom/>
                <wp:docPr id="660" name="Shape 660"/>
                <a:graphic xmlns:a="http://schemas.openxmlformats.org/drawingml/2006/main">
                  <a:graphicData uri="http://schemas.microsoft.com/office/word/2010/wordprocessingShape">
                    <wps:wsp>
                      <wps:cNvSpPr txBox="1"/>
                      <wps:spPr>
                        <a:xfrm>
                          <a:ext cx="911225"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686" type="#_x0000_t202" style="position:absolute;margin-left:451.19999999999999pt;margin-top:6.pt;width:71.75pt;height:10.550000000000001pt;z-index:-125829156;mso-wrap-distance-left:0;mso-wrap-distance-top:6.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p>
    <w:p>
      <w:pPr>
        <w:widowControl w:val="0"/>
        <w:spacing w:line="1" w:lineRule="exact"/>
        <w:sectPr>
          <w:footnotePr>
            <w:pos w:val="pageBottom"/>
            <w:numFmt w:val="decimal"/>
            <w:numRestart w:val="continuous"/>
          </w:footnotePr>
          <w:pgSz w:w="12145" w:h="16680"/>
          <w:pgMar w:top="1850" w:right="1489" w:bottom="4946" w:left="999" w:header="0" w:footer="3" w:gutter="0"/>
          <w:cols w:space="720"/>
          <w:noEndnote/>
          <w:rtlGutter w:val="0"/>
          <w:docGrid w:linePitch="360"/>
        </w:sectPr>
      </w:pPr>
      <w:r>
        <mc:AlternateContent>
          <mc:Choice Requires="wps">
            <w:drawing>
              <wp:anchor distT="101600" distB="0" distL="0" distR="0" simplePos="0" relativeHeight="125829599" behindDoc="0" locked="0" layoutInCell="1" allowOverlap="1">
                <wp:simplePos x="0" y="0"/>
                <wp:positionH relativeFrom="page">
                  <wp:posOffset>710565</wp:posOffset>
                </wp:positionH>
                <wp:positionV relativeFrom="paragraph">
                  <wp:posOffset>101600</wp:posOffset>
                </wp:positionV>
                <wp:extent cx="1042670" cy="1307465"/>
                <wp:wrapTopAndBottom/>
                <wp:docPr id="662" name="Shape 662"/>
                <a:graphic xmlns:a="http://schemas.openxmlformats.org/drawingml/2006/main">
                  <a:graphicData uri="http://schemas.microsoft.com/office/word/2010/wordprocessingShape">
                    <wps:wsp>
                      <wps:cNvSpPr txBox="1"/>
                      <wps:spPr>
                        <a:xfrm>
                          <a:ext cx="1042670" cy="1307465"/>
                        </a:xfrm>
                        <a:prstGeom prst="rect"/>
                        <a:noFill/>
                      </wps:spPr>
                      <wps:txbx>
                        <w:txbxContent>
                          <w:p>
                            <w:pPr>
                              <w:pStyle w:val="Style128"/>
                              <w:keepNext w:val="0"/>
                              <w:keepLines w:val="0"/>
                              <w:widowControl w:val="0"/>
                              <w:pBdr>
                                <w:top w:val="single" w:sz="4" w:space="0" w:color="auto"/>
                              </w:pBdr>
                              <w:shd w:val="clear" w:color="auto" w:fill="auto"/>
                              <w:bidi w:val="0"/>
                              <w:spacing w:before="0" w:after="0" w:line="272" w:lineRule="exact"/>
                              <w:ind w:left="0" w:right="0" w:firstLine="0"/>
                              <w:jc w:val="left"/>
                            </w:pPr>
                            <w:r>
                              <w:rPr>
                                <w:spacing w:val="0"/>
                                <w:w w:val="100"/>
                                <w:position w:val="0"/>
                              </w:rPr>
                              <w:t>应付工程及设备款</w:t>
                            </w:r>
                          </w:p>
                          <w:p>
                            <w:pPr>
                              <w:pStyle w:val="Style128"/>
                              <w:keepNext w:val="0"/>
                              <w:keepLines w:val="0"/>
                              <w:widowControl w:val="0"/>
                              <w:shd w:val="clear" w:color="auto" w:fill="auto"/>
                              <w:bidi w:val="0"/>
                              <w:spacing w:before="0" w:after="120" w:line="272" w:lineRule="exact"/>
                              <w:ind w:left="0" w:right="0" w:firstLine="0"/>
                              <w:jc w:val="left"/>
                            </w:pPr>
                            <w:r>
                              <w:rPr>
                                <w:spacing w:val="0"/>
                                <w:w w:val="100"/>
                                <w:position w:val="0"/>
                              </w:rPr>
                              <w:t>应付网间结算及租赁费 应付采购通信终端款等 应付代理费及广告费 应付维修及维护费 其他</w:t>
                            </w:r>
                          </w:p>
                          <w:p>
                            <w:pPr>
                              <w:pStyle w:val="Style128"/>
                              <w:keepNext w:val="0"/>
                              <w:keepLines w:val="0"/>
                              <w:widowControl w:val="0"/>
                              <w:shd w:val="clear" w:color="auto" w:fill="auto"/>
                              <w:bidi w:val="0"/>
                              <w:spacing w:before="0" w:after="60" w:line="272" w:lineRule="exact"/>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688" type="#_x0000_t202" style="position:absolute;margin-left:55.950000000000003pt;margin-top:8.pt;width:82.100000000000009pt;height:102.95pt;z-index:-125829154;mso-wrap-distance-left:0;mso-wrap-distance-top:8.pt;mso-wrap-distance-right:0;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0" w:line="272" w:lineRule="exact"/>
                        <w:ind w:left="0" w:right="0" w:firstLine="0"/>
                        <w:jc w:val="left"/>
                      </w:pPr>
                      <w:r>
                        <w:rPr>
                          <w:spacing w:val="0"/>
                          <w:w w:val="100"/>
                          <w:position w:val="0"/>
                        </w:rPr>
                        <w:t>应付工程及设备款</w:t>
                      </w:r>
                    </w:p>
                    <w:p>
                      <w:pPr>
                        <w:pStyle w:val="Style128"/>
                        <w:keepNext w:val="0"/>
                        <w:keepLines w:val="0"/>
                        <w:widowControl w:val="0"/>
                        <w:shd w:val="clear" w:color="auto" w:fill="auto"/>
                        <w:bidi w:val="0"/>
                        <w:spacing w:before="0" w:after="120" w:line="272" w:lineRule="exact"/>
                        <w:ind w:left="0" w:right="0" w:firstLine="0"/>
                        <w:jc w:val="left"/>
                      </w:pPr>
                      <w:r>
                        <w:rPr>
                          <w:spacing w:val="0"/>
                          <w:w w:val="100"/>
                          <w:position w:val="0"/>
                        </w:rPr>
                        <w:t>应付网间结算及租赁费 应付采购通信终端款等 应付代理费及广告费 应付维修及维护费 其他</w:t>
                      </w:r>
                    </w:p>
                    <w:p>
                      <w:pPr>
                        <w:pStyle w:val="Style128"/>
                        <w:keepNext w:val="0"/>
                        <w:keepLines w:val="0"/>
                        <w:widowControl w:val="0"/>
                        <w:shd w:val="clear" w:color="auto" w:fill="auto"/>
                        <w:bidi w:val="0"/>
                        <w:spacing w:before="0" w:after="60" w:line="272" w:lineRule="exact"/>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156210" distB="0" distL="0" distR="0" simplePos="0" relativeHeight="125829601" behindDoc="0" locked="0" layoutInCell="1" allowOverlap="1">
                <wp:simplePos x="0" y="0"/>
                <wp:positionH relativeFrom="page">
                  <wp:posOffset>4170045</wp:posOffset>
                </wp:positionH>
                <wp:positionV relativeFrom="paragraph">
                  <wp:posOffset>156210</wp:posOffset>
                </wp:positionV>
                <wp:extent cx="780415" cy="1252855"/>
                <wp:wrapTopAndBottom/>
                <wp:docPr id="664" name="Shape 664"/>
                <a:graphic xmlns:a="http://schemas.openxmlformats.org/drawingml/2006/main">
                  <a:graphicData uri="http://schemas.microsoft.com/office/word/2010/wordprocessingShape">
                    <wps:wsp>
                      <wps:cNvSpPr txBox="1"/>
                      <wps:spPr>
                        <a:xfrm>
                          <a:ext cx="780415" cy="1252855"/>
                        </a:xfrm>
                        <a:prstGeom prst="rect"/>
                        <a:noFill/>
                      </wps:spPr>
                      <wps:txbx>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105,547,748,797</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10,686,369,451</w:t>
                            </w:r>
                          </w:p>
                          <w:p>
                            <w:pPr>
                              <w:pStyle w:val="Style188"/>
                              <w:keepNext w:val="0"/>
                              <w:keepLines w:val="0"/>
                              <w:widowControl w:val="0"/>
                              <w:shd w:val="clear" w:color="auto" w:fill="auto"/>
                              <w:bidi w:val="0"/>
                              <w:spacing w:before="0" w:line="240" w:lineRule="auto"/>
                              <w:ind w:left="0" w:right="0" w:firstLine="180"/>
                              <w:jc w:val="left"/>
                            </w:pPr>
                            <w:r>
                              <w:rPr>
                                <w:spacing w:val="0"/>
                                <w:w w:val="100"/>
                                <w:position w:val="0"/>
                              </w:rPr>
                              <w:t>5,017,436,804</w:t>
                            </w:r>
                          </w:p>
                          <w:p>
                            <w:pPr>
                              <w:pStyle w:val="Style188"/>
                              <w:keepNext w:val="0"/>
                              <w:keepLines w:val="0"/>
                              <w:widowControl w:val="0"/>
                              <w:shd w:val="clear" w:color="auto" w:fill="auto"/>
                              <w:bidi w:val="0"/>
                              <w:spacing w:before="0" w:line="240" w:lineRule="auto"/>
                              <w:ind w:left="0" w:right="0" w:firstLine="180"/>
                              <w:jc w:val="left"/>
                            </w:pPr>
                            <w:r>
                              <w:rPr>
                                <w:spacing w:val="0"/>
                                <w:w w:val="100"/>
                                <w:position w:val="0"/>
                              </w:rPr>
                              <w:t>4,455,985,712</w:t>
                            </w:r>
                          </w:p>
                          <w:p>
                            <w:pPr>
                              <w:pStyle w:val="Style188"/>
                              <w:keepNext w:val="0"/>
                              <w:keepLines w:val="0"/>
                              <w:widowControl w:val="0"/>
                              <w:shd w:val="clear" w:color="auto" w:fill="auto"/>
                              <w:bidi w:val="0"/>
                              <w:spacing w:before="0" w:line="240" w:lineRule="auto"/>
                              <w:ind w:left="0" w:right="0" w:firstLine="180"/>
                              <w:jc w:val="left"/>
                            </w:pPr>
                            <w:r>
                              <w:rPr>
                                <w:spacing w:val="0"/>
                                <w:w w:val="100"/>
                                <w:position w:val="0"/>
                              </w:rPr>
                              <w:t>4,897,350,674</w:t>
                            </w:r>
                          </w:p>
                          <w:p>
                            <w:pPr>
                              <w:pStyle w:val="Style188"/>
                              <w:keepNext w:val="0"/>
                              <w:keepLines w:val="0"/>
                              <w:widowControl w:val="0"/>
                              <w:shd w:val="clear" w:color="auto" w:fill="auto"/>
                              <w:bidi w:val="0"/>
                              <w:spacing w:before="0" w:after="180" w:line="240" w:lineRule="auto"/>
                              <w:ind w:left="0" w:right="0" w:firstLine="180"/>
                              <w:jc w:val="left"/>
                            </w:pPr>
                            <w:r>
                              <w:rPr>
                                <w:spacing w:val="0"/>
                                <w:w w:val="100"/>
                                <w:position w:val="0"/>
                              </w:rPr>
                              <w:t>9,660,390,462</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140,265,281,900</w:t>
                            </w:r>
                          </w:p>
                        </w:txbxContent>
                      </wps:txbx>
                      <wps:bodyPr lIns="0" tIns="0" rIns="0" bIns="0">
                        <a:noAutoFit/>
                      </wps:bodyPr>
                    </wps:wsp>
                  </a:graphicData>
                </a:graphic>
              </wp:anchor>
            </w:drawing>
          </mc:Choice>
          <mc:Fallback>
            <w:pict>
              <v:shape id="_x0000_s1690" type="#_x0000_t202" style="position:absolute;margin-left:328.35000000000002pt;margin-top:12.300000000000001pt;width:61.450000000000003pt;height:98.650000000000006pt;z-index:-125829152;mso-wrap-distance-left:0;mso-wrap-distance-top:12.300000000000001pt;mso-wrap-distance-right:0;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105,547,748,797</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10,686,369,451</w:t>
                      </w:r>
                    </w:p>
                    <w:p>
                      <w:pPr>
                        <w:pStyle w:val="Style188"/>
                        <w:keepNext w:val="0"/>
                        <w:keepLines w:val="0"/>
                        <w:widowControl w:val="0"/>
                        <w:shd w:val="clear" w:color="auto" w:fill="auto"/>
                        <w:bidi w:val="0"/>
                        <w:spacing w:before="0" w:line="240" w:lineRule="auto"/>
                        <w:ind w:left="0" w:right="0" w:firstLine="180"/>
                        <w:jc w:val="left"/>
                      </w:pPr>
                      <w:r>
                        <w:rPr>
                          <w:spacing w:val="0"/>
                          <w:w w:val="100"/>
                          <w:position w:val="0"/>
                        </w:rPr>
                        <w:t>5,017,436,804</w:t>
                      </w:r>
                    </w:p>
                    <w:p>
                      <w:pPr>
                        <w:pStyle w:val="Style188"/>
                        <w:keepNext w:val="0"/>
                        <w:keepLines w:val="0"/>
                        <w:widowControl w:val="0"/>
                        <w:shd w:val="clear" w:color="auto" w:fill="auto"/>
                        <w:bidi w:val="0"/>
                        <w:spacing w:before="0" w:line="240" w:lineRule="auto"/>
                        <w:ind w:left="0" w:right="0" w:firstLine="180"/>
                        <w:jc w:val="left"/>
                      </w:pPr>
                      <w:r>
                        <w:rPr>
                          <w:spacing w:val="0"/>
                          <w:w w:val="100"/>
                          <w:position w:val="0"/>
                        </w:rPr>
                        <w:t>4,455,985,712</w:t>
                      </w:r>
                    </w:p>
                    <w:p>
                      <w:pPr>
                        <w:pStyle w:val="Style188"/>
                        <w:keepNext w:val="0"/>
                        <w:keepLines w:val="0"/>
                        <w:widowControl w:val="0"/>
                        <w:shd w:val="clear" w:color="auto" w:fill="auto"/>
                        <w:bidi w:val="0"/>
                        <w:spacing w:before="0" w:line="240" w:lineRule="auto"/>
                        <w:ind w:left="0" w:right="0" w:firstLine="180"/>
                        <w:jc w:val="left"/>
                      </w:pPr>
                      <w:r>
                        <w:rPr>
                          <w:spacing w:val="0"/>
                          <w:w w:val="100"/>
                          <w:position w:val="0"/>
                        </w:rPr>
                        <w:t>4,897,350,674</w:t>
                      </w:r>
                    </w:p>
                    <w:p>
                      <w:pPr>
                        <w:pStyle w:val="Style188"/>
                        <w:keepNext w:val="0"/>
                        <w:keepLines w:val="0"/>
                        <w:widowControl w:val="0"/>
                        <w:shd w:val="clear" w:color="auto" w:fill="auto"/>
                        <w:bidi w:val="0"/>
                        <w:spacing w:before="0" w:after="180" w:line="240" w:lineRule="auto"/>
                        <w:ind w:left="0" w:right="0" w:firstLine="180"/>
                        <w:jc w:val="left"/>
                      </w:pPr>
                      <w:r>
                        <w:rPr>
                          <w:spacing w:val="0"/>
                          <w:w w:val="100"/>
                          <w:position w:val="0"/>
                        </w:rPr>
                        <w:t>9,660,390,462</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140,265,281,900</w:t>
                      </w:r>
                    </w:p>
                  </w:txbxContent>
                </v:textbox>
                <w10:wrap type="topAndBottom" anchorx="page"/>
              </v:shape>
            </w:pict>
          </mc:Fallback>
        </mc:AlternateContent>
      </w:r>
      <w:r>
        <mc:AlternateContent>
          <mc:Choice Requires="wps">
            <w:drawing>
              <wp:anchor distT="156210" distB="0" distL="0" distR="0" simplePos="0" relativeHeight="125829603" behindDoc="0" locked="0" layoutInCell="1" allowOverlap="1">
                <wp:simplePos x="0" y="0"/>
                <wp:positionH relativeFrom="page">
                  <wp:posOffset>5861685</wp:posOffset>
                </wp:positionH>
                <wp:positionV relativeFrom="paragraph">
                  <wp:posOffset>156210</wp:posOffset>
                </wp:positionV>
                <wp:extent cx="780415" cy="1252855"/>
                <wp:wrapTopAndBottom/>
                <wp:docPr id="666" name="Shape 666"/>
                <a:graphic xmlns:a="http://schemas.openxmlformats.org/drawingml/2006/main">
                  <a:graphicData uri="http://schemas.microsoft.com/office/word/2010/wordprocessingShape">
                    <wps:wsp>
                      <wps:cNvSpPr txBox="1"/>
                      <wps:spPr>
                        <a:xfrm>
                          <a:ext cx="780415" cy="1252855"/>
                        </a:xfrm>
                        <a:prstGeom prst="rect"/>
                        <a:noFill/>
                      </wps:spPr>
                      <wps:txbx>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130,938,332,693</w:t>
                            </w:r>
                          </w:p>
                          <w:p>
                            <w:pPr>
                              <w:pStyle w:val="Style188"/>
                              <w:keepNext w:val="0"/>
                              <w:keepLines w:val="0"/>
                              <w:widowControl w:val="0"/>
                              <w:shd w:val="clear" w:color="auto" w:fill="auto"/>
                              <w:bidi w:val="0"/>
                              <w:spacing w:before="0" w:line="240" w:lineRule="auto"/>
                              <w:ind w:left="0" w:right="0" w:firstLine="180"/>
                              <w:jc w:val="both"/>
                            </w:pPr>
                            <w:r>
                              <w:rPr>
                                <w:spacing w:val="0"/>
                                <w:w w:val="100"/>
                                <w:position w:val="0"/>
                              </w:rPr>
                              <w:t>9,962,923,053</w:t>
                            </w:r>
                          </w:p>
                          <w:p>
                            <w:pPr>
                              <w:pStyle w:val="Style188"/>
                              <w:keepNext w:val="0"/>
                              <w:keepLines w:val="0"/>
                              <w:widowControl w:val="0"/>
                              <w:shd w:val="clear" w:color="auto" w:fill="auto"/>
                              <w:bidi w:val="0"/>
                              <w:spacing w:before="0" w:line="240" w:lineRule="auto"/>
                              <w:ind w:left="0" w:right="0" w:firstLine="180"/>
                              <w:jc w:val="both"/>
                            </w:pPr>
                            <w:r>
                              <w:rPr>
                                <w:spacing w:val="0"/>
                                <w:w w:val="100"/>
                                <w:position w:val="0"/>
                              </w:rPr>
                              <w:t>5,044,623,097</w:t>
                            </w:r>
                          </w:p>
                          <w:p>
                            <w:pPr>
                              <w:pStyle w:val="Style188"/>
                              <w:keepNext w:val="0"/>
                              <w:keepLines w:val="0"/>
                              <w:widowControl w:val="0"/>
                              <w:shd w:val="clear" w:color="auto" w:fill="auto"/>
                              <w:bidi w:val="0"/>
                              <w:spacing w:before="0" w:line="240" w:lineRule="auto"/>
                              <w:ind w:left="0" w:right="0" w:firstLine="180"/>
                              <w:jc w:val="both"/>
                            </w:pPr>
                            <w:r>
                              <w:rPr>
                                <w:spacing w:val="0"/>
                                <w:w w:val="100"/>
                                <w:position w:val="0"/>
                              </w:rPr>
                              <w:t>4,216,903,175</w:t>
                            </w:r>
                          </w:p>
                          <w:p>
                            <w:pPr>
                              <w:pStyle w:val="Style188"/>
                              <w:keepNext w:val="0"/>
                              <w:keepLines w:val="0"/>
                              <w:widowControl w:val="0"/>
                              <w:shd w:val="clear" w:color="auto" w:fill="auto"/>
                              <w:bidi w:val="0"/>
                              <w:spacing w:before="0" w:line="240" w:lineRule="auto"/>
                              <w:ind w:left="0" w:right="0" w:firstLine="180"/>
                              <w:jc w:val="both"/>
                            </w:pPr>
                            <w:r>
                              <w:rPr>
                                <w:spacing w:val="0"/>
                                <w:w w:val="100"/>
                                <w:position w:val="0"/>
                              </w:rPr>
                              <w:t>5,151,505,011</w:t>
                            </w:r>
                          </w:p>
                          <w:p>
                            <w:pPr>
                              <w:pStyle w:val="Style188"/>
                              <w:keepNext w:val="0"/>
                              <w:keepLines w:val="0"/>
                              <w:widowControl w:val="0"/>
                              <w:shd w:val="clear" w:color="auto" w:fill="auto"/>
                              <w:bidi w:val="0"/>
                              <w:spacing w:before="0" w:after="180" w:line="240" w:lineRule="auto"/>
                              <w:ind w:left="0" w:right="0" w:firstLine="180"/>
                              <w:jc w:val="both"/>
                            </w:pPr>
                            <w:r>
                              <w:rPr>
                                <w:spacing w:val="0"/>
                                <w:w w:val="100"/>
                                <w:position w:val="0"/>
                              </w:rPr>
                              <w:t>7,836,840,273</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163,151,127,302</w:t>
                            </w:r>
                          </w:p>
                        </w:txbxContent>
                      </wps:txbx>
                      <wps:bodyPr lIns="0" tIns="0" rIns="0" bIns="0">
                        <a:noAutoFit/>
                      </wps:bodyPr>
                    </wps:wsp>
                  </a:graphicData>
                </a:graphic>
              </wp:anchor>
            </w:drawing>
          </mc:Choice>
          <mc:Fallback>
            <w:pict>
              <v:shape id="_x0000_s1692" type="#_x0000_t202" style="position:absolute;margin-left:461.55000000000001pt;margin-top:12.300000000000001pt;width:61.450000000000003pt;height:98.650000000000006pt;z-index:-125829150;mso-wrap-distance-left:0;mso-wrap-distance-top:12.300000000000001pt;mso-wrap-distance-right:0;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130,938,332,693</w:t>
                      </w:r>
                    </w:p>
                    <w:p>
                      <w:pPr>
                        <w:pStyle w:val="Style188"/>
                        <w:keepNext w:val="0"/>
                        <w:keepLines w:val="0"/>
                        <w:widowControl w:val="0"/>
                        <w:shd w:val="clear" w:color="auto" w:fill="auto"/>
                        <w:bidi w:val="0"/>
                        <w:spacing w:before="0" w:line="240" w:lineRule="auto"/>
                        <w:ind w:left="0" w:right="0" w:firstLine="180"/>
                        <w:jc w:val="both"/>
                      </w:pPr>
                      <w:r>
                        <w:rPr>
                          <w:spacing w:val="0"/>
                          <w:w w:val="100"/>
                          <w:position w:val="0"/>
                        </w:rPr>
                        <w:t>9,962,923,053</w:t>
                      </w:r>
                    </w:p>
                    <w:p>
                      <w:pPr>
                        <w:pStyle w:val="Style188"/>
                        <w:keepNext w:val="0"/>
                        <w:keepLines w:val="0"/>
                        <w:widowControl w:val="0"/>
                        <w:shd w:val="clear" w:color="auto" w:fill="auto"/>
                        <w:bidi w:val="0"/>
                        <w:spacing w:before="0" w:line="240" w:lineRule="auto"/>
                        <w:ind w:left="0" w:right="0" w:firstLine="180"/>
                        <w:jc w:val="both"/>
                      </w:pPr>
                      <w:r>
                        <w:rPr>
                          <w:spacing w:val="0"/>
                          <w:w w:val="100"/>
                          <w:position w:val="0"/>
                        </w:rPr>
                        <w:t>5,044,623,097</w:t>
                      </w:r>
                    </w:p>
                    <w:p>
                      <w:pPr>
                        <w:pStyle w:val="Style188"/>
                        <w:keepNext w:val="0"/>
                        <w:keepLines w:val="0"/>
                        <w:widowControl w:val="0"/>
                        <w:shd w:val="clear" w:color="auto" w:fill="auto"/>
                        <w:bidi w:val="0"/>
                        <w:spacing w:before="0" w:line="240" w:lineRule="auto"/>
                        <w:ind w:left="0" w:right="0" w:firstLine="180"/>
                        <w:jc w:val="both"/>
                      </w:pPr>
                      <w:r>
                        <w:rPr>
                          <w:spacing w:val="0"/>
                          <w:w w:val="100"/>
                          <w:position w:val="0"/>
                        </w:rPr>
                        <w:t>4,216,903,175</w:t>
                      </w:r>
                    </w:p>
                    <w:p>
                      <w:pPr>
                        <w:pStyle w:val="Style188"/>
                        <w:keepNext w:val="0"/>
                        <w:keepLines w:val="0"/>
                        <w:widowControl w:val="0"/>
                        <w:shd w:val="clear" w:color="auto" w:fill="auto"/>
                        <w:bidi w:val="0"/>
                        <w:spacing w:before="0" w:line="240" w:lineRule="auto"/>
                        <w:ind w:left="0" w:right="0" w:firstLine="180"/>
                        <w:jc w:val="both"/>
                      </w:pPr>
                      <w:r>
                        <w:rPr>
                          <w:spacing w:val="0"/>
                          <w:w w:val="100"/>
                          <w:position w:val="0"/>
                        </w:rPr>
                        <w:t>5,151,505,011</w:t>
                      </w:r>
                    </w:p>
                    <w:p>
                      <w:pPr>
                        <w:pStyle w:val="Style188"/>
                        <w:keepNext w:val="0"/>
                        <w:keepLines w:val="0"/>
                        <w:widowControl w:val="0"/>
                        <w:shd w:val="clear" w:color="auto" w:fill="auto"/>
                        <w:bidi w:val="0"/>
                        <w:spacing w:before="0" w:after="180" w:line="240" w:lineRule="auto"/>
                        <w:ind w:left="0" w:right="0" w:firstLine="180"/>
                        <w:jc w:val="both"/>
                      </w:pPr>
                      <w:r>
                        <w:rPr>
                          <w:spacing w:val="0"/>
                          <w:w w:val="100"/>
                          <w:position w:val="0"/>
                        </w:rPr>
                        <w:t>7,836,840,273</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163,151,127,302</w:t>
                      </w:r>
                    </w:p>
                  </w:txbxContent>
                </v:textbox>
                <w10:wrap type="topAndBottom" anchorx="page"/>
              </v:shape>
            </w:pict>
          </mc:Fallback>
        </mc:AlternateConten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145" w:h="16680"/>
          <w:pgMar w:top="1850" w:right="0" w:bottom="4946" w:left="0" w:header="0" w:footer="3" w:gutter="0"/>
          <w:cols w:space="720"/>
          <w:noEndnote/>
          <w:rtlGutter w:val="0"/>
          <w:docGrid w:linePitch="360"/>
        </w:sectPr>
      </w:pPr>
    </w:p>
    <w:p>
      <w:pPr>
        <w:pStyle w:val="Style12"/>
        <w:keepNext w:val="0"/>
        <w:keepLines w:val="0"/>
        <w:widowControl w:val="0"/>
        <w:shd w:val="clear" w:color="auto" w:fill="auto"/>
        <w:bidi w:val="0"/>
        <w:spacing w:before="0" w:after="240" w:line="305" w:lineRule="exact"/>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日，账龄超过</w:t>
      </w:r>
      <w:r>
        <w:rPr>
          <w:rFonts w:ascii="Arial Unicode MS" w:eastAsia="Arial Unicode MS" w:hAnsi="Arial Unicode MS" w:cs="Arial Unicode MS"/>
          <w:spacing w:val="0"/>
          <w:w w:val="100"/>
          <w:position w:val="0"/>
          <w:sz w:val="18"/>
          <w:szCs w:val="18"/>
        </w:rPr>
        <w:t>1</w:t>
      </w:r>
      <w:r>
        <w:rPr>
          <w:spacing w:val="0"/>
          <w:w w:val="100"/>
          <w:position w:val="0"/>
        </w:rPr>
        <w:t>年的应付账款约人民币</w:t>
      </w:r>
      <w:r>
        <w:rPr>
          <w:rFonts w:ascii="Arial Unicode MS" w:eastAsia="Arial Unicode MS" w:hAnsi="Arial Unicode MS" w:cs="Arial Unicode MS"/>
          <w:spacing w:val="0"/>
          <w:w w:val="100"/>
          <w:position w:val="0"/>
          <w:sz w:val="18"/>
          <w:szCs w:val="18"/>
        </w:rPr>
        <w:t>119.3</w:t>
      </w:r>
      <w:r>
        <w:rPr>
          <w:rFonts w:ascii="Arial Unicode MS" w:eastAsia="Arial Unicode MS" w:hAnsi="Arial Unicode MS" w:cs="Arial Unicode MS"/>
          <w:spacing w:val="0"/>
          <w:w w:val="100"/>
          <w:position w:val="0"/>
          <w:sz w:val="18"/>
          <w:szCs w:val="18"/>
        </w:rPr>
        <w:t>0</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111.45</w:t>
      </w:r>
      <w:r>
        <w:rPr>
          <w:spacing w:val="0"/>
          <w:w w:val="100"/>
          <w:position w:val="0"/>
        </w:rPr>
        <w:t>亿元）</w:t>
      </w:r>
      <w:r>
        <w:rPr>
          <w:rFonts w:ascii="Arial Unicode MS" w:eastAsia="Arial Unicode MS" w:hAnsi="Arial Unicode MS" w:cs="Arial Unicode MS"/>
          <w:spacing w:val="0"/>
          <w:w w:val="100"/>
          <w:position w:val="0"/>
          <w:sz w:val="18"/>
          <w:szCs w:val="18"/>
        </w:rPr>
        <w:t xml:space="preserve">， </w:t>
      </w:r>
      <w:r>
        <w:rPr>
          <w:spacing w:val="0"/>
          <w:w w:val="100"/>
          <w:position w:val="0"/>
        </w:rPr>
        <w:t>主要为应付工程及设备款，包括账龄超过一年尚未支付的工程或设备质保金等，鉴于债权债务双方仍继续发生业务往来， 该项账款尚未结清。</w:t>
      </w:r>
    </w:p>
    <w:p>
      <w:pPr>
        <w:pStyle w:val="Style12"/>
        <w:keepNext w:val="0"/>
        <w:keepLines w:val="0"/>
        <w:widowControl w:val="0"/>
        <w:shd w:val="clear" w:color="auto" w:fill="auto"/>
        <w:bidi w:val="0"/>
        <w:spacing w:before="0" w:after="240" w:line="240" w:lineRule="auto"/>
        <w:ind w:left="0" w:right="0" w:firstLine="0"/>
        <w:jc w:val="both"/>
      </w:pPr>
      <w:bookmarkStart w:id="352" w:name="bookmark352"/>
      <w:r>
        <w:rPr>
          <w:rFonts w:ascii="Arial Unicode MS" w:eastAsia="Arial Unicode MS" w:hAnsi="Arial Unicode MS" w:cs="Arial Unicode MS"/>
          <w:spacing w:val="0"/>
          <w:w w:val="100"/>
          <w:position w:val="0"/>
          <w:sz w:val="18"/>
          <w:szCs w:val="18"/>
        </w:rPr>
        <w:t>1</w:t>
      </w:r>
      <w:bookmarkEnd w:id="352"/>
      <w:r>
        <w:rPr>
          <w:rFonts w:ascii="Arial Unicode MS" w:eastAsia="Arial Unicode MS" w:hAnsi="Arial Unicode MS" w:cs="Arial Unicode MS"/>
          <w:spacing w:val="0"/>
          <w:w w:val="100"/>
          <w:position w:val="0"/>
          <w:sz w:val="18"/>
          <w:szCs w:val="18"/>
        </w:rPr>
        <w:t>9</w:t>
      </w:r>
      <w:r>
        <w:rPr>
          <w:spacing w:val="0"/>
          <w:w w:val="100"/>
          <w:position w:val="0"/>
        </w:rPr>
        <w:t>、预收款项</w:t>
      </w:r>
    </w:p>
    <w:p>
      <w:pPr>
        <w:pStyle w:val="Style12"/>
        <w:keepNext w:val="0"/>
        <w:keepLines w:val="0"/>
        <w:widowControl w:val="0"/>
        <w:shd w:val="clear" w:color="auto" w:fill="auto"/>
        <w:bidi w:val="0"/>
        <w:spacing w:before="0" w:after="240" w:line="240" w:lineRule="auto"/>
        <w:ind w:left="0" w:right="0" w:firstLine="0"/>
        <w:jc w:val="both"/>
      </w:pPr>
      <w:r>
        <w:rPr>
          <w:spacing w:val="0"/>
          <w:w w:val="100"/>
          <w:position w:val="0"/>
        </w:rPr>
        <w:t>预收账款情况如下:</w:t>
      </w:r>
    </w:p>
    <w:p>
      <w:pPr>
        <w:widowControl w:val="0"/>
        <w:spacing w:line="1" w:lineRule="exact"/>
      </w:pPr>
      <w:r>
        <mc:AlternateContent>
          <mc:Choice Requires="wps">
            <w:drawing>
              <wp:anchor distT="76200" distB="0" distL="0" distR="0" simplePos="0" relativeHeight="125829605" behindDoc="0" locked="0" layoutInCell="1" allowOverlap="1">
                <wp:simplePos x="0" y="0"/>
                <wp:positionH relativeFrom="page">
                  <wp:posOffset>4038600</wp:posOffset>
                </wp:positionH>
                <wp:positionV relativeFrom="paragraph">
                  <wp:posOffset>76200</wp:posOffset>
                </wp:positionV>
                <wp:extent cx="908050" cy="137160"/>
                <wp:wrapTopAndBottom/>
                <wp:docPr id="668" name="Shape 668"/>
                <a:graphic xmlns:a="http://schemas.openxmlformats.org/drawingml/2006/main">
                  <a:graphicData uri="http://schemas.microsoft.com/office/word/2010/wordprocessingShape">
                    <wps:wsp>
                      <wps:cNvSpPr txBox="1"/>
                      <wps:spPr>
                        <a:xfrm>
                          <a:ext cx="908050"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694" type="#_x0000_t202" style="position:absolute;margin-left:318.pt;margin-top:6.pt;width:71.5pt;height:10.800000000000001pt;z-index:-125829148;mso-wrap-distance-left:0;mso-wrap-distance-top:6.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r>
        <mc:AlternateContent>
          <mc:Choice Requires="wps">
            <w:drawing>
              <wp:anchor distT="76200" distB="0" distL="0" distR="0" simplePos="0" relativeHeight="125829607" behindDoc="0" locked="0" layoutInCell="1" allowOverlap="1">
                <wp:simplePos x="0" y="0"/>
                <wp:positionH relativeFrom="page">
                  <wp:posOffset>5730240</wp:posOffset>
                </wp:positionH>
                <wp:positionV relativeFrom="paragraph">
                  <wp:posOffset>76200</wp:posOffset>
                </wp:positionV>
                <wp:extent cx="911225" cy="137160"/>
                <wp:wrapTopAndBottom/>
                <wp:docPr id="670" name="Shape 670"/>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wps:txbx>
                      <wps:bodyPr wrap="none" lIns="0" tIns="0" rIns="0" bIns="0">
                        <a:noAutoFit/>
                      </wps:bodyPr>
                    </wps:wsp>
                  </a:graphicData>
                </a:graphic>
              </wp:anchor>
            </w:drawing>
          </mc:Choice>
          <mc:Fallback>
            <w:pict>
              <v:shape id="_x0000_s1696" type="#_x0000_t202" style="position:absolute;margin-left:451.19999999999999pt;margin-top:6.pt;width:71.75pt;height:10.800000000000001pt;z-index:-125829146;mso-wrap-distance-left:0;mso-wrap-distance-top:6.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xbxContent>
                </v:textbox>
                <w10:wrap type="topAndBottom" anchorx="page"/>
              </v:shape>
            </w:pict>
          </mc:Fallback>
        </mc:AlternateContent>
      </w:r>
    </w:p>
    <w:p>
      <w:pPr>
        <w:widowControl w:val="0"/>
        <w:spacing w:line="1" w:lineRule="exact"/>
        <w:sectPr>
          <w:footnotePr>
            <w:pos w:val="pageBottom"/>
            <w:numFmt w:val="decimal"/>
            <w:numRestart w:val="continuous"/>
          </w:footnotePr>
          <w:type w:val="continuous"/>
          <w:pgSz w:w="12145" w:h="16680"/>
          <w:pgMar w:top="1850" w:right="1223" w:bottom="4946" w:left="1269" w:header="0" w:footer="3" w:gutter="0"/>
          <w:cols w:space="720"/>
          <w:noEndnote/>
          <w:rtlGutter w:val="0"/>
          <w:docGrid w:linePitch="360"/>
        </w:sectPr>
      </w:pPr>
      <w:r>
        <mc:AlternateContent>
          <mc:Choice Requires="wps">
            <w:drawing>
              <wp:anchor distT="152400" distB="0" distL="0" distR="0" simplePos="0" relativeHeight="125829609" behindDoc="0" locked="0" layoutInCell="1" allowOverlap="1">
                <wp:simplePos x="0" y="0"/>
                <wp:positionH relativeFrom="page">
                  <wp:posOffset>710565</wp:posOffset>
                </wp:positionH>
                <wp:positionV relativeFrom="paragraph">
                  <wp:posOffset>152400</wp:posOffset>
                </wp:positionV>
                <wp:extent cx="1143000" cy="1075690"/>
                <wp:wrapTopAndBottom/>
                <wp:docPr id="672" name="Shape 672"/>
                <a:graphic xmlns:a="http://schemas.openxmlformats.org/drawingml/2006/main">
                  <a:graphicData uri="http://schemas.microsoft.com/office/word/2010/wordprocessingShape">
                    <wps:wsp>
                      <wps:cNvSpPr txBox="1"/>
                      <wps:spPr>
                        <a:xfrm>
                          <a:ext cx="1143000" cy="1075690"/>
                        </a:xfrm>
                        <a:prstGeom prst="rect"/>
                        <a:noFill/>
                      </wps:spPr>
                      <wps:txbx>
                        <w:txbxContent>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预收用户预存通信服务费</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预收工程款</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递延收益（附注五</w:t>
                            </w:r>
                            <w:r>
                              <w:rPr>
                                <w:rFonts w:ascii="Arial Unicode MS" w:eastAsia="Arial Unicode MS" w:hAnsi="Arial Unicode MS" w:cs="Arial Unicode MS"/>
                                <w:spacing w:val="0"/>
                                <w:w w:val="100"/>
                                <w:position w:val="0"/>
                              </w:rPr>
                              <w:t>（31））</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流量不清零递延收入</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其他</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698" type="#_x0000_t202" style="position:absolute;margin-left:55.950000000000003pt;margin-top:12.pt;width:90.pt;height:84.700000000000003pt;z-index:-125829144;mso-wrap-distance-left:0;mso-wrap-distance-top:12.pt;mso-wrap-distance-right:0;mso-position-horizontal-relative:page" filled="f" stroked="f">
                <v:textbox inset="0,0,0,0">
                  <w:txbxContent>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预收用户预存通信服务费</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预收工程款</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递延收益（附注五</w:t>
                      </w:r>
                      <w:r>
                        <w:rPr>
                          <w:rFonts w:ascii="Arial Unicode MS" w:eastAsia="Arial Unicode MS" w:hAnsi="Arial Unicode MS" w:cs="Arial Unicode MS"/>
                          <w:spacing w:val="0"/>
                          <w:w w:val="100"/>
                          <w:position w:val="0"/>
                        </w:rPr>
                        <w:t>（31））</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流量不清零递延收入</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其他</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152400" distB="0" distL="0" distR="0" simplePos="0" relativeHeight="125829611" behindDoc="0" locked="0" layoutInCell="1" allowOverlap="1">
                <wp:simplePos x="0" y="0"/>
                <wp:positionH relativeFrom="page">
                  <wp:posOffset>4215765</wp:posOffset>
                </wp:positionH>
                <wp:positionV relativeFrom="paragraph">
                  <wp:posOffset>152400</wp:posOffset>
                </wp:positionV>
                <wp:extent cx="734695" cy="1075690"/>
                <wp:wrapTopAndBottom/>
                <wp:docPr id="674" name="Shape 674"/>
                <a:graphic xmlns:a="http://schemas.openxmlformats.org/drawingml/2006/main">
                  <a:graphicData uri="http://schemas.microsoft.com/office/word/2010/wordprocessingShape">
                    <wps:wsp>
                      <wps:cNvSpPr txBox="1"/>
                      <wps:spPr>
                        <a:xfrm>
                          <a:ext cx="734695" cy="1075690"/>
                        </a:xfrm>
                        <a:prstGeom prst="rect"/>
                        <a:noFill/>
                      </wps:spPr>
                      <wps:txbx>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43,304,317,269</w:t>
                            </w:r>
                          </w:p>
                          <w:p>
                            <w:pPr>
                              <w:pStyle w:val="Style188"/>
                              <w:keepNext w:val="0"/>
                              <w:keepLines w:val="0"/>
                              <w:widowControl w:val="0"/>
                              <w:shd w:val="clear" w:color="auto" w:fill="auto"/>
                              <w:bidi w:val="0"/>
                              <w:spacing w:before="0" w:line="240" w:lineRule="auto"/>
                              <w:ind w:left="0" w:right="0" w:firstLine="240"/>
                              <w:jc w:val="left"/>
                            </w:pPr>
                            <w:r>
                              <w:rPr>
                                <w:spacing w:val="0"/>
                                <w:w w:val="100"/>
                                <w:position w:val="0"/>
                              </w:rPr>
                              <w:t>622,833,063</w:t>
                            </w:r>
                          </w:p>
                          <w:p>
                            <w:pPr>
                              <w:pStyle w:val="Style188"/>
                              <w:keepNext w:val="0"/>
                              <w:keepLines w:val="0"/>
                              <w:widowControl w:val="0"/>
                              <w:shd w:val="clear" w:color="auto" w:fill="auto"/>
                              <w:bidi w:val="0"/>
                              <w:spacing w:before="0" w:line="240" w:lineRule="auto"/>
                              <w:ind w:left="0" w:right="0" w:firstLine="240"/>
                              <w:jc w:val="left"/>
                            </w:pPr>
                            <w:r>
                              <w:rPr>
                                <w:spacing w:val="0"/>
                                <w:w w:val="100"/>
                                <w:position w:val="0"/>
                              </w:rPr>
                              <w:t>369,377,316</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2,200,356,985</w:t>
                            </w:r>
                          </w:p>
                          <w:p>
                            <w:pPr>
                              <w:pStyle w:val="Style188"/>
                              <w:keepNext w:val="0"/>
                              <w:keepLines w:val="0"/>
                              <w:widowControl w:val="0"/>
                              <w:shd w:val="clear" w:color="auto" w:fill="auto"/>
                              <w:bidi w:val="0"/>
                              <w:spacing w:before="0" w:after="180" w:line="240" w:lineRule="auto"/>
                              <w:ind w:left="0" w:right="0" w:firstLine="0"/>
                              <w:jc w:val="left"/>
                            </w:pPr>
                            <w:r>
                              <w:rPr>
                                <w:spacing w:val="0"/>
                                <w:w w:val="100"/>
                                <w:position w:val="0"/>
                              </w:rPr>
                              <w:t>1,117,927,648</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47,614,812,281</w:t>
                            </w:r>
                          </w:p>
                        </w:txbxContent>
                      </wps:txbx>
                      <wps:bodyPr lIns="0" tIns="0" rIns="0" bIns="0">
                        <a:noAutoFit/>
                      </wps:bodyPr>
                    </wps:wsp>
                  </a:graphicData>
                </a:graphic>
              </wp:anchor>
            </w:drawing>
          </mc:Choice>
          <mc:Fallback>
            <w:pict>
              <v:shape id="_x0000_s1700" type="#_x0000_t202" style="position:absolute;margin-left:331.94999999999999pt;margin-top:12.pt;width:57.850000000000001pt;height:84.700000000000003pt;z-index:-125829142;mso-wrap-distance-left:0;mso-wrap-distance-top:12.pt;mso-wrap-distance-right:0;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43,304,317,269</w:t>
                      </w:r>
                    </w:p>
                    <w:p>
                      <w:pPr>
                        <w:pStyle w:val="Style188"/>
                        <w:keepNext w:val="0"/>
                        <w:keepLines w:val="0"/>
                        <w:widowControl w:val="0"/>
                        <w:shd w:val="clear" w:color="auto" w:fill="auto"/>
                        <w:bidi w:val="0"/>
                        <w:spacing w:before="0" w:line="240" w:lineRule="auto"/>
                        <w:ind w:left="0" w:right="0" w:firstLine="240"/>
                        <w:jc w:val="left"/>
                      </w:pPr>
                      <w:r>
                        <w:rPr>
                          <w:spacing w:val="0"/>
                          <w:w w:val="100"/>
                          <w:position w:val="0"/>
                        </w:rPr>
                        <w:t>622,833,063</w:t>
                      </w:r>
                    </w:p>
                    <w:p>
                      <w:pPr>
                        <w:pStyle w:val="Style188"/>
                        <w:keepNext w:val="0"/>
                        <w:keepLines w:val="0"/>
                        <w:widowControl w:val="0"/>
                        <w:shd w:val="clear" w:color="auto" w:fill="auto"/>
                        <w:bidi w:val="0"/>
                        <w:spacing w:before="0" w:line="240" w:lineRule="auto"/>
                        <w:ind w:left="0" w:right="0" w:firstLine="240"/>
                        <w:jc w:val="left"/>
                      </w:pPr>
                      <w:r>
                        <w:rPr>
                          <w:spacing w:val="0"/>
                          <w:w w:val="100"/>
                          <w:position w:val="0"/>
                        </w:rPr>
                        <w:t>369,377,316</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2,200,356,985</w:t>
                      </w:r>
                    </w:p>
                    <w:p>
                      <w:pPr>
                        <w:pStyle w:val="Style188"/>
                        <w:keepNext w:val="0"/>
                        <w:keepLines w:val="0"/>
                        <w:widowControl w:val="0"/>
                        <w:shd w:val="clear" w:color="auto" w:fill="auto"/>
                        <w:bidi w:val="0"/>
                        <w:spacing w:before="0" w:after="180" w:line="240" w:lineRule="auto"/>
                        <w:ind w:left="0" w:right="0" w:firstLine="0"/>
                        <w:jc w:val="left"/>
                      </w:pPr>
                      <w:r>
                        <w:rPr>
                          <w:spacing w:val="0"/>
                          <w:w w:val="100"/>
                          <w:position w:val="0"/>
                        </w:rPr>
                        <w:t>1,117,927,648</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47,614,812,281</w:t>
                      </w:r>
                    </w:p>
                  </w:txbxContent>
                </v:textbox>
                <w10:wrap type="topAndBottom" anchorx="page"/>
              </v:shape>
            </w:pict>
          </mc:Fallback>
        </mc:AlternateContent>
      </w:r>
      <w:r>
        <mc:AlternateContent>
          <mc:Choice Requires="wps">
            <w:drawing>
              <wp:anchor distT="152400" distB="0" distL="0" distR="0" simplePos="0" relativeHeight="125829613" behindDoc="0" locked="0" layoutInCell="1" allowOverlap="1">
                <wp:simplePos x="0" y="0"/>
                <wp:positionH relativeFrom="page">
                  <wp:posOffset>5907405</wp:posOffset>
                </wp:positionH>
                <wp:positionV relativeFrom="paragraph">
                  <wp:posOffset>152400</wp:posOffset>
                </wp:positionV>
                <wp:extent cx="734695" cy="1075690"/>
                <wp:wrapTopAndBottom/>
                <wp:docPr id="676" name="Shape 676"/>
                <a:graphic xmlns:a="http://schemas.openxmlformats.org/drawingml/2006/main">
                  <a:graphicData uri="http://schemas.microsoft.com/office/word/2010/wordprocessingShape">
                    <wps:wsp>
                      <wps:cNvSpPr txBox="1"/>
                      <wps:spPr>
                        <a:xfrm>
                          <a:ext cx="734695" cy="1075690"/>
                        </a:xfrm>
                        <a:prstGeom prst="rect"/>
                        <a:noFill/>
                      </wps:spPr>
                      <wps:txbx>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44,785,740,825</w:t>
                            </w:r>
                          </w:p>
                          <w:p>
                            <w:pPr>
                              <w:pStyle w:val="Style188"/>
                              <w:keepNext w:val="0"/>
                              <w:keepLines w:val="0"/>
                              <w:widowControl w:val="0"/>
                              <w:shd w:val="clear" w:color="auto" w:fill="auto"/>
                              <w:bidi w:val="0"/>
                              <w:spacing w:before="0" w:line="240" w:lineRule="auto"/>
                              <w:ind w:left="0" w:right="0" w:firstLine="240"/>
                              <w:jc w:val="left"/>
                            </w:pPr>
                            <w:r>
                              <w:rPr>
                                <w:spacing w:val="0"/>
                                <w:w w:val="100"/>
                                <w:position w:val="0"/>
                              </w:rPr>
                              <w:t>591,800,120</w:t>
                            </w:r>
                          </w:p>
                          <w:p>
                            <w:pPr>
                              <w:pStyle w:val="Style188"/>
                              <w:keepNext w:val="0"/>
                              <w:keepLines w:val="0"/>
                              <w:widowControl w:val="0"/>
                              <w:shd w:val="clear" w:color="auto" w:fill="auto"/>
                              <w:bidi w:val="0"/>
                              <w:spacing w:before="0" w:line="240" w:lineRule="auto"/>
                              <w:ind w:left="0" w:right="0" w:firstLine="240"/>
                              <w:jc w:val="left"/>
                            </w:pPr>
                            <w:r>
                              <w:rPr>
                                <w:spacing w:val="0"/>
                                <w:w w:val="100"/>
                                <w:position w:val="0"/>
                              </w:rPr>
                              <w:t>393,551,572</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2,052,630,152</w:t>
                            </w:r>
                          </w:p>
                          <w:p>
                            <w:pPr>
                              <w:pStyle w:val="Style188"/>
                              <w:keepNext w:val="0"/>
                              <w:keepLines w:val="0"/>
                              <w:widowControl w:val="0"/>
                              <w:shd w:val="clear" w:color="auto" w:fill="auto"/>
                              <w:bidi w:val="0"/>
                              <w:spacing w:before="0" w:after="180" w:line="240" w:lineRule="auto"/>
                              <w:ind w:left="0" w:right="0" w:firstLine="0"/>
                              <w:jc w:val="left"/>
                            </w:pPr>
                            <w:r>
                              <w:rPr>
                                <w:spacing w:val="0"/>
                                <w:w w:val="100"/>
                                <w:position w:val="0"/>
                              </w:rPr>
                              <w:t>1,109,856,289</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48,933,578,958</w:t>
                            </w:r>
                          </w:p>
                        </w:txbxContent>
                      </wps:txbx>
                      <wps:bodyPr lIns="0" tIns="0" rIns="0" bIns="0">
                        <a:noAutoFit/>
                      </wps:bodyPr>
                    </wps:wsp>
                  </a:graphicData>
                </a:graphic>
              </wp:anchor>
            </w:drawing>
          </mc:Choice>
          <mc:Fallback>
            <w:pict>
              <v:shape id="_x0000_s1702" type="#_x0000_t202" style="position:absolute;margin-left:465.15000000000003pt;margin-top:12.pt;width:57.850000000000001pt;height:84.700000000000003pt;z-index:-125829140;mso-wrap-distance-left:0;mso-wrap-distance-top:12.pt;mso-wrap-distance-right:0;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44,785,740,825</w:t>
                      </w:r>
                    </w:p>
                    <w:p>
                      <w:pPr>
                        <w:pStyle w:val="Style188"/>
                        <w:keepNext w:val="0"/>
                        <w:keepLines w:val="0"/>
                        <w:widowControl w:val="0"/>
                        <w:shd w:val="clear" w:color="auto" w:fill="auto"/>
                        <w:bidi w:val="0"/>
                        <w:spacing w:before="0" w:line="240" w:lineRule="auto"/>
                        <w:ind w:left="0" w:right="0" w:firstLine="240"/>
                        <w:jc w:val="left"/>
                      </w:pPr>
                      <w:r>
                        <w:rPr>
                          <w:spacing w:val="0"/>
                          <w:w w:val="100"/>
                          <w:position w:val="0"/>
                        </w:rPr>
                        <w:t>591,800,120</w:t>
                      </w:r>
                    </w:p>
                    <w:p>
                      <w:pPr>
                        <w:pStyle w:val="Style188"/>
                        <w:keepNext w:val="0"/>
                        <w:keepLines w:val="0"/>
                        <w:widowControl w:val="0"/>
                        <w:shd w:val="clear" w:color="auto" w:fill="auto"/>
                        <w:bidi w:val="0"/>
                        <w:spacing w:before="0" w:line="240" w:lineRule="auto"/>
                        <w:ind w:left="0" w:right="0" w:firstLine="240"/>
                        <w:jc w:val="left"/>
                      </w:pPr>
                      <w:r>
                        <w:rPr>
                          <w:spacing w:val="0"/>
                          <w:w w:val="100"/>
                          <w:position w:val="0"/>
                        </w:rPr>
                        <w:t>393,551,572</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2,052,630,152</w:t>
                      </w:r>
                    </w:p>
                    <w:p>
                      <w:pPr>
                        <w:pStyle w:val="Style188"/>
                        <w:keepNext w:val="0"/>
                        <w:keepLines w:val="0"/>
                        <w:widowControl w:val="0"/>
                        <w:shd w:val="clear" w:color="auto" w:fill="auto"/>
                        <w:bidi w:val="0"/>
                        <w:spacing w:before="0" w:after="180" w:line="240" w:lineRule="auto"/>
                        <w:ind w:left="0" w:right="0" w:firstLine="0"/>
                        <w:jc w:val="left"/>
                      </w:pPr>
                      <w:r>
                        <w:rPr>
                          <w:spacing w:val="0"/>
                          <w:w w:val="100"/>
                          <w:position w:val="0"/>
                        </w:rPr>
                        <w:t>1,109,856,289</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48,933,578,958</w:t>
                      </w:r>
                    </w:p>
                  </w:txbxContent>
                </v:textbox>
                <w10:wrap type="topAndBottom" anchorx="page"/>
              </v:shape>
            </w:pict>
          </mc:Fallback>
        </mc:AlternateContent>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both"/>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both"/>
      </w:pPr>
      <w:bookmarkStart w:id="353" w:name="bookmark353"/>
      <w:r>
        <w:rPr>
          <w:rFonts w:ascii="Arial Unicode MS" w:eastAsia="Arial Unicode MS" w:hAnsi="Arial Unicode MS" w:cs="Arial Unicode MS"/>
          <w:spacing w:val="0"/>
          <w:w w:val="100"/>
          <w:position w:val="0"/>
          <w:sz w:val="18"/>
          <w:szCs w:val="18"/>
        </w:rPr>
        <w:t>2</w:t>
      </w:r>
      <w:bookmarkEnd w:id="353"/>
      <w:r>
        <w:rPr>
          <w:rFonts w:ascii="Arial Unicode MS" w:eastAsia="Arial Unicode MS" w:hAnsi="Arial Unicode MS" w:cs="Arial Unicode MS"/>
          <w:spacing w:val="0"/>
          <w:w w:val="100"/>
          <w:position w:val="0"/>
          <w:sz w:val="18"/>
          <w:szCs w:val="18"/>
        </w:rPr>
        <w:t>0</w:t>
      </w:r>
      <w:r>
        <w:rPr>
          <w:spacing w:val="0"/>
          <w:w w:val="100"/>
          <w:position w:val="0"/>
        </w:rPr>
        <w:t xml:space="preserve">、应付职工薪酬 </w:t>
      </w:r>
      <w:bookmarkStart w:id="354" w:name="bookmark354"/>
      <w:r>
        <w:rPr>
          <w:rFonts w:ascii="Arial Unicode MS" w:eastAsia="Arial Unicode MS" w:hAnsi="Arial Unicode MS" w:cs="Arial Unicode MS"/>
          <w:spacing w:val="0"/>
          <w:w w:val="100"/>
          <w:position w:val="0"/>
          <w:sz w:val="18"/>
          <w:szCs w:val="18"/>
        </w:rPr>
        <w:t>（</w:t>
      </w:r>
      <w:bookmarkEnd w:id="354"/>
      <w:r>
        <w:rPr>
          <w:rFonts w:ascii="Arial Unicode MS" w:eastAsia="Arial Unicode MS" w:hAnsi="Arial Unicode MS" w:cs="Arial Unicode MS"/>
          <w:spacing w:val="0"/>
          <w:w w:val="100"/>
          <w:position w:val="0"/>
          <w:sz w:val="18"/>
          <w:szCs w:val="18"/>
        </w:rPr>
        <w:t>a）</w:t>
      </w:r>
      <w:r>
        <w:rPr>
          <w:spacing w:val="0"/>
          <w:w w:val="100"/>
          <w:position w:val="0"/>
        </w:rPr>
        <w:t>应付职工薪酬列示</w:t>
      </w:r>
    </w:p>
    <w:tbl>
      <w:tblPr>
        <w:tblOverlap w:val="never"/>
        <w:jc w:val="center"/>
        <w:tblLayout w:type="fixed"/>
      </w:tblPr>
      <w:tblGrid>
        <w:gridCol w:w="2486"/>
        <w:gridCol w:w="1867"/>
        <w:gridCol w:w="1714"/>
        <w:gridCol w:w="1848"/>
        <w:gridCol w:w="1416"/>
      </w:tblGrid>
      <w:tr>
        <w:trPr>
          <w:trHeight w:val="52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80"/>
              <w:jc w:val="lef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740"/>
              <w:jc w:val="lef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5"/>
                <w:szCs w:val="15"/>
              </w:rPr>
            </w:pPr>
            <w:r>
              <w:rPr>
                <w:b/>
                <w:bCs/>
                <w:spacing w:val="0"/>
                <w:w w:val="100"/>
                <w:position w:val="0"/>
                <w:sz w:val="15"/>
                <w:szCs w:val="15"/>
              </w:rPr>
              <w:t>本年增加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b/>
                <w:bCs/>
                <w:spacing w:val="0"/>
                <w:w w:val="100"/>
                <w:position w:val="0"/>
                <w:sz w:val="15"/>
                <w:szCs w:val="15"/>
              </w:rPr>
              <w:t>本年减少</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短期薪酬</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4,544,536,456</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32,574,794,562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(32,413,959,142)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4,705,371,876</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离职后福利-设定提存计划</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1,026,927,429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5,448,926,496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(6,159,455,318)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316,398,607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内退员工补偿费（注</w:t>
            </w:r>
            <w:r>
              <w:rPr>
                <w:rFonts w:ascii="Arial Unicode MS" w:eastAsia="Arial Unicode MS" w:hAnsi="Arial Unicode MS" w:cs="Arial Unicode MS"/>
                <w:spacing w:val="0"/>
                <w:w w:val="100"/>
                <w:position w:val="0"/>
                <w:sz w:val="15"/>
                <w:szCs w:val="15"/>
              </w:rPr>
              <w:t>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9,528,928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40"/>
              <w:jc w:val="left"/>
              <w:rPr>
                <w:sz w:val="15"/>
                <w:szCs w:val="15"/>
              </w:rPr>
            </w:pPr>
            <w:r>
              <w:rPr>
                <w:rFonts w:ascii="Arial Unicode MS" w:eastAsia="Arial Unicode MS" w:hAnsi="Arial Unicode MS" w:cs="Arial Unicode MS"/>
                <w:spacing w:val="0"/>
                <w:w w:val="100"/>
                <w:position w:val="0"/>
                <w:sz w:val="15"/>
                <w:szCs w:val="15"/>
              </w:rPr>
              <w:t>955,131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left"/>
              <w:rPr>
                <w:sz w:val="15"/>
                <w:szCs w:val="15"/>
              </w:rPr>
            </w:pPr>
            <w:r>
              <w:rPr>
                <w:rFonts w:ascii="Arial Unicode MS" w:eastAsia="Arial Unicode MS" w:hAnsi="Arial Unicode MS" w:cs="Arial Unicode MS"/>
                <w:spacing w:val="0"/>
                <w:w w:val="100"/>
                <w:position w:val="0"/>
                <w:sz w:val="15"/>
                <w:szCs w:val="15"/>
              </w:rPr>
              <w:t>(1,484,996)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8,999,063</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离退休后补充福利（注</w:t>
            </w:r>
            <w:r>
              <w:rPr>
                <w:rFonts w:ascii="Arial Unicode MS" w:eastAsia="Arial Unicode MS" w:hAnsi="Arial Unicode MS" w:cs="Arial Unicode MS"/>
                <w:spacing w:val="0"/>
                <w:w w:val="100"/>
                <w:position w:val="0"/>
                <w:sz w:val="15"/>
                <w:szCs w:val="15"/>
              </w:rPr>
              <w:t>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4,659,146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20"/>
              <w:jc w:val="left"/>
              <w:rPr>
                <w:sz w:val="15"/>
                <w:szCs w:val="15"/>
              </w:rPr>
            </w:pPr>
            <w:r>
              <w:rPr>
                <w:rFonts w:ascii="Arial Unicode MS" w:eastAsia="Arial Unicode MS" w:hAnsi="Arial Unicode MS" w:cs="Arial Unicode MS"/>
                <w:spacing w:val="0"/>
                <w:w w:val="100"/>
                <w:position w:val="0"/>
                <w:sz w:val="15"/>
                <w:szCs w:val="15"/>
              </w:rPr>
              <w:t>3,373,251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left"/>
              <w:rPr>
                <w:sz w:val="15"/>
                <w:szCs w:val="15"/>
              </w:rPr>
            </w:pPr>
            <w:r>
              <w:rPr>
                <w:rFonts w:ascii="Arial Unicode MS" w:eastAsia="Arial Unicode MS" w:hAnsi="Arial Unicode MS" w:cs="Arial Unicode MS"/>
                <w:spacing w:val="0"/>
                <w:w w:val="100"/>
                <w:position w:val="0"/>
                <w:sz w:val="15"/>
                <w:szCs w:val="15"/>
              </w:rPr>
              <w:t>(4,422,817)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3,609,580</w:t>
            </w:r>
          </w:p>
        </w:tc>
      </w:tr>
      <w:tr>
        <w:trPr>
          <w:trHeight w:val="422"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5,585,651,959</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38,028,049,440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(38,579,322,273)</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5,034,379,126</w:t>
            </w:r>
          </w:p>
        </w:tc>
      </w:tr>
    </w:tbl>
    <w:p>
      <w:pPr>
        <w:widowControl w:val="0"/>
        <w:spacing w:after="219" w:line="1" w:lineRule="exact"/>
      </w:pPr>
    </w:p>
    <w:p>
      <w:pPr>
        <w:pStyle w:val="Style12"/>
        <w:keepNext w:val="0"/>
        <w:keepLines w:val="0"/>
        <w:widowControl w:val="0"/>
        <w:shd w:val="clear" w:color="auto" w:fill="auto"/>
        <w:bidi w:val="0"/>
        <w:spacing w:before="0" w:after="220" w:line="298" w:lineRule="exact"/>
        <w:ind w:left="0" w:right="0" w:firstLine="0"/>
        <w:jc w:val="both"/>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根据联通运营公司及所属一家子公司于以前年度与内退员工签署的内退协议，其将在内退员工达到国家法定退休年 龄前分期支付一定的经济补偿，该等经济补偿已于内退协议签署期间折现后分别由联通运营公司及该子公司全额一次性 计入签约期间的费用当中。一年以上应付的部分列示于长期应付职工薪酬（附注五</w:t>
      </w:r>
      <w:r>
        <w:rPr>
          <w:rFonts w:ascii="Arial Unicode MS" w:eastAsia="Arial Unicode MS" w:hAnsi="Arial Unicode MS" w:cs="Arial Unicode MS"/>
          <w:spacing w:val="0"/>
          <w:w w:val="100"/>
          <w:position w:val="0"/>
          <w:sz w:val="18"/>
          <w:szCs w:val="18"/>
        </w:rPr>
        <w:t>（30））</w:t>
      </w:r>
      <w:r>
        <w:rPr>
          <w:spacing w:val="0"/>
          <w:w w:val="100"/>
          <w:position w:val="0"/>
        </w:rPr>
        <w:t>。</w:t>
      </w:r>
    </w:p>
    <w:p>
      <w:pPr>
        <w:pStyle w:val="Style12"/>
        <w:keepNext w:val="0"/>
        <w:keepLines w:val="0"/>
        <w:widowControl w:val="0"/>
        <w:shd w:val="clear" w:color="auto" w:fill="auto"/>
        <w:bidi w:val="0"/>
        <w:spacing w:before="0" w:after="220" w:line="305" w:lineRule="exact"/>
        <w:ind w:left="0" w:right="0" w:firstLine="0"/>
        <w:jc w:val="both"/>
        <w:sectPr>
          <w:headerReference w:type="default" r:id="rId265"/>
          <w:footerReference w:type="default" r:id="rId266"/>
          <w:headerReference w:type="even" r:id="rId267"/>
          <w:footerReference w:type="even" r:id="rId268"/>
          <w:footnotePr>
            <w:pos w:val="pageBottom"/>
            <w:numFmt w:val="decimal"/>
            <w:numRestart w:val="continuous"/>
          </w:footnotePr>
          <w:pgSz w:w="12145" w:h="16680"/>
          <w:pgMar w:top="1850" w:right="1223" w:bottom="4946" w:left="1269" w:header="0" w:footer="3" w:gutter="0"/>
          <w:cols w:space="720"/>
          <w:noEndnote/>
          <w:rtlGutter w:val="0"/>
          <w:docGrid w:linePitch="360"/>
        </w:sectPr>
      </w:pPr>
      <w:r>
        <w:rPr>
          <w:spacing w:val="0"/>
          <w:w w:val="100"/>
          <w:position w:val="0"/>
        </w:rPr>
        <w:t>注</w:t>
      </w:r>
      <w:r>
        <w:rPr>
          <w:rFonts w:ascii="Arial Unicode MS" w:eastAsia="Arial Unicode MS" w:hAnsi="Arial Unicode MS" w:cs="Arial Unicode MS"/>
          <w:spacing w:val="0"/>
          <w:w w:val="100"/>
          <w:position w:val="0"/>
          <w:sz w:val="18"/>
          <w:szCs w:val="18"/>
        </w:rPr>
        <w:t>2：</w:t>
      </w:r>
      <w:r>
        <w:rPr>
          <w:spacing w:val="0"/>
          <w:w w:val="100"/>
          <w:position w:val="0"/>
        </w:rPr>
        <w:t>本集团所属个别子公司向职工提供其他离退休后补充福利，主要包括补充退休金津贴，医药费用报销及补充医疗保 险，该等离退休后补充福利被视为设定受益计划。设定受益计划的现值以到期日与有关离退休后补充福利预计支付期相 近的政府债券的利率，按估计未来现金流出折现确定。一年以上应付的部分列示于长期应付职工薪酬（附注五</w:t>
      </w:r>
      <w:r>
        <w:rPr>
          <w:rFonts w:ascii="Arial Unicode MS" w:eastAsia="Arial Unicode MS" w:hAnsi="Arial Unicode MS" w:cs="Arial Unicode MS"/>
          <w:spacing w:val="0"/>
          <w:w w:val="100"/>
          <w:position w:val="0"/>
          <w:sz w:val="18"/>
          <w:szCs w:val="18"/>
        </w:rPr>
        <w:t>（30））</w:t>
      </w:r>
      <w:r>
        <w:rPr>
          <w:spacing w:val="0"/>
          <w:w w:val="100"/>
          <w:position w:val="0"/>
        </w:rPr>
        <w:t>。</w:t>
      </w:r>
    </w:p>
    <w:p>
      <w:pPr>
        <w:pStyle w:val="Style157"/>
        <w:keepNext w:val="0"/>
        <w:keepLines w:val="0"/>
        <w:widowControl w:val="0"/>
        <w:shd w:val="clear" w:color="auto" w:fill="auto"/>
        <w:bidi w:val="0"/>
        <w:spacing w:before="0" w:after="16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20</w:t>
      </w:r>
      <w:r>
        <w:rPr>
          <w:spacing w:val="0"/>
          <w:w w:val="100"/>
          <w:position w:val="0"/>
        </w:rPr>
        <w:t xml:space="preserve">、应付职工薪酬（续） </w:t>
      </w:r>
      <w:bookmarkStart w:id="355" w:name="bookmark355"/>
      <w:r>
        <w:rPr>
          <w:rFonts w:ascii="Arial Unicode MS" w:eastAsia="Arial Unicode MS" w:hAnsi="Arial Unicode MS" w:cs="Arial Unicode MS"/>
          <w:spacing w:val="0"/>
          <w:w w:val="100"/>
          <w:position w:val="0"/>
          <w:sz w:val="18"/>
          <w:szCs w:val="18"/>
        </w:rPr>
        <w:t>（</w:t>
      </w:r>
      <w:bookmarkEnd w:id="355"/>
      <w:r>
        <w:rPr>
          <w:rFonts w:ascii="Arial Unicode MS" w:eastAsia="Arial Unicode MS" w:hAnsi="Arial Unicode MS" w:cs="Arial Unicode MS"/>
          <w:spacing w:val="0"/>
          <w:w w:val="100"/>
          <w:position w:val="0"/>
          <w:sz w:val="18"/>
          <w:szCs w:val="18"/>
        </w:rPr>
        <w:t>b）</w:t>
      </w:r>
      <w:r>
        <w:rPr>
          <w:spacing w:val="0"/>
          <w:w w:val="100"/>
          <w:position w:val="0"/>
        </w:rPr>
        <w:t>短期薪酬</w:t>
      </w:r>
    </w:p>
    <w:tbl>
      <w:tblPr>
        <w:tblOverlap w:val="never"/>
        <w:jc w:val="center"/>
        <w:tblLayout w:type="fixed"/>
      </w:tblPr>
      <w:tblGrid>
        <w:gridCol w:w="2506"/>
        <w:gridCol w:w="1848"/>
        <w:gridCol w:w="1718"/>
        <w:gridCol w:w="1843"/>
        <w:gridCol w:w="1416"/>
      </w:tblGrid>
      <w:tr>
        <w:trPr>
          <w:trHeight w:val="52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60"/>
              <w:jc w:val="both"/>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720"/>
              <w:jc w:val="both"/>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5"/>
                <w:szCs w:val="15"/>
              </w:rPr>
            </w:pPr>
            <w:r>
              <w:rPr>
                <w:b/>
                <w:bCs/>
                <w:spacing w:val="0"/>
                <w:w w:val="100"/>
                <w:position w:val="0"/>
                <w:sz w:val="15"/>
                <w:szCs w:val="15"/>
              </w:rPr>
              <w:t>本年增加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b/>
                <w:bCs/>
                <w:spacing w:val="0"/>
                <w:w w:val="100"/>
                <w:position w:val="0"/>
                <w:sz w:val="15"/>
                <w:szCs w:val="15"/>
              </w:rPr>
              <w:t>本年减少</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工资、奖金、津贴和补贴</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1,564,340,940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24,700,459,431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(24,649,444,030)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1,615,356,341</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职工福利费</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420" w:right="0" w:firstLine="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1,850,914,903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(1,850,914,903)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社会保险费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20"/>
              <w:jc w:val="both"/>
              <w:rPr>
                <w:sz w:val="15"/>
                <w:szCs w:val="15"/>
              </w:rPr>
            </w:pPr>
            <w:r>
              <w:rPr>
                <w:rFonts w:ascii="Arial Unicode MS" w:eastAsia="Arial Unicode MS" w:hAnsi="Arial Unicode MS" w:cs="Arial Unicode MS"/>
                <w:spacing w:val="0"/>
                <w:w w:val="100"/>
                <w:position w:val="0"/>
                <w:sz w:val="15"/>
                <w:szCs w:val="15"/>
              </w:rPr>
              <w:t>54,456,820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2,123,971,967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(2,107,405,894)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71,022,893</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其中：医疗保险费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20"/>
              <w:jc w:val="both"/>
              <w:rPr>
                <w:sz w:val="15"/>
                <w:szCs w:val="15"/>
              </w:rPr>
            </w:pPr>
            <w:r>
              <w:rPr>
                <w:rFonts w:ascii="Arial Unicode MS" w:eastAsia="Arial Unicode MS" w:hAnsi="Arial Unicode MS" w:cs="Arial Unicode MS"/>
                <w:spacing w:val="0"/>
                <w:w w:val="100"/>
                <w:position w:val="0"/>
                <w:sz w:val="15"/>
                <w:szCs w:val="15"/>
              </w:rPr>
              <w:t>40,804,103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1,888,724,984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(1,873,631,122)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55,897,965</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工伤保险费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3,727,380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99,673,125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left"/>
              <w:rPr>
                <w:sz w:val="15"/>
                <w:szCs w:val="15"/>
              </w:rPr>
            </w:pPr>
            <w:r>
              <w:rPr>
                <w:rFonts w:ascii="Arial Unicode MS" w:eastAsia="Arial Unicode MS" w:hAnsi="Arial Unicode MS" w:cs="Arial Unicode MS"/>
                <w:spacing w:val="0"/>
                <w:w w:val="100"/>
                <w:position w:val="0"/>
                <w:sz w:val="15"/>
                <w:szCs w:val="15"/>
              </w:rPr>
              <w:t>(99,623,817)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3,776,688</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生育保险费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7,926,406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127,142,105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(125,423,910)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9,644,601</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住房公积金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20"/>
              <w:jc w:val="both"/>
              <w:rPr>
                <w:sz w:val="15"/>
                <w:szCs w:val="15"/>
              </w:rPr>
            </w:pPr>
            <w:r>
              <w:rPr>
                <w:rFonts w:ascii="Arial Unicode MS" w:eastAsia="Arial Unicode MS" w:hAnsi="Arial Unicode MS" w:cs="Arial Unicode MS"/>
                <w:spacing w:val="0"/>
                <w:w w:val="100"/>
                <w:position w:val="0"/>
                <w:sz w:val="15"/>
                <w:szCs w:val="15"/>
              </w:rPr>
              <w:t>65,322,272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2,569,016,247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(2,568,260,988)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66,077,531</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工会经费和职工教育经费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325,148,991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785,413,858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(712,719,703)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397,843,146</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一次性货币住房补贴（注</w:t>
            </w:r>
            <w:r>
              <w:rPr>
                <w:rFonts w:ascii="Arial Unicode MS" w:eastAsia="Arial Unicode MS" w:hAnsi="Arial Unicode MS" w:cs="Arial Unicode MS"/>
                <w:spacing w:val="0"/>
                <w:w w:val="100"/>
                <w:position w:val="0"/>
                <w:sz w:val="15"/>
                <w:szCs w:val="15"/>
              </w:rPr>
              <w:t>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2,501,870,771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80" w:firstLine="0"/>
              <w:jc w:val="righ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2,501,870,771</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其他短期薪酬</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20"/>
              <w:jc w:val="both"/>
              <w:rPr>
                <w:sz w:val="15"/>
                <w:szCs w:val="15"/>
              </w:rPr>
            </w:pPr>
            <w:r>
              <w:rPr>
                <w:rFonts w:ascii="Arial Unicode MS" w:eastAsia="Arial Unicode MS" w:hAnsi="Arial Unicode MS" w:cs="Arial Unicode MS"/>
                <w:spacing w:val="0"/>
                <w:w w:val="100"/>
                <w:position w:val="0"/>
                <w:sz w:val="15"/>
                <w:szCs w:val="15"/>
              </w:rPr>
              <w:t>33,396,662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545,018,156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(525,213,624)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53,201,194</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4,544,536,456</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32,574,794,562</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(32,413,959,142)</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4,705,371,876</w:t>
            </w:r>
          </w:p>
        </w:tc>
      </w:tr>
    </w:tbl>
    <w:p>
      <w:pPr>
        <w:widowControl w:val="0"/>
        <w:spacing w:after="219" w:line="1" w:lineRule="exact"/>
      </w:pPr>
    </w:p>
    <w:p>
      <w:pPr>
        <w:pStyle w:val="Style12"/>
        <w:keepNext w:val="0"/>
        <w:keepLines w:val="0"/>
        <w:widowControl w:val="0"/>
        <w:shd w:val="clear" w:color="auto" w:fill="auto"/>
        <w:bidi w:val="0"/>
        <w:spacing w:before="0" w:after="160" w:line="305"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国务院</w:t>
      </w:r>
      <w:r>
        <w:rPr>
          <w:rFonts w:ascii="Arial Unicode MS" w:eastAsia="Arial Unicode MS" w:hAnsi="Arial Unicode MS" w:cs="Arial Unicode MS"/>
          <w:spacing w:val="0"/>
          <w:w w:val="100"/>
          <w:position w:val="0"/>
          <w:sz w:val="18"/>
          <w:szCs w:val="18"/>
        </w:rPr>
        <w:t>1998</w:t>
      </w:r>
      <w:r>
        <w:rPr>
          <w:spacing w:val="0"/>
          <w:w w:val="100"/>
          <w:position w:val="0"/>
        </w:rPr>
        <w:t>年公布的住房改革政策，企业应停止向员工进行实物分房，而应采用现金补贴形式实行货币分房。在 住房改革政策实施中，企业可按照自身实际情况及财务能力考虑制定适合本企业的房改方案。另外，还需按属地化原则 在各省市内执行当地政府的房改条例。</w:t>
      </w:r>
    </w:p>
    <w:p>
      <w:pPr>
        <w:pStyle w:val="Style12"/>
        <w:keepNext w:val="0"/>
        <w:keepLines w:val="0"/>
        <w:widowControl w:val="0"/>
        <w:shd w:val="clear" w:color="auto" w:fill="auto"/>
        <w:bidi w:val="0"/>
        <w:spacing w:before="0" w:after="160" w:line="299" w:lineRule="exact"/>
        <w:ind w:left="0" w:right="0" w:firstLine="0"/>
        <w:jc w:val="left"/>
      </w:pPr>
      <w:r>
        <w:rPr>
          <w:rFonts w:ascii="Arial Unicode MS" w:eastAsia="Arial Unicode MS" w:hAnsi="Arial Unicode MS" w:cs="Arial Unicode MS"/>
          <w:spacing w:val="0"/>
          <w:w w:val="100"/>
          <w:position w:val="0"/>
          <w:sz w:val="18"/>
          <w:szCs w:val="18"/>
        </w:rPr>
        <w:t>1998</w:t>
      </w:r>
      <w:r>
        <w:rPr>
          <w:spacing w:val="0"/>
          <w:w w:val="100"/>
          <w:position w:val="0"/>
        </w:rPr>
        <w:t>年以前，网通运营公司以优惠价向其符合规定的员工出售员工住房</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w:t>
      </w:r>
      <w:r>
        <w:rPr>
          <w:spacing w:val="0"/>
          <w:w w:val="100"/>
          <w:position w:val="0"/>
        </w:rPr>
        <w:t>优惠出售计划</w:t>
      </w:r>
      <w:r>
        <w:rPr>
          <w:rFonts w:ascii="Arial Unicode MS" w:eastAsia="Arial Unicode MS" w:hAnsi="Arial Unicode MS" w:cs="Arial Unicode MS"/>
          <w:spacing w:val="0"/>
          <w:w w:val="100"/>
          <w:position w:val="0"/>
          <w:sz w:val="18"/>
          <w:szCs w:val="18"/>
        </w:rPr>
        <w:t>"），</w:t>
      </w:r>
      <w:r>
        <w:rPr>
          <w:spacing w:val="0"/>
          <w:w w:val="100"/>
          <w:position w:val="0"/>
        </w:rPr>
        <w:t>根据国务院</w:t>
      </w:r>
      <w:r>
        <w:rPr>
          <w:rFonts w:ascii="Arial Unicode MS" w:eastAsia="Arial Unicode MS" w:hAnsi="Arial Unicode MS" w:cs="Arial Unicode MS"/>
          <w:spacing w:val="0"/>
          <w:w w:val="100"/>
          <w:position w:val="0"/>
          <w:sz w:val="18"/>
          <w:szCs w:val="18"/>
        </w:rPr>
        <w:t>1998</w:t>
      </w:r>
      <w:r>
        <w:rPr>
          <w:spacing w:val="0"/>
          <w:w w:val="100"/>
          <w:position w:val="0"/>
        </w:rPr>
        <w:t>年公 布的住房改革政策，网通运营公司取消了优惠出售计划。于</w:t>
      </w:r>
      <w:r>
        <w:rPr>
          <w:rFonts w:ascii="Arial Unicode MS" w:eastAsia="Arial Unicode MS" w:hAnsi="Arial Unicode MS" w:cs="Arial Unicode MS"/>
          <w:spacing w:val="0"/>
          <w:w w:val="100"/>
          <w:position w:val="0"/>
          <w:sz w:val="18"/>
          <w:szCs w:val="18"/>
        </w:rPr>
        <w:t>2000</w:t>
      </w:r>
      <w:r>
        <w:rPr>
          <w:spacing w:val="0"/>
          <w:w w:val="100"/>
          <w:position w:val="0"/>
        </w:rPr>
        <w:t xml:space="preserve">年，国务院进一步发布通告，说明取消员工住房分配后， 须给予符合条件的员工现金补贴，故网通运营公司所属各省分公司按照当地政府颁布的相关详细条例采纳了现金住房补 贴计划。根据现金住房补贴计划，对于在优惠出售计划终止前未获分配住房或分配住房不达标的符合资格员工，网通运 营公司须支付一笔按其服务年份、职位和其他标准计算的一次性货币住房补贴。网通运营公司据此全额计提了约人民币 </w:t>
      </w:r>
      <w:r>
        <w:rPr>
          <w:rFonts w:ascii="Arial Unicode MS" w:eastAsia="Arial Unicode MS" w:hAnsi="Arial Unicode MS" w:cs="Arial Unicode MS"/>
          <w:spacing w:val="0"/>
          <w:w w:val="100"/>
          <w:position w:val="0"/>
          <w:sz w:val="18"/>
          <w:szCs w:val="18"/>
        </w:rPr>
        <w:t>41.4</w:t>
      </w:r>
      <w:r>
        <w:rPr>
          <w:rFonts w:ascii="Arial Unicode MS" w:eastAsia="Arial Unicode MS" w:hAnsi="Arial Unicode MS" w:cs="Arial Unicode MS"/>
          <w:spacing w:val="0"/>
          <w:w w:val="100"/>
          <w:position w:val="0"/>
          <w:sz w:val="18"/>
          <w:szCs w:val="18"/>
        </w:rPr>
        <w:t>2</w:t>
      </w:r>
      <w:r>
        <w:rPr>
          <w:spacing w:val="0"/>
          <w:w w:val="100"/>
          <w:position w:val="0"/>
        </w:rPr>
        <w:t>亿元的现金住房补贴。</w:t>
      </w:r>
    </w:p>
    <w:p>
      <w:pPr>
        <w:pStyle w:val="Style12"/>
        <w:keepNext w:val="0"/>
        <w:keepLines w:val="0"/>
        <w:widowControl w:val="0"/>
        <w:shd w:val="clear" w:color="auto" w:fill="auto"/>
        <w:bidi w:val="0"/>
        <w:spacing w:before="0" w:after="220" w:line="306" w:lineRule="exact"/>
        <w:ind w:left="0" w:right="0" w:firstLine="0"/>
        <w:jc w:val="left"/>
        <w:sectPr>
          <w:footnotePr>
            <w:pos w:val="pageBottom"/>
            <w:numFmt w:val="decimal"/>
            <w:numRestart w:val="continuous"/>
          </w:footnotePr>
          <w:pgSz w:w="12145" w:h="16680"/>
          <w:pgMar w:top="1850" w:right="1484" w:bottom="1850" w:left="1004" w:header="0" w:footer="3" w:gutter="0"/>
          <w:cols w:space="720"/>
          <w:noEndnote/>
          <w:rtlGutter w:val="0"/>
          <w:docGrid w:linePitch="360"/>
        </w:sectPr>
      </w:pPr>
      <w:r>
        <w:rPr>
          <w:spacing w:val="0"/>
          <w:w w:val="100"/>
          <w:position w:val="0"/>
        </w:rPr>
        <w:t>于</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月，由于网通运营公司已被联通运营公司吸收合并，网通集团也被联通集团吸收合并，因此网通运营公司和 网通集团在上述一次性货币住房补贴中的权利和义务分别由联通运营公司和联通集团承继。于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日，尚有 约人民币</w:t>
      </w:r>
      <w:r>
        <w:rPr>
          <w:rFonts w:ascii="Arial Unicode MS" w:eastAsia="Arial Unicode MS" w:hAnsi="Arial Unicode MS" w:cs="Arial Unicode MS"/>
          <w:spacing w:val="0"/>
          <w:w w:val="100"/>
          <w:position w:val="0"/>
          <w:sz w:val="18"/>
          <w:szCs w:val="18"/>
        </w:rPr>
        <w:t>25.0</w:t>
      </w:r>
      <w:r>
        <w:rPr>
          <w:rFonts w:ascii="Arial Unicode MS" w:eastAsia="Arial Unicode MS" w:hAnsi="Arial Unicode MS" w:cs="Arial Unicode MS"/>
          <w:spacing w:val="0"/>
          <w:w w:val="100"/>
          <w:position w:val="0"/>
          <w:sz w:val="18"/>
          <w:szCs w:val="18"/>
        </w:rPr>
        <w:t>2</w:t>
      </w:r>
      <w:r>
        <w:rPr>
          <w:spacing w:val="0"/>
          <w:w w:val="100"/>
          <w:position w:val="0"/>
        </w:rPr>
        <w:t>亿元的一次性货币住房补贴尚未支付完毕，对于实际支付金额多于已计提金额，联通集团将补发其差额， 如果实际支付金额少于已计提金额，联通运营公司将支付给联通集团。</w:t>
      </w:r>
    </w:p>
    <w:p>
      <w:pPr>
        <w:widowControl w:val="0"/>
        <w:spacing w:line="1" w:lineRule="exact"/>
      </w:pPr>
      <w:r>
        <mc:AlternateContent>
          <mc:Choice Requires="wps">
            <w:drawing>
              <wp:anchor distT="0" distB="469900" distL="0" distR="0" simplePos="0" relativeHeight="125829615" behindDoc="0" locked="0" layoutInCell="1" allowOverlap="1">
                <wp:simplePos x="0" y="0"/>
                <wp:positionH relativeFrom="page">
                  <wp:posOffset>5577205</wp:posOffset>
                </wp:positionH>
                <wp:positionV relativeFrom="paragraph">
                  <wp:posOffset>0</wp:posOffset>
                </wp:positionV>
                <wp:extent cx="1383665" cy="377825"/>
                <wp:wrapTopAndBottom/>
                <wp:docPr id="684" name="Shape 684"/>
                <a:graphic xmlns:a="http://schemas.openxmlformats.org/drawingml/2006/main">
                  <a:graphicData uri="http://schemas.microsoft.com/office/word/2010/wordprocessingShape">
                    <wps:wsp>
                      <wps:cNvSpPr txBox="1"/>
                      <wps:spPr>
                        <a:xfrm>
                          <a:ext cx="1383665" cy="377825"/>
                        </a:xfrm>
                        <a:prstGeom prst="rect"/>
                        <a:noFill/>
                      </wps:spPr>
                      <wps:txbx>
                        <w:txbxContent>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0" w:line="240" w:lineRule="auto"/>
                              <w:ind w:left="0" w:right="0" w:firstLine="0"/>
                              <w:jc w:val="right"/>
                            </w:pPr>
                            <w:r>
                              <w:rPr>
                                <w:spacing w:val="0"/>
                                <w:w w:val="100"/>
                                <w:position w:val="0"/>
                              </w:rPr>
                              <w:t>（除特别注明外，金额单位为人民币元）</w:t>
                            </w:r>
                          </w:p>
                        </w:txbxContent>
                      </wps:txbx>
                      <wps:bodyPr lIns="0" tIns="0" rIns="0" bIns="0">
                        <a:noAutoFit/>
                      </wps:bodyPr>
                    </wps:wsp>
                  </a:graphicData>
                </a:graphic>
              </wp:anchor>
            </w:drawing>
          </mc:Choice>
          <mc:Fallback>
            <w:pict>
              <v:shape id="_x0000_s1710" type="#_x0000_t202" style="position:absolute;margin-left:439.15000000000003pt;margin-top:0;width:108.95pt;height:29.75pt;z-index:-125829138;mso-wrap-distance-left:0;mso-wrap-distance-right:0;mso-wrap-distance-bottom:37.pt;mso-position-horizontal-relative:page" filled="f" stroked="f">
                <v:textbox inset="0,0,0,0">
                  <w:txbxContent>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0" w:line="240" w:lineRule="auto"/>
                        <w:ind w:left="0" w:right="0" w:firstLine="0"/>
                        <w:jc w:val="right"/>
                      </w:pPr>
                      <w:r>
                        <w:rPr>
                          <w:spacing w:val="0"/>
                          <w:w w:val="100"/>
                          <w:position w:val="0"/>
                        </w:rPr>
                        <w:t>（除特别注明外，金额单位为人民币元）</w:t>
                      </w:r>
                    </w:p>
                  </w:txbxContent>
                </v:textbox>
                <w10:wrap type="topAndBottom" anchorx="page"/>
              </v:shape>
            </w:pict>
          </mc:Fallback>
        </mc:AlternateConten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20</w:t>
      </w:r>
      <w:r>
        <w:rPr>
          <w:spacing w:val="0"/>
          <w:w w:val="100"/>
          <w:position w:val="0"/>
        </w:rPr>
        <w:t>、应付职工薪酬（续）</w:t>
      </w:r>
    </w:p>
    <w:p>
      <w:pPr>
        <w:pStyle w:val="Style12"/>
        <w:keepNext w:val="0"/>
        <w:keepLines w:val="0"/>
        <w:widowControl w:val="0"/>
        <w:shd w:val="clear" w:color="auto" w:fill="auto"/>
        <w:bidi w:val="0"/>
        <w:spacing w:before="0" w:after="220" w:line="240" w:lineRule="auto"/>
        <w:ind w:left="0" w:right="0" w:firstLine="0"/>
        <w:jc w:val="left"/>
      </w:pPr>
      <w:bookmarkStart w:id="356" w:name="bookmark356"/>
      <w:r>
        <w:rPr>
          <w:rFonts w:ascii="Arial Unicode MS" w:eastAsia="Arial Unicode MS" w:hAnsi="Arial Unicode MS" w:cs="Arial Unicode MS"/>
          <w:spacing w:val="0"/>
          <w:w w:val="100"/>
          <w:position w:val="0"/>
          <w:sz w:val="18"/>
          <w:szCs w:val="18"/>
        </w:rPr>
        <w:t>（</w:t>
      </w:r>
      <w:bookmarkEnd w:id="356"/>
      <w:r>
        <w:rPr>
          <w:rFonts w:ascii="Arial Unicode MS" w:eastAsia="Arial Unicode MS" w:hAnsi="Arial Unicode MS" w:cs="Arial Unicode MS"/>
          <w:spacing w:val="0"/>
          <w:w w:val="100"/>
          <w:position w:val="0"/>
          <w:sz w:val="18"/>
          <w:szCs w:val="18"/>
        </w:rPr>
        <w:t>c）</w:t>
      </w:r>
      <w:r>
        <w:rPr>
          <w:spacing w:val="0"/>
          <w:w w:val="100"/>
          <w:position w:val="0"/>
        </w:rPr>
        <w:t>离职后福利</w:t>
      </w:r>
      <w:r>
        <w:rPr>
          <w:spacing w:val="0"/>
          <w:w w:val="100"/>
          <w:position w:val="0"/>
        </w:rPr>
        <w:t>一一</w:t>
      </w:r>
      <w:r>
        <w:rPr>
          <w:spacing w:val="0"/>
          <w:w w:val="100"/>
          <w:position w:val="0"/>
        </w:rPr>
        <w:t>设定提存计划</w:t>
      </w:r>
    </w:p>
    <w:tbl>
      <w:tblPr>
        <w:tblOverlap w:val="never"/>
        <w:jc w:val="center"/>
        <w:tblLayout w:type="fixed"/>
      </w:tblPr>
      <w:tblGrid>
        <w:gridCol w:w="2011"/>
        <w:gridCol w:w="2395"/>
        <w:gridCol w:w="1709"/>
        <w:gridCol w:w="1872"/>
        <w:gridCol w:w="1349"/>
      </w:tblGrid>
      <w:tr>
        <w:trPr>
          <w:trHeight w:val="52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1220" w:right="0" w:firstLine="0"/>
              <w:jc w:val="lef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320" w:firstLine="0"/>
              <w:jc w:val="right"/>
              <w:rPr>
                <w:sz w:val="15"/>
                <w:szCs w:val="15"/>
              </w:rPr>
            </w:pPr>
            <w:r>
              <w:rPr>
                <w:b/>
                <w:bCs/>
                <w:spacing w:val="0"/>
                <w:w w:val="100"/>
                <w:position w:val="0"/>
                <w:sz w:val="15"/>
                <w:szCs w:val="15"/>
              </w:rPr>
              <w:t>本年增加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5"/>
                <w:szCs w:val="15"/>
              </w:rPr>
            </w:pPr>
            <w:r>
              <w:rPr>
                <w:b/>
                <w:bCs/>
                <w:spacing w:val="0"/>
                <w:w w:val="100"/>
                <w:position w:val="0"/>
                <w:sz w:val="15"/>
                <w:szCs w:val="15"/>
              </w:rPr>
              <w:t>本年减少</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基本养老保险</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20" w:right="0" w:firstLine="0"/>
              <w:jc w:val="left"/>
              <w:rPr>
                <w:sz w:val="15"/>
                <w:szCs w:val="15"/>
              </w:rPr>
            </w:pPr>
            <w:r>
              <w:rPr>
                <w:rFonts w:ascii="Arial Unicode MS" w:eastAsia="Arial Unicode MS" w:hAnsi="Arial Unicode MS" w:cs="Arial Unicode MS"/>
                <w:spacing w:val="0"/>
                <w:w w:val="100"/>
                <w:position w:val="0"/>
                <w:sz w:val="15"/>
                <w:szCs w:val="15"/>
              </w:rPr>
              <w:t>177,798,218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4,148,265,233</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(4,164,253,798)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161,809,653</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补充养老保险</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220" w:right="0" w:firstLine="0"/>
              <w:jc w:val="left"/>
              <w:rPr>
                <w:sz w:val="15"/>
                <w:szCs w:val="15"/>
              </w:rPr>
            </w:pPr>
            <w:r>
              <w:rPr>
                <w:rFonts w:ascii="Arial Unicode MS" w:eastAsia="Arial Unicode MS" w:hAnsi="Arial Unicode MS" w:cs="Arial Unicode MS"/>
                <w:spacing w:val="0"/>
                <w:w w:val="100"/>
                <w:position w:val="0"/>
                <w:sz w:val="15"/>
                <w:szCs w:val="15"/>
              </w:rPr>
              <w:t>17,510,587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left"/>
              <w:rPr>
                <w:sz w:val="15"/>
                <w:szCs w:val="15"/>
              </w:rPr>
            </w:pPr>
            <w:r>
              <w:rPr>
                <w:rFonts w:ascii="Arial Unicode MS" w:eastAsia="Arial Unicode MS" w:hAnsi="Arial Unicode MS" w:cs="Arial Unicode MS"/>
                <w:spacing w:val="0"/>
                <w:w w:val="100"/>
                <w:position w:val="0"/>
                <w:sz w:val="15"/>
                <w:szCs w:val="15"/>
              </w:rPr>
              <w:t>1,745,680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left"/>
              <w:rPr>
                <w:sz w:val="15"/>
                <w:szCs w:val="15"/>
              </w:rPr>
            </w:pPr>
            <w:r>
              <w:rPr>
                <w:rFonts w:ascii="Arial Unicode MS" w:eastAsia="Arial Unicode MS" w:hAnsi="Arial Unicode MS" w:cs="Arial Unicode MS"/>
                <w:spacing w:val="0"/>
                <w:w w:val="100"/>
                <w:position w:val="0"/>
                <w:sz w:val="15"/>
                <w:szCs w:val="15"/>
              </w:rPr>
              <w:t>(1,216,917)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18,039,350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失业保险费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220" w:right="0" w:firstLine="0"/>
              <w:jc w:val="left"/>
              <w:rPr>
                <w:sz w:val="15"/>
                <w:szCs w:val="15"/>
              </w:rPr>
            </w:pPr>
            <w:r>
              <w:rPr>
                <w:rFonts w:ascii="Arial Unicode MS" w:eastAsia="Arial Unicode MS" w:hAnsi="Arial Unicode MS" w:cs="Arial Unicode MS"/>
                <w:spacing w:val="0"/>
                <w:w w:val="100"/>
                <w:position w:val="0"/>
                <w:sz w:val="15"/>
                <w:szCs w:val="15"/>
              </w:rPr>
              <w:t>36,442,348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213,188,321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(213,762,093)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35,868,576</w:t>
            </w:r>
          </w:p>
        </w:tc>
      </w:tr>
      <w:tr>
        <w:trPr>
          <w:trHeight w:val="33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企业年金缴费</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120" w:right="0" w:firstLine="0"/>
              <w:jc w:val="left"/>
              <w:rPr>
                <w:sz w:val="15"/>
                <w:szCs w:val="15"/>
              </w:rPr>
            </w:pPr>
            <w:r>
              <w:rPr>
                <w:rFonts w:ascii="Arial Unicode MS" w:eastAsia="Arial Unicode MS" w:hAnsi="Arial Unicode MS" w:cs="Arial Unicode MS"/>
                <w:spacing w:val="0"/>
                <w:w w:val="100"/>
                <w:position w:val="0"/>
                <w:sz w:val="15"/>
                <w:szCs w:val="15"/>
              </w:rPr>
              <w:t>795,176,276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1,085,727,262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(1,780,222,510)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100,681,028</w:t>
            </w:r>
          </w:p>
        </w:tc>
      </w:tr>
      <w:tr>
        <w:trPr>
          <w:trHeight w:val="28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000"/>
              <w:jc w:val="left"/>
              <w:rPr>
                <w:sz w:val="15"/>
                <w:szCs w:val="15"/>
              </w:rPr>
            </w:pPr>
            <w:r>
              <w:rPr>
                <w:rFonts w:ascii="Arial Unicode MS" w:eastAsia="Arial Unicode MS" w:hAnsi="Arial Unicode MS" w:cs="Arial Unicode MS"/>
                <w:spacing w:val="0"/>
                <w:w w:val="100"/>
                <w:position w:val="0"/>
                <w:sz w:val="15"/>
                <w:szCs w:val="15"/>
              </w:rPr>
              <w:t>1,026,927,429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5,448,926,496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(6,159,455,318)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316,398,607</w:t>
            </w:r>
          </w:p>
        </w:tc>
      </w:tr>
    </w:tbl>
    <w:p>
      <w:pPr>
        <w:widowControl w:val="0"/>
        <w:spacing w:after="399" w:line="1" w:lineRule="exact"/>
      </w:pPr>
    </w:p>
    <w:p>
      <w:pPr>
        <w:pStyle w:val="Style12"/>
        <w:keepNext w:val="0"/>
        <w:keepLines w:val="0"/>
        <w:widowControl w:val="0"/>
        <w:shd w:val="clear" w:color="auto" w:fill="auto"/>
        <w:bidi w:val="0"/>
        <w:spacing w:before="0" w:after="0" w:line="240" w:lineRule="auto"/>
        <w:ind w:left="0" w:right="0" w:firstLine="0"/>
        <w:jc w:val="left"/>
      </w:pPr>
      <w:bookmarkStart w:id="357" w:name="bookmark357"/>
      <w:r>
        <w:rPr>
          <w:rFonts w:ascii="Arial Unicode MS" w:eastAsia="Arial Unicode MS" w:hAnsi="Arial Unicode MS" w:cs="Arial Unicode MS"/>
          <w:spacing w:val="0"/>
          <w:w w:val="100"/>
          <w:position w:val="0"/>
          <w:sz w:val="18"/>
          <w:szCs w:val="18"/>
        </w:rPr>
        <w:t>2</w:t>
      </w:r>
      <w:bookmarkEnd w:id="357"/>
      <w:r>
        <w:rPr>
          <w:rFonts w:ascii="Arial Unicode MS" w:eastAsia="Arial Unicode MS" w:hAnsi="Arial Unicode MS" w:cs="Arial Unicode MS"/>
          <w:spacing w:val="0"/>
          <w:w w:val="100"/>
          <w:position w:val="0"/>
          <w:sz w:val="18"/>
          <w:szCs w:val="18"/>
        </w:rPr>
        <w:t>1</w:t>
      </w:r>
      <w:r>
        <w:rPr>
          <w:spacing w:val="0"/>
          <w:w w:val="100"/>
          <w:position w:val="0"/>
        </w:rPr>
        <w:t>、应交税费</w:t>
      </w:r>
    </w:p>
    <w:p>
      <w:pPr>
        <w:widowControl w:val="0"/>
        <w:spacing w:line="1" w:lineRule="exact"/>
      </w:pPr>
      <w:r>
        <mc:AlternateContent>
          <mc:Choice Requires="wps">
            <w:drawing>
              <wp:anchor distT="374015" distB="76200" distL="0" distR="0" simplePos="0" relativeHeight="125829617" behindDoc="0" locked="0" layoutInCell="1" allowOverlap="1">
                <wp:simplePos x="0" y="0"/>
                <wp:positionH relativeFrom="page">
                  <wp:posOffset>959485</wp:posOffset>
                </wp:positionH>
                <wp:positionV relativeFrom="paragraph">
                  <wp:posOffset>374015</wp:posOffset>
                </wp:positionV>
                <wp:extent cx="1124585" cy="1249680"/>
                <wp:wrapTopAndBottom/>
                <wp:docPr id="686" name="Shape 686"/>
                <a:graphic xmlns:a="http://schemas.openxmlformats.org/drawingml/2006/main">
                  <a:graphicData uri="http://schemas.microsoft.com/office/word/2010/wordprocessingShape">
                    <wps:wsp>
                      <wps:cNvSpPr txBox="1"/>
                      <wps:spPr>
                        <a:xfrm>
                          <a:ext cx="1124585" cy="1249680"/>
                        </a:xfrm>
                        <a:prstGeom prst="rect"/>
                        <a:noFill/>
                      </wps:spPr>
                      <wps:txbx>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应交营业税</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应交增值税（注</w:t>
                            </w:r>
                            <w:r>
                              <w:rPr>
                                <w:rFonts w:ascii="Arial Unicode MS" w:eastAsia="Arial Unicode MS" w:hAnsi="Arial Unicode MS" w:cs="Arial Unicode MS"/>
                                <w:spacing w:val="0"/>
                                <w:w w:val="100"/>
                                <w:position w:val="0"/>
                              </w:rPr>
                              <w:t>1）</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应交企业所得税（注</w:t>
                            </w:r>
                            <w:r>
                              <w:rPr>
                                <w:rFonts w:ascii="Arial Unicode MS" w:eastAsia="Arial Unicode MS" w:hAnsi="Arial Unicode MS" w:cs="Arial Unicode MS"/>
                                <w:spacing w:val="0"/>
                                <w:w w:val="100"/>
                                <w:position w:val="0"/>
                              </w:rPr>
                              <w:t>2）</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应交个人所得税</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应交房产税</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其他</w:t>
                            </w:r>
                          </w:p>
                          <w:p>
                            <w:pPr>
                              <w:pStyle w:val="Style128"/>
                              <w:keepNext w:val="0"/>
                              <w:keepLines w:val="0"/>
                              <w:widowControl w:val="0"/>
                              <w:pBdr>
                                <w:bottom w:val="single" w:sz="4" w:space="0" w:color="auto"/>
                              </w:pBdr>
                              <w:shd w:val="clear" w:color="auto" w:fill="auto"/>
                              <w:bidi w:val="0"/>
                              <w:spacing w:before="0" w:after="10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712" type="#_x0000_t202" style="position:absolute;margin-left:75.549999999999997pt;margin-top:29.449999999999999pt;width:88.549999999999997pt;height:98.400000000000006pt;z-index:-125829136;mso-wrap-distance-left:0;mso-wrap-distance-top:29.449999999999999pt;mso-wrap-distance-right:0;mso-wrap-distance-bottom:6.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应交营业税</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应交增值税（注</w:t>
                      </w:r>
                      <w:r>
                        <w:rPr>
                          <w:rFonts w:ascii="Arial Unicode MS" w:eastAsia="Arial Unicode MS" w:hAnsi="Arial Unicode MS" w:cs="Arial Unicode MS"/>
                          <w:spacing w:val="0"/>
                          <w:w w:val="100"/>
                          <w:position w:val="0"/>
                        </w:rPr>
                        <w:t>1）</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应交企业所得税（注</w:t>
                      </w:r>
                      <w:r>
                        <w:rPr>
                          <w:rFonts w:ascii="Arial Unicode MS" w:eastAsia="Arial Unicode MS" w:hAnsi="Arial Unicode MS" w:cs="Arial Unicode MS"/>
                          <w:spacing w:val="0"/>
                          <w:w w:val="100"/>
                          <w:position w:val="0"/>
                        </w:rPr>
                        <w:t>2）</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应交个人所得税</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应交房产税</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其他</w:t>
                      </w:r>
                    </w:p>
                    <w:p>
                      <w:pPr>
                        <w:pStyle w:val="Style128"/>
                        <w:keepNext w:val="0"/>
                        <w:keepLines w:val="0"/>
                        <w:widowControl w:val="0"/>
                        <w:pBdr>
                          <w:bottom w:val="single" w:sz="4" w:space="0" w:color="auto"/>
                        </w:pBdr>
                        <w:shd w:val="clear" w:color="auto" w:fill="auto"/>
                        <w:bidi w:val="0"/>
                        <w:spacing w:before="0" w:after="100" w:line="240" w:lineRule="auto"/>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50800" distB="0" distL="0" distR="0" simplePos="0" relativeHeight="125829619" behindDoc="0" locked="0" layoutInCell="1" allowOverlap="1">
                <wp:simplePos x="0" y="0"/>
                <wp:positionH relativeFrom="page">
                  <wp:posOffset>4248150</wp:posOffset>
                </wp:positionH>
                <wp:positionV relativeFrom="paragraph">
                  <wp:posOffset>50800</wp:posOffset>
                </wp:positionV>
                <wp:extent cx="2648585" cy="1649095"/>
                <wp:wrapTopAndBottom/>
                <wp:docPr id="688" name="Shape 688"/>
                <a:graphic xmlns:a="http://schemas.openxmlformats.org/drawingml/2006/main">
                  <a:graphicData uri="http://schemas.microsoft.com/office/word/2010/wordprocessingShape">
                    <wps:wsp>
                      <wps:cNvSpPr txBox="1"/>
                      <wps:spPr>
                        <a:xfrm>
                          <a:ext cx="2648585" cy="1649095"/>
                        </a:xfrm>
                        <a:prstGeom prst="rect"/>
                        <a:noFill/>
                      </wps:spPr>
                      <wps:txbx>
                        <w:txbxContent>
                          <w:tbl>
                            <w:tblPr>
                              <w:tblOverlap w:val="never"/>
                              <w:jc w:val="left"/>
                              <w:tblLayout w:type="fixed"/>
                            </w:tblPr>
                            <w:tblGrid>
                              <w:gridCol w:w="1589"/>
                              <w:gridCol w:w="2582"/>
                            </w:tblGrid>
                            <w:tr>
                              <w:trPr>
                                <w:tblHeader/>
                                <w:trHeight w:val="370" w:hRule="exact"/>
                              </w:trPr>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13,547,763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84,047,561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79,212,860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542,249,884</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102,505,148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1,510,766,353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217,782,463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242,888,402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77,321,525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61,881,412</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241,755,624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720,995,033</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732,125,383</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3,162,828,645</w:t>
                                  </w:r>
                                </w:p>
                              </w:tc>
                            </w:tr>
                          </w:tbl>
                          <w:p>
                            <w:pPr>
                              <w:widowControl w:val="0"/>
                              <w:spacing w:line="1" w:lineRule="exact"/>
                            </w:pPr>
                          </w:p>
                        </w:txbxContent>
                      </wps:txbx>
                      <wps:bodyPr lIns="0" tIns="0" rIns="0" bIns="0">
                        <a:noAutoFit/>
                      </wps:bodyPr>
                    </wps:wsp>
                  </a:graphicData>
                </a:graphic>
              </wp:anchor>
            </w:drawing>
          </mc:Choice>
          <mc:Fallback>
            <w:pict>
              <v:shape id="_x0000_s1714" type="#_x0000_t202" style="position:absolute;margin-left:334.5pt;margin-top:4.pt;width:208.55000000000001pt;height:129.84999999999999pt;z-index:-125829134;mso-wrap-distance-left:0;mso-wrap-distance-top:4.pt;mso-wrap-distance-right:0;mso-position-horizontal-relative:page" filled="f" stroked="f">
                <v:textbox inset="0,0,0,0">
                  <w:txbxContent>
                    <w:tbl>
                      <w:tblPr>
                        <w:tblOverlap w:val="never"/>
                        <w:jc w:val="left"/>
                        <w:tblLayout w:type="fixed"/>
                      </w:tblPr>
                      <w:tblGrid>
                        <w:gridCol w:w="1589"/>
                        <w:gridCol w:w="2582"/>
                      </w:tblGrid>
                      <w:tr>
                        <w:trPr>
                          <w:tblHeader/>
                          <w:trHeight w:val="370" w:hRule="exact"/>
                        </w:trPr>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13,547,763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84,047,561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79,212,860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542,249,884</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102,505,148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1,510,766,353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217,782,463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242,888,402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77,321,525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61,881,412</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241,755,624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720,995,033</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732,125,383</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3,162,828,645</w:t>
                            </w:r>
                          </w:p>
                        </w:tc>
                      </w:tr>
                    </w:tbl>
                    <w:p>
                      <w:pPr>
                        <w:widowControl w:val="0"/>
                        <w:spacing w:line="1" w:lineRule="exact"/>
                      </w:pPr>
                    </w:p>
                  </w:txbxContent>
                </v:textbox>
                <w10:wrap type="topAndBottom" anchorx="page"/>
              </v:shape>
            </w:pict>
          </mc:Fallback>
        </mc:AlternateContent>
      </w:r>
    </w:p>
    <w:p>
      <w:pPr>
        <w:pStyle w:val="Style12"/>
        <w:keepNext w:val="0"/>
        <w:keepLines w:val="0"/>
        <w:widowControl w:val="0"/>
        <w:shd w:val="clear" w:color="auto" w:fill="auto"/>
        <w:bidi w:val="0"/>
        <w:spacing w:before="0" w:after="140" w:line="307"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于</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日，联通运营公司部分分/子公司根据预缴增值税及待抵扣增值税的预计转回年限，分别列示 于其他流动资产人民币约</w:t>
      </w:r>
      <w:r>
        <w:rPr>
          <w:rFonts w:ascii="Arial Unicode MS" w:eastAsia="Arial Unicode MS" w:hAnsi="Arial Unicode MS" w:cs="Arial Unicode MS"/>
          <w:spacing w:val="0"/>
          <w:w w:val="100"/>
          <w:position w:val="0"/>
          <w:sz w:val="18"/>
          <w:szCs w:val="18"/>
        </w:rPr>
        <w:t>49.5</w:t>
      </w:r>
      <w:r>
        <w:rPr>
          <w:rFonts w:ascii="Arial Unicode MS" w:eastAsia="Arial Unicode MS" w:hAnsi="Arial Unicode MS" w:cs="Arial Unicode MS"/>
          <w:spacing w:val="0"/>
          <w:w w:val="100"/>
          <w:position w:val="0"/>
          <w:sz w:val="18"/>
          <w:szCs w:val="18"/>
        </w:rPr>
        <w:t>2</w:t>
      </w:r>
      <w:r>
        <w:rPr>
          <w:spacing w:val="0"/>
          <w:w w:val="100"/>
          <w:position w:val="0"/>
        </w:rPr>
        <w:t>亿元及其他非流动资产人民币约</w:t>
      </w:r>
      <w:r>
        <w:rPr>
          <w:rFonts w:ascii="Arial Unicode MS" w:eastAsia="Arial Unicode MS" w:hAnsi="Arial Unicode MS" w:cs="Arial Unicode MS"/>
          <w:spacing w:val="0"/>
          <w:w w:val="100"/>
          <w:position w:val="0"/>
          <w:sz w:val="18"/>
          <w:szCs w:val="18"/>
        </w:rPr>
        <w:t>3.08</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31.26</w:t>
      </w:r>
      <w:r>
        <w:rPr>
          <w:spacing w:val="0"/>
          <w:w w:val="100"/>
          <w:position w:val="0"/>
        </w:rPr>
        <w:t>亿元 及</w:t>
      </w:r>
      <w:r>
        <w:rPr>
          <w:rFonts w:ascii="Arial Unicode MS" w:eastAsia="Arial Unicode MS" w:hAnsi="Arial Unicode MS" w:cs="Arial Unicode MS"/>
          <w:spacing w:val="0"/>
          <w:w w:val="100"/>
          <w:position w:val="0"/>
          <w:sz w:val="18"/>
          <w:szCs w:val="18"/>
        </w:rPr>
        <w:t>0</w:t>
      </w:r>
      <w:r>
        <w:rPr>
          <w:spacing w:val="0"/>
          <w:w w:val="100"/>
          <w:position w:val="0"/>
        </w:rPr>
        <w:t>元）。</w:t>
      </w:r>
    </w:p>
    <w:p>
      <w:pPr>
        <w:pStyle w:val="Style12"/>
        <w:keepNext w:val="0"/>
        <w:keepLines w:val="0"/>
        <w:widowControl w:val="0"/>
        <w:shd w:val="clear" w:color="auto" w:fill="auto"/>
        <w:bidi w:val="0"/>
        <w:spacing w:before="0" w:after="0" w:line="298"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2：</w:t>
      </w: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日，联通运营公司部分分</w:t>
      </w:r>
      <w:r>
        <w:rPr>
          <w:rFonts w:ascii="Arial Unicode MS" w:eastAsia="Arial Unicode MS" w:hAnsi="Arial Unicode MS" w:cs="Arial Unicode MS"/>
          <w:spacing w:val="0"/>
          <w:w w:val="100"/>
          <w:position w:val="0"/>
          <w:sz w:val="18"/>
          <w:szCs w:val="18"/>
        </w:rPr>
        <w:t>/</w:t>
      </w:r>
      <w:r>
        <w:rPr>
          <w:spacing w:val="0"/>
          <w:w w:val="100"/>
          <w:position w:val="0"/>
        </w:rPr>
        <w:t>子公司实际预缴的企业所得税超过预计应缴纳的企业所得税约人民 币</w:t>
      </w:r>
      <w:r>
        <w:rPr>
          <w:rFonts w:ascii="Arial Unicode MS" w:eastAsia="Arial Unicode MS" w:hAnsi="Arial Unicode MS" w:cs="Arial Unicode MS"/>
          <w:spacing w:val="0"/>
          <w:w w:val="100"/>
          <w:position w:val="0"/>
          <w:sz w:val="18"/>
          <w:szCs w:val="18"/>
        </w:rPr>
        <w:t>2.08</w:t>
      </w:r>
      <w:r>
        <w:rPr>
          <w:spacing w:val="0"/>
          <w:w w:val="100"/>
          <w:position w:val="0"/>
        </w:rPr>
        <w:t>亿元被记录于其他流动资产</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0.33</w:t>
      </w:r>
      <w:r>
        <w:rPr>
          <w:spacing w:val="0"/>
          <w:w w:val="100"/>
          <w:position w:val="0"/>
        </w:rPr>
        <w:t>亿元）。</w:t>
      </w:r>
      <w:r>
        <w:br w:type="page"/>
      </w:r>
    </w:p>
    <w:p>
      <w:pPr>
        <w:pStyle w:val="Style157"/>
        <w:keepNext w:val="0"/>
        <w:keepLines w:val="0"/>
        <w:widowControl w:val="0"/>
        <w:shd w:val="clear" w:color="auto" w:fill="auto"/>
        <w:bidi w:val="0"/>
        <w:spacing w:before="0" w:after="12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bookmarkStart w:id="358" w:name="bookmark358"/>
      <w:r>
        <w:rPr>
          <w:rFonts w:ascii="Arial Unicode MS" w:eastAsia="Arial Unicode MS" w:hAnsi="Arial Unicode MS" w:cs="Arial Unicode MS"/>
          <w:spacing w:val="0"/>
          <w:w w:val="100"/>
          <w:position w:val="0"/>
          <w:sz w:val="18"/>
          <w:szCs w:val="18"/>
        </w:rPr>
        <w:t>2</w:t>
      </w:r>
      <w:bookmarkEnd w:id="358"/>
      <w:r>
        <w:rPr>
          <w:rFonts w:ascii="Arial Unicode MS" w:eastAsia="Arial Unicode MS" w:hAnsi="Arial Unicode MS" w:cs="Arial Unicode MS"/>
          <w:spacing w:val="0"/>
          <w:w w:val="100"/>
          <w:position w:val="0"/>
          <w:sz w:val="18"/>
          <w:szCs w:val="18"/>
        </w:rPr>
        <w:t>2</w:t>
      </w:r>
      <w:r>
        <w:rPr>
          <w:spacing w:val="0"/>
          <w:w w:val="100"/>
          <w:position w:val="0"/>
        </w:rPr>
        <w:t>、应付利息</w:t>
      </w:r>
    </w:p>
    <w:tbl>
      <w:tblPr>
        <w:tblOverlap w:val="never"/>
        <w:jc w:val="center"/>
        <w:tblLayout w:type="fixed"/>
      </w:tblPr>
      <w:tblGrid>
        <w:gridCol w:w="4214"/>
        <w:gridCol w:w="2664"/>
        <w:gridCol w:w="2582"/>
      </w:tblGrid>
      <w:tr>
        <w:trPr>
          <w:trHeight w:val="37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应付短期借款利息</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132,668,511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213,904,213</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应付长期借款利息</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2,204,420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1,097,491</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应付短期债券利息</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283,872,329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66,369,526</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应付长期债券利息</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884,298,697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646,423,955</w:t>
            </w:r>
          </w:p>
        </w:tc>
      </w:tr>
      <w:tr>
        <w:trPr>
          <w:trHeight w:val="41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1,303,043,957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927,795,185</w:t>
            </w:r>
          </w:p>
        </w:tc>
      </w:tr>
      <w:tr>
        <w:trPr>
          <w:trHeight w:val="744"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23</w:t>
            </w:r>
            <w:r>
              <w:rPr>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490" w:hRule="exact"/>
        </w:trPr>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普通股股利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2,266,014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2,266,014</w:t>
            </w:r>
          </w:p>
        </w:tc>
      </w:tr>
    </w:tbl>
    <w:p>
      <w:pPr>
        <w:widowControl w:val="0"/>
        <w:spacing w:after="259" w:line="1" w:lineRule="exact"/>
      </w:pPr>
    </w:p>
    <w:p>
      <w:pPr>
        <w:pStyle w:val="Style12"/>
        <w:keepNext w:val="0"/>
        <w:keepLines w:val="0"/>
        <w:widowControl w:val="0"/>
        <w:shd w:val="clear" w:color="auto" w:fill="auto"/>
        <w:bidi w:val="0"/>
        <w:spacing w:before="0" w:after="22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日，应付股利余额主要为联通</w:t>
      </w:r>
      <w:r>
        <w:rPr>
          <w:rFonts w:ascii="Arial Unicode MS" w:eastAsia="Arial Unicode MS" w:hAnsi="Arial Unicode MS" w:cs="Arial Unicode MS"/>
          <w:spacing w:val="0"/>
          <w:w w:val="100"/>
          <w:position w:val="0"/>
          <w:sz w:val="18"/>
          <w:szCs w:val="18"/>
        </w:rPr>
        <w:t>BVI</w:t>
      </w:r>
      <w:r>
        <w:rPr>
          <w:spacing w:val="0"/>
          <w:w w:val="100"/>
          <w:position w:val="0"/>
        </w:rPr>
        <w:t>公司应付联通集团</w:t>
      </w:r>
      <w:r>
        <w:rPr>
          <w:rFonts w:ascii="Arial Unicode MS" w:eastAsia="Arial Unicode MS" w:hAnsi="Arial Unicode MS" w:cs="Arial Unicode MS"/>
          <w:spacing w:val="0"/>
          <w:w w:val="100"/>
          <w:position w:val="0"/>
          <w:sz w:val="18"/>
          <w:szCs w:val="18"/>
        </w:rPr>
        <w:t>2012</w:t>
      </w:r>
      <w:r>
        <w:rPr>
          <w:spacing w:val="0"/>
          <w:w w:val="100"/>
          <w:position w:val="0"/>
        </w:rPr>
        <w:t>年尚未支付部分股利。</w:t>
      </w:r>
    </w:p>
    <w:tbl>
      <w:tblPr>
        <w:tblOverlap w:val="never"/>
        <w:jc w:val="center"/>
        <w:tblLayout w:type="fixed"/>
      </w:tblPr>
      <w:tblGrid>
        <w:gridCol w:w="4214"/>
        <w:gridCol w:w="2664"/>
        <w:gridCol w:w="2582"/>
      </w:tblGrid>
      <w:tr>
        <w:trPr>
          <w:trHeight w:val="432" w:hRule="exact"/>
        </w:trPr>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24</w:t>
            </w:r>
            <w:r>
              <w:rPr>
                <w:spacing w:val="0"/>
                <w:w w:val="100"/>
                <w:position w:val="0"/>
              </w:rPr>
              <w:t>、其他应付款</w:t>
            </w:r>
          </w:p>
        </w:tc>
        <w:tc>
          <w:tcPr>
            <w:vMerge w:val="restart"/>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vMerge/>
            <w:tcBorders>
              <w:left w:val="single" w:sz="4"/>
            </w:tcBorders>
            <w:shd w:val="clear" w:color="auto" w:fill="FFFFFF"/>
            <w:vAlign w:val="bottom"/>
          </w:tcPr>
          <w:p>
            <w:pP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押金及暂收款</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7,261,467,195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6,846,967,698</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应付联通集团及其非上市附属公司款项（附注十</w:t>
            </w:r>
            <w:r>
              <w:rPr>
                <w:rFonts w:ascii="Arial Unicode MS" w:eastAsia="Arial Unicode MS" w:hAnsi="Arial Unicode MS" w:cs="Arial Unicode MS"/>
                <w:spacing w:val="0"/>
                <w:w w:val="100"/>
                <w:position w:val="0"/>
                <w:sz w:val="15"/>
                <w:szCs w:val="15"/>
              </w:rPr>
              <w:t>（6））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2,359,804,867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87,256,895</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应付铁塔公司款项（附注十</w:t>
            </w:r>
            <w:r>
              <w:rPr>
                <w:rFonts w:ascii="Arial Unicode MS" w:eastAsia="Arial Unicode MS" w:hAnsi="Arial Unicode MS" w:cs="Arial Unicode MS"/>
                <w:spacing w:val="0"/>
                <w:w w:val="100"/>
                <w:position w:val="0"/>
                <w:sz w:val="15"/>
                <w:szCs w:val="15"/>
              </w:rPr>
              <w:t>（6））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580,169,565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应付关联公司借款利息（附注十</w:t>
            </w:r>
            <w:r>
              <w:rPr>
                <w:rFonts w:ascii="Arial Unicode MS" w:eastAsia="Arial Unicode MS" w:hAnsi="Arial Unicode MS" w:cs="Arial Unicode MS"/>
                <w:spacing w:val="0"/>
                <w:w w:val="100"/>
                <w:position w:val="0"/>
                <w:sz w:val="15"/>
                <w:szCs w:val="15"/>
              </w:rPr>
              <w:t>（6））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73,487,633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68,829,446</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代扣代缴员工社保支出</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288,923,104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223,527,646</w:t>
            </w:r>
          </w:p>
        </w:tc>
      </w:tr>
      <w:tr>
        <w:trPr>
          <w:trHeight w:val="33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1,281,475,817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1,187,887,048</w:t>
            </w:r>
          </w:p>
        </w:tc>
      </w:tr>
      <w:tr>
        <w:trPr>
          <w:trHeight w:val="51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11,845,328,181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8,414,468,733</w:t>
            </w:r>
          </w:p>
        </w:tc>
      </w:tr>
    </w:tbl>
    <w:p>
      <w:pPr>
        <w:widowControl w:val="0"/>
        <w:spacing w:after="119" w:line="1" w:lineRule="exact"/>
      </w:pPr>
    </w:p>
    <w:p>
      <w:pPr>
        <w:pStyle w:val="Style12"/>
        <w:keepNext w:val="0"/>
        <w:keepLines w:val="0"/>
        <w:widowControl w:val="0"/>
        <w:shd w:val="clear" w:color="auto" w:fill="auto"/>
        <w:bidi w:val="0"/>
        <w:spacing w:before="0" w:after="220" w:line="312" w:lineRule="exact"/>
        <w:ind w:left="0" w:right="0" w:firstLine="0"/>
        <w:jc w:val="left"/>
        <w:sectPr>
          <w:footnotePr>
            <w:pos w:val="pageBottom"/>
            <w:numFmt w:val="decimal"/>
            <w:numRestart w:val="continuous"/>
          </w:footnotePr>
          <w:pgSz w:w="12145" w:h="16680"/>
          <w:pgMar w:top="1850" w:right="1134" w:bottom="4226" w:left="1352" w:header="0" w:footer="3" w:gutter="0"/>
          <w:cols w:space="720"/>
          <w:noEndnote/>
          <w:rtlGutter w:val="0"/>
          <w:docGrid w:linePitch="360"/>
        </w:sectPr>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日，账龄超过</w:t>
      </w:r>
      <w:r>
        <w:rPr>
          <w:rFonts w:ascii="Arial Unicode MS" w:eastAsia="Arial Unicode MS" w:hAnsi="Arial Unicode MS" w:cs="Arial Unicode MS"/>
          <w:spacing w:val="0"/>
          <w:w w:val="100"/>
          <w:position w:val="0"/>
          <w:sz w:val="18"/>
          <w:szCs w:val="18"/>
        </w:rPr>
        <w:t>1</w:t>
      </w:r>
      <w:r>
        <w:rPr>
          <w:spacing w:val="0"/>
          <w:w w:val="100"/>
          <w:position w:val="0"/>
        </w:rPr>
        <w:t>年的其他应付款约人民币</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7.96</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26.3</w:t>
      </w:r>
      <w:r>
        <w:rPr>
          <w:rFonts w:ascii="Arial Unicode MS" w:eastAsia="Arial Unicode MS" w:hAnsi="Arial Unicode MS" w:cs="Arial Unicode MS"/>
          <w:spacing w:val="0"/>
          <w:w w:val="100"/>
          <w:position w:val="0"/>
          <w:sz w:val="18"/>
          <w:szCs w:val="18"/>
        </w:rPr>
        <w:t>1</w:t>
      </w:r>
      <w:r>
        <w:rPr>
          <w:spacing w:val="0"/>
          <w:w w:val="100"/>
          <w:position w:val="0"/>
        </w:rPr>
        <w:t>亿元）， 主要为本集团收取的押金、保证金及暂收款，因交易双方仍继续发生业务往来，故此项账款尚未完全结清。</w:t>
      </w:r>
    </w:p>
    <w:p>
      <w:pPr>
        <w:pStyle w:val="Style157"/>
        <w:keepNext w:val="0"/>
        <w:keepLines w:val="0"/>
        <w:widowControl w:val="0"/>
        <w:shd w:val="clear" w:color="auto" w:fill="auto"/>
        <w:bidi w:val="0"/>
        <w:spacing w:before="0" w:after="140" w:line="240" w:lineRule="auto"/>
        <w:ind w:left="0" w:right="520" w:firstLine="0"/>
        <w:jc w:val="right"/>
      </w:pPr>
      <w:r>
        <w:rPr>
          <w:spacing w:val="0"/>
          <w:w w:val="100"/>
          <w:position w:val="0"/>
        </w:rPr>
        <w:t>财务报表附注</w:t>
      </w:r>
    </w:p>
    <w:p>
      <w:pPr>
        <w:pStyle w:val="Style176"/>
        <w:keepNext w:val="0"/>
        <w:keepLines w:val="0"/>
        <w:widowControl w:val="0"/>
        <w:shd w:val="clear" w:color="auto" w:fill="auto"/>
        <w:bidi w:val="0"/>
        <w:spacing w:before="0" w:after="0" w:line="240" w:lineRule="auto"/>
        <w:ind w:left="0" w:right="520" w:firstLine="0"/>
        <w:jc w:val="right"/>
      </w:pPr>
      <w:r>
        <w:rPr>
          <w:spacing w:val="0"/>
          <w:w w:val="100"/>
          <w:position w:val="0"/>
        </w:rPr>
        <w:t>（除特别注明外，金额单位为人民币元）</w:t>
      </w:r>
    </w:p>
    <w:p>
      <w:pPr>
        <w:widowControl w:val="0"/>
        <w:spacing w:line="1" w:lineRule="exact"/>
      </w:pPr>
      <w:r>
        <mc:AlternateContent>
          <mc:Choice Requires="wps">
            <w:drawing>
              <wp:anchor distT="762000" distB="0" distL="0" distR="0" simplePos="0" relativeHeight="125829621" behindDoc="0" locked="0" layoutInCell="1" allowOverlap="1">
                <wp:simplePos x="0" y="0"/>
                <wp:positionH relativeFrom="page">
                  <wp:posOffset>1000125</wp:posOffset>
                </wp:positionH>
                <wp:positionV relativeFrom="paragraph">
                  <wp:posOffset>762000</wp:posOffset>
                </wp:positionV>
                <wp:extent cx="1524000" cy="164465"/>
                <wp:wrapTopAndBottom/>
                <wp:docPr id="690" name="Shape 690"/>
                <a:graphic xmlns:a="http://schemas.openxmlformats.org/drawingml/2006/main">
                  <a:graphicData uri="http://schemas.microsoft.com/office/word/2010/wordprocessingShape">
                    <wps:wsp>
                      <wps:cNvSpPr txBox="1"/>
                      <wps:spPr>
                        <a:xfrm>
                          <a:ext cx="1524000" cy="16446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25</w:t>
                            </w:r>
                            <w:r>
                              <w:rPr>
                                <w:spacing w:val="0"/>
                                <w:w w:val="100"/>
                                <w:position w:val="0"/>
                              </w:rPr>
                              <w:t>、一年内到期的非流动负债</w:t>
                            </w:r>
                          </w:p>
                        </w:txbxContent>
                      </wps:txbx>
                      <wps:bodyPr wrap="none" lIns="0" tIns="0" rIns="0" bIns="0">
                        <a:noAutoFit/>
                      </wps:bodyPr>
                    </wps:wsp>
                  </a:graphicData>
                </a:graphic>
              </wp:anchor>
            </w:drawing>
          </mc:Choice>
          <mc:Fallback>
            <w:pict>
              <v:shape id="_x0000_s1716" type="#_x0000_t202" style="position:absolute;margin-left:78.75pt;margin-top:60.pt;width:120.pt;height:12.950000000000001pt;z-index:-125829132;mso-wrap-distance-left:0;mso-wrap-distance-top:60.pt;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25</w:t>
                      </w:r>
                      <w:r>
                        <w:rPr>
                          <w:spacing w:val="0"/>
                          <w:w w:val="100"/>
                          <w:position w:val="0"/>
                        </w:rPr>
                        <w:t>、一年内到期的非流动负债</w:t>
                      </w:r>
                    </w:p>
                  </w:txbxContent>
                </v:textbox>
                <w10:wrap type="topAndBottom" anchorx="page"/>
              </v:shape>
            </w:pict>
          </mc:Fallback>
        </mc:AlternateContent>
      </w:r>
    </w:p>
    <w:p>
      <w:pPr>
        <w:widowControl w:val="0"/>
        <w:spacing w:line="1" w:lineRule="exact"/>
      </w:pPr>
      <w:r>
        <mc:AlternateContent>
          <mc:Choice Requires="wps">
            <w:drawing>
              <wp:anchor distT="435610" distB="0" distL="0" distR="0" simplePos="0" relativeHeight="125829623" behindDoc="0" locked="0" layoutInCell="1" allowOverlap="1">
                <wp:simplePos x="0" y="0"/>
                <wp:positionH relativeFrom="page">
                  <wp:posOffset>1003300</wp:posOffset>
                </wp:positionH>
                <wp:positionV relativeFrom="paragraph">
                  <wp:posOffset>435610</wp:posOffset>
                </wp:positionV>
                <wp:extent cx="1913890" cy="1151890"/>
                <wp:wrapTopAndBottom/>
                <wp:docPr id="692" name="Shape 692"/>
                <a:graphic xmlns:a="http://schemas.openxmlformats.org/drawingml/2006/main">
                  <a:graphicData uri="http://schemas.microsoft.com/office/word/2010/wordprocessingShape">
                    <wps:wsp>
                      <wps:cNvSpPr txBox="1"/>
                      <wps:spPr>
                        <a:xfrm>
                          <a:ext cx="1913890" cy="1151890"/>
                        </a:xfrm>
                        <a:prstGeom prst="rect"/>
                        <a:noFill/>
                      </wps:spPr>
                      <wps:txbx>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一年内到期的长期借款</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一年内到期的应付债券（附注五</w:t>
                            </w:r>
                            <w:r>
                              <w:rPr>
                                <w:rFonts w:ascii="Arial Unicode MS" w:eastAsia="Arial Unicode MS" w:hAnsi="Arial Unicode MS" w:cs="Arial Unicode MS"/>
                                <w:spacing w:val="0"/>
                                <w:w w:val="100"/>
                                <w:position w:val="0"/>
                              </w:rPr>
                              <w:t>（28））</w:t>
                            </w:r>
                          </w:p>
                          <w:p>
                            <w:pPr>
                              <w:pStyle w:val="Style128"/>
                              <w:keepNext w:val="0"/>
                              <w:keepLines w:val="0"/>
                              <w:widowControl w:val="0"/>
                              <w:shd w:val="clear" w:color="auto" w:fill="auto"/>
                              <w:bidi w:val="0"/>
                              <w:spacing w:before="0" w:after="220" w:line="240" w:lineRule="auto"/>
                              <w:ind w:left="0" w:right="0" w:firstLine="0"/>
                              <w:jc w:val="left"/>
                            </w:pPr>
                            <w:r>
                              <w:rPr>
                                <w:spacing w:val="0"/>
                                <w:w w:val="100"/>
                                <w:position w:val="0"/>
                              </w:rPr>
                              <w:t>一年内到期的长期应付款（附注五</w:t>
                            </w:r>
                            <w:r>
                              <w:rPr>
                                <w:rFonts w:ascii="Arial Unicode MS" w:eastAsia="Arial Unicode MS" w:hAnsi="Arial Unicode MS" w:cs="Arial Unicode MS"/>
                                <w:spacing w:val="0"/>
                                <w:w w:val="100"/>
                                <w:position w:val="0"/>
                              </w:rPr>
                              <w:t>（29））</w:t>
                            </w:r>
                          </w:p>
                          <w:p>
                            <w:pPr>
                              <w:pStyle w:val="Style128"/>
                              <w:keepNext w:val="0"/>
                              <w:keepLines w:val="0"/>
                              <w:widowControl w:val="0"/>
                              <w:pBdr>
                                <w:bottom w:val="single" w:sz="4" w:space="0" w:color="auto"/>
                              </w:pBdr>
                              <w:shd w:val="clear" w:color="auto" w:fill="auto"/>
                              <w:bidi w:val="0"/>
                              <w:spacing w:before="0" w:after="420" w:line="240" w:lineRule="auto"/>
                              <w:ind w:left="0" w:right="0" w:firstLine="0"/>
                              <w:jc w:val="left"/>
                            </w:pPr>
                            <w:r>
                              <w:rPr>
                                <w:spacing w:val="0"/>
                                <w:w w:val="100"/>
                                <w:position w:val="0"/>
                              </w:rPr>
                              <w:t>合计</w:t>
                            </w:r>
                          </w:p>
                          <w:p>
                            <w:pPr>
                              <w:pStyle w:val="Style12"/>
                              <w:keepNext w:val="0"/>
                              <w:keepLines w:val="0"/>
                              <w:widowControl w:val="0"/>
                              <w:shd w:val="clear" w:color="auto" w:fill="auto"/>
                              <w:bidi w:val="0"/>
                              <w:spacing w:before="0" w:after="160" w:line="240" w:lineRule="auto"/>
                              <w:ind w:left="0" w:right="0" w:firstLine="0"/>
                              <w:jc w:val="left"/>
                            </w:pPr>
                            <w:r>
                              <w:rPr>
                                <w:rFonts w:ascii="Arial Unicode MS" w:eastAsia="Arial Unicode MS" w:hAnsi="Arial Unicode MS" w:cs="Arial Unicode MS"/>
                                <w:spacing w:val="0"/>
                                <w:w w:val="100"/>
                                <w:position w:val="0"/>
                                <w:sz w:val="18"/>
                                <w:szCs w:val="18"/>
                              </w:rPr>
                              <w:t xml:space="preserve">（a） </w:t>
                            </w:r>
                            <w:r>
                              <w:rPr>
                                <w:spacing w:val="0"/>
                                <w:w w:val="100"/>
                                <w:position w:val="0"/>
                              </w:rPr>
                              <w:t>一年内到期的长期借款</w:t>
                            </w:r>
                          </w:p>
                        </w:txbxContent>
                      </wps:txbx>
                      <wps:bodyPr lIns="0" tIns="0" rIns="0" bIns="0">
                        <a:noAutoFit/>
                      </wps:bodyPr>
                    </wps:wsp>
                  </a:graphicData>
                </a:graphic>
              </wp:anchor>
            </w:drawing>
          </mc:Choice>
          <mc:Fallback>
            <w:pict>
              <v:shape id="_x0000_s1718" type="#_x0000_t202" style="position:absolute;margin-left:79.pt;margin-top:34.300000000000004pt;width:150.70000000000002pt;height:90.700000000000003pt;z-index:-125829130;mso-wrap-distance-left:0;mso-wrap-distance-top:34.300000000000004pt;mso-wrap-distance-right:0;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一年内到期的长期借款</w:t>
                      </w:r>
                    </w:p>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一年内到期的应付债券（附注五</w:t>
                      </w:r>
                      <w:r>
                        <w:rPr>
                          <w:rFonts w:ascii="Arial Unicode MS" w:eastAsia="Arial Unicode MS" w:hAnsi="Arial Unicode MS" w:cs="Arial Unicode MS"/>
                          <w:spacing w:val="0"/>
                          <w:w w:val="100"/>
                          <w:position w:val="0"/>
                        </w:rPr>
                        <w:t>（28））</w:t>
                      </w:r>
                    </w:p>
                    <w:p>
                      <w:pPr>
                        <w:pStyle w:val="Style128"/>
                        <w:keepNext w:val="0"/>
                        <w:keepLines w:val="0"/>
                        <w:widowControl w:val="0"/>
                        <w:shd w:val="clear" w:color="auto" w:fill="auto"/>
                        <w:bidi w:val="0"/>
                        <w:spacing w:before="0" w:after="220" w:line="240" w:lineRule="auto"/>
                        <w:ind w:left="0" w:right="0" w:firstLine="0"/>
                        <w:jc w:val="left"/>
                      </w:pPr>
                      <w:r>
                        <w:rPr>
                          <w:spacing w:val="0"/>
                          <w:w w:val="100"/>
                          <w:position w:val="0"/>
                        </w:rPr>
                        <w:t>一年内到期的长期应付款（附注五</w:t>
                      </w:r>
                      <w:r>
                        <w:rPr>
                          <w:rFonts w:ascii="Arial Unicode MS" w:eastAsia="Arial Unicode MS" w:hAnsi="Arial Unicode MS" w:cs="Arial Unicode MS"/>
                          <w:spacing w:val="0"/>
                          <w:w w:val="100"/>
                          <w:position w:val="0"/>
                        </w:rPr>
                        <w:t>（29））</w:t>
                      </w:r>
                    </w:p>
                    <w:p>
                      <w:pPr>
                        <w:pStyle w:val="Style128"/>
                        <w:keepNext w:val="0"/>
                        <w:keepLines w:val="0"/>
                        <w:widowControl w:val="0"/>
                        <w:pBdr>
                          <w:bottom w:val="single" w:sz="4" w:space="0" w:color="auto"/>
                        </w:pBdr>
                        <w:shd w:val="clear" w:color="auto" w:fill="auto"/>
                        <w:bidi w:val="0"/>
                        <w:spacing w:before="0" w:after="420" w:line="240" w:lineRule="auto"/>
                        <w:ind w:left="0" w:right="0" w:firstLine="0"/>
                        <w:jc w:val="left"/>
                      </w:pPr>
                      <w:r>
                        <w:rPr>
                          <w:spacing w:val="0"/>
                          <w:w w:val="100"/>
                          <w:position w:val="0"/>
                        </w:rPr>
                        <w:t>合计</w:t>
                      </w:r>
                    </w:p>
                    <w:p>
                      <w:pPr>
                        <w:pStyle w:val="Style12"/>
                        <w:keepNext w:val="0"/>
                        <w:keepLines w:val="0"/>
                        <w:widowControl w:val="0"/>
                        <w:shd w:val="clear" w:color="auto" w:fill="auto"/>
                        <w:bidi w:val="0"/>
                        <w:spacing w:before="0" w:after="160" w:line="240" w:lineRule="auto"/>
                        <w:ind w:left="0" w:right="0" w:firstLine="0"/>
                        <w:jc w:val="left"/>
                      </w:pPr>
                      <w:r>
                        <w:rPr>
                          <w:rFonts w:ascii="Arial Unicode MS" w:eastAsia="Arial Unicode MS" w:hAnsi="Arial Unicode MS" w:cs="Arial Unicode MS"/>
                          <w:spacing w:val="0"/>
                          <w:w w:val="100"/>
                          <w:position w:val="0"/>
                          <w:sz w:val="18"/>
                          <w:szCs w:val="18"/>
                        </w:rPr>
                        <w:t xml:space="preserve">（a） </w:t>
                      </w:r>
                      <w:r>
                        <w:rPr>
                          <w:spacing w:val="0"/>
                          <w:w w:val="100"/>
                          <w:position w:val="0"/>
                        </w:rPr>
                        <w:t>一年内到期的长期借款</w:t>
                      </w:r>
                    </w:p>
                  </w:txbxContent>
                </v:textbox>
                <w10:wrap type="topAndBottom" anchorx="page"/>
              </v:shape>
            </w:pict>
          </mc:Fallback>
        </mc:AlternateContent>
      </w:r>
      <w:r>
        <mc:AlternateContent>
          <mc:Choice Requires="wps">
            <w:drawing>
              <wp:anchor distT="139700" distB="423545" distL="0" distR="0" simplePos="0" relativeHeight="125829625" behindDoc="0" locked="0" layoutInCell="1" allowOverlap="1">
                <wp:simplePos x="0" y="0"/>
                <wp:positionH relativeFrom="page">
                  <wp:posOffset>4398645</wp:posOffset>
                </wp:positionH>
                <wp:positionV relativeFrom="paragraph">
                  <wp:posOffset>139700</wp:posOffset>
                </wp:positionV>
                <wp:extent cx="911225" cy="1024255"/>
                <wp:wrapTopAndBottom/>
                <wp:docPr id="694" name="Shape 694"/>
                <a:graphic xmlns:a="http://schemas.openxmlformats.org/drawingml/2006/main">
                  <a:graphicData uri="http://schemas.microsoft.com/office/word/2010/wordprocessingShape">
                    <wps:wsp>
                      <wps:cNvSpPr txBox="1"/>
                      <wps:spPr>
                        <a:xfrm>
                          <a:ext cx="911225" cy="1024255"/>
                        </a:xfrm>
                        <a:prstGeom prst="rect"/>
                        <a:noFill/>
                      </wps:spPr>
                      <wps:txbx>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161,100,856</w:t>
                            </w:r>
                          </w:p>
                          <w:p>
                            <w:pPr>
                              <w:pStyle w:val="Style188"/>
                              <w:keepNext w:val="0"/>
                              <w:keepLines w:val="0"/>
                              <w:widowControl w:val="0"/>
                              <w:shd w:val="clear" w:color="auto" w:fill="auto"/>
                              <w:bidi w:val="0"/>
                              <w:spacing w:before="0" w:line="240" w:lineRule="auto"/>
                              <w:ind w:left="0" w:right="0" w:firstLine="300"/>
                              <w:jc w:val="left"/>
                            </w:pPr>
                            <w:r>
                              <w:rPr>
                                <w:spacing w:val="0"/>
                                <w:w w:val="100"/>
                                <w:position w:val="0"/>
                              </w:rPr>
                              <w:t>20,976,326,754</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615,287,384</w:t>
                            </w:r>
                          </w:p>
                          <w:p>
                            <w:pPr>
                              <w:pStyle w:val="Style188"/>
                              <w:keepNext w:val="0"/>
                              <w:keepLines w:val="0"/>
                              <w:widowControl w:val="0"/>
                              <w:pBdr>
                                <w:bottom w:val="single" w:sz="4" w:space="0" w:color="auto"/>
                              </w:pBdr>
                              <w:shd w:val="clear" w:color="auto" w:fill="auto"/>
                              <w:bidi w:val="0"/>
                              <w:spacing w:before="0" w:after="120" w:line="240" w:lineRule="auto"/>
                              <w:ind w:left="0" w:right="0" w:firstLine="300"/>
                              <w:jc w:val="left"/>
                            </w:pPr>
                            <w:r>
                              <w:rPr>
                                <w:spacing w:val="0"/>
                                <w:w w:val="100"/>
                                <w:position w:val="0"/>
                              </w:rPr>
                              <w:t>21,752,714,994</w:t>
                            </w:r>
                          </w:p>
                        </w:txbxContent>
                      </wps:txbx>
                      <wps:bodyPr lIns="0" tIns="0" rIns="0" bIns="0">
                        <a:noAutoFit/>
                      </wps:bodyPr>
                    </wps:wsp>
                  </a:graphicData>
                </a:graphic>
              </wp:anchor>
            </w:drawing>
          </mc:Choice>
          <mc:Fallback>
            <w:pict>
              <v:shape id="_x0000_s1720" type="#_x0000_t202" style="position:absolute;margin-left:346.35000000000002pt;margin-top:11.pt;width:71.75pt;height:80.650000000000006pt;z-index:-125829128;mso-wrap-distance-left:0;mso-wrap-distance-top:11.pt;mso-wrap-distance-right:0;mso-wrap-distance-bottom:33.350000000000001pt;mso-position-horizontal-relative:page" filled="f" stroked="f">
                <v:textbox inset="0,0,0,0">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161,100,856</w:t>
                      </w:r>
                    </w:p>
                    <w:p>
                      <w:pPr>
                        <w:pStyle w:val="Style188"/>
                        <w:keepNext w:val="0"/>
                        <w:keepLines w:val="0"/>
                        <w:widowControl w:val="0"/>
                        <w:shd w:val="clear" w:color="auto" w:fill="auto"/>
                        <w:bidi w:val="0"/>
                        <w:spacing w:before="0" w:line="240" w:lineRule="auto"/>
                        <w:ind w:left="0" w:right="0" w:firstLine="300"/>
                        <w:jc w:val="left"/>
                      </w:pPr>
                      <w:r>
                        <w:rPr>
                          <w:spacing w:val="0"/>
                          <w:w w:val="100"/>
                          <w:position w:val="0"/>
                        </w:rPr>
                        <w:t>20,976,326,754</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615,287,384</w:t>
                      </w:r>
                    </w:p>
                    <w:p>
                      <w:pPr>
                        <w:pStyle w:val="Style188"/>
                        <w:keepNext w:val="0"/>
                        <w:keepLines w:val="0"/>
                        <w:widowControl w:val="0"/>
                        <w:pBdr>
                          <w:bottom w:val="single" w:sz="4" w:space="0" w:color="auto"/>
                        </w:pBdr>
                        <w:shd w:val="clear" w:color="auto" w:fill="auto"/>
                        <w:bidi w:val="0"/>
                        <w:spacing w:before="0" w:after="120" w:line="240" w:lineRule="auto"/>
                        <w:ind w:left="0" w:right="0" w:firstLine="300"/>
                        <w:jc w:val="left"/>
                      </w:pPr>
                      <w:r>
                        <w:rPr>
                          <w:spacing w:val="0"/>
                          <w:w w:val="100"/>
                          <w:position w:val="0"/>
                        </w:rPr>
                        <w:t>21,752,714,994</w:t>
                      </w:r>
                    </w:p>
                  </w:txbxContent>
                </v:textbox>
                <w10:wrap type="topAndBottom" anchorx="page"/>
              </v:shape>
            </w:pict>
          </mc:Fallback>
        </mc:AlternateContent>
      </w:r>
      <w:r>
        <mc:AlternateContent>
          <mc:Choice Requires="wps">
            <w:drawing>
              <wp:anchor distT="139700" distB="423545" distL="0" distR="0" simplePos="0" relativeHeight="125829627" behindDoc="0" locked="0" layoutInCell="1" allowOverlap="1">
                <wp:simplePos x="0" y="0"/>
                <wp:positionH relativeFrom="page">
                  <wp:posOffset>6090285</wp:posOffset>
                </wp:positionH>
                <wp:positionV relativeFrom="paragraph">
                  <wp:posOffset>139700</wp:posOffset>
                </wp:positionV>
                <wp:extent cx="911225" cy="1024255"/>
                <wp:wrapTopAndBottom/>
                <wp:docPr id="696" name="Shape 696"/>
                <a:graphic xmlns:a="http://schemas.openxmlformats.org/drawingml/2006/main">
                  <a:graphicData uri="http://schemas.microsoft.com/office/word/2010/wordprocessingShape">
                    <wps:wsp>
                      <wps:cNvSpPr txBox="1"/>
                      <wps:spPr>
                        <a:xfrm>
                          <a:ext cx="911225" cy="1024255"/>
                        </a:xfrm>
                        <a:prstGeom prst="rect"/>
                        <a:noFill/>
                      </wps:spPr>
                      <wps:txbx>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83,679,698</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2,498,750,000</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273,531,770</w:t>
                            </w:r>
                          </w:p>
                          <w:p>
                            <w:pPr>
                              <w:pStyle w:val="Style188"/>
                              <w:keepNext w:val="0"/>
                              <w:keepLines w:val="0"/>
                              <w:widowControl w:val="0"/>
                              <w:pBdr>
                                <w:bottom w:val="single" w:sz="4" w:space="0" w:color="auto"/>
                              </w:pBdr>
                              <w:shd w:val="clear" w:color="auto" w:fill="auto"/>
                              <w:bidi w:val="0"/>
                              <w:spacing w:before="0" w:after="120" w:line="240" w:lineRule="auto"/>
                              <w:ind w:left="0" w:right="0" w:firstLine="0"/>
                              <w:jc w:val="right"/>
                            </w:pPr>
                            <w:r>
                              <w:rPr>
                                <w:spacing w:val="0"/>
                                <w:w w:val="100"/>
                                <w:position w:val="0"/>
                              </w:rPr>
                              <w:t>2,855,961,468</w:t>
                            </w:r>
                          </w:p>
                        </w:txbxContent>
                      </wps:txbx>
                      <wps:bodyPr lIns="0" tIns="0" rIns="0" bIns="0">
                        <a:noAutoFit/>
                      </wps:bodyPr>
                    </wps:wsp>
                  </a:graphicData>
                </a:graphic>
              </wp:anchor>
            </w:drawing>
          </mc:Choice>
          <mc:Fallback>
            <w:pict>
              <v:shape id="_x0000_s1722" type="#_x0000_t202" style="position:absolute;margin-left:479.55000000000001pt;margin-top:11.pt;width:71.75pt;height:80.650000000000006pt;z-index:-125829126;mso-wrap-distance-left:0;mso-wrap-distance-top:11.pt;mso-wrap-distance-right:0;mso-wrap-distance-bottom:33.350000000000001pt;mso-position-horizontal-relative:page" filled="f" stroked="f">
                <v:textbox inset="0,0,0,0">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83,679,698</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2,498,750,000</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273,531,770</w:t>
                      </w:r>
                    </w:p>
                    <w:p>
                      <w:pPr>
                        <w:pStyle w:val="Style188"/>
                        <w:keepNext w:val="0"/>
                        <w:keepLines w:val="0"/>
                        <w:widowControl w:val="0"/>
                        <w:pBdr>
                          <w:bottom w:val="single" w:sz="4" w:space="0" w:color="auto"/>
                        </w:pBdr>
                        <w:shd w:val="clear" w:color="auto" w:fill="auto"/>
                        <w:bidi w:val="0"/>
                        <w:spacing w:before="0" w:after="120" w:line="240" w:lineRule="auto"/>
                        <w:ind w:left="0" w:right="0" w:firstLine="0"/>
                        <w:jc w:val="right"/>
                      </w:pPr>
                      <w:r>
                        <w:rPr>
                          <w:spacing w:val="0"/>
                          <w:w w:val="100"/>
                          <w:position w:val="0"/>
                        </w:rPr>
                        <w:t>2,855,961,468</w:t>
                      </w:r>
                    </w:p>
                  </w:txbxContent>
                </v:textbox>
                <w10:wrap type="topAndBottom" anchorx="page"/>
              </v:shape>
            </w:pict>
          </mc:Fallback>
        </mc:AlternateContent>
      </w:r>
    </w:p>
    <w:p>
      <w:pPr>
        <w:widowControl w:val="0"/>
        <w:spacing w:line="1" w:lineRule="exact"/>
        <w:sectPr>
          <w:headerReference w:type="default" r:id="rId269"/>
          <w:footerReference w:type="default" r:id="rId270"/>
          <w:headerReference w:type="even" r:id="rId271"/>
          <w:footerReference w:type="even" r:id="rId272"/>
          <w:headerReference w:type="first" r:id="rId273"/>
          <w:footerReference w:type="first" r:id="rId274"/>
          <w:footnotePr>
            <w:pos w:val="pageBottom"/>
            <w:numFmt w:val="decimal"/>
            <w:numRestart w:val="continuous"/>
          </w:footnotePr>
          <w:pgSz w:w="12145" w:h="16680"/>
          <w:pgMar w:top="2242" w:right="490" w:bottom="4529" w:left="1997" w:header="0" w:footer="3" w:gutter="0"/>
          <w:cols w:space="720"/>
          <w:noEndnote/>
          <w:titlePg/>
          <w:rtlGutter w:val="0"/>
          <w:docGrid w:linePitch="360"/>
        </w:sectPr>
      </w:pPr>
      <w:r>
        <mc:AlternateContent>
          <mc:Choice Requires="wps">
            <w:drawing>
              <wp:anchor distT="432435" distB="0" distL="0" distR="0" simplePos="0" relativeHeight="125829629" behindDoc="0" locked="0" layoutInCell="1" allowOverlap="1">
                <wp:simplePos x="0" y="0"/>
                <wp:positionH relativeFrom="page">
                  <wp:posOffset>1069975</wp:posOffset>
                </wp:positionH>
                <wp:positionV relativeFrom="paragraph">
                  <wp:posOffset>432435</wp:posOffset>
                </wp:positionV>
                <wp:extent cx="433070" cy="557530"/>
                <wp:wrapTopAndBottom/>
                <wp:docPr id="706" name="Shape 706"/>
                <a:graphic xmlns:a="http://schemas.openxmlformats.org/drawingml/2006/main">
                  <a:graphicData uri="http://schemas.microsoft.com/office/word/2010/wordprocessingShape">
                    <wps:wsp>
                      <wps:cNvSpPr txBox="1"/>
                      <wps:spPr>
                        <a:xfrm>
                          <a:ext cx="433070" cy="557530"/>
                        </a:xfrm>
                        <a:prstGeom prst="rect"/>
                        <a:noFill/>
                      </wps:spPr>
                      <wps:txbx>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保证借款</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信用借款</w:t>
                            </w:r>
                          </w:p>
                          <w:p>
                            <w:pPr>
                              <w:pStyle w:val="Style128"/>
                              <w:keepNext w:val="0"/>
                              <w:keepLines w:val="0"/>
                              <w:widowControl w:val="0"/>
                              <w:shd w:val="clear" w:color="auto" w:fill="auto"/>
                              <w:bidi w:val="0"/>
                              <w:spacing w:before="0" w:after="14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732" type="#_x0000_t202" style="position:absolute;margin-left:84.25pt;margin-top:34.049999999999997pt;width:34.100000000000001pt;height:43.899999999999999pt;z-index:-125829124;mso-wrap-distance-left:0;mso-wrap-distance-top:34.049999999999997pt;mso-wrap-distance-right:0;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100" w:line="240" w:lineRule="auto"/>
                        <w:ind w:left="0" w:right="0" w:firstLine="0"/>
                        <w:jc w:val="left"/>
                      </w:pPr>
                      <w:r>
                        <w:rPr>
                          <w:spacing w:val="0"/>
                          <w:w w:val="100"/>
                          <w:position w:val="0"/>
                        </w:rPr>
                        <w:t>保证借款</w:t>
                      </w:r>
                    </w:p>
                    <w:p>
                      <w:pPr>
                        <w:pStyle w:val="Style128"/>
                        <w:keepNext w:val="0"/>
                        <w:keepLines w:val="0"/>
                        <w:widowControl w:val="0"/>
                        <w:shd w:val="clear" w:color="auto" w:fill="auto"/>
                        <w:bidi w:val="0"/>
                        <w:spacing w:before="0" w:after="200" w:line="240" w:lineRule="auto"/>
                        <w:ind w:left="0" w:right="0" w:firstLine="0"/>
                        <w:jc w:val="left"/>
                      </w:pPr>
                      <w:r>
                        <w:rPr>
                          <w:spacing w:val="0"/>
                          <w:w w:val="100"/>
                          <w:position w:val="0"/>
                        </w:rPr>
                        <w:t>信用借款</w:t>
                      </w:r>
                    </w:p>
                    <w:p>
                      <w:pPr>
                        <w:pStyle w:val="Style128"/>
                        <w:keepNext w:val="0"/>
                        <w:keepLines w:val="0"/>
                        <w:widowControl w:val="0"/>
                        <w:shd w:val="clear" w:color="auto" w:fill="auto"/>
                        <w:bidi w:val="0"/>
                        <w:spacing w:before="0" w:after="140" w:line="240" w:lineRule="auto"/>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139700" distB="0" distL="0" distR="0" simplePos="0" relativeHeight="125829631" behindDoc="0" locked="0" layoutInCell="1" allowOverlap="1">
                <wp:simplePos x="0" y="0"/>
                <wp:positionH relativeFrom="page">
                  <wp:posOffset>4398645</wp:posOffset>
                </wp:positionH>
                <wp:positionV relativeFrom="paragraph">
                  <wp:posOffset>139700</wp:posOffset>
                </wp:positionV>
                <wp:extent cx="911225" cy="850265"/>
                <wp:wrapTopAndBottom/>
                <wp:docPr id="708" name="Shape 708"/>
                <a:graphic xmlns:a="http://schemas.openxmlformats.org/drawingml/2006/main">
                  <a:graphicData uri="http://schemas.microsoft.com/office/word/2010/wordprocessingShape">
                    <wps:wsp>
                      <wps:cNvSpPr txBox="1"/>
                      <wps:spPr>
                        <a:xfrm>
                          <a:ext cx="911225" cy="850265"/>
                        </a:xfrm>
                        <a:prstGeom prst="rect"/>
                        <a:noFill/>
                      </wps:spPr>
                      <wps:txbx>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4,364,925</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156,735,931</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161,100,856</w:t>
                            </w:r>
                          </w:p>
                        </w:txbxContent>
                      </wps:txbx>
                      <wps:bodyPr lIns="0" tIns="0" rIns="0" bIns="0">
                        <a:noAutoFit/>
                      </wps:bodyPr>
                    </wps:wsp>
                  </a:graphicData>
                </a:graphic>
              </wp:anchor>
            </w:drawing>
          </mc:Choice>
          <mc:Fallback>
            <w:pict>
              <v:shape id="_x0000_s1734" type="#_x0000_t202" style="position:absolute;margin-left:346.35000000000002pt;margin-top:11.pt;width:71.75pt;height:66.950000000000003pt;z-index:-125829122;mso-wrap-distance-left:0;mso-wrap-distance-top:11.pt;mso-wrap-distance-right:0;mso-position-horizontal-relative:page" filled="f" stroked="f">
                <v:textbox inset="0,0,0,0">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4,364,925</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156,735,931</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161,100,856</w:t>
                      </w:r>
                    </w:p>
                  </w:txbxContent>
                </v:textbox>
                <w10:wrap type="topAndBottom" anchorx="page"/>
              </v:shape>
            </w:pict>
          </mc:Fallback>
        </mc:AlternateContent>
      </w:r>
      <w:r>
        <mc:AlternateContent>
          <mc:Choice Requires="wps">
            <w:drawing>
              <wp:anchor distT="139700" distB="0" distL="0" distR="0" simplePos="0" relativeHeight="125829633" behindDoc="0" locked="0" layoutInCell="1" allowOverlap="1">
                <wp:simplePos x="0" y="0"/>
                <wp:positionH relativeFrom="page">
                  <wp:posOffset>6090285</wp:posOffset>
                </wp:positionH>
                <wp:positionV relativeFrom="paragraph">
                  <wp:posOffset>139700</wp:posOffset>
                </wp:positionV>
                <wp:extent cx="911225" cy="850265"/>
                <wp:wrapTopAndBottom/>
                <wp:docPr id="710" name="Shape 710"/>
                <a:graphic xmlns:a="http://schemas.openxmlformats.org/drawingml/2006/main">
                  <a:graphicData uri="http://schemas.microsoft.com/office/word/2010/wordprocessingShape">
                    <wps:wsp>
                      <wps:cNvSpPr txBox="1"/>
                      <wps:spPr>
                        <a:xfrm>
                          <a:ext cx="911225" cy="850265"/>
                        </a:xfrm>
                        <a:prstGeom prst="rect"/>
                        <a:noFill/>
                      </wps:spPr>
                      <wps:txbx>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7,456,347</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76,223,351</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83,679,698</w:t>
                            </w:r>
                          </w:p>
                        </w:txbxContent>
                      </wps:txbx>
                      <wps:bodyPr lIns="0" tIns="0" rIns="0" bIns="0">
                        <a:noAutoFit/>
                      </wps:bodyPr>
                    </wps:wsp>
                  </a:graphicData>
                </a:graphic>
              </wp:anchor>
            </w:drawing>
          </mc:Choice>
          <mc:Fallback>
            <w:pict>
              <v:shape id="_x0000_s1736" type="#_x0000_t202" style="position:absolute;margin-left:479.55000000000001pt;margin-top:11.pt;width:71.75pt;height:66.950000000000003pt;z-index:-125829120;mso-wrap-distance-left:0;mso-wrap-distance-top:11.pt;mso-wrap-distance-right:0;mso-position-horizontal-relative:page" filled="f" stroked="f">
                <v:textbox inset="0,0,0,0">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7,456,347</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76,223,351</w:t>
                      </w:r>
                    </w:p>
                    <w:p>
                      <w:pPr>
                        <w:pStyle w:val="Style188"/>
                        <w:keepNext w:val="0"/>
                        <w:keepLines w:val="0"/>
                        <w:widowControl w:val="0"/>
                        <w:shd w:val="clear" w:color="auto" w:fill="auto"/>
                        <w:bidi w:val="0"/>
                        <w:spacing w:before="0" w:after="180" w:line="240" w:lineRule="auto"/>
                        <w:ind w:left="0" w:right="0" w:firstLine="0"/>
                        <w:jc w:val="right"/>
                      </w:pPr>
                      <w:r>
                        <w:rPr>
                          <w:spacing w:val="0"/>
                          <w:w w:val="100"/>
                          <w:position w:val="0"/>
                        </w:rPr>
                        <w:t>83,679,698</w:t>
                      </w:r>
                    </w:p>
                  </w:txbxContent>
                </v:textbox>
                <w10:wrap type="topAndBottom" anchorx="page"/>
              </v:shape>
            </w:pict>
          </mc:Fallback>
        </mc:AlternateContent>
      </w:r>
    </w:p>
    <w:p>
      <w:pPr>
        <w:widowControl w:val="0"/>
        <w:spacing w:before="30" w:after="30" w:line="240" w:lineRule="exact"/>
        <w:rPr>
          <w:sz w:val="19"/>
          <w:szCs w:val="19"/>
        </w:rPr>
      </w:pPr>
    </w:p>
    <w:p>
      <w:pPr>
        <w:widowControl w:val="0"/>
        <w:spacing w:line="1" w:lineRule="exact"/>
        <w:sectPr>
          <w:footnotePr>
            <w:pos w:val="pageBottom"/>
            <w:numFmt w:val="decimal"/>
            <w:numRestart w:val="continuous"/>
          </w:footnotePr>
          <w:type w:val="continuous"/>
          <w:pgSz w:w="12145" w:h="16680"/>
          <w:pgMar w:top="2972" w:right="0" w:bottom="5241" w:left="0" w:header="0" w:footer="3" w:gutter="0"/>
          <w:cols w:space="720"/>
          <w:noEndnote/>
          <w:rtlGutter w:val="0"/>
          <w:docGrid w:linePitch="360"/>
        </w:sectPr>
      </w:pPr>
    </w:p>
    <w:p>
      <w:pPr>
        <w:pStyle w:val="Style12"/>
        <w:keepNext w:val="0"/>
        <w:keepLines w:val="0"/>
        <w:widowControl w:val="0"/>
        <w:shd w:val="clear" w:color="auto" w:fill="auto"/>
        <w:bidi w:val="0"/>
        <w:spacing w:before="0" w:after="22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日，本集团无已到期但尚未偿还的长期借款</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日：无）。</w:t>
      </w:r>
    </w:p>
    <w:p>
      <w:pPr>
        <w:pStyle w:val="Style12"/>
        <w:keepNext w:val="0"/>
        <w:keepLines w:val="0"/>
        <w:widowControl w:val="0"/>
        <w:shd w:val="clear" w:color="auto" w:fill="auto"/>
        <w:bidi w:val="0"/>
        <w:spacing w:before="0" w:after="0" w:line="240" w:lineRule="auto"/>
        <w:ind w:left="0" w:right="0" w:firstLine="0"/>
        <w:jc w:val="left"/>
      </w:pPr>
      <w:bookmarkStart w:id="359" w:name="bookmark359"/>
      <w:r>
        <w:rPr>
          <w:rFonts w:ascii="Arial Unicode MS" w:eastAsia="Arial Unicode MS" w:hAnsi="Arial Unicode MS" w:cs="Arial Unicode MS"/>
          <w:spacing w:val="0"/>
          <w:w w:val="100"/>
          <w:position w:val="0"/>
          <w:sz w:val="18"/>
          <w:szCs w:val="18"/>
        </w:rPr>
        <w:t>2</w:t>
      </w:r>
      <w:bookmarkEnd w:id="359"/>
      <w:r>
        <w:rPr>
          <w:rFonts w:ascii="Arial Unicode MS" w:eastAsia="Arial Unicode MS" w:hAnsi="Arial Unicode MS" w:cs="Arial Unicode MS"/>
          <w:spacing w:val="0"/>
          <w:w w:val="100"/>
          <w:position w:val="0"/>
          <w:sz w:val="18"/>
          <w:szCs w:val="18"/>
        </w:rPr>
        <w:t>6</w:t>
      </w:r>
      <w:r>
        <w:rPr>
          <w:spacing w:val="0"/>
          <w:w w:val="100"/>
          <w:position w:val="0"/>
        </w:rPr>
        <w:t>、其他流动负债</w:t>
      </w:r>
    </w:p>
    <w:p>
      <w:pPr>
        <w:widowControl w:val="0"/>
        <w:spacing w:line="1" w:lineRule="exact"/>
      </w:pPr>
      <w:r>
        <mc:AlternateContent>
          <mc:Choice Requires="wps">
            <w:drawing>
              <wp:anchor distT="76200" distB="0" distL="0" distR="0" simplePos="0" relativeHeight="125829635" behindDoc="0" locked="0" layoutInCell="1" allowOverlap="1">
                <wp:simplePos x="0" y="0"/>
                <wp:positionH relativeFrom="page">
                  <wp:posOffset>4398645</wp:posOffset>
                </wp:positionH>
                <wp:positionV relativeFrom="paragraph">
                  <wp:posOffset>76200</wp:posOffset>
                </wp:positionV>
                <wp:extent cx="911225" cy="137160"/>
                <wp:wrapTopAndBottom/>
                <wp:docPr id="712" name="Shape 712"/>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wrap="none" lIns="0" tIns="0" rIns="0" bIns="0">
                        <a:noAutoFit/>
                      </wps:bodyPr>
                    </wps:wsp>
                  </a:graphicData>
                </a:graphic>
              </wp:anchor>
            </w:drawing>
          </mc:Choice>
          <mc:Fallback>
            <w:pict>
              <v:shape id="_x0000_s1738" type="#_x0000_t202" style="position:absolute;margin-left:346.35000000000002pt;margin-top:6.pt;width:71.75pt;height:10.800000000000001pt;z-index:-125829118;mso-wrap-distance-left:0;mso-wrap-distance-top:6.pt;mso-wrap-distance-right:0;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r>
        <mc:AlternateContent>
          <mc:Choice Requires="wps">
            <w:drawing>
              <wp:anchor distT="76200" distB="0" distL="0" distR="0" simplePos="0" relativeHeight="125829637" behindDoc="0" locked="0" layoutInCell="1" allowOverlap="1">
                <wp:simplePos x="0" y="0"/>
                <wp:positionH relativeFrom="page">
                  <wp:posOffset>6090285</wp:posOffset>
                </wp:positionH>
                <wp:positionV relativeFrom="paragraph">
                  <wp:posOffset>76200</wp:posOffset>
                </wp:positionV>
                <wp:extent cx="911225" cy="137160"/>
                <wp:wrapTopAndBottom/>
                <wp:docPr id="714" name="Shape 714"/>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righ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wrap="none" lIns="0" tIns="0" rIns="0" bIns="0">
                        <a:noAutoFit/>
                      </wps:bodyPr>
                    </wps:wsp>
                  </a:graphicData>
                </a:graphic>
              </wp:anchor>
            </w:drawing>
          </mc:Choice>
          <mc:Fallback>
            <w:pict>
              <v:shape id="_x0000_s1740" type="#_x0000_t202" style="position:absolute;margin-left:479.55000000000001pt;margin-top:6.pt;width:71.75pt;height:10.800000000000001pt;z-index:-125829116;mso-wrap-distance-left:0;mso-wrap-distance-top:6.pt;mso-wrap-distance-right:0;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righ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p>
    <w:p>
      <w:pPr>
        <w:widowControl w:val="0"/>
        <w:spacing w:after="2482" w:line="1" w:lineRule="exact"/>
      </w:pPr>
      <w:r>
        <mc:AlternateContent>
          <mc:Choice Requires="wps">
            <w:drawing>
              <wp:anchor distT="0" distB="0" distL="0" distR="0" simplePos="0" relativeHeight="62915098" behindDoc="1" locked="0" layoutInCell="1" allowOverlap="1">
                <wp:simplePos x="0" y="0"/>
                <wp:positionH relativeFrom="page">
                  <wp:posOffset>1069975</wp:posOffset>
                </wp:positionH>
                <wp:positionV relativeFrom="paragraph">
                  <wp:posOffset>152400</wp:posOffset>
                </wp:positionV>
                <wp:extent cx="1292225" cy="1423670"/>
                <wp:wrapNone/>
                <wp:docPr id="716" name="Shape 716"/>
                <a:graphic xmlns:a="http://schemas.openxmlformats.org/drawingml/2006/main">
                  <a:graphicData uri="http://schemas.microsoft.com/office/word/2010/wordprocessingShape">
                    <wps:wsp>
                      <wps:cNvSpPr txBox="1"/>
                      <wps:spPr>
                        <a:xfrm>
                          <a:ext cx="1292225" cy="1423670"/>
                        </a:xfrm>
                        <a:prstGeom prst="rect"/>
                        <a:noFill/>
                      </wps:spPr>
                      <wps:txbx>
                        <w:txbxContent>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2015</w:t>
                            </w:r>
                            <w:r>
                              <w:rPr>
                                <w:spacing w:val="0"/>
                                <w:w w:val="100"/>
                                <w:position w:val="0"/>
                              </w:rPr>
                              <w:t>年第二期超短期融资券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2015</w:t>
                            </w:r>
                            <w:r>
                              <w:rPr>
                                <w:spacing w:val="0"/>
                                <w:w w:val="100"/>
                                <w:position w:val="0"/>
                              </w:rPr>
                              <w:t>年第一期短期融资券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年第三期超短期融资券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年第四期超短期融资券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年第五期超短期融资券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年第六期超短期融资券</w:t>
                            </w:r>
                          </w:p>
                          <w:p>
                            <w:pPr>
                              <w:pStyle w:val="Style128"/>
                              <w:keepNext w:val="0"/>
                              <w:keepLines w:val="0"/>
                              <w:widowControl w:val="0"/>
                              <w:shd w:val="clear" w:color="auto" w:fill="auto"/>
                              <w:bidi w:val="0"/>
                              <w:spacing w:before="0" w:after="18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年第七期超短期融资券</w:t>
                            </w:r>
                          </w:p>
                          <w:p>
                            <w:pPr>
                              <w:pStyle w:val="Style128"/>
                              <w:keepNext w:val="0"/>
                              <w:keepLines w:val="0"/>
                              <w:widowControl w:val="0"/>
                              <w:shd w:val="clear" w:color="auto" w:fill="auto"/>
                              <w:bidi w:val="0"/>
                              <w:spacing w:before="0" w:after="6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742" type="#_x0000_t202" style="position:absolute;margin-left:84.25pt;margin-top:12.pt;width:101.75pt;height:112.10000000000001pt;z-index:-188743655;mso-wrap-distance-left:0;mso-wrap-distance-right:0;mso-position-horizontal-relative:page" wrapcoords="0 0" filled="f" stroked="f">
                <v:textbox inset="0,0,0,0">
                  <w:txbxContent>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2015</w:t>
                      </w:r>
                      <w:r>
                        <w:rPr>
                          <w:spacing w:val="0"/>
                          <w:w w:val="100"/>
                          <w:position w:val="0"/>
                        </w:rPr>
                        <w:t>年第二期超短期融资券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2015</w:t>
                      </w:r>
                      <w:r>
                        <w:rPr>
                          <w:spacing w:val="0"/>
                          <w:w w:val="100"/>
                          <w:position w:val="0"/>
                        </w:rPr>
                        <w:t>年第一期短期融资券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年第三期超短期融资券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年第四期超短期融资券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年第五期超短期融资券</w:t>
                      </w:r>
                    </w:p>
                    <w:p>
                      <w:pPr>
                        <w:pStyle w:val="Style128"/>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年第六期超短期融资券</w:t>
                      </w:r>
                    </w:p>
                    <w:p>
                      <w:pPr>
                        <w:pStyle w:val="Style128"/>
                        <w:keepNext w:val="0"/>
                        <w:keepLines w:val="0"/>
                        <w:widowControl w:val="0"/>
                        <w:shd w:val="clear" w:color="auto" w:fill="auto"/>
                        <w:bidi w:val="0"/>
                        <w:spacing w:before="0" w:after="180" w:line="240" w:lineRule="auto"/>
                        <w:ind w:left="0" w:right="0" w:firstLine="0"/>
                        <w:jc w:val="left"/>
                      </w:pPr>
                      <w:r>
                        <w:rPr>
                          <w:rFonts w:ascii="Arial Unicode MS" w:eastAsia="Arial Unicode MS" w:hAnsi="Arial Unicode MS" w:cs="Arial Unicode MS"/>
                          <w:spacing w:val="0"/>
                          <w:w w:val="100"/>
                          <w:position w:val="0"/>
                        </w:rPr>
                        <w:t>2016</w:t>
                      </w:r>
                      <w:r>
                        <w:rPr>
                          <w:spacing w:val="0"/>
                          <w:w w:val="100"/>
                          <w:position w:val="0"/>
                        </w:rPr>
                        <w:t>年第七期超短期融资券</w:t>
                      </w:r>
                    </w:p>
                    <w:p>
                      <w:pPr>
                        <w:pStyle w:val="Style128"/>
                        <w:keepNext w:val="0"/>
                        <w:keepLines w:val="0"/>
                        <w:widowControl w:val="0"/>
                        <w:shd w:val="clear" w:color="auto" w:fill="auto"/>
                        <w:bidi w:val="0"/>
                        <w:spacing w:before="0" w:after="60" w:line="240" w:lineRule="auto"/>
                        <w:ind w:left="0" w:right="0" w:firstLine="0"/>
                        <w:jc w:val="left"/>
                      </w:pPr>
                      <w:r>
                        <w:rPr>
                          <w:spacing w:val="0"/>
                          <w:w w:val="100"/>
                          <w:position w:val="0"/>
                        </w:rPr>
                        <w:t>合计</w:t>
                      </w:r>
                    </w:p>
                  </w:txbxContent>
                </v:textbox>
                <w10:wrap anchorx="page"/>
              </v:shape>
            </w:pict>
          </mc:Fallback>
        </mc:AlternateContent>
      </w:r>
      <w:r>
        <mc:AlternateContent>
          <mc:Choice Requires="wps">
            <w:drawing>
              <wp:anchor distT="0" distB="0" distL="0" distR="0" simplePos="0" relativeHeight="62915100" behindDoc="1" locked="0" layoutInCell="1" allowOverlap="1">
                <wp:simplePos x="0" y="0"/>
                <wp:positionH relativeFrom="page">
                  <wp:posOffset>4575175</wp:posOffset>
                </wp:positionH>
                <wp:positionV relativeFrom="paragraph">
                  <wp:posOffset>499745</wp:posOffset>
                </wp:positionV>
                <wp:extent cx="734695" cy="1075690"/>
                <wp:wrapNone/>
                <wp:docPr id="718" name="Shape 718"/>
                <a:graphic xmlns:a="http://schemas.openxmlformats.org/drawingml/2006/main">
                  <a:graphicData uri="http://schemas.microsoft.com/office/word/2010/wordprocessingShape">
                    <wps:wsp>
                      <wps:cNvSpPr txBox="1"/>
                      <wps:spPr>
                        <a:xfrm>
                          <a:ext cx="734695" cy="1075690"/>
                        </a:xfrm>
                        <a:prstGeom prst="rect"/>
                        <a:noFill/>
                      </wps:spPr>
                      <wps:txbx>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5,997,050,000</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9,991,833,332</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9,981,166,667</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4,994,041,667</w:t>
                            </w:r>
                          </w:p>
                          <w:p>
                            <w:pPr>
                              <w:pStyle w:val="Style188"/>
                              <w:keepNext w:val="0"/>
                              <w:keepLines w:val="0"/>
                              <w:widowControl w:val="0"/>
                              <w:shd w:val="clear" w:color="auto" w:fill="auto"/>
                              <w:bidi w:val="0"/>
                              <w:spacing w:before="0" w:after="180" w:line="240" w:lineRule="auto"/>
                              <w:ind w:left="0" w:right="0" w:firstLine="0"/>
                              <w:jc w:val="left"/>
                            </w:pPr>
                            <w:r>
                              <w:rPr>
                                <w:spacing w:val="0"/>
                                <w:w w:val="100"/>
                                <w:position w:val="0"/>
                              </w:rPr>
                              <w:t>4,994,041,667</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35,958,133,333</w:t>
                            </w:r>
                          </w:p>
                        </w:txbxContent>
                      </wps:txbx>
                      <wps:bodyPr lIns="0" tIns="0" rIns="0" bIns="0">
                        <a:noAutoFit/>
                      </wps:bodyPr>
                    </wps:wsp>
                  </a:graphicData>
                </a:graphic>
              </wp:anchor>
            </w:drawing>
          </mc:Choice>
          <mc:Fallback>
            <w:pict>
              <v:shape id="_x0000_s1744" type="#_x0000_t202" style="position:absolute;margin-left:360.25pt;margin-top:39.350000000000001pt;width:57.850000000000001pt;height:84.700000000000003pt;z-index:-188743653;mso-wrap-distance-left:0;mso-wrap-distance-right:0;mso-position-horizontal-relative:page" wrapcoords="0 0" filled="f" stroked="f">
                <v:textbox inset="0,0,0,0">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5,997,050,000</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9,991,833,332</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9,981,166,667</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4,994,041,667</w:t>
                      </w:r>
                    </w:p>
                    <w:p>
                      <w:pPr>
                        <w:pStyle w:val="Style188"/>
                        <w:keepNext w:val="0"/>
                        <w:keepLines w:val="0"/>
                        <w:widowControl w:val="0"/>
                        <w:shd w:val="clear" w:color="auto" w:fill="auto"/>
                        <w:bidi w:val="0"/>
                        <w:spacing w:before="0" w:after="180" w:line="240" w:lineRule="auto"/>
                        <w:ind w:left="0" w:right="0" w:firstLine="0"/>
                        <w:jc w:val="left"/>
                      </w:pPr>
                      <w:r>
                        <w:rPr>
                          <w:spacing w:val="0"/>
                          <w:w w:val="100"/>
                          <w:position w:val="0"/>
                        </w:rPr>
                        <w:t>4,994,041,667</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35,958,133,333</w:t>
                      </w:r>
                    </w:p>
                  </w:txbxContent>
                </v:textbox>
                <w10:wrap anchorx="page"/>
              </v:shape>
            </w:pict>
          </mc:Fallback>
        </mc:AlternateContent>
      </w:r>
      <w:r>
        <mc:AlternateContent>
          <mc:Choice Requires="wps">
            <w:drawing>
              <wp:anchor distT="0" distB="0" distL="0" distR="0" simplePos="0" relativeHeight="62915102" behindDoc="1" locked="0" layoutInCell="1" allowOverlap="1">
                <wp:simplePos x="0" y="0"/>
                <wp:positionH relativeFrom="page">
                  <wp:posOffset>6327775</wp:posOffset>
                </wp:positionH>
                <wp:positionV relativeFrom="paragraph">
                  <wp:posOffset>152400</wp:posOffset>
                </wp:positionV>
                <wp:extent cx="673735" cy="311150"/>
                <wp:wrapNone/>
                <wp:docPr id="720" name="Shape 720"/>
                <a:graphic xmlns:a="http://schemas.openxmlformats.org/drawingml/2006/main">
                  <a:graphicData uri="http://schemas.microsoft.com/office/word/2010/wordprocessingShape">
                    <wps:wsp>
                      <wps:cNvSpPr txBox="1"/>
                      <wps:spPr>
                        <a:xfrm>
                          <a:ext cx="673735" cy="311150"/>
                        </a:xfrm>
                        <a:prstGeom prst="rect"/>
                        <a:noFill/>
                      </wps:spPr>
                      <wps:txbx>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9,980,916,667</w:t>
                            </w:r>
                          </w:p>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9,963,825,136</w:t>
                            </w:r>
                          </w:p>
                        </w:txbxContent>
                      </wps:txbx>
                      <wps:bodyPr lIns="0" tIns="0" rIns="0" bIns="0">
                        <a:noAutoFit/>
                      </wps:bodyPr>
                    </wps:wsp>
                  </a:graphicData>
                </a:graphic>
              </wp:anchor>
            </w:drawing>
          </mc:Choice>
          <mc:Fallback>
            <w:pict>
              <v:shape id="_x0000_s1746" type="#_x0000_t202" style="position:absolute;margin-left:498.25pt;margin-top:12.pt;width:53.050000000000004pt;height:24.5pt;z-index:-188743651;mso-wrap-distance-left:0;mso-wrap-distance-right:0;mso-position-horizontal-relative:page" wrapcoords="0 0" filled="f" stroked="f">
                <v:textbox inset="0,0,0,0">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9,980,916,667</w:t>
                      </w:r>
                    </w:p>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9,963,825,136</w:t>
                      </w:r>
                    </w:p>
                  </w:txbxContent>
                </v:textbox>
                <w10:wrap anchorx="page"/>
              </v:shape>
            </w:pict>
          </mc:Fallback>
        </mc:AlternateContent>
      </w:r>
      <w:r>
        <mc:AlternateContent>
          <mc:Choice Requires="wps">
            <w:drawing>
              <wp:anchor distT="0" distB="0" distL="0" distR="0" simplePos="0" relativeHeight="62915104" behindDoc="1" locked="0" layoutInCell="1" allowOverlap="1">
                <wp:simplePos x="0" y="0"/>
                <wp:positionH relativeFrom="page">
                  <wp:posOffset>6278880</wp:posOffset>
                </wp:positionH>
                <wp:positionV relativeFrom="paragraph">
                  <wp:posOffset>1438910</wp:posOffset>
                </wp:positionV>
                <wp:extent cx="722630" cy="137160"/>
                <wp:wrapNone/>
                <wp:docPr id="722" name="Shape 722"/>
                <a:graphic xmlns:a="http://schemas.openxmlformats.org/drawingml/2006/main">
                  <a:graphicData uri="http://schemas.microsoft.com/office/word/2010/wordprocessingShape">
                    <wps:wsp>
                      <wps:cNvSpPr txBox="1"/>
                      <wps:spPr>
                        <a:xfrm>
                          <a:ext cx="722630"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right"/>
                            </w:pPr>
                            <w:r>
                              <w:rPr>
                                <w:spacing w:val="0"/>
                                <w:w w:val="100"/>
                                <w:position w:val="0"/>
                              </w:rPr>
                              <w:t>19,944,741,803</w:t>
                            </w:r>
                          </w:p>
                        </w:txbxContent>
                      </wps:txbx>
                      <wps:bodyPr wrap="none" lIns="0" tIns="0" rIns="0" bIns="0">
                        <a:noAutoFit/>
                      </wps:bodyPr>
                    </wps:wsp>
                  </a:graphicData>
                </a:graphic>
              </wp:anchor>
            </w:drawing>
          </mc:Choice>
          <mc:Fallback>
            <w:pict>
              <v:shape id="_x0000_s1748" type="#_x0000_t202" style="position:absolute;margin-left:494.40000000000003pt;margin-top:113.3pt;width:56.899999999999999pt;height:10.800000000000001pt;z-index:-188743649;mso-wrap-distance-left:0;mso-wrap-distance-right:0;mso-position-horizontal-relative:page" wrapcoords="0 0" filled="f" stroked="f">
                <v:textbox inset="0,0,0,0">
                  <w:txbxContent>
                    <w:p>
                      <w:pPr>
                        <w:pStyle w:val="Style188"/>
                        <w:keepNext w:val="0"/>
                        <w:keepLines w:val="0"/>
                        <w:widowControl w:val="0"/>
                        <w:shd w:val="clear" w:color="auto" w:fill="auto"/>
                        <w:bidi w:val="0"/>
                        <w:spacing w:before="0" w:after="0" w:line="240" w:lineRule="auto"/>
                        <w:ind w:left="0" w:right="0" w:firstLine="0"/>
                        <w:jc w:val="right"/>
                      </w:pPr>
                      <w:r>
                        <w:rPr>
                          <w:spacing w:val="0"/>
                          <w:w w:val="100"/>
                          <w:position w:val="0"/>
                        </w:rPr>
                        <w:t>19,944,741,803</w:t>
                      </w:r>
                    </w:p>
                  </w:txbxContent>
                </v:textbox>
                <w10:wrap anchorx="page"/>
              </v:shape>
            </w:pict>
          </mc:Fallback>
        </mc:AlternateContent>
      </w:r>
      <w:r>
        <w:br w:type="page"/>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40" w:line="240" w:lineRule="auto"/>
        <w:ind w:left="0" w:right="0" w:firstLine="0"/>
        <w:jc w:val="left"/>
      </w:pPr>
      <w:r>
        <w:rPr>
          <w:rFonts w:ascii="Arial Unicode MS" w:eastAsia="Arial Unicode MS" w:hAnsi="Arial Unicode MS" w:cs="Arial Unicode MS"/>
          <w:spacing w:val="0"/>
          <w:w w:val="100"/>
          <w:position w:val="0"/>
          <w:sz w:val="18"/>
          <w:szCs w:val="18"/>
        </w:rPr>
        <w:t>26</w:t>
      </w:r>
      <w:r>
        <w:rPr>
          <w:spacing w:val="0"/>
          <w:w w:val="100"/>
          <w:position w:val="0"/>
        </w:rPr>
        <w:t>、其他流动负债（续）</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其他流动负债的增减变动</w:t>
      </w:r>
    </w:p>
    <w:tbl>
      <w:tblPr>
        <w:tblOverlap w:val="never"/>
        <w:jc w:val="center"/>
        <w:tblLayout w:type="fixed"/>
      </w:tblPr>
      <w:tblGrid>
        <w:gridCol w:w="931"/>
        <w:gridCol w:w="835"/>
        <w:gridCol w:w="586"/>
        <w:gridCol w:w="422"/>
        <w:gridCol w:w="437"/>
        <w:gridCol w:w="917"/>
        <w:gridCol w:w="912"/>
        <w:gridCol w:w="922"/>
        <w:gridCol w:w="797"/>
        <w:gridCol w:w="797"/>
        <w:gridCol w:w="1027"/>
        <w:gridCol w:w="912"/>
      </w:tblGrid>
      <w:tr>
        <w:trPr>
          <w:trHeight w:val="48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债券名称</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1"/>
                <w:szCs w:val="11"/>
              </w:rPr>
            </w:pPr>
            <w:r>
              <w:rPr>
                <w:rFonts w:ascii="SimHei" w:eastAsia="SimHei" w:hAnsi="SimHei" w:cs="SimHei"/>
                <w:b/>
                <w:bCs/>
                <w:spacing w:val="0"/>
                <w:w w:val="100"/>
                <w:position w:val="0"/>
                <w:sz w:val="11"/>
                <w:szCs w:val="11"/>
              </w:rPr>
              <w:t>面值</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140"/>
              <w:jc w:val="left"/>
              <w:rPr>
                <w:sz w:val="11"/>
                <w:szCs w:val="11"/>
              </w:rPr>
            </w:pPr>
            <w:r>
              <w:rPr>
                <w:rFonts w:ascii="SimHei" w:eastAsia="SimHei" w:hAnsi="SimHei" w:cs="SimHei"/>
                <w:b/>
                <w:bCs/>
                <w:spacing w:val="0"/>
                <w:w w:val="100"/>
                <w:position w:val="0"/>
                <w:sz w:val="11"/>
                <w:szCs w:val="11"/>
              </w:rPr>
              <w:t>发行日</w:t>
            </w:r>
          </w:p>
          <w:p>
            <w:pPr>
              <w:pStyle w:val="Style6"/>
              <w:keepNext w:val="0"/>
              <w:keepLines w:val="0"/>
              <w:widowControl w:val="0"/>
              <w:shd w:val="clear" w:color="auto" w:fill="auto"/>
              <w:bidi w:val="0"/>
              <w:spacing w:before="0" w:after="0" w:line="240" w:lineRule="auto"/>
              <w:ind w:left="0" w:right="0" w:firstLine="400"/>
              <w:jc w:val="left"/>
              <w:rPr>
                <w:sz w:val="11"/>
                <w:szCs w:val="11"/>
              </w:rPr>
            </w:pPr>
            <w:r>
              <w:rPr>
                <w:rFonts w:ascii="SimHei" w:eastAsia="SimHei" w:hAnsi="SimHei" w:cs="SimHei"/>
                <w:b/>
                <w:bCs/>
                <w:spacing w:val="0"/>
                <w:w w:val="100"/>
                <w:position w:val="0"/>
                <w:sz w:val="11"/>
                <w:szCs w:val="11"/>
              </w:rPr>
              <w:t>期</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0"/>
              <w:jc w:val="left"/>
              <w:rPr>
                <w:sz w:val="11"/>
                <w:szCs w:val="11"/>
              </w:rPr>
            </w:pPr>
            <w:r>
              <w:rPr>
                <w:rFonts w:ascii="SimHei" w:eastAsia="SimHei" w:hAnsi="SimHei" w:cs="SimHei"/>
                <w:b/>
                <w:bCs/>
                <w:spacing w:val="0"/>
                <w:w w:val="100"/>
                <w:position w:val="0"/>
                <w:sz w:val="11"/>
                <w:szCs w:val="11"/>
              </w:rPr>
              <w:t>债券</w:t>
            </w:r>
          </w:p>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期限</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0"/>
              <w:jc w:val="left"/>
              <w:rPr>
                <w:sz w:val="11"/>
                <w:szCs w:val="11"/>
              </w:rPr>
            </w:pPr>
            <w:r>
              <w:rPr>
                <w:rFonts w:ascii="SimHei" w:eastAsia="SimHei" w:hAnsi="SimHei" w:cs="SimHei"/>
                <w:b/>
                <w:bCs/>
                <w:spacing w:val="0"/>
                <w:w w:val="100"/>
                <w:position w:val="0"/>
                <w:sz w:val="11"/>
                <w:szCs w:val="11"/>
              </w:rPr>
              <w:t>票面</w:t>
            </w:r>
          </w:p>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利率</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1"/>
                <w:szCs w:val="11"/>
              </w:rPr>
            </w:pPr>
            <w:r>
              <w:rPr>
                <w:rFonts w:ascii="SimHei" w:eastAsia="SimHei" w:hAnsi="SimHei" w:cs="SimHei"/>
                <w:b/>
                <w:bCs/>
                <w:spacing w:val="0"/>
                <w:w w:val="100"/>
                <w:position w:val="0"/>
                <w:sz w:val="11"/>
                <w:szCs w:val="11"/>
              </w:rPr>
              <w:t>发行金额</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0"/>
              <w:jc w:val="right"/>
              <w:rPr>
                <w:sz w:val="11"/>
                <w:szCs w:val="11"/>
              </w:rPr>
            </w:pPr>
            <w:r>
              <w:rPr>
                <w:rFonts w:ascii="SimHei" w:eastAsia="SimHei" w:hAnsi="SimHei" w:cs="SimHei"/>
                <w:b/>
                <w:bCs/>
                <w:spacing w:val="0"/>
                <w:w w:val="100"/>
                <w:position w:val="0"/>
                <w:sz w:val="11"/>
                <w:szCs w:val="11"/>
              </w:rPr>
              <w:t>年初余额</w:t>
            </w:r>
          </w:p>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（注</w:t>
            </w:r>
            <w:r>
              <w:rPr>
                <w:rFonts w:ascii="Arial" w:eastAsia="Arial" w:hAnsi="Arial" w:cs="Arial"/>
                <w:spacing w:val="0"/>
                <w:w w:val="100"/>
                <w:position w:val="0"/>
                <w:sz w:val="11"/>
                <w:szCs w:val="11"/>
              </w:rPr>
              <w:t>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本年发行</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0"/>
              <w:jc w:val="right"/>
              <w:rPr>
                <w:sz w:val="11"/>
                <w:szCs w:val="11"/>
              </w:rPr>
            </w:pPr>
            <w:r>
              <w:rPr>
                <w:rFonts w:ascii="SimHei" w:eastAsia="SimHei" w:hAnsi="SimHei" w:cs="SimHei"/>
                <w:b/>
                <w:bCs/>
                <w:spacing w:val="0"/>
                <w:w w:val="100"/>
                <w:position w:val="0"/>
                <w:sz w:val="11"/>
                <w:szCs w:val="11"/>
              </w:rPr>
              <w:t>按面值</w:t>
            </w:r>
          </w:p>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计提利息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折溢价摊销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本年偿还</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0"/>
              <w:jc w:val="right"/>
              <w:rPr>
                <w:sz w:val="11"/>
                <w:szCs w:val="11"/>
              </w:rPr>
            </w:pPr>
            <w:r>
              <w:rPr>
                <w:rFonts w:ascii="SimHei" w:eastAsia="SimHei" w:hAnsi="SimHei" w:cs="SimHei"/>
                <w:b/>
                <w:bCs/>
                <w:spacing w:val="0"/>
                <w:w w:val="100"/>
                <w:position w:val="0"/>
                <w:sz w:val="11"/>
                <w:szCs w:val="11"/>
              </w:rPr>
              <w:t>年末余额</w:t>
            </w:r>
          </w:p>
          <w:p>
            <w:pPr>
              <w:pStyle w:val="Style6"/>
              <w:keepNext w:val="0"/>
              <w:keepLines w:val="0"/>
              <w:widowControl w:val="0"/>
              <w:shd w:val="clear" w:color="auto" w:fill="auto"/>
              <w:bidi w:val="0"/>
              <w:spacing w:before="0" w:after="0" w:line="240" w:lineRule="auto"/>
              <w:ind w:left="0" w:right="0" w:firstLine="0"/>
              <w:jc w:val="right"/>
              <w:rPr>
                <w:sz w:val="13"/>
                <w:szCs w:val="13"/>
              </w:rPr>
            </w:pPr>
            <w:r>
              <w:rPr>
                <w:rFonts w:ascii="SimHei" w:eastAsia="SimHei" w:hAnsi="SimHei" w:cs="SimHei"/>
                <w:b/>
                <w:bCs/>
                <w:spacing w:val="0"/>
                <w:w w:val="100"/>
                <w:position w:val="0"/>
                <w:sz w:val="11"/>
                <w:szCs w:val="11"/>
              </w:rPr>
              <w:t>（注</w:t>
            </w:r>
            <w:r>
              <w:rPr>
                <w:rFonts w:ascii="Arial" w:eastAsia="Arial" w:hAnsi="Arial" w:cs="Arial"/>
                <w:spacing w:val="0"/>
                <w:w w:val="100"/>
                <w:position w:val="0"/>
                <w:sz w:val="11"/>
                <w:szCs w:val="11"/>
              </w:rPr>
              <w:t>1</w:t>
            </w:r>
            <w:r>
              <w:rPr>
                <w:spacing w:val="0"/>
                <w:w w:val="100"/>
                <w:position w:val="0"/>
                <w:sz w:val="13"/>
                <w:szCs w:val="13"/>
              </w:rPr>
              <w:t>）</w:t>
            </w:r>
          </w:p>
        </w:tc>
      </w:tr>
      <w:tr>
        <w:trPr>
          <w:trHeight w:val="26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年第一期超</w:t>
            </w:r>
          </w:p>
        </w:tc>
        <w:tc>
          <w:tcPr>
            <w:tcBorders>
              <w:top w:val="single" w:sz="4"/>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rFonts w:ascii="Arial Unicode MS" w:eastAsia="Arial Unicode MS" w:hAnsi="Arial Unicode MS" w:cs="Arial Unicode MS"/>
                <w:spacing w:val="0"/>
                <w:w w:val="100"/>
                <w:position w:val="0"/>
                <w:sz w:val="12"/>
                <w:szCs w:val="12"/>
              </w:rPr>
              <w:t xml:space="preserve">2015 </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11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短期融资券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20</w:t>
            </w:r>
            <w:r>
              <w:rPr>
                <w:rFonts w:ascii="SimHei" w:eastAsia="SimHei" w:hAnsi="SimHei" w:cs="SimHei"/>
                <w:spacing w:val="0"/>
                <w:w w:val="100"/>
                <w:position w:val="0"/>
                <w:sz w:val="11"/>
                <w:szCs w:val="11"/>
              </w:rPr>
              <w:t>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270</w:t>
            </w:r>
            <w:r>
              <w:rPr>
                <w:rFonts w:ascii="SimHei" w:eastAsia="SimHei" w:hAnsi="SimHei" w:cs="SimHei"/>
                <w:spacing w:val="0"/>
                <w:w w:val="100"/>
                <w:position w:val="0"/>
                <w:sz w:val="11"/>
                <w:szCs w:val="11"/>
              </w:rPr>
              <w:t>天</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10,017,163,242</w:t>
            </w:r>
          </w:p>
        </w:tc>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196,767,123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19,083,333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(10,233,013,698)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spacing w:val="0"/>
                <w:w w:val="100"/>
                <w:position w:val="0"/>
                <w:sz w:val="8"/>
                <w:szCs w:val="8"/>
                <w:vertAlign w:val="superscript"/>
              </w:rPr>
              <w:t>-</w:t>
            </w:r>
          </w:p>
        </w:tc>
      </w:tr>
      <w:tr>
        <w:trPr>
          <w:trHeight w:val="22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年第一期短</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rFonts w:ascii="Arial Unicode MS" w:eastAsia="Arial Unicode MS" w:hAnsi="Arial Unicode MS" w:cs="Arial Unicode MS"/>
                <w:spacing w:val="0"/>
                <w:w w:val="100"/>
                <w:position w:val="0"/>
                <w:sz w:val="12"/>
                <w:szCs w:val="12"/>
              </w:rPr>
              <w:t xml:space="preserve">2015 </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11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期融资券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27</w:t>
            </w:r>
            <w:r>
              <w:rPr>
                <w:rFonts w:ascii="SimHei" w:eastAsia="SimHei" w:hAnsi="SimHei" w:cs="SimHei"/>
                <w:spacing w:val="0"/>
                <w:w w:val="100"/>
                <w:position w:val="0"/>
                <w:sz w:val="11"/>
                <w:szCs w:val="11"/>
              </w:rPr>
              <w:t>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366</w:t>
            </w:r>
            <w:r>
              <w:rPr>
                <w:rFonts w:ascii="SimHei" w:eastAsia="SimHei" w:hAnsi="SimHei" w:cs="SimHei"/>
                <w:spacing w:val="0"/>
                <w:w w:val="100"/>
                <w:position w:val="0"/>
                <w:sz w:val="11"/>
                <w:szCs w:val="11"/>
              </w:rPr>
              <w:t>天</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9,993,948,087</w:t>
            </w:r>
          </w:p>
        </w:tc>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284,877,049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36,174,864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(10,315,000,000)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spacing w:val="0"/>
                <w:w w:val="100"/>
                <w:position w:val="0"/>
                <w:sz w:val="8"/>
                <w:szCs w:val="8"/>
                <w:vertAlign w:val="superscript"/>
              </w:rPr>
              <w:t>-</w:t>
            </w:r>
          </w:p>
        </w:tc>
      </w:tr>
      <w:tr>
        <w:trPr>
          <w:trHeight w:val="22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年第二期超</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 xml:space="preserve">2016 </w:t>
            </w:r>
            <w:r>
              <w:rPr>
                <w:rFonts w:ascii="SimHei" w:eastAsia="SimHei" w:hAnsi="SimHei" w:cs="SimHei"/>
                <w:spacing w:val="0"/>
                <w:w w:val="100"/>
                <w:position w:val="0"/>
                <w:sz w:val="11"/>
                <w:szCs w:val="11"/>
              </w:rPr>
              <w:t xml:space="preserve">年 </w:t>
            </w:r>
            <w:r>
              <w:rPr>
                <w:rFonts w:ascii="Arial Unicode MS" w:eastAsia="Arial Unicode MS" w:hAnsi="Arial Unicode MS" w:cs="Arial Unicode MS"/>
                <w:spacing w:val="0"/>
                <w:w w:val="100"/>
                <w:position w:val="0"/>
                <w:sz w:val="12"/>
                <w:szCs w:val="12"/>
              </w:rPr>
              <w:t>6</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短期融资券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6,000,000,000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1"/>
                <w:szCs w:val="11"/>
              </w:rPr>
            </w:pP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270</w:t>
            </w:r>
            <w:r>
              <w:rPr>
                <w:rFonts w:ascii="SimHei" w:eastAsia="SimHei" w:hAnsi="SimHei" w:cs="SimHei"/>
                <w:spacing w:val="0"/>
                <w:w w:val="100"/>
                <w:position w:val="0"/>
                <w:sz w:val="11"/>
                <w:szCs w:val="11"/>
              </w:rPr>
              <w:t>天</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2.72%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6,000,000,000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6,000,000,000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94,790,138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(2,950,000)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6,091,840,138</w:t>
            </w: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年第四期超</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 xml:space="preserve">2016 </w:t>
            </w:r>
            <w:r>
              <w:rPr>
                <w:rFonts w:ascii="SimHei" w:eastAsia="SimHei" w:hAnsi="SimHei" w:cs="SimHei"/>
                <w:spacing w:val="0"/>
                <w:w w:val="100"/>
                <w:position w:val="0"/>
                <w:sz w:val="11"/>
                <w:szCs w:val="11"/>
              </w:rPr>
              <w:t xml:space="preserve">年 </w:t>
            </w:r>
            <w:r>
              <w:rPr>
                <w:rFonts w:ascii="Arial Unicode MS" w:eastAsia="Arial Unicode MS" w:hAnsi="Arial Unicode MS" w:cs="Arial Unicode MS"/>
                <w:spacing w:val="0"/>
                <w:w w:val="100"/>
                <w:position w:val="0"/>
                <w:sz w:val="12"/>
                <w:szCs w:val="12"/>
              </w:rPr>
              <w:t>7</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短期融资券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12</w:t>
            </w:r>
            <w:r>
              <w:rPr>
                <w:rFonts w:ascii="SimHei" w:eastAsia="SimHei" w:hAnsi="SimHei" w:cs="SimHei"/>
                <w:spacing w:val="0"/>
                <w:w w:val="100"/>
                <w:position w:val="0"/>
                <w:sz w:val="11"/>
                <w:szCs w:val="11"/>
              </w:rPr>
              <w:t>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270</w:t>
            </w:r>
            <w:r>
              <w:rPr>
                <w:rFonts w:ascii="SimHei" w:eastAsia="SimHei" w:hAnsi="SimHei" w:cs="SimHei"/>
                <w:spacing w:val="0"/>
                <w:w w:val="100"/>
                <w:position w:val="0"/>
                <w:sz w:val="11"/>
                <w:szCs w:val="11"/>
              </w:rPr>
              <w:t>天</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2.55%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120,863,014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(8,166,668)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10,112,696,346</w:t>
            </w:r>
          </w:p>
        </w:tc>
      </w:tr>
      <w:tr>
        <w:trPr>
          <w:trHeight w:val="22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年第五期超</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rFonts w:ascii="Arial Unicode MS" w:eastAsia="Arial Unicode MS" w:hAnsi="Arial Unicode MS" w:cs="Arial Unicode MS"/>
                <w:spacing w:val="0"/>
                <w:w w:val="100"/>
                <w:position w:val="0"/>
                <w:sz w:val="12"/>
                <w:szCs w:val="12"/>
              </w:rPr>
              <w:t xml:space="preserve">2016 </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11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0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270</w:t>
            </w:r>
            <w:r>
              <w:rPr>
                <w:rFonts w:ascii="SimHei" w:eastAsia="SimHei" w:hAnsi="SimHei" w:cs="SimHei"/>
                <w:spacing w:val="0"/>
                <w:w w:val="100"/>
                <w:position w:val="0"/>
                <w:sz w:val="11"/>
                <w:szCs w:val="11"/>
              </w:rPr>
              <w:t>天</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36,986,301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(18,833,333)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color w:val="000000"/>
                <w:spacing w:val="0"/>
                <w:w w:val="100"/>
                <w:position w:val="0"/>
                <w:sz w:val="12"/>
                <w:szCs w:val="12"/>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10,018,152,968</w:t>
            </w:r>
          </w:p>
        </w:tc>
      </w:tr>
      <w:tr>
        <w:trPr>
          <w:trHeight w:val="15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短期融资券</w:t>
            </w:r>
          </w:p>
        </w:tc>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17</w:t>
            </w:r>
            <w:r>
              <w:rPr>
                <w:rFonts w:ascii="SimHei" w:eastAsia="SimHei" w:hAnsi="SimHei" w:cs="SimHei"/>
                <w:spacing w:val="0"/>
                <w:w w:val="100"/>
                <w:position w:val="0"/>
                <w:sz w:val="11"/>
                <w:szCs w:val="11"/>
              </w:rPr>
              <w:t>日</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6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年第六期超</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rFonts w:ascii="Arial Unicode MS" w:eastAsia="Arial Unicode MS" w:hAnsi="Arial Unicode MS" w:cs="Arial Unicode MS"/>
                <w:spacing w:val="0"/>
                <w:w w:val="100"/>
                <w:position w:val="0"/>
                <w:sz w:val="12"/>
                <w:szCs w:val="12"/>
              </w:rPr>
              <w:t xml:space="preserve">2016 </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11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短期融资券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24</w:t>
            </w:r>
            <w:r>
              <w:rPr>
                <w:rFonts w:ascii="SimHei" w:eastAsia="SimHei" w:hAnsi="SimHei" w:cs="SimHei"/>
                <w:spacing w:val="0"/>
                <w:w w:val="100"/>
                <w:position w:val="0"/>
                <w:sz w:val="11"/>
                <w:szCs w:val="11"/>
              </w:rPr>
              <w:t>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180</w:t>
            </w:r>
            <w:r>
              <w:rPr>
                <w:rFonts w:ascii="SimHei" w:eastAsia="SimHei" w:hAnsi="SimHei" w:cs="SimHei"/>
                <w:spacing w:val="0"/>
                <w:w w:val="100"/>
                <w:position w:val="0"/>
                <w:sz w:val="11"/>
                <w:szCs w:val="11"/>
              </w:rPr>
              <w:t>天</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15,616,438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(5,958,333)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5,009,658,105</w:t>
            </w: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年第七期超</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rFonts w:ascii="Arial Unicode MS" w:eastAsia="Arial Unicode MS" w:hAnsi="Arial Unicode MS" w:cs="Arial Unicode MS"/>
                <w:spacing w:val="0"/>
                <w:w w:val="100"/>
                <w:position w:val="0"/>
                <w:sz w:val="12"/>
                <w:szCs w:val="12"/>
              </w:rPr>
              <w:t xml:space="preserve">2016 </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11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短期融资券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5,000,000,000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24</w:t>
            </w:r>
            <w:r>
              <w:rPr>
                <w:rFonts w:ascii="SimHei" w:eastAsia="SimHei" w:hAnsi="SimHei" w:cs="SimHei"/>
                <w:spacing w:val="0"/>
                <w:w w:val="100"/>
                <w:position w:val="0"/>
                <w:sz w:val="11"/>
                <w:szCs w:val="11"/>
              </w:rPr>
              <w:t>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180</w:t>
            </w:r>
            <w:r>
              <w:rPr>
                <w:rFonts w:ascii="SimHei" w:eastAsia="SimHei" w:hAnsi="SimHei" w:cs="SimHei"/>
                <w:spacing w:val="0"/>
                <w:w w:val="100"/>
                <w:position w:val="0"/>
                <w:sz w:val="11"/>
                <w:szCs w:val="11"/>
              </w:rPr>
              <w:t>天</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5,000,000,000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15,616,438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(5,958,333)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2"/>
                <w:szCs w:val="12"/>
              </w:rPr>
            </w:pPr>
            <w:r>
              <w:rPr>
                <w:rFonts w:ascii="Arial Unicode MS" w:eastAsia="Arial Unicode MS" w:hAnsi="Arial Unicode MS" w:cs="Arial Unicode MS"/>
                <w:spacing w:val="0"/>
                <w:w w:val="100"/>
                <w:position w:val="0"/>
                <w:sz w:val="12"/>
                <w:szCs w:val="12"/>
              </w:rPr>
              <w:t>5,009,658,105</w:t>
            </w:r>
          </w:p>
        </w:tc>
      </w:tr>
      <w:tr>
        <w:trPr>
          <w:trHeight w:val="30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合计</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56,000,000,000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20,011,111,329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36,000,000,000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765,516,501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13,391,530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(20,548,013,698)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36,242,005,662</w:t>
            </w:r>
          </w:p>
        </w:tc>
      </w:tr>
    </w:tbl>
    <w:p>
      <w:pPr>
        <w:widowControl w:val="0"/>
        <w:spacing w:after="339" w:line="1" w:lineRule="exact"/>
      </w:pPr>
    </w:p>
    <w:p>
      <w:pPr>
        <w:pStyle w:val="Style12"/>
        <w:keepNext w:val="0"/>
        <w:keepLines w:val="0"/>
        <w:widowControl w:val="0"/>
        <w:shd w:val="clear" w:color="auto" w:fill="auto"/>
        <w:bidi w:val="0"/>
        <w:spacing w:before="0" w:after="240" w:line="298" w:lineRule="exact"/>
        <w:ind w:left="0" w:right="0" w:firstLine="0"/>
        <w:jc w:val="left"/>
      </w:pPr>
      <w:r>
        <w:rPr>
          <w:spacing w:val="0"/>
          <w:w w:val="100"/>
          <w:position w:val="0"/>
        </w:rPr>
        <w:t>其他流动负债为本集团所属联通运营公司面向银行间债券市场发行的短期融资券及超短期融资券，均无担保，并于到期 按面值加利息兑付。</w:t>
      </w:r>
    </w:p>
    <w:p>
      <w:pPr>
        <w:pStyle w:val="Style12"/>
        <w:keepNext w:val="0"/>
        <w:keepLines w:val="0"/>
        <w:widowControl w:val="0"/>
        <w:shd w:val="clear" w:color="auto" w:fill="auto"/>
        <w:bidi w:val="0"/>
        <w:spacing w:before="0" w:after="240" w:line="240" w:lineRule="auto"/>
        <w:ind w:left="0" w:right="0" w:firstLine="0"/>
        <w:jc w:val="left"/>
        <w:sectPr>
          <w:footnotePr>
            <w:pos w:val="pageBottom"/>
            <w:numFmt w:val="decimal"/>
            <w:numRestart w:val="continuous"/>
          </w:footnotePr>
          <w:type w:val="continuous"/>
          <w:pgSz w:w="12145" w:h="16680"/>
          <w:pgMar w:top="2972" w:right="1314" w:bottom="5241" w:left="1259" w:header="0" w:footer="3" w:gutter="0"/>
          <w:cols w:space="720"/>
          <w:noEndnote/>
          <w:rtlGutter w:val="0"/>
          <w:docGrid w:linePitch="360"/>
        </w:sectPr>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余额包含了附注五</w:t>
      </w:r>
      <w:r>
        <w:rPr>
          <w:rFonts w:ascii="Arial Unicode MS" w:eastAsia="Arial Unicode MS" w:hAnsi="Arial Unicode MS" w:cs="Arial Unicode MS"/>
          <w:spacing w:val="0"/>
          <w:w w:val="100"/>
          <w:position w:val="0"/>
          <w:sz w:val="18"/>
          <w:szCs w:val="18"/>
        </w:rPr>
        <w:t>（22）</w:t>
      </w:r>
      <w:r>
        <w:rPr>
          <w:spacing w:val="0"/>
          <w:w w:val="100"/>
          <w:position w:val="0"/>
        </w:rPr>
        <w:t>列示的应付短期债券利息。</w:t>
      </w:r>
    </w:p>
    <w:p>
      <w:pPr>
        <w:pStyle w:val="Style157"/>
        <w:keepNext w:val="0"/>
        <w:keepLines w:val="0"/>
        <w:widowControl w:val="0"/>
        <w:shd w:val="clear" w:color="auto" w:fill="auto"/>
        <w:bidi w:val="0"/>
        <w:spacing w:before="0" w:after="160" w:line="240" w:lineRule="auto"/>
        <w:ind w:left="0" w:right="16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16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160" w:line="240" w:lineRule="auto"/>
        <w:ind w:left="0" w:right="0" w:firstLine="0"/>
        <w:jc w:val="left"/>
      </w:pPr>
      <w:bookmarkStart w:id="360" w:name="bookmark360"/>
      <w:r>
        <w:rPr>
          <w:rFonts w:ascii="Arial Unicode MS" w:eastAsia="Arial Unicode MS" w:hAnsi="Arial Unicode MS" w:cs="Arial Unicode MS"/>
          <w:spacing w:val="0"/>
          <w:w w:val="100"/>
          <w:position w:val="0"/>
          <w:sz w:val="18"/>
          <w:szCs w:val="18"/>
        </w:rPr>
        <w:t>2</w:t>
      </w:r>
      <w:bookmarkEnd w:id="360"/>
      <w:r>
        <w:rPr>
          <w:rFonts w:ascii="Arial Unicode MS" w:eastAsia="Arial Unicode MS" w:hAnsi="Arial Unicode MS" w:cs="Arial Unicode MS"/>
          <w:spacing w:val="0"/>
          <w:w w:val="100"/>
          <w:position w:val="0"/>
          <w:sz w:val="18"/>
          <w:szCs w:val="18"/>
        </w:rPr>
        <w:t>7</w:t>
      </w:r>
      <w:r>
        <w:rPr>
          <w:spacing w:val="0"/>
          <w:w w:val="100"/>
          <w:position w:val="0"/>
        </w:rPr>
        <w:t>、长期借款</w:t>
      </w:r>
    </w:p>
    <w:tbl>
      <w:tblPr>
        <w:tblOverlap w:val="never"/>
        <w:jc w:val="center"/>
        <w:tblLayout w:type="fixed"/>
      </w:tblPr>
      <w:tblGrid>
        <w:gridCol w:w="6883"/>
        <w:gridCol w:w="2890"/>
      </w:tblGrid>
      <w:tr>
        <w:trPr>
          <w:trHeight w:val="408"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538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701" w:hRule="exact"/>
        </w:trPr>
        <w:tc>
          <w:tcPr>
            <w:tcBorders>
              <w:top w:val="single" w:sz="4"/>
            </w:tcBorders>
            <w:shd w:val="clear" w:color="auto" w:fill="FFFFFF"/>
            <w:vAlign w:val="center"/>
          </w:tcPr>
          <w:p>
            <w:pPr>
              <w:pStyle w:val="Style6"/>
              <w:keepNext w:val="0"/>
              <w:keepLines w:val="0"/>
              <w:widowControl w:val="0"/>
              <w:shd w:val="clear" w:color="auto" w:fill="auto"/>
              <w:tabs>
                <w:tab w:pos="5827" w:val="left"/>
              </w:tabs>
              <w:bidi w:val="0"/>
              <w:spacing w:before="0" w:after="60" w:line="240" w:lineRule="auto"/>
              <w:ind w:left="0" w:right="0" w:firstLine="0"/>
              <w:jc w:val="both"/>
              <w:rPr>
                <w:sz w:val="15"/>
                <w:szCs w:val="15"/>
              </w:rPr>
            </w:pPr>
            <w:r>
              <w:rPr>
                <w:spacing w:val="0"/>
                <w:w w:val="100"/>
                <w:position w:val="0"/>
                <w:sz w:val="15"/>
                <w:szCs w:val="15"/>
              </w:rPr>
              <w:t>保证借款（注</w:t>
            </w:r>
            <w:r>
              <w:rPr>
                <w:rFonts w:ascii="Arial Unicode MS" w:eastAsia="Arial Unicode MS" w:hAnsi="Arial Unicode MS" w:cs="Arial Unicode MS"/>
                <w:spacing w:val="0"/>
                <w:w w:val="100"/>
                <w:position w:val="0"/>
                <w:sz w:val="15"/>
                <w:szCs w:val="15"/>
              </w:rPr>
              <w:t>1）</w:t>
              <w:tab/>
              <w:t>65,460,479</w:t>
            </w:r>
          </w:p>
          <w:p>
            <w:pPr>
              <w:pStyle w:val="Style6"/>
              <w:keepNext w:val="0"/>
              <w:keepLines w:val="0"/>
              <w:widowControl w:val="0"/>
              <w:shd w:val="clear" w:color="auto" w:fill="auto"/>
              <w:tabs>
                <w:tab w:pos="5587" w:val="left"/>
              </w:tabs>
              <w:bidi w:val="0"/>
              <w:spacing w:before="0" w:after="0" w:line="240" w:lineRule="auto"/>
              <w:ind w:left="0" w:right="0" w:firstLine="0"/>
              <w:jc w:val="both"/>
              <w:rPr>
                <w:sz w:val="15"/>
                <w:szCs w:val="15"/>
              </w:rPr>
            </w:pPr>
            <w:r>
              <w:rPr>
                <w:spacing w:val="0"/>
                <w:w w:val="100"/>
                <w:position w:val="0"/>
                <w:sz w:val="15"/>
                <w:szCs w:val="15"/>
              </w:rPr>
              <w:t>信用借款（注</w:t>
            </w:r>
            <w:r>
              <w:rPr>
                <w:rFonts w:ascii="Arial Unicode MS" w:eastAsia="Arial Unicode MS" w:hAnsi="Arial Unicode MS" w:cs="Arial Unicode MS"/>
                <w:spacing w:val="0"/>
                <w:w w:val="100"/>
                <w:position w:val="0"/>
                <w:sz w:val="15"/>
                <w:szCs w:val="15"/>
              </w:rPr>
              <w:t>2）</w:t>
              <w:tab/>
              <w:t>4,429,995,519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1740" w:right="0" w:firstLine="0"/>
              <w:jc w:val="left"/>
              <w:rPr>
                <w:sz w:val="15"/>
                <w:szCs w:val="15"/>
              </w:rPr>
            </w:pPr>
            <w:r>
              <w:rPr>
                <w:rFonts w:ascii="Arial Unicode MS" w:eastAsia="Arial Unicode MS" w:hAnsi="Arial Unicode MS" w:cs="Arial Unicode MS"/>
                <w:spacing w:val="0"/>
                <w:w w:val="100"/>
                <w:position w:val="0"/>
                <w:sz w:val="15"/>
                <w:szCs w:val="15"/>
              </w:rPr>
              <w:t>80,935,547</w:t>
            </w:r>
          </w:p>
          <w:p>
            <w:pPr>
              <w:pStyle w:val="Style6"/>
              <w:keepNext w:val="0"/>
              <w:keepLines w:val="0"/>
              <w:widowControl w:val="0"/>
              <w:shd w:val="clear" w:color="auto" w:fill="auto"/>
              <w:bidi w:val="0"/>
              <w:spacing w:before="0" w:after="0" w:line="240" w:lineRule="auto"/>
              <w:ind w:left="1520" w:right="0" w:firstLine="0"/>
              <w:jc w:val="left"/>
              <w:rPr>
                <w:sz w:val="15"/>
                <w:szCs w:val="15"/>
              </w:rPr>
            </w:pPr>
            <w:r>
              <w:rPr>
                <w:rFonts w:ascii="Arial Unicode MS" w:eastAsia="Arial Unicode MS" w:hAnsi="Arial Unicode MS" w:cs="Arial Unicode MS"/>
                <w:spacing w:val="0"/>
                <w:w w:val="100"/>
                <w:position w:val="0"/>
                <w:sz w:val="15"/>
                <w:szCs w:val="15"/>
              </w:rPr>
              <w:t>1,667,426,900</w:t>
            </w:r>
          </w:p>
        </w:tc>
      </w:tr>
      <w:tr>
        <w:trPr>
          <w:trHeight w:val="552" w:hRule="exact"/>
        </w:trPr>
        <w:tc>
          <w:tcPr>
            <w:tcBorders>
              <w:bottom w:val="single" w:sz="4"/>
            </w:tcBorders>
            <w:shd w:val="clear" w:color="auto" w:fill="FFFFFF"/>
            <w:vAlign w:val="top"/>
          </w:tcPr>
          <w:p>
            <w:pPr>
              <w:pStyle w:val="Style6"/>
              <w:keepNext w:val="0"/>
              <w:keepLines w:val="0"/>
              <w:widowControl w:val="0"/>
              <w:shd w:val="clear" w:color="auto" w:fill="auto"/>
              <w:tabs>
                <w:tab w:pos="5606" w:val="left"/>
              </w:tabs>
              <w:bidi w:val="0"/>
              <w:spacing w:before="80" w:after="0" w:line="240" w:lineRule="auto"/>
              <w:ind w:left="0" w:right="0" w:firstLine="0"/>
              <w:jc w:val="both"/>
              <w:rPr>
                <w:sz w:val="15"/>
                <w:szCs w:val="15"/>
              </w:rPr>
            </w:pPr>
            <w:r>
              <w:rPr>
                <w:spacing w:val="0"/>
                <w:w w:val="100"/>
                <w:position w:val="0"/>
                <w:sz w:val="15"/>
                <w:szCs w:val="15"/>
              </w:rPr>
              <w:t>合计</w:t>
              <w:tab/>
            </w:r>
            <w:r>
              <w:rPr>
                <w:rFonts w:ascii="Arial Unicode MS" w:eastAsia="Arial Unicode MS" w:hAnsi="Arial Unicode MS" w:cs="Arial Unicode MS"/>
                <w:spacing w:val="0"/>
                <w:w w:val="100"/>
                <w:position w:val="0"/>
                <w:sz w:val="15"/>
                <w:szCs w:val="15"/>
              </w:rPr>
              <w:t>4,495,455,998</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1520" w:right="0" w:firstLine="0"/>
              <w:jc w:val="left"/>
              <w:rPr>
                <w:sz w:val="15"/>
                <w:szCs w:val="15"/>
              </w:rPr>
            </w:pPr>
            <w:r>
              <w:rPr>
                <w:rFonts w:ascii="Arial Unicode MS" w:eastAsia="Arial Unicode MS" w:hAnsi="Arial Unicode MS" w:cs="Arial Unicode MS"/>
                <w:spacing w:val="0"/>
                <w:w w:val="100"/>
                <w:position w:val="0"/>
                <w:sz w:val="15"/>
                <w:szCs w:val="15"/>
              </w:rPr>
              <w:t>1,748,362,447</w:t>
            </w:r>
          </w:p>
        </w:tc>
      </w:tr>
    </w:tbl>
    <w:p>
      <w:pPr>
        <w:widowControl w:val="0"/>
        <w:spacing w:after="79" w:line="1" w:lineRule="exact"/>
      </w:pPr>
    </w:p>
    <w:p>
      <w:pPr>
        <w:pStyle w:val="Style12"/>
        <w:keepNext w:val="0"/>
        <w:keepLines w:val="0"/>
        <w:widowControl w:val="0"/>
        <w:shd w:val="clear" w:color="auto" w:fill="auto"/>
        <w:bidi w:val="0"/>
        <w:spacing w:before="0" w:after="160" w:line="302"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日，保证借款包括由第三方提供担保的借款（含一年内）约人民币</w:t>
      </w:r>
      <w:r>
        <w:rPr>
          <w:rFonts w:ascii="Arial Unicode MS" w:eastAsia="Arial Unicode MS" w:hAnsi="Arial Unicode MS" w:cs="Arial Unicode MS"/>
          <w:spacing w:val="0"/>
          <w:w w:val="100"/>
          <w:position w:val="0"/>
          <w:sz w:val="18"/>
          <w:szCs w:val="18"/>
        </w:rPr>
        <w:t>0.70</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 xml:space="preserve">31 </w:t>
      </w:r>
      <w:r>
        <w:rPr>
          <w:rFonts w:ascii="Arial Unicode MS" w:eastAsia="Arial Unicode MS" w:hAnsi="Arial Unicode MS" w:cs="Arial Unicode MS"/>
          <w:spacing w:val="0"/>
          <w:w w:val="100"/>
          <w:position w:val="0"/>
          <w:sz w:val="18"/>
          <w:szCs w:val="18"/>
        </w:rPr>
        <w:t xml:space="preserve">B： </w:t>
      </w:r>
      <w:r>
        <w:rPr>
          <w:spacing w:val="0"/>
          <w:w w:val="100"/>
          <w:position w:val="0"/>
        </w:rPr>
        <w:t>约人民币</w:t>
      </w:r>
      <w:r>
        <w:rPr>
          <w:rFonts w:ascii="Arial Unicode MS" w:eastAsia="Arial Unicode MS" w:hAnsi="Arial Unicode MS" w:cs="Arial Unicode MS"/>
          <w:spacing w:val="0"/>
          <w:w w:val="100"/>
          <w:position w:val="0"/>
          <w:sz w:val="18"/>
          <w:szCs w:val="18"/>
        </w:rPr>
        <w:t>0.88</w:t>
      </w:r>
      <w:r>
        <w:rPr>
          <w:spacing w:val="0"/>
          <w:w w:val="100"/>
          <w:position w:val="0"/>
        </w:rPr>
        <w:t>亿元）。</w:t>
      </w:r>
    </w:p>
    <w:p>
      <w:pPr>
        <w:pStyle w:val="Style12"/>
        <w:keepNext w:val="0"/>
        <w:keepLines w:val="0"/>
        <w:widowControl w:val="0"/>
        <w:shd w:val="clear" w:color="auto" w:fill="auto"/>
        <w:bidi w:val="0"/>
        <w:spacing w:before="0" w:after="160" w:line="302"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2：</w:t>
      </w:r>
      <w:r>
        <w:rPr>
          <w:spacing w:val="0"/>
          <w:w w:val="100"/>
          <w:position w:val="0"/>
        </w:rPr>
        <w:t>于</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 xml:space="preserve">日，信用借款包括由国家发展基金有限公司和农发重点建设基金提供的专项借款现值约人民币 </w:t>
      </w:r>
      <w:r>
        <w:rPr>
          <w:rFonts w:ascii="Arial Unicode MS" w:eastAsia="Arial Unicode MS" w:hAnsi="Arial Unicode MS" w:cs="Arial Unicode MS"/>
          <w:spacing w:val="0"/>
          <w:w w:val="100"/>
          <w:position w:val="0"/>
          <w:sz w:val="18"/>
          <w:szCs w:val="18"/>
        </w:rPr>
        <w:t>42.46</w:t>
      </w:r>
      <w:r>
        <w:rPr>
          <w:spacing w:val="0"/>
          <w:w w:val="100"/>
          <w:position w:val="0"/>
        </w:rPr>
        <w:t>亿元，主要用于中小城市和乡村基础网络建设。</w:t>
      </w:r>
    </w:p>
    <w:p>
      <w:pPr>
        <w:pStyle w:val="Style12"/>
        <w:keepNext w:val="0"/>
        <w:keepLines w:val="0"/>
        <w:widowControl w:val="0"/>
        <w:shd w:val="clear" w:color="auto" w:fill="auto"/>
        <w:bidi w:val="0"/>
        <w:spacing w:before="0" w:after="160" w:line="302" w:lineRule="exact"/>
        <w:ind w:left="0" w:right="0" w:firstLine="0"/>
        <w:jc w:val="left"/>
      </w:pPr>
      <w:r>
        <w:rPr>
          <w:spacing w:val="0"/>
          <w:w w:val="100"/>
          <w:position w:val="0"/>
        </w:rPr>
        <w:t>长期借款到期日分析如下：</w:t>
      </w:r>
    </w:p>
    <w:tbl>
      <w:tblPr>
        <w:tblOverlap w:val="never"/>
        <w:jc w:val="center"/>
        <w:tblLayout w:type="fixed"/>
      </w:tblPr>
      <w:tblGrid>
        <w:gridCol w:w="6883"/>
        <w:gridCol w:w="2890"/>
      </w:tblGrid>
      <w:tr>
        <w:trPr>
          <w:trHeight w:val="408"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5380" w:right="0" w:firstLine="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979" w:hRule="exact"/>
        </w:trPr>
        <w:tc>
          <w:tcPr>
            <w:tcBorders>
              <w:top w:val="single" w:sz="4"/>
            </w:tcBorders>
            <w:shd w:val="clear" w:color="auto" w:fill="FFFFFF"/>
            <w:vAlign w:val="center"/>
          </w:tcPr>
          <w:p>
            <w:pPr>
              <w:pStyle w:val="Style6"/>
              <w:keepNext w:val="0"/>
              <w:keepLines w:val="0"/>
              <w:widowControl w:val="0"/>
              <w:numPr>
                <w:ilvl w:val="0"/>
                <w:numId w:val="75"/>
              </w:numPr>
              <w:shd w:val="clear" w:color="auto" w:fill="auto"/>
              <w:tabs>
                <w:tab w:pos="125" w:val="left"/>
                <w:tab w:pos="6600" w:val="right"/>
              </w:tabs>
              <w:bidi w:val="0"/>
              <w:spacing w:before="0" w:after="60" w:line="240" w:lineRule="auto"/>
              <w:ind w:left="0" w:right="0" w:firstLine="0"/>
              <w:jc w:val="both"/>
              <w:rPr>
                <w:sz w:val="15"/>
                <w:szCs w:val="15"/>
              </w:rPr>
            </w:pPr>
            <w:r>
              <w:rPr>
                <w:spacing w:val="0"/>
                <w:w w:val="100"/>
                <w:position w:val="0"/>
                <w:sz w:val="15"/>
                <w:szCs w:val="15"/>
              </w:rPr>
              <w:t>到</w:t>
            </w:r>
            <w:r>
              <w:rPr>
                <w:rFonts w:ascii="Arial Unicode MS" w:eastAsia="Arial Unicode MS" w:hAnsi="Arial Unicode MS" w:cs="Arial Unicode MS"/>
                <w:spacing w:val="0"/>
                <w:w w:val="100"/>
                <w:position w:val="0"/>
                <w:sz w:val="15"/>
                <w:szCs w:val="15"/>
              </w:rPr>
              <w:t>2</w:t>
            </w:r>
            <w:r>
              <w:rPr>
                <w:spacing w:val="0"/>
                <w:w w:val="100"/>
                <w:position w:val="0"/>
                <w:sz w:val="15"/>
                <w:szCs w:val="15"/>
              </w:rPr>
              <w:t>年</w:t>
              <w:tab/>
            </w:r>
            <w:r>
              <w:rPr>
                <w:rFonts w:ascii="Arial Unicode MS" w:eastAsia="Arial Unicode MS" w:hAnsi="Arial Unicode MS" w:cs="Arial Unicode MS"/>
                <w:spacing w:val="0"/>
                <w:w w:val="100"/>
                <w:position w:val="0"/>
                <w:sz w:val="15"/>
                <w:szCs w:val="15"/>
              </w:rPr>
              <w:t>385,631,797</w:t>
            </w:r>
          </w:p>
          <w:p>
            <w:pPr>
              <w:pStyle w:val="Style6"/>
              <w:keepNext w:val="0"/>
              <w:keepLines w:val="0"/>
              <w:widowControl w:val="0"/>
              <w:numPr>
                <w:ilvl w:val="0"/>
                <w:numId w:val="75"/>
              </w:numPr>
              <w:shd w:val="clear" w:color="auto" w:fill="auto"/>
              <w:tabs>
                <w:tab w:pos="134" w:val="left"/>
                <w:tab w:pos="6614" w:val="right"/>
              </w:tabs>
              <w:bidi w:val="0"/>
              <w:spacing w:before="0" w:after="60" w:line="240" w:lineRule="auto"/>
              <w:ind w:left="0" w:right="0" w:firstLine="0"/>
              <w:jc w:val="both"/>
              <w:rPr>
                <w:sz w:val="15"/>
                <w:szCs w:val="15"/>
              </w:rPr>
            </w:pPr>
            <w:r>
              <w:rPr>
                <w:spacing w:val="0"/>
                <w:w w:val="100"/>
                <w:position w:val="0"/>
                <w:sz w:val="15"/>
                <w:szCs w:val="15"/>
              </w:rPr>
              <w:t xml:space="preserve">到 </w:t>
            </w:r>
            <w:r>
              <w:rPr>
                <w:rFonts w:ascii="Arial Unicode MS" w:eastAsia="Arial Unicode MS" w:hAnsi="Arial Unicode MS" w:cs="Arial Unicode MS"/>
                <w:spacing w:val="0"/>
                <w:w w:val="100"/>
                <w:position w:val="0"/>
                <w:sz w:val="15"/>
                <w:szCs w:val="15"/>
              </w:rPr>
              <w:t xml:space="preserve">5 </w:t>
            </w:r>
            <w:r>
              <w:rPr>
                <w:spacing w:val="0"/>
                <w:w w:val="100"/>
                <w:position w:val="0"/>
                <w:sz w:val="15"/>
                <w:szCs w:val="15"/>
              </w:rPr>
              <w:t>年</w:t>
              <w:tab/>
            </w:r>
            <w:r>
              <w:rPr>
                <w:rFonts w:ascii="Arial Unicode MS" w:eastAsia="Arial Unicode MS" w:hAnsi="Arial Unicode MS" w:cs="Arial Unicode MS"/>
                <w:spacing w:val="0"/>
                <w:w w:val="100"/>
                <w:position w:val="0"/>
                <w:sz w:val="15"/>
                <w:szCs w:val="15"/>
              </w:rPr>
              <w:t>1,047,107,669</w:t>
            </w:r>
          </w:p>
          <w:p>
            <w:pPr>
              <w:pStyle w:val="Style6"/>
              <w:keepNext w:val="0"/>
              <w:keepLines w:val="0"/>
              <w:widowControl w:val="0"/>
              <w:shd w:val="clear" w:color="auto" w:fill="auto"/>
              <w:tabs>
                <w:tab w:pos="6610" w:val="right"/>
              </w:tabs>
              <w:bidi w:val="0"/>
              <w:spacing w:before="0" w:after="6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5</w:t>
            </w:r>
            <w:r>
              <w:rPr>
                <w:spacing w:val="0"/>
                <w:w w:val="100"/>
                <w:position w:val="0"/>
                <w:sz w:val="15"/>
                <w:szCs w:val="15"/>
              </w:rPr>
              <w:t>年以上</w:t>
              <w:tab/>
            </w:r>
            <w:r>
              <w:rPr>
                <w:rFonts w:ascii="Arial Unicode MS" w:eastAsia="Arial Unicode MS" w:hAnsi="Arial Unicode MS" w:cs="Arial Unicode MS"/>
                <w:spacing w:val="0"/>
                <w:w w:val="100"/>
                <w:position w:val="0"/>
                <w:sz w:val="15"/>
                <w:szCs w:val="15"/>
              </w:rPr>
              <w:t>3,062,716,532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1740" w:right="0" w:firstLine="0"/>
              <w:jc w:val="left"/>
              <w:rPr>
                <w:sz w:val="15"/>
                <w:szCs w:val="15"/>
              </w:rPr>
            </w:pPr>
            <w:r>
              <w:rPr>
                <w:rFonts w:ascii="Arial Unicode MS" w:eastAsia="Arial Unicode MS" w:hAnsi="Arial Unicode MS" w:cs="Arial Unicode MS"/>
                <w:spacing w:val="0"/>
                <w:w w:val="100"/>
                <w:position w:val="0"/>
                <w:sz w:val="15"/>
                <w:szCs w:val="15"/>
              </w:rPr>
              <w:t>88,343,561</w:t>
            </w:r>
          </w:p>
          <w:p>
            <w:pPr>
              <w:pStyle w:val="Style6"/>
              <w:keepNext w:val="0"/>
              <w:keepLines w:val="0"/>
              <w:widowControl w:val="0"/>
              <w:shd w:val="clear" w:color="auto" w:fill="auto"/>
              <w:bidi w:val="0"/>
              <w:spacing w:before="0" w:after="60" w:line="240" w:lineRule="auto"/>
              <w:ind w:left="0" w:right="320" w:firstLine="0"/>
              <w:jc w:val="right"/>
              <w:rPr>
                <w:sz w:val="15"/>
                <w:szCs w:val="15"/>
              </w:rPr>
            </w:pPr>
            <w:r>
              <w:rPr>
                <w:rFonts w:ascii="Arial Unicode MS" w:eastAsia="Arial Unicode MS" w:hAnsi="Arial Unicode MS" w:cs="Arial Unicode MS"/>
                <w:spacing w:val="0"/>
                <w:w w:val="100"/>
                <w:position w:val="0"/>
                <w:sz w:val="15"/>
                <w:szCs w:val="15"/>
              </w:rPr>
              <w:t>302,019,716</w:t>
            </w:r>
          </w:p>
          <w:p>
            <w:pPr>
              <w:pStyle w:val="Style6"/>
              <w:keepNext w:val="0"/>
              <w:keepLines w:val="0"/>
              <w:widowControl w:val="0"/>
              <w:shd w:val="clear" w:color="auto" w:fill="auto"/>
              <w:bidi w:val="0"/>
              <w:spacing w:before="0" w:after="60" w:line="240" w:lineRule="auto"/>
              <w:ind w:left="1520" w:right="0" w:firstLine="0"/>
              <w:jc w:val="left"/>
              <w:rPr>
                <w:sz w:val="15"/>
                <w:szCs w:val="15"/>
              </w:rPr>
            </w:pPr>
            <w:r>
              <w:rPr>
                <w:rFonts w:ascii="Arial Unicode MS" w:eastAsia="Arial Unicode MS" w:hAnsi="Arial Unicode MS" w:cs="Arial Unicode MS"/>
                <w:spacing w:val="0"/>
                <w:w w:val="100"/>
                <w:position w:val="0"/>
                <w:sz w:val="15"/>
                <w:szCs w:val="15"/>
              </w:rPr>
              <w:t>1,357,999,170</w:t>
            </w:r>
          </w:p>
        </w:tc>
      </w:tr>
      <w:tr>
        <w:trPr>
          <w:trHeight w:val="542" w:hRule="exact"/>
        </w:trPr>
        <w:tc>
          <w:tcPr>
            <w:tcBorders>
              <w:bottom w:val="single" w:sz="4"/>
            </w:tcBorders>
            <w:shd w:val="clear" w:color="auto" w:fill="FFFFFF"/>
            <w:vAlign w:val="top"/>
          </w:tcPr>
          <w:p>
            <w:pPr>
              <w:pStyle w:val="Style6"/>
              <w:keepNext w:val="0"/>
              <w:keepLines w:val="0"/>
              <w:widowControl w:val="0"/>
              <w:shd w:val="clear" w:color="auto" w:fill="auto"/>
              <w:tabs>
                <w:tab w:pos="5606" w:val="left"/>
              </w:tabs>
              <w:bidi w:val="0"/>
              <w:spacing w:before="80" w:after="0" w:line="240" w:lineRule="auto"/>
              <w:ind w:left="0" w:right="0" w:firstLine="0"/>
              <w:jc w:val="both"/>
              <w:rPr>
                <w:sz w:val="15"/>
                <w:szCs w:val="15"/>
              </w:rPr>
            </w:pPr>
            <w:r>
              <w:rPr>
                <w:spacing w:val="0"/>
                <w:w w:val="100"/>
                <w:position w:val="0"/>
                <w:sz w:val="15"/>
                <w:szCs w:val="15"/>
              </w:rPr>
              <w:t>合计</w:t>
              <w:tab/>
            </w:r>
            <w:r>
              <w:rPr>
                <w:rFonts w:ascii="Arial Unicode MS" w:eastAsia="Arial Unicode MS" w:hAnsi="Arial Unicode MS" w:cs="Arial Unicode MS"/>
                <w:spacing w:val="0"/>
                <w:w w:val="100"/>
                <w:position w:val="0"/>
                <w:sz w:val="15"/>
                <w:szCs w:val="15"/>
              </w:rPr>
              <w:t>4,495,455,998</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1520" w:right="0" w:firstLine="0"/>
              <w:jc w:val="left"/>
              <w:rPr>
                <w:sz w:val="15"/>
                <w:szCs w:val="15"/>
              </w:rPr>
            </w:pPr>
            <w:r>
              <w:rPr>
                <w:rFonts w:ascii="Arial Unicode MS" w:eastAsia="Arial Unicode MS" w:hAnsi="Arial Unicode MS" w:cs="Arial Unicode MS"/>
                <w:spacing w:val="0"/>
                <w:w w:val="100"/>
                <w:position w:val="0"/>
                <w:sz w:val="15"/>
                <w:szCs w:val="15"/>
              </w:rPr>
              <w:t>1,748,362,447</w:t>
            </w:r>
          </w:p>
        </w:tc>
      </w:tr>
    </w:tbl>
    <w:p>
      <w:pPr>
        <w:pStyle w:val="Style39"/>
        <w:keepNext w:val="0"/>
        <w:keepLines w:val="0"/>
        <w:widowControl w:val="0"/>
        <w:shd w:val="clear" w:color="auto" w:fill="auto"/>
        <w:bidi w:val="0"/>
        <w:spacing w:before="0" w:after="0" w:line="240" w:lineRule="auto"/>
        <w:ind w:left="5" w:right="0" w:firstLine="0"/>
        <w:jc w:val="left"/>
        <w:rPr>
          <w:sz w:val="17"/>
          <w:szCs w:val="17"/>
        </w:rPr>
      </w:pPr>
      <w:r>
        <w:rPr>
          <w:rFonts w:ascii="SimSun" w:eastAsia="SimSun" w:hAnsi="SimSun" w:cs="SimSun"/>
          <w:spacing w:val="0"/>
          <w:w w:val="100"/>
          <w:position w:val="0"/>
          <w:sz w:val="17"/>
          <w:szCs w:val="17"/>
        </w:rPr>
        <w:t>于</w:t>
      </w:r>
      <w:r>
        <w:rPr>
          <w:spacing w:val="0"/>
          <w:w w:val="100"/>
          <w:position w:val="0"/>
          <w:sz w:val="18"/>
          <w:szCs w:val="18"/>
        </w:rPr>
        <w:t>2016</w:t>
      </w:r>
      <w:r>
        <w:rPr>
          <w:rFonts w:ascii="SimSun" w:eastAsia="SimSun" w:hAnsi="SimSun" w:cs="SimSun"/>
          <w:spacing w:val="0"/>
          <w:w w:val="100"/>
          <w:position w:val="0"/>
          <w:sz w:val="17"/>
          <w:szCs w:val="17"/>
        </w:rPr>
        <w:t>年</w:t>
      </w:r>
      <w:r>
        <w:rPr>
          <w:spacing w:val="0"/>
          <w:w w:val="100"/>
          <w:position w:val="0"/>
          <w:sz w:val="18"/>
          <w:szCs w:val="18"/>
        </w:rPr>
        <w:t>12</w:t>
      </w:r>
      <w:r>
        <w:rPr>
          <w:rFonts w:ascii="SimSun" w:eastAsia="SimSun" w:hAnsi="SimSun" w:cs="SimSun"/>
          <w:spacing w:val="0"/>
          <w:w w:val="100"/>
          <w:position w:val="0"/>
          <w:sz w:val="17"/>
          <w:szCs w:val="17"/>
        </w:rPr>
        <w:t>月</w:t>
      </w:r>
      <w:r>
        <w:rPr>
          <w:spacing w:val="0"/>
          <w:w w:val="100"/>
          <w:position w:val="0"/>
          <w:sz w:val="18"/>
          <w:szCs w:val="18"/>
        </w:rPr>
        <w:t>31</w:t>
      </w:r>
      <w:r>
        <w:rPr>
          <w:rFonts w:ascii="SimSun" w:eastAsia="SimSun" w:hAnsi="SimSun" w:cs="SimSun"/>
          <w:spacing w:val="0"/>
          <w:w w:val="100"/>
          <w:position w:val="0"/>
          <w:sz w:val="17"/>
          <w:szCs w:val="17"/>
        </w:rPr>
        <w:t>日，长期借款的票面利率范围为</w:t>
      </w:r>
      <w:r>
        <w:rPr>
          <w:spacing w:val="0"/>
          <w:w w:val="100"/>
          <w:position w:val="0"/>
          <w:sz w:val="18"/>
          <w:szCs w:val="18"/>
        </w:rPr>
        <w:t>0%~2.50%（2015</w:t>
      </w:r>
      <w:r>
        <w:rPr>
          <w:rFonts w:ascii="SimSun" w:eastAsia="SimSun" w:hAnsi="SimSun" w:cs="SimSun"/>
          <w:spacing w:val="0"/>
          <w:w w:val="100"/>
          <w:position w:val="0"/>
          <w:sz w:val="17"/>
          <w:szCs w:val="17"/>
        </w:rPr>
        <w:t>年</w:t>
      </w:r>
      <w:r>
        <w:rPr>
          <w:spacing w:val="0"/>
          <w:w w:val="100"/>
          <w:position w:val="0"/>
          <w:sz w:val="18"/>
          <w:szCs w:val="18"/>
        </w:rPr>
        <w:t>12</w:t>
      </w:r>
      <w:r>
        <w:rPr>
          <w:rFonts w:ascii="SimSun" w:eastAsia="SimSun" w:hAnsi="SimSun" w:cs="SimSun"/>
          <w:spacing w:val="0"/>
          <w:w w:val="100"/>
          <w:position w:val="0"/>
          <w:sz w:val="17"/>
          <w:szCs w:val="17"/>
        </w:rPr>
        <w:t>月</w:t>
      </w:r>
      <w:r>
        <w:rPr>
          <w:spacing w:val="0"/>
          <w:w w:val="100"/>
          <w:position w:val="0"/>
          <w:sz w:val="18"/>
          <w:szCs w:val="18"/>
        </w:rPr>
        <w:t>31</w:t>
      </w:r>
      <w:r>
        <w:rPr>
          <w:rFonts w:ascii="SimSun" w:eastAsia="SimSun" w:hAnsi="SimSun" w:cs="SimSun"/>
          <w:spacing w:val="0"/>
          <w:w w:val="100"/>
          <w:position w:val="0"/>
          <w:sz w:val="17"/>
          <w:szCs w:val="17"/>
        </w:rPr>
        <w:t>日</w:t>
      </w:r>
      <w:r>
        <w:rPr>
          <w:spacing w:val="0"/>
          <w:w w:val="100"/>
          <w:position w:val="0"/>
          <w:sz w:val="18"/>
          <w:szCs w:val="18"/>
        </w:rPr>
        <w:t>：0%~2.50%）</w:t>
      </w:r>
      <w:r>
        <w:rPr>
          <w:rFonts w:ascii="SimSun" w:eastAsia="SimSun" w:hAnsi="SimSun" w:cs="SimSun"/>
          <w:spacing w:val="0"/>
          <w:w w:val="100"/>
          <w:position w:val="0"/>
          <w:sz w:val="17"/>
          <w:szCs w:val="17"/>
        </w:rPr>
        <w:t>。</w:t>
      </w:r>
    </w:p>
    <w:p>
      <w:pPr>
        <w:widowControl w:val="0"/>
        <w:spacing w:after="219" w:line="1" w:lineRule="exact"/>
      </w:pPr>
    </w:p>
    <w:p>
      <w:pPr>
        <w:pStyle w:val="Style12"/>
        <w:keepNext w:val="0"/>
        <w:keepLines w:val="0"/>
        <w:widowControl w:val="0"/>
        <w:shd w:val="clear" w:color="auto" w:fill="auto"/>
        <w:bidi w:val="0"/>
        <w:spacing w:before="0" w:after="220" w:line="240" w:lineRule="auto"/>
        <w:ind w:left="0" w:right="0" w:firstLine="0"/>
        <w:jc w:val="left"/>
      </w:pPr>
      <w:r>
        <w:rPr>
          <w:spacing w:val="0"/>
          <w:w w:val="100"/>
          <w:position w:val="0"/>
        </w:rPr>
        <w:t>其中，零利率的借款来自经中国银行转贷的外国政府无息借款。</w:t>
      </w:r>
    </w:p>
    <w:p>
      <w:pPr>
        <w:pStyle w:val="Style12"/>
        <w:keepNext w:val="0"/>
        <w:keepLines w:val="0"/>
        <w:widowControl w:val="0"/>
        <w:shd w:val="clear" w:color="auto" w:fill="auto"/>
        <w:bidi w:val="0"/>
        <w:spacing w:before="0" w:after="16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日，本集团无已到期但尚未偿还的长期借款</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日：无）。</w:t>
      </w:r>
      <w:r>
        <w:br w:type="page"/>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bookmarkStart w:id="361" w:name="bookmark361"/>
      <w:r>
        <w:rPr>
          <w:rFonts w:ascii="Arial Unicode MS" w:eastAsia="Arial Unicode MS" w:hAnsi="Arial Unicode MS" w:cs="Arial Unicode MS"/>
          <w:spacing w:val="0"/>
          <w:w w:val="100"/>
          <w:position w:val="0"/>
          <w:sz w:val="18"/>
          <w:szCs w:val="18"/>
        </w:rPr>
        <w:t>2</w:t>
      </w:r>
      <w:bookmarkEnd w:id="361"/>
      <w:r>
        <w:rPr>
          <w:rFonts w:ascii="Arial Unicode MS" w:eastAsia="Arial Unicode MS" w:hAnsi="Arial Unicode MS" w:cs="Arial Unicode MS"/>
          <w:spacing w:val="0"/>
          <w:w w:val="100"/>
          <w:position w:val="0"/>
          <w:sz w:val="18"/>
          <w:szCs w:val="18"/>
        </w:rPr>
        <w:t>8</w:t>
      </w:r>
      <w:r>
        <w:rPr>
          <w:spacing w:val="0"/>
          <w:w w:val="100"/>
          <w:position w:val="0"/>
        </w:rPr>
        <w:t xml:space="preserve">、应付债券 </w:t>
      </w:r>
      <w:bookmarkStart w:id="362" w:name="bookmark362"/>
      <w:r>
        <w:rPr>
          <w:rFonts w:ascii="Arial Unicode MS" w:eastAsia="Arial Unicode MS" w:hAnsi="Arial Unicode MS" w:cs="Arial Unicode MS"/>
          <w:spacing w:val="0"/>
          <w:w w:val="100"/>
          <w:position w:val="0"/>
          <w:sz w:val="18"/>
          <w:szCs w:val="18"/>
        </w:rPr>
        <w:t>（</w:t>
      </w:r>
      <w:bookmarkEnd w:id="362"/>
      <w:r>
        <w:rPr>
          <w:rFonts w:ascii="Arial Unicode MS" w:eastAsia="Arial Unicode MS" w:hAnsi="Arial Unicode MS" w:cs="Arial Unicode MS"/>
          <w:spacing w:val="0"/>
          <w:w w:val="100"/>
          <w:position w:val="0"/>
          <w:sz w:val="18"/>
          <w:szCs w:val="18"/>
        </w:rPr>
        <w:t>a）</w:t>
      </w:r>
      <w:r>
        <w:rPr>
          <w:spacing w:val="0"/>
          <w:w w:val="100"/>
          <w:position w:val="0"/>
        </w:rPr>
        <w:t>应付债券</w:t>
      </w:r>
    </w:p>
    <w:tbl>
      <w:tblPr>
        <w:tblOverlap w:val="never"/>
        <w:jc w:val="center"/>
        <w:tblLayout w:type="fixed"/>
      </w:tblPr>
      <w:tblGrid>
        <w:gridCol w:w="4114"/>
        <w:gridCol w:w="2664"/>
        <w:gridCol w:w="2582"/>
      </w:tblGrid>
      <w:tr>
        <w:trPr>
          <w:trHeight w:val="37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2007</w:t>
            </w:r>
            <w:r>
              <w:rPr>
                <w:spacing w:val="0"/>
                <w:w w:val="100"/>
                <w:position w:val="0"/>
                <w:sz w:val="15"/>
                <w:szCs w:val="15"/>
              </w:rPr>
              <w:t>年公司债券</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2,000,000,000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2,000,000,000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年第一期中期票据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5,000,000,000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5,000,000,000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年第二期中期票据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4,991,579,007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4,992,081,064</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年第三期中期票据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4,985,747,747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4,990,189,297</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年红筹公司发行的第一期中期票据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3,999,000,000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3,995,000,000</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2014</w:t>
            </w:r>
            <w:r>
              <w:rPr>
                <w:spacing w:val="0"/>
                <w:w w:val="100"/>
                <w:position w:val="0"/>
                <w:sz w:val="15"/>
                <w:szCs w:val="15"/>
              </w:rPr>
              <w:t>年红筹公司发行的第二期中期票据</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2,498,750,000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年第一期中期票据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3,981,985,714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3,990,069,994</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年第二期中期票据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3,982,084,289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3,990,101,517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年第三期中期票据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3,479,548,869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3,489,795,818</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年第四期中期票据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3,479,548,869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3,489,795,818</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2015</w:t>
            </w:r>
            <w:r>
              <w:rPr>
                <w:spacing w:val="0"/>
                <w:w w:val="100"/>
                <w:position w:val="0"/>
                <w:sz w:val="15"/>
                <w:szCs w:val="15"/>
              </w:rPr>
              <w:t>年第五期中期票据</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2,982,470,460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2,991,253,559</w:t>
            </w:r>
          </w:p>
        </w:tc>
      </w:tr>
      <w:tr>
        <w:trPr>
          <w:trHeight w:val="26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年第一期公司债券品种一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6,988,565,163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年第一期公司债券品种二</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998,211,625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8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2016</w:t>
            </w:r>
            <w:r>
              <w:rPr>
                <w:spacing w:val="0"/>
                <w:w w:val="100"/>
                <w:position w:val="0"/>
                <w:sz w:val="15"/>
                <w:szCs w:val="15"/>
              </w:rPr>
              <w:t>年第二期公司债券</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9,983,013,089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56,851,754,832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41,427,037,067</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减：一年内到期的应付债券</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(20,976,326,754)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(2,498,750,000)</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35,875,428,078</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38,928,287,067</w:t>
            </w:r>
          </w:p>
        </w:tc>
      </w:tr>
    </w:tbl>
    <w:p>
      <w:pPr>
        <w:spacing w:lineRule="exact" w:line="1"/>
        <w:rPr>
          <w:sz w:val="2"/>
          <w:szCs w:val="2"/>
        </w:rPr>
      </w:pPr>
      <w:r>
        <w:br w:type="page"/>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center"/>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both"/>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both"/>
      </w:pPr>
      <w:r>
        <w:rPr>
          <w:rFonts w:ascii="Arial Unicode MS" w:eastAsia="Arial Unicode MS" w:hAnsi="Arial Unicode MS" w:cs="Arial Unicode MS"/>
          <w:spacing w:val="0"/>
          <w:w w:val="100"/>
          <w:position w:val="0"/>
          <w:sz w:val="18"/>
          <w:szCs w:val="18"/>
        </w:rPr>
        <w:t>28</w:t>
      </w:r>
      <w:r>
        <w:rPr>
          <w:spacing w:val="0"/>
          <w:w w:val="100"/>
          <w:position w:val="0"/>
        </w:rPr>
        <w:t xml:space="preserve">、应付债券（续） </w:t>
      </w:r>
      <w:bookmarkStart w:id="363" w:name="bookmark363"/>
      <w:r>
        <w:rPr>
          <w:rFonts w:ascii="Arial Unicode MS" w:eastAsia="Arial Unicode MS" w:hAnsi="Arial Unicode MS" w:cs="Arial Unicode MS"/>
          <w:spacing w:val="0"/>
          <w:w w:val="100"/>
          <w:position w:val="0"/>
          <w:sz w:val="18"/>
          <w:szCs w:val="18"/>
        </w:rPr>
        <w:t>（</w:t>
      </w:r>
      <w:bookmarkEnd w:id="363"/>
      <w:r>
        <w:rPr>
          <w:rFonts w:ascii="Arial Unicode MS" w:eastAsia="Arial Unicode MS" w:hAnsi="Arial Unicode MS" w:cs="Arial Unicode MS"/>
          <w:spacing w:val="0"/>
          <w:w w:val="100"/>
          <w:position w:val="0"/>
          <w:sz w:val="18"/>
          <w:szCs w:val="18"/>
        </w:rPr>
        <w:t>b）</w:t>
      </w:r>
      <w:r>
        <w:rPr>
          <w:spacing w:val="0"/>
          <w:w w:val="100"/>
          <w:position w:val="0"/>
        </w:rPr>
        <w:t>中期票据及公司债券的增减变动</w:t>
      </w:r>
    </w:p>
    <w:tbl>
      <w:tblPr>
        <w:tblOverlap w:val="never"/>
        <w:jc w:val="center"/>
        <w:tblLayout w:type="fixed"/>
      </w:tblPr>
      <w:tblGrid>
        <w:gridCol w:w="1296"/>
        <w:gridCol w:w="552"/>
        <w:gridCol w:w="1027"/>
        <w:gridCol w:w="398"/>
        <w:gridCol w:w="432"/>
        <w:gridCol w:w="523"/>
        <w:gridCol w:w="854"/>
        <w:gridCol w:w="869"/>
        <w:gridCol w:w="826"/>
        <w:gridCol w:w="845"/>
        <w:gridCol w:w="941"/>
        <w:gridCol w:w="955"/>
      </w:tblGrid>
      <w:tr>
        <w:trPr>
          <w:trHeight w:val="48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债券名称</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1"/>
                <w:szCs w:val="11"/>
              </w:rPr>
            </w:pPr>
            <w:r>
              <w:rPr>
                <w:rFonts w:ascii="SimHei" w:eastAsia="SimHei" w:hAnsi="SimHei" w:cs="SimHei"/>
                <w:b/>
                <w:bCs/>
                <w:spacing w:val="0"/>
                <w:w w:val="100"/>
                <w:position w:val="0"/>
                <w:sz w:val="11"/>
                <w:szCs w:val="11"/>
              </w:rPr>
              <w:t>面值</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680"/>
              <w:jc w:val="left"/>
              <w:rPr>
                <w:sz w:val="11"/>
                <w:szCs w:val="11"/>
              </w:rPr>
            </w:pPr>
            <w:r>
              <w:rPr>
                <w:rFonts w:ascii="SimHei" w:eastAsia="SimHei" w:hAnsi="SimHei" w:cs="SimHei"/>
                <w:b/>
                <w:bCs/>
                <w:spacing w:val="0"/>
                <w:w w:val="100"/>
                <w:position w:val="0"/>
                <w:sz w:val="11"/>
                <w:szCs w:val="11"/>
              </w:rPr>
              <w:t>发行</w:t>
            </w:r>
          </w:p>
          <w:p>
            <w:pPr>
              <w:pStyle w:val="Style6"/>
              <w:keepNext w:val="0"/>
              <w:keepLines w:val="0"/>
              <w:widowControl w:val="0"/>
              <w:shd w:val="clear" w:color="auto" w:fill="auto"/>
              <w:bidi w:val="0"/>
              <w:spacing w:before="0" w:after="0" w:line="240" w:lineRule="auto"/>
              <w:ind w:left="0" w:right="0" w:firstLine="680"/>
              <w:jc w:val="left"/>
              <w:rPr>
                <w:sz w:val="11"/>
                <w:szCs w:val="11"/>
              </w:rPr>
            </w:pPr>
            <w:r>
              <w:rPr>
                <w:rFonts w:ascii="SimHei" w:eastAsia="SimHei" w:hAnsi="SimHei" w:cs="SimHei"/>
                <w:b/>
                <w:bCs/>
                <w:spacing w:val="0"/>
                <w:w w:val="100"/>
                <w:position w:val="0"/>
                <w:sz w:val="11"/>
                <w:szCs w:val="11"/>
              </w:rPr>
              <w:t>日期</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0"/>
              <w:jc w:val="left"/>
              <w:rPr>
                <w:sz w:val="11"/>
                <w:szCs w:val="11"/>
              </w:rPr>
            </w:pPr>
            <w:r>
              <w:rPr>
                <w:rFonts w:ascii="SimHei" w:eastAsia="SimHei" w:hAnsi="SimHei" w:cs="SimHei"/>
                <w:b/>
                <w:bCs/>
                <w:spacing w:val="0"/>
                <w:w w:val="100"/>
                <w:position w:val="0"/>
                <w:sz w:val="11"/>
                <w:szCs w:val="11"/>
              </w:rPr>
              <w:t>债券</w:t>
            </w:r>
          </w:p>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期限</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0"/>
              <w:jc w:val="left"/>
              <w:rPr>
                <w:sz w:val="11"/>
                <w:szCs w:val="11"/>
              </w:rPr>
            </w:pPr>
            <w:r>
              <w:rPr>
                <w:rFonts w:ascii="SimHei" w:eastAsia="SimHei" w:hAnsi="SimHei" w:cs="SimHei"/>
                <w:b/>
                <w:bCs/>
                <w:spacing w:val="0"/>
                <w:w w:val="100"/>
                <w:position w:val="0"/>
                <w:sz w:val="11"/>
                <w:szCs w:val="11"/>
              </w:rPr>
              <w:t>票面</w:t>
            </w:r>
          </w:p>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利率</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200"/>
              <w:jc w:val="left"/>
              <w:rPr>
                <w:sz w:val="11"/>
                <w:szCs w:val="11"/>
              </w:rPr>
            </w:pPr>
            <w:r>
              <w:rPr>
                <w:rFonts w:ascii="SimHei" w:eastAsia="SimHei" w:hAnsi="SimHei" w:cs="SimHei"/>
                <w:b/>
                <w:bCs/>
                <w:spacing w:val="0"/>
                <w:w w:val="100"/>
                <w:position w:val="0"/>
                <w:sz w:val="11"/>
                <w:szCs w:val="11"/>
              </w:rPr>
              <w:t>发行</w:t>
            </w:r>
          </w:p>
          <w:p>
            <w:pPr>
              <w:pStyle w:val="Style6"/>
              <w:keepNext w:val="0"/>
              <w:keepLines w:val="0"/>
              <w:widowControl w:val="0"/>
              <w:shd w:val="clear" w:color="auto" w:fill="auto"/>
              <w:bidi w:val="0"/>
              <w:spacing w:before="0" w:after="0" w:line="240" w:lineRule="auto"/>
              <w:ind w:left="0" w:right="0" w:firstLine="200"/>
              <w:jc w:val="left"/>
              <w:rPr>
                <w:sz w:val="11"/>
                <w:szCs w:val="11"/>
              </w:rPr>
            </w:pPr>
            <w:r>
              <w:rPr>
                <w:rFonts w:ascii="SimHei" w:eastAsia="SimHei" w:hAnsi="SimHei" w:cs="SimHei"/>
                <w:b/>
                <w:bCs/>
                <w:spacing w:val="0"/>
                <w:w w:val="100"/>
                <w:position w:val="0"/>
                <w:sz w:val="11"/>
                <w:szCs w:val="11"/>
              </w:rPr>
              <w:t>金额</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260"/>
              <w:jc w:val="left"/>
              <w:rPr>
                <w:sz w:val="11"/>
                <w:szCs w:val="11"/>
              </w:rPr>
            </w:pPr>
            <w:r>
              <w:rPr>
                <w:rFonts w:ascii="SimHei" w:eastAsia="SimHei" w:hAnsi="SimHei" w:cs="SimHei"/>
                <w:b/>
                <w:bCs/>
                <w:spacing w:val="0"/>
                <w:w w:val="100"/>
                <w:position w:val="0"/>
                <w:sz w:val="11"/>
                <w:szCs w:val="11"/>
              </w:rPr>
              <w:t>年初余额</w:t>
            </w:r>
          </w:p>
          <w:p>
            <w:pPr>
              <w:pStyle w:val="Style6"/>
              <w:keepNext w:val="0"/>
              <w:keepLines w:val="0"/>
              <w:widowControl w:val="0"/>
              <w:shd w:val="clear" w:color="auto" w:fill="auto"/>
              <w:bidi w:val="0"/>
              <w:spacing w:before="0" w:after="0" w:line="240" w:lineRule="auto"/>
              <w:ind w:left="0" w:right="0" w:firstLine="260"/>
              <w:jc w:val="left"/>
              <w:rPr>
                <w:sz w:val="11"/>
                <w:szCs w:val="11"/>
              </w:rPr>
            </w:pPr>
            <w:r>
              <w:rPr>
                <w:rFonts w:ascii="SimHei" w:eastAsia="SimHei" w:hAnsi="SimHei" w:cs="SimHei"/>
                <w:b/>
                <w:bCs/>
                <w:spacing w:val="0"/>
                <w:w w:val="100"/>
                <w:position w:val="0"/>
                <w:sz w:val="11"/>
                <w:szCs w:val="11"/>
              </w:rPr>
              <w:t>（注</w:t>
            </w:r>
            <w:r>
              <w:rPr>
                <w:rFonts w:ascii="Arial" w:eastAsia="Arial" w:hAnsi="Arial" w:cs="Arial"/>
                <w:spacing w:val="0"/>
                <w:w w:val="100"/>
                <w:position w:val="0"/>
                <w:sz w:val="11"/>
                <w:szCs w:val="11"/>
              </w:rPr>
              <w:t>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本年发行</w:t>
            </w:r>
          </w:p>
        </w:tc>
        <w:tc>
          <w:tcPr>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0"/>
              <w:jc w:val="right"/>
              <w:rPr>
                <w:sz w:val="11"/>
                <w:szCs w:val="11"/>
              </w:rPr>
            </w:pPr>
            <w:r>
              <w:rPr>
                <w:rFonts w:ascii="SimHei" w:eastAsia="SimHei" w:hAnsi="SimHei" w:cs="SimHei"/>
                <w:b/>
                <w:bCs/>
                <w:spacing w:val="0"/>
                <w:w w:val="100"/>
                <w:position w:val="0"/>
                <w:sz w:val="11"/>
                <w:szCs w:val="11"/>
              </w:rPr>
              <w:t>按面值</w:t>
            </w:r>
          </w:p>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计提利息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b/>
                <w:bCs/>
                <w:spacing w:val="0"/>
                <w:w w:val="100"/>
                <w:position w:val="0"/>
                <w:sz w:val="11"/>
                <w:szCs w:val="11"/>
              </w:rPr>
              <w:t>折溢价摊销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本年偿还</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3"/>
                <w:szCs w:val="13"/>
              </w:rPr>
            </w:pPr>
            <w:r>
              <w:rPr>
                <w:rFonts w:ascii="SimHei" w:eastAsia="SimHei" w:hAnsi="SimHei" w:cs="SimHei"/>
                <w:b/>
                <w:bCs/>
                <w:spacing w:val="0"/>
                <w:w w:val="100"/>
                <w:position w:val="0"/>
                <w:sz w:val="11"/>
                <w:szCs w:val="11"/>
              </w:rPr>
              <w:t>年末余额（注</w:t>
            </w:r>
            <w:r>
              <w:rPr>
                <w:rFonts w:ascii="Arial" w:eastAsia="Arial" w:hAnsi="Arial" w:cs="Arial"/>
                <w:spacing w:val="0"/>
                <w:w w:val="100"/>
                <w:position w:val="0"/>
                <w:sz w:val="11"/>
                <w:szCs w:val="11"/>
              </w:rPr>
              <w:t>2</w:t>
            </w:r>
            <w:r>
              <w:rPr>
                <w:spacing w:val="0"/>
                <w:w w:val="100"/>
                <w:position w:val="0"/>
                <w:sz w:val="13"/>
                <w:szCs w:val="13"/>
              </w:rPr>
              <w:t>）</w:t>
            </w:r>
          </w:p>
        </w:tc>
      </w:tr>
      <w:tr>
        <w:trPr>
          <w:trHeight w:val="341"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2007</w:t>
            </w:r>
            <w:r>
              <w:rPr>
                <w:rFonts w:ascii="SimHei" w:eastAsia="SimHei" w:hAnsi="SimHei" w:cs="SimHei"/>
                <w:spacing w:val="0"/>
                <w:w w:val="100"/>
                <w:position w:val="0"/>
                <w:sz w:val="11"/>
                <w:szCs w:val="11"/>
              </w:rPr>
              <w:t>年公司债券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w:t>
            </w:r>
            <w:r>
              <w:rPr>
                <w:rFonts w:ascii="SimHei" w:eastAsia="SimHei" w:hAnsi="SimHei" w:cs="SimHei"/>
                <w:spacing w:val="0"/>
                <w:w w:val="100"/>
                <w:position w:val="0"/>
                <w:sz w:val="11"/>
                <w:szCs w:val="11"/>
              </w:rPr>
              <w:t>亿元</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2007</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6</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8</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10</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4.50%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w:t>
            </w:r>
            <w:r>
              <w:rPr>
                <w:rFonts w:ascii="SimHei" w:eastAsia="SimHei" w:hAnsi="SimHei" w:cs="SimHei"/>
                <w:spacing w:val="0"/>
                <w:w w:val="100"/>
                <w:position w:val="0"/>
                <w:sz w:val="11"/>
                <w:szCs w:val="11"/>
              </w:rPr>
              <w:t>亿元</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2,051,287,671</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2"/>
                <w:szCs w:val="12"/>
              </w:rPr>
            </w:pPr>
            <w:r>
              <w:rPr>
                <w:rFonts w:ascii="Arial Unicode MS" w:eastAsia="Arial Unicode MS" w:hAnsi="Arial Unicode MS" w:cs="Arial Unicode MS"/>
                <w:spacing w:val="0"/>
                <w:w w:val="100"/>
                <w:position w:val="0"/>
                <w:sz w:val="12"/>
                <w:szCs w:val="12"/>
              </w:rPr>
              <w:t>90,000,000</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(90,000,000)</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2,051,287,671</w:t>
            </w:r>
          </w:p>
        </w:tc>
      </w:tr>
      <w:tr>
        <w:trPr>
          <w:trHeight w:val="23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年第一期中期票据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50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4</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16</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5.35%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50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5,190,547,945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267,500,000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(267,500,000)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5,190,547,945</w:t>
            </w:r>
          </w:p>
        </w:tc>
      </w:tr>
      <w:tr>
        <w:trPr>
          <w:trHeight w:val="23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年第二期中期票据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50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7</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14</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4.84%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50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5,105,456,406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242,000,000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(502,057)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(242,000,000)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5,104,954,349</w:t>
            </w:r>
          </w:p>
        </w:tc>
      </w:tr>
      <w:tr>
        <w:trPr>
          <w:trHeight w:val="28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年第三期中期票据</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50</w:t>
            </w:r>
            <w:r>
              <w:rPr>
                <w:rFonts w:ascii="SimHei" w:eastAsia="SimHei" w:hAnsi="SimHei" w:cs="SimHei"/>
                <w:spacing w:val="0"/>
                <w:w w:val="100"/>
                <w:position w:val="0"/>
                <w:sz w:val="11"/>
                <w:szCs w:val="11"/>
              </w:rPr>
              <w:t>亿元</w:t>
            </w: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11</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28</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4.20%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50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5,009,750,941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210,000,000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(4,441,550)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(210,000,000)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5,005,309,391</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11" w:lineRule="exact"/>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年境外人民币第一 期中期票据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40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4</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16</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40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4,028,314,725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160,439,150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4,000,000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(160,876,000)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4,031,877,875</w:t>
            </w:r>
          </w:p>
        </w:tc>
      </w:tr>
      <w:tr>
        <w:trPr>
          <w:trHeight w:val="437" w:hRule="exact"/>
        </w:trPr>
        <w:tc>
          <w:tcPr>
            <w:tcBorders/>
            <w:shd w:val="clear" w:color="auto" w:fill="FFFFFF"/>
            <w:vAlign w:val="bottom"/>
          </w:tcPr>
          <w:p>
            <w:pPr>
              <w:pStyle w:val="Style6"/>
              <w:keepNext w:val="0"/>
              <w:keepLines w:val="0"/>
              <w:widowControl w:val="0"/>
              <w:shd w:val="clear" w:color="auto" w:fill="auto"/>
              <w:bidi w:val="0"/>
              <w:spacing w:before="0" w:after="0" w:line="211" w:lineRule="exact"/>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年境外人民币第二 期中期票据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25</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2014</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7</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24</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3.80%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25</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2,540,653,750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2"/>
                <w:szCs w:val="12"/>
              </w:rPr>
            </w:pPr>
            <w:r>
              <w:rPr>
                <w:rFonts w:ascii="Arial Unicode MS" w:eastAsia="Arial Unicode MS" w:hAnsi="Arial Unicode MS" w:cs="Arial Unicode MS"/>
                <w:spacing w:val="0"/>
                <w:w w:val="100"/>
                <w:position w:val="0"/>
                <w:sz w:val="12"/>
                <w:szCs w:val="12"/>
              </w:rPr>
              <w:t>53,356,250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1,250,000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(2,595,260,000)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r>
      <w:tr>
        <w:trPr>
          <w:trHeight w:val="28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年第一期中期票据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40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6</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15</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3.85%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40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4,074,453,557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154,000,000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(8,084,280)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(154,000,000)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4,066,369,277</w:t>
            </w:r>
          </w:p>
        </w:tc>
      </w:tr>
      <w:tr>
        <w:trPr>
          <w:trHeight w:val="23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年第二期中期票据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40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6</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18</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3.85%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40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4,073,219,326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154,000,000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(8,017,228)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(154,000,000)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4,065,202,098</w:t>
            </w:r>
          </w:p>
        </w:tc>
      </w:tr>
      <w:tr>
        <w:trPr>
          <w:trHeight w:val="23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年第三期中期票据</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35</w:t>
            </w:r>
            <w:r>
              <w:rPr>
                <w:rFonts w:ascii="SimHei" w:eastAsia="SimHei" w:hAnsi="SimHei" w:cs="SimHei"/>
                <w:spacing w:val="0"/>
                <w:w w:val="100"/>
                <w:position w:val="0"/>
                <w:sz w:val="11"/>
                <w:szCs w:val="11"/>
              </w:rPr>
              <w:t>亿元</w:t>
            </w: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11</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30</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3.30%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35</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3,499,921,845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115,500,000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(10,246,949)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(115,500,000)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3,489,674,896</w:t>
            </w:r>
          </w:p>
        </w:tc>
      </w:tr>
      <w:tr>
        <w:trPr>
          <w:trHeight w:val="23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年第四期中期票据</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35</w:t>
            </w:r>
            <w:r>
              <w:rPr>
                <w:rFonts w:ascii="SimHei" w:eastAsia="SimHei" w:hAnsi="SimHei" w:cs="SimHei"/>
                <w:spacing w:val="0"/>
                <w:w w:val="100"/>
                <w:position w:val="0"/>
                <w:sz w:val="11"/>
                <w:szCs w:val="11"/>
              </w:rPr>
              <w:t>亿元</w:t>
            </w: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11</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30</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3.30%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35</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3,499,921,845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115,500,000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(10,246,949)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2"/>
                <w:szCs w:val="12"/>
              </w:rPr>
            </w:pPr>
            <w:r>
              <w:rPr>
                <w:rFonts w:ascii="Arial Unicode MS" w:eastAsia="Arial Unicode MS" w:hAnsi="Arial Unicode MS" w:cs="Arial Unicode MS"/>
                <w:spacing w:val="0"/>
                <w:w w:val="100"/>
                <w:position w:val="0"/>
                <w:sz w:val="12"/>
                <w:szCs w:val="12"/>
              </w:rPr>
              <w:t>(115,500,000)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3,489,674,896</w:t>
            </w:r>
          </w:p>
        </w:tc>
      </w:tr>
      <w:tr>
        <w:trPr>
          <w:trHeight w:val="22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年第五期中期票据</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30</w:t>
            </w:r>
            <w:r>
              <w:rPr>
                <w:rFonts w:ascii="SimHei" w:eastAsia="SimHei" w:hAnsi="SimHei" w:cs="SimHei"/>
                <w:spacing w:val="0"/>
                <w:w w:val="100"/>
                <w:position w:val="0"/>
                <w:sz w:val="11"/>
                <w:szCs w:val="11"/>
              </w:rPr>
              <w:t>亿元</w:t>
            </w:r>
            <w:r>
              <w:rPr>
                <w:rFonts w:ascii="Arial Unicode MS" w:eastAsia="Arial Unicode MS" w:hAnsi="Arial Unicode MS" w:cs="Arial Unicode MS"/>
                <w:spacing w:val="0"/>
                <w:w w:val="100"/>
                <w:position w:val="0"/>
                <w:sz w:val="12"/>
                <w:szCs w:val="12"/>
              </w:rPr>
              <w:t>2015</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11</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30</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3.30%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2,999,933,011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2"/>
                <w:szCs w:val="12"/>
              </w:rPr>
            </w:pPr>
            <w:r>
              <w:rPr>
                <w:rFonts w:ascii="Arial Unicode MS" w:eastAsia="Arial Unicode MS" w:hAnsi="Arial Unicode MS" w:cs="Arial Unicode MS"/>
                <w:spacing w:val="0"/>
                <w:w w:val="100"/>
                <w:position w:val="0"/>
                <w:sz w:val="12"/>
                <w:szCs w:val="12"/>
              </w:rPr>
              <w:t>99,000,000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(8,783,099)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(99,000,000)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2,991,149,912</w:t>
            </w:r>
          </w:p>
        </w:tc>
      </w:tr>
      <w:tr>
        <w:trPr>
          <w:trHeight w:val="384" w:hRule="exact"/>
        </w:trPr>
        <w:tc>
          <w:tcPr>
            <w:tcBorders/>
            <w:shd w:val="clear" w:color="auto" w:fill="FFFFFF"/>
            <w:vAlign w:val="bottom"/>
          </w:tcPr>
          <w:p>
            <w:pPr>
              <w:pStyle w:val="Style6"/>
              <w:keepNext w:val="0"/>
              <w:keepLines w:val="0"/>
              <w:widowControl w:val="0"/>
              <w:shd w:val="clear" w:color="auto" w:fill="auto"/>
              <w:bidi w:val="0"/>
              <w:spacing w:before="0" w:after="4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年第一期公司债券</w:t>
            </w:r>
          </w:p>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品种一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70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6</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7</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3.07%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70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7,000,000,000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122,463,562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(11,434,837)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7,111,028,725</w:t>
            </w:r>
          </w:p>
        </w:tc>
      </w:tr>
      <w:tr>
        <w:trPr>
          <w:trHeight w:val="437" w:hRule="exact"/>
        </w:trPr>
        <w:tc>
          <w:tcPr>
            <w:tcBorders/>
            <w:shd w:val="clear" w:color="auto" w:fill="FFFFFF"/>
            <w:vAlign w:val="bottom"/>
          </w:tcPr>
          <w:p>
            <w:pPr>
              <w:pStyle w:val="Style6"/>
              <w:keepNext w:val="0"/>
              <w:keepLines w:val="0"/>
              <w:widowControl w:val="0"/>
              <w:shd w:val="clear" w:color="auto" w:fill="auto"/>
              <w:bidi w:val="0"/>
              <w:spacing w:before="0" w:after="4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年第一期公司债券</w:t>
            </w:r>
          </w:p>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品种二</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10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6</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7</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5</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3.43%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10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1,000,000,000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2"/>
                <w:szCs w:val="12"/>
              </w:rPr>
            </w:pPr>
            <w:r>
              <w:rPr>
                <w:rFonts w:ascii="Arial Unicode MS" w:eastAsia="Arial Unicode MS" w:hAnsi="Arial Unicode MS" w:cs="Arial Unicode MS"/>
                <w:spacing w:val="0"/>
                <w:w w:val="100"/>
                <w:position w:val="0"/>
                <w:sz w:val="12"/>
                <w:szCs w:val="12"/>
              </w:rPr>
              <w:t>19,546,301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2"/>
                <w:szCs w:val="12"/>
              </w:rPr>
            </w:pPr>
            <w:r>
              <w:rPr>
                <w:rFonts w:ascii="Arial Unicode MS" w:eastAsia="Arial Unicode MS" w:hAnsi="Arial Unicode MS" w:cs="Arial Unicode MS"/>
                <w:spacing w:val="0"/>
                <w:w w:val="100"/>
                <w:position w:val="0"/>
                <w:sz w:val="12"/>
                <w:szCs w:val="12"/>
              </w:rPr>
              <w:t>(1,788,375)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2"/>
                <w:szCs w:val="12"/>
              </w:rPr>
            </w:pPr>
            <w:r>
              <w:rPr>
                <w:rFonts w:ascii="Arial Unicode MS" w:eastAsia="Arial Unicode MS" w:hAnsi="Arial Unicode MS" w:cs="Arial Unicode MS"/>
                <w:spacing w:val="0"/>
                <w:w w:val="100"/>
                <w:position w:val="0"/>
                <w:sz w:val="12"/>
                <w:szCs w:val="12"/>
              </w:rPr>
              <w:t>1,017,757,926</w:t>
            </w:r>
          </w:p>
        </w:tc>
      </w:tr>
      <w:tr>
        <w:trPr>
          <w:trHeight w:val="35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年第二期公司债券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Arial Unicode MS" w:eastAsia="Arial Unicode MS" w:hAnsi="Arial Unicode MS" w:cs="Arial Unicode MS"/>
                <w:spacing w:val="0"/>
                <w:w w:val="100"/>
                <w:position w:val="0"/>
                <w:sz w:val="12"/>
                <w:szCs w:val="12"/>
              </w:rPr>
              <w:t>100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2016</w:t>
            </w:r>
            <w:r>
              <w:rPr>
                <w:rFonts w:ascii="SimHei" w:eastAsia="SimHei" w:hAnsi="SimHei" w:cs="SimHei"/>
                <w:spacing w:val="0"/>
                <w:w w:val="100"/>
                <w:position w:val="0"/>
                <w:sz w:val="11"/>
                <w:szCs w:val="11"/>
              </w:rPr>
              <w:t>年</w:t>
            </w:r>
            <w:r>
              <w:rPr>
                <w:rFonts w:ascii="Arial Unicode MS" w:eastAsia="Arial Unicode MS" w:hAnsi="Arial Unicode MS" w:cs="Arial Unicode MS"/>
                <w:spacing w:val="0"/>
                <w:w w:val="100"/>
                <w:position w:val="0"/>
                <w:sz w:val="12"/>
                <w:szCs w:val="12"/>
              </w:rPr>
              <w:t>7</w:t>
            </w:r>
            <w:r>
              <w:rPr>
                <w:rFonts w:ascii="SimHei" w:eastAsia="SimHei" w:hAnsi="SimHei" w:cs="SimHei"/>
                <w:spacing w:val="0"/>
                <w:w w:val="100"/>
                <w:position w:val="0"/>
                <w:sz w:val="11"/>
                <w:szCs w:val="11"/>
              </w:rPr>
              <w:t>月</w:t>
            </w:r>
            <w:r>
              <w:rPr>
                <w:rFonts w:ascii="Arial Unicode MS" w:eastAsia="Arial Unicode MS" w:hAnsi="Arial Unicode MS" w:cs="Arial Unicode MS"/>
                <w:spacing w:val="0"/>
                <w:w w:val="100"/>
                <w:position w:val="0"/>
                <w:sz w:val="12"/>
                <w:szCs w:val="12"/>
              </w:rPr>
              <w:t>14</w:t>
            </w:r>
            <w:r>
              <w:rPr>
                <w:rFonts w:ascii="SimHei" w:eastAsia="SimHei" w:hAnsi="SimHei" w:cs="SimHei"/>
                <w:spacing w:val="0"/>
                <w:w w:val="100"/>
                <w:position w:val="0"/>
                <w:sz w:val="11"/>
                <w:szCs w:val="11"/>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3</w:t>
            </w:r>
            <w:r>
              <w:rPr>
                <w:rFonts w:ascii="SimHei" w:eastAsia="SimHei" w:hAnsi="SimHei" w:cs="SimHei"/>
                <w:spacing w:val="0"/>
                <w:w w:val="100"/>
                <w:position w:val="0"/>
                <w:sz w:val="11"/>
                <w:szCs w:val="11"/>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2.95%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Arial Unicode MS" w:eastAsia="Arial Unicode MS" w:hAnsi="Arial Unicode MS" w:cs="Arial Unicode MS"/>
                <w:spacing w:val="0"/>
                <w:w w:val="100"/>
                <w:position w:val="0"/>
                <w:sz w:val="12"/>
                <w:szCs w:val="12"/>
              </w:rPr>
              <w:t>100</w:t>
            </w:r>
            <w:r>
              <w:rPr>
                <w:rFonts w:ascii="SimHei" w:eastAsia="SimHei" w:hAnsi="SimHei" w:cs="SimHei"/>
                <w:spacing w:val="0"/>
                <w:w w:val="100"/>
                <w:position w:val="0"/>
                <w:sz w:val="11"/>
                <w:szCs w:val="11"/>
              </w:rPr>
              <w:t>亿元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10,000,000,000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138,205,479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(16,986,911)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10,121,218,568</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spacing w:val="0"/>
                <w:w w:val="100"/>
                <w:position w:val="0"/>
                <w:sz w:val="11"/>
                <w:szCs w:val="11"/>
              </w:rPr>
              <w:t>合计</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42,073,461,022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18,000,000,000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1,941,510,742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Unicode MS" w:eastAsia="Arial Unicode MS" w:hAnsi="Arial Unicode MS" w:cs="Arial Unicode MS"/>
                <w:spacing w:val="0"/>
                <w:w w:val="100"/>
                <w:position w:val="0"/>
                <w:sz w:val="12"/>
                <w:szCs w:val="12"/>
              </w:rPr>
              <w:t>(75,282,235)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(4,203,636,000)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Unicode MS" w:eastAsia="Arial Unicode MS" w:hAnsi="Arial Unicode MS" w:cs="Arial Unicode MS"/>
                <w:spacing w:val="0"/>
                <w:w w:val="100"/>
                <w:position w:val="0"/>
                <w:sz w:val="12"/>
                <w:szCs w:val="12"/>
              </w:rPr>
              <w:t>57,736,053,529</w:t>
            </w:r>
          </w:p>
        </w:tc>
      </w:tr>
    </w:tbl>
    <w:p>
      <w:pPr>
        <w:widowControl w:val="0"/>
        <w:spacing w:after="399" w:line="1" w:lineRule="exact"/>
      </w:pPr>
    </w:p>
    <w:p>
      <w:pPr>
        <w:pStyle w:val="Style12"/>
        <w:keepNext w:val="0"/>
        <w:keepLines w:val="0"/>
        <w:widowControl w:val="0"/>
        <w:shd w:val="clear" w:color="auto" w:fill="auto"/>
        <w:bidi w:val="0"/>
        <w:spacing w:before="0" w:after="220" w:line="298" w:lineRule="exact"/>
        <w:ind w:left="0" w:right="0" w:firstLine="0"/>
        <w:jc w:val="both"/>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境外人民币中期票据为本公司所属联通红筹公司发行，以单利按半年计息，每半年支付一次。其余中期票据及公司 债券均为本公司所属联通运营公司发行，且均为单利按年计息，每年付息一次。</w:t>
      </w:r>
    </w:p>
    <w:p>
      <w:pPr>
        <w:pStyle w:val="Style12"/>
        <w:keepNext w:val="0"/>
        <w:keepLines w:val="0"/>
        <w:widowControl w:val="0"/>
        <w:shd w:val="clear" w:color="auto" w:fill="auto"/>
        <w:bidi w:val="0"/>
        <w:spacing w:before="0" w:after="220" w:line="240" w:lineRule="auto"/>
        <w:ind w:left="0" w:right="0" w:firstLine="0"/>
        <w:jc w:val="both"/>
      </w:pPr>
      <w:r>
        <w:rPr>
          <w:spacing w:val="0"/>
          <w:w w:val="100"/>
          <w:position w:val="0"/>
        </w:rPr>
        <w:t>注</w:t>
      </w:r>
      <w:r>
        <w:rPr>
          <w:rFonts w:ascii="Arial Unicode MS" w:eastAsia="Arial Unicode MS" w:hAnsi="Arial Unicode MS" w:cs="Arial Unicode MS"/>
          <w:spacing w:val="0"/>
          <w:w w:val="100"/>
          <w:position w:val="0"/>
          <w:sz w:val="18"/>
          <w:szCs w:val="18"/>
        </w:rPr>
        <w:t>2：</w:t>
      </w:r>
      <w:r>
        <w:rPr>
          <w:spacing w:val="0"/>
          <w:w w:val="100"/>
          <w:position w:val="0"/>
        </w:rPr>
        <w:t>余额包含了附注五</w:t>
      </w:r>
      <w:r>
        <w:rPr>
          <w:rFonts w:ascii="Arial Unicode MS" w:eastAsia="Arial Unicode MS" w:hAnsi="Arial Unicode MS" w:cs="Arial Unicode MS"/>
          <w:spacing w:val="0"/>
          <w:w w:val="100"/>
          <w:position w:val="0"/>
          <w:sz w:val="18"/>
          <w:szCs w:val="18"/>
        </w:rPr>
        <w:t>（22）</w:t>
      </w:r>
      <w:r>
        <w:rPr>
          <w:spacing w:val="0"/>
          <w:w w:val="100"/>
          <w:position w:val="0"/>
        </w:rPr>
        <w:t>列示的应付长期债券利息。</w:t>
      </w:r>
      <w:r>
        <w:br w:type="page"/>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0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00" w:line="240" w:lineRule="auto"/>
        <w:ind w:left="0" w:right="0" w:firstLine="0"/>
        <w:jc w:val="left"/>
      </w:pPr>
      <w:bookmarkStart w:id="364" w:name="bookmark364"/>
      <w:r>
        <w:rPr>
          <w:rFonts w:ascii="Arial Unicode MS" w:eastAsia="Arial Unicode MS" w:hAnsi="Arial Unicode MS" w:cs="Arial Unicode MS"/>
          <w:spacing w:val="0"/>
          <w:w w:val="100"/>
          <w:position w:val="0"/>
          <w:sz w:val="18"/>
          <w:szCs w:val="18"/>
        </w:rPr>
        <w:t>2</w:t>
      </w:r>
      <w:bookmarkEnd w:id="364"/>
      <w:r>
        <w:rPr>
          <w:rFonts w:ascii="Arial Unicode MS" w:eastAsia="Arial Unicode MS" w:hAnsi="Arial Unicode MS" w:cs="Arial Unicode MS"/>
          <w:spacing w:val="0"/>
          <w:w w:val="100"/>
          <w:position w:val="0"/>
          <w:sz w:val="18"/>
          <w:szCs w:val="18"/>
        </w:rPr>
        <w:t>9</w:t>
      </w:r>
      <w:r>
        <w:rPr>
          <w:spacing w:val="0"/>
          <w:w w:val="100"/>
          <w:position w:val="0"/>
        </w:rPr>
        <w:t>、长期应付款</w:t>
      </w:r>
    </w:p>
    <w:tbl>
      <w:tblPr>
        <w:tblOverlap w:val="never"/>
        <w:jc w:val="center"/>
        <w:tblLayout w:type="fixed"/>
      </w:tblPr>
      <w:tblGrid>
        <w:gridCol w:w="4219"/>
        <w:gridCol w:w="2664"/>
        <w:gridCol w:w="2578"/>
      </w:tblGrid>
      <w:tr>
        <w:trPr>
          <w:trHeight w:val="37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应付融资租赁款</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793,542,464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542,249,752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40" w:right="0" w:firstLine="0"/>
              <w:jc w:val="both"/>
              <w:rPr>
                <w:sz w:val="15"/>
                <w:szCs w:val="15"/>
              </w:rPr>
            </w:pPr>
            <w:r>
              <w:rPr>
                <w:rFonts w:ascii="Arial Unicode MS" w:eastAsia="Arial Unicode MS" w:hAnsi="Arial Unicode MS" w:cs="Arial Unicode MS"/>
                <w:spacing w:val="0"/>
                <w:w w:val="100"/>
                <w:position w:val="0"/>
                <w:sz w:val="15"/>
                <w:szCs w:val="15"/>
              </w:rPr>
              <w:t>85,864,660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2,024,257</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879,407,124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544,274,009</w:t>
            </w:r>
          </w:p>
        </w:tc>
      </w:tr>
      <w:tr>
        <w:trPr>
          <w:trHeight w:val="3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减：一年内到期的长期应付款</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(615,287,384)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(273,531,770)</w:t>
            </w:r>
          </w:p>
        </w:tc>
      </w:tr>
      <w:tr>
        <w:trPr>
          <w:trHeight w:val="43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264,119,740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270,742,239</w:t>
            </w:r>
          </w:p>
        </w:tc>
      </w:tr>
      <w:tr>
        <w:trPr>
          <w:trHeight w:val="629"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长期应付款中的应付融资租赁款明细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557"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本集团通过融资租赁租入固定资产（附注五</w:t>
            </w:r>
            <w:r>
              <w:rPr>
                <w:rFonts w:ascii="Arial Unicode MS" w:eastAsia="Arial Unicode MS" w:hAnsi="Arial Unicode MS" w:cs="Arial Unicode MS"/>
                <w:spacing w:val="0"/>
                <w:w w:val="100"/>
                <w:position w:val="0"/>
                <w:sz w:val="18"/>
                <w:szCs w:val="18"/>
              </w:rPr>
              <w:t>11（b））,</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未来应支付租金汇总如下：</w:t>
            </w:r>
          </w:p>
        </w:tc>
        <w:tc>
          <w:tcPr>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年以内（含</w:t>
            </w:r>
            <w:r>
              <w:rPr>
                <w:rFonts w:ascii="Arial Unicode MS" w:eastAsia="Arial Unicode MS" w:hAnsi="Arial Unicode MS" w:cs="Arial Unicode MS"/>
                <w:spacing w:val="0"/>
                <w:w w:val="100"/>
                <w:position w:val="0"/>
                <w:sz w:val="15"/>
                <w:szCs w:val="15"/>
              </w:rPr>
              <w:t>1</w:t>
            </w:r>
            <w:r>
              <w:rPr>
                <w:spacing w:val="0"/>
                <w:w w:val="100"/>
                <w:position w:val="0"/>
                <w:sz w:val="15"/>
                <w:szCs w:val="15"/>
              </w:rPr>
              <w:t>年）</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623,708,336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292,402,735</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w:t>
            </w:r>
            <w:r>
              <w:rPr>
                <w:spacing w:val="0"/>
                <w:w w:val="100"/>
                <w:position w:val="0"/>
                <w:sz w:val="15"/>
                <w:szCs w:val="15"/>
              </w:rPr>
              <w:t>年以上</w:t>
            </w:r>
            <w:r>
              <w:rPr>
                <w:rFonts w:ascii="Arial Unicode MS" w:eastAsia="Arial Unicode MS" w:hAnsi="Arial Unicode MS" w:cs="Arial Unicode MS"/>
                <w:spacing w:val="0"/>
                <w:w w:val="100"/>
                <w:position w:val="0"/>
                <w:sz w:val="15"/>
                <w:szCs w:val="15"/>
              </w:rPr>
              <w:t>2</w:t>
            </w:r>
            <w:r>
              <w:rPr>
                <w:spacing w:val="0"/>
                <w:w w:val="100"/>
                <w:position w:val="0"/>
                <w:sz w:val="15"/>
                <w:szCs w:val="15"/>
              </w:rPr>
              <w:t>年以内（含</w:t>
            </w:r>
            <w:r>
              <w:rPr>
                <w:rFonts w:ascii="Arial Unicode MS" w:eastAsia="Arial Unicode MS" w:hAnsi="Arial Unicode MS" w:cs="Arial Unicode MS"/>
                <w:spacing w:val="0"/>
                <w:w w:val="100"/>
                <w:position w:val="0"/>
                <w:sz w:val="15"/>
                <w:szCs w:val="15"/>
              </w:rPr>
              <w:t>2</w:t>
            </w:r>
            <w:r>
              <w:rPr>
                <w:spacing w:val="0"/>
                <w:w w:val="100"/>
                <w:position w:val="0"/>
                <w:sz w:val="15"/>
                <w:szCs w:val="15"/>
              </w:rPr>
              <w:t>年）</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230,134,319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280,059,402</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w:t>
            </w:r>
            <w:r>
              <w:rPr>
                <w:spacing w:val="0"/>
                <w:w w:val="100"/>
                <w:position w:val="0"/>
                <w:sz w:val="15"/>
                <w:szCs w:val="15"/>
              </w:rPr>
              <w:t>年以上</w:t>
            </w:r>
            <w:r>
              <w:rPr>
                <w:rFonts w:ascii="Arial Unicode MS" w:eastAsia="Arial Unicode MS" w:hAnsi="Arial Unicode MS" w:cs="Arial Unicode MS"/>
                <w:spacing w:val="0"/>
                <w:w w:val="100"/>
                <w:position w:val="0"/>
                <w:sz w:val="15"/>
                <w:szCs w:val="15"/>
              </w:rPr>
              <w:t>3</w:t>
            </w:r>
            <w:r>
              <w:rPr>
                <w:spacing w:val="0"/>
                <w:w w:val="100"/>
                <w:position w:val="0"/>
                <w:sz w:val="15"/>
                <w:szCs w:val="15"/>
              </w:rPr>
              <w:t>年以内（含</w:t>
            </w:r>
            <w:r>
              <w:rPr>
                <w:rFonts w:ascii="Arial Unicode MS" w:eastAsia="Arial Unicode MS" w:hAnsi="Arial Unicode MS" w:cs="Arial Unicode MS"/>
                <w:spacing w:val="0"/>
                <w:w w:val="100"/>
                <w:position w:val="0"/>
                <w:sz w:val="15"/>
                <w:szCs w:val="15"/>
              </w:rPr>
              <w:t>3</w:t>
            </w:r>
            <w:r>
              <w:rPr>
                <w:spacing w:val="0"/>
                <w:w w:val="100"/>
                <w:position w:val="0"/>
                <w:sz w:val="15"/>
                <w:szCs w:val="15"/>
              </w:rPr>
              <w:t>年）</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853,842,655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572,462,137</w:t>
            </w:r>
          </w:p>
        </w:tc>
      </w:tr>
      <w:tr>
        <w:trPr>
          <w:trHeight w:val="3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减：未确认融资费用</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(60,300,191)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(30,212,385)</w:t>
            </w:r>
          </w:p>
        </w:tc>
      </w:tr>
      <w:tr>
        <w:trPr>
          <w:trHeight w:val="43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793,542,464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542,249,752</w:t>
            </w:r>
          </w:p>
        </w:tc>
      </w:tr>
      <w:tr>
        <w:trPr>
          <w:trHeight w:val="71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30</w:t>
            </w:r>
            <w:r>
              <w:rPr>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应付内退员工补偿费（附注五</w:t>
            </w:r>
            <w:r>
              <w:rPr>
                <w:rFonts w:ascii="Arial Unicode MS" w:eastAsia="Arial Unicode MS" w:hAnsi="Arial Unicode MS" w:cs="Arial Unicode MS"/>
                <w:spacing w:val="0"/>
                <w:w w:val="100"/>
                <w:position w:val="0"/>
                <w:sz w:val="15"/>
                <w:szCs w:val="15"/>
              </w:rPr>
              <w:t>（20））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4,532,771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7,277,289</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应付离退休后补充福利（附注五</w:t>
            </w:r>
            <w:r>
              <w:rPr>
                <w:rFonts w:ascii="Arial Unicode MS" w:eastAsia="Arial Unicode MS" w:hAnsi="Arial Unicode MS" w:cs="Arial Unicode MS"/>
                <w:spacing w:val="0"/>
                <w:w w:val="100"/>
                <w:position w:val="0"/>
                <w:sz w:val="15"/>
                <w:szCs w:val="15"/>
              </w:rPr>
              <w:t>（20））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740" w:right="0" w:firstLine="0"/>
              <w:jc w:val="both"/>
              <w:rPr>
                <w:sz w:val="15"/>
                <w:szCs w:val="15"/>
              </w:rPr>
            </w:pPr>
            <w:r>
              <w:rPr>
                <w:rFonts w:ascii="Arial Unicode MS" w:eastAsia="Arial Unicode MS" w:hAnsi="Arial Unicode MS" w:cs="Arial Unicode MS"/>
                <w:spacing w:val="0"/>
                <w:w w:val="100"/>
                <w:position w:val="0"/>
                <w:sz w:val="15"/>
                <w:szCs w:val="15"/>
              </w:rPr>
              <w:t>70,727,634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85,279,175</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40" w:right="0" w:firstLine="0"/>
              <w:jc w:val="both"/>
              <w:rPr>
                <w:sz w:val="15"/>
                <w:szCs w:val="15"/>
              </w:rPr>
            </w:pPr>
            <w:r>
              <w:rPr>
                <w:rFonts w:ascii="Arial Unicode MS" w:eastAsia="Arial Unicode MS" w:hAnsi="Arial Unicode MS" w:cs="Arial Unicode MS"/>
                <w:spacing w:val="0"/>
                <w:w w:val="100"/>
                <w:position w:val="0"/>
                <w:sz w:val="15"/>
                <w:szCs w:val="15"/>
              </w:rPr>
              <w:t>75,260,405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92,556,464</w:t>
            </w:r>
          </w:p>
        </w:tc>
      </w:tr>
      <w:tr>
        <w:trPr>
          <w:trHeight w:val="3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减：应付内退员工补偿费（流动部分）</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(955,131)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(1,985,167)</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应付离退休后补充福利（流动部分）</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740" w:right="0" w:firstLine="0"/>
              <w:jc w:val="both"/>
              <w:rPr>
                <w:sz w:val="15"/>
                <w:szCs w:val="15"/>
              </w:rPr>
            </w:pPr>
            <w:r>
              <w:rPr>
                <w:rFonts w:ascii="Arial Unicode MS" w:eastAsia="Arial Unicode MS" w:hAnsi="Arial Unicode MS" w:cs="Arial Unicode MS"/>
                <w:spacing w:val="0"/>
                <w:w w:val="100"/>
                <w:position w:val="0"/>
                <w:sz w:val="15"/>
                <w:szCs w:val="15"/>
              </w:rPr>
              <w:t>(3,609,580)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(4,659,146)</w:t>
            </w:r>
          </w:p>
        </w:tc>
      </w:tr>
      <w:tr>
        <w:trPr>
          <w:trHeight w:val="33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40" w:right="0" w:firstLine="0"/>
              <w:jc w:val="both"/>
              <w:rPr>
                <w:sz w:val="15"/>
                <w:szCs w:val="15"/>
              </w:rPr>
            </w:pPr>
            <w:r>
              <w:rPr>
                <w:rFonts w:ascii="Arial Unicode MS" w:eastAsia="Arial Unicode MS" w:hAnsi="Arial Unicode MS" w:cs="Arial Unicode MS"/>
                <w:spacing w:val="0"/>
                <w:w w:val="100"/>
                <w:position w:val="0"/>
                <w:sz w:val="15"/>
                <w:szCs w:val="15"/>
              </w:rPr>
              <w:t>(4,564,711)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(6,644,313)</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40" w:right="0" w:firstLine="0"/>
              <w:jc w:val="both"/>
              <w:rPr>
                <w:sz w:val="15"/>
                <w:szCs w:val="15"/>
              </w:rPr>
            </w:pPr>
            <w:r>
              <w:rPr>
                <w:rFonts w:ascii="Arial Unicode MS" w:eastAsia="Arial Unicode MS" w:hAnsi="Arial Unicode MS" w:cs="Arial Unicode MS"/>
                <w:spacing w:val="0"/>
                <w:w w:val="100"/>
                <w:position w:val="0"/>
                <w:sz w:val="15"/>
                <w:szCs w:val="15"/>
              </w:rPr>
              <w:t>70,695,694</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85,912,151</w:t>
            </w:r>
          </w:p>
        </w:tc>
      </w:tr>
    </w:tbl>
    <w:p>
      <w:pPr>
        <w:spacing w:lineRule="exact" w:line="1"/>
        <w:rPr>
          <w:sz w:val="2"/>
          <w:szCs w:val="2"/>
        </w:rPr>
      </w:pPr>
      <w:r>
        <w:br w:type="page"/>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bookmarkStart w:id="365" w:name="bookmark365"/>
      <w:r>
        <w:rPr>
          <w:rFonts w:ascii="Arial Unicode MS" w:eastAsia="Arial Unicode MS" w:hAnsi="Arial Unicode MS" w:cs="Arial Unicode MS"/>
          <w:spacing w:val="0"/>
          <w:w w:val="100"/>
          <w:position w:val="0"/>
          <w:sz w:val="18"/>
          <w:szCs w:val="18"/>
        </w:rPr>
        <w:t>3</w:t>
      </w:r>
      <w:bookmarkEnd w:id="365"/>
      <w:r>
        <w:rPr>
          <w:rFonts w:ascii="Arial Unicode MS" w:eastAsia="Arial Unicode MS" w:hAnsi="Arial Unicode MS" w:cs="Arial Unicode MS"/>
          <w:spacing w:val="0"/>
          <w:w w:val="100"/>
          <w:position w:val="0"/>
          <w:sz w:val="18"/>
          <w:szCs w:val="18"/>
        </w:rPr>
        <w:t>1</w:t>
      </w:r>
      <w:r>
        <w:rPr>
          <w:spacing w:val="0"/>
          <w:w w:val="100"/>
          <w:position w:val="0"/>
        </w:rPr>
        <w:t>、递延收益</w:t>
      </w:r>
    </w:p>
    <w:tbl>
      <w:tblPr>
        <w:tblOverlap w:val="never"/>
        <w:jc w:val="center"/>
        <w:tblLayout w:type="fixed"/>
      </w:tblPr>
      <w:tblGrid>
        <w:gridCol w:w="1531"/>
        <w:gridCol w:w="1310"/>
        <w:gridCol w:w="1320"/>
        <w:gridCol w:w="1272"/>
        <w:gridCol w:w="1253"/>
        <w:gridCol w:w="2674"/>
      </w:tblGrid>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项目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年初余额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本年增加</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left"/>
              <w:rPr>
                <w:sz w:val="15"/>
                <w:szCs w:val="15"/>
              </w:rPr>
            </w:pPr>
            <w:r>
              <w:rPr>
                <w:b/>
                <w:bCs/>
                <w:spacing w:val="0"/>
                <w:w w:val="100"/>
                <w:position w:val="0"/>
                <w:sz w:val="15"/>
                <w:szCs w:val="15"/>
              </w:rPr>
              <w:t>本年减少</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年末余额</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形成原因</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政府补助</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1,114,979,441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1,199,490,575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(99,898,850)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2,214,571,166</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参见附注五</w:t>
            </w:r>
            <w:r>
              <w:rPr>
                <w:rFonts w:ascii="Arial Unicode MS" w:eastAsia="Arial Unicode MS" w:hAnsi="Arial Unicode MS" w:cs="Arial Unicode MS"/>
                <w:spacing w:val="0"/>
                <w:w w:val="100"/>
                <w:position w:val="0"/>
                <w:sz w:val="15"/>
                <w:szCs w:val="15"/>
              </w:rPr>
              <w:t>（44）（</w:t>
            </w:r>
            <w:r>
              <w:rPr>
                <w:spacing w:val="0"/>
                <w:w w:val="100"/>
                <w:position w:val="0"/>
                <w:sz w:val="15"/>
                <w:szCs w:val="15"/>
              </w:rPr>
              <w:t>注</w:t>
            </w:r>
            <w:r>
              <w:rPr>
                <w:rFonts w:ascii="Arial Unicode MS" w:eastAsia="Arial Unicode MS" w:hAnsi="Arial Unicode MS" w:cs="Arial Unicode MS"/>
                <w:spacing w:val="0"/>
                <w:w w:val="100"/>
                <w:position w:val="0"/>
                <w:sz w:val="15"/>
                <w:szCs w:val="15"/>
              </w:rPr>
              <w:t>3）</w:t>
            </w:r>
          </w:p>
        </w:tc>
      </w:tr>
      <w:tr>
        <w:trPr>
          <w:trHeight w:val="427"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递延的装移机收入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601,800,207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(160,086,765)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441,713,442</w:t>
            </w:r>
          </w:p>
        </w:tc>
        <w:tc>
          <w:tcPr>
            <w:tcBorders/>
            <w:shd w:val="clear" w:color="auto" w:fill="FFFFFF"/>
            <w:vAlign w:val="bottom"/>
          </w:tcPr>
          <w:p>
            <w:pPr>
              <w:pStyle w:val="Style6"/>
              <w:keepNext w:val="0"/>
              <w:keepLines w:val="0"/>
              <w:widowControl w:val="0"/>
              <w:shd w:val="clear" w:color="auto" w:fill="auto"/>
              <w:bidi w:val="0"/>
              <w:spacing w:before="0" w:after="0" w:line="192" w:lineRule="exact"/>
              <w:ind w:left="0" w:right="0" w:firstLine="0"/>
              <w:jc w:val="both"/>
              <w:rPr>
                <w:sz w:val="15"/>
                <w:szCs w:val="15"/>
              </w:rPr>
            </w:pPr>
            <w:r>
              <w:rPr>
                <w:spacing w:val="0"/>
                <w:w w:val="100"/>
                <w:position w:val="0"/>
                <w:sz w:val="15"/>
                <w:szCs w:val="15"/>
              </w:rPr>
              <w:t>与固网业务安装服务相关的装移机 收入</w:t>
            </w:r>
          </w:p>
        </w:tc>
      </w:tr>
      <w:tr>
        <w:trPr>
          <w:trHeight w:val="566" w:hRule="exact"/>
        </w:trPr>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0" w:firstLine="0"/>
              <w:jc w:val="left"/>
              <w:rPr>
                <w:sz w:val="15"/>
                <w:szCs w:val="15"/>
              </w:rPr>
            </w:pPr>
            <w:r>
              <w:rPr>
                <w:spacing w:val="0"/>
                <w:w w:val="100"/>
                <w:position w:val="0"/>
                <w:sz w:val="15"/>
                <w:szCs w:val="15"/>
              </w:rPr>
              <w:t>递延的与</w:t>
            </w:r>
            <w:r>
              <w:rPr>
                <w:rFonts w:ascii="Arial Unicode MS" w:eastAsia="Arial Unicode MS" w:hAnsi="Arial Unicode MS" w:cs="Arial Unicode MS"/>
                <w:spacing w:val="0"/>
                <w:w w:val="100"/>
                <w:position w:val="0"/>
                <w:sz w:val="15"/>
                <w:szCs w:val="15"/>
              </w:rPr>
              <w:t>CDMA</w:t>
            </w:r>
            <w:r>
              <w:rPr>
                <w:spacing w:val="0"/>
                <w:w w:val="100"/>
                <w:position w:val="0"/>
                <w:sz w:val="15"/>
                <w:szCs w:val="15"/>
              </w:rPr>
              <w:t>出 售相关的服务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62,034,982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rFonts w:ascii="Arial Unicode MS" w:eastAsia="Arial Unicode MS" w:hAnsi="Arial Unicode MS" w:cs="Arial Unicode MS"/>
                <w:spacing w:val="0"/>
                <w:w w:val="100"/>
                <w:position w:val="0"/>
                <w:sz w:val="15"/>
                <w:szCs w:val="15"/>
              </w:rPr>
              <w:t>(2,761,297)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59,273,685</w:t>
            </w:r>
          </w:p>
        </w:tc>
        <w:tc>
          <w:tcPr>
            <w:tcBorders/>
            <w:shd w:val="clear" w:color="auto" w:fill="FFFFFF"/>
            <w:vAlign w:val="center"/>
          </w:tcPr>
          <w:p>
            <w:pPr>
              <w:pStyle w:val="Style6"/>
              <w:keepNext w:val="0"/>
              <w:keepLines w:val="0"/>
              <w:widowControl w:val="0"/>
              <w:shd w:val="clear" w:color="auto" w:fill="auto"/>
              <w:bidi w:val="0"/>
              <w:spacing w:before="0" w:after="0" w:line="211" w:lineRule="exact"/>
              <w:ind w:left="0" w:right="0" w:firstLine="0"/>
              <w:jc w:val="both"/>
              <w:rPr>
                <w:sz w:val="15"/>
                <w:szCs w:val="15"/>
              </w:rPr>
            </w:pPr>
            <w:r>
              <w:rPr>
                <w:spacing w:val="0"/>
                <w:w w:val="100"/>
                <w:position w:val="0"/>
                <w:sz w:val="15"/>
                <w:szCs w:val="15"/>
              </w:rPr>
              <w:t>向中国电信出售</w:t>
            </w:r>
            <w:r>
              <w:rPr>
                <w:rFonts w:ascii="Arial Unicode MS" w:eastAsia="Arial Unicode MS" w:hAnsi="Arial Unicode MS" w:cs="Arial Unicode MS"/>
                <w:spacing w:val="0"/>
                <w:w w:val="100"/>
                <w:position w:val="0"/>
                <w:sz w:val="15"/>
                <w:szCs w:val="15"/>
              </w:rPr>
              <w:t>CDMA</w:t>
            </w:r>
            <w:r>
              <w:rPr>
                <w:spacing w:val="0"/>
                <w:w w:val="100"/>
                <w:position w:val="0"/>
                <w:sz w:val="15"/>
                <w:szCs w:val="15"/>
              </w:rPr>
              <w:t>业务后继续 提供支持服务的价值</w:t>
            </w:r>
          </w:p>
        </w:tc>
      </w:tr>
      <w:tr>
        <w:trPr>
          <w:trHeight w:val="38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递延的用户积分奖</w:t>
            </w:r>
          </w:p>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励公允价值</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582,325,255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286,608,076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(246,894,267)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622,039,064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积分回馈形成的递延收益</w:t>
            </w:r>
          </w:p>
        </w:tc>
      </w:tr>
      <w:tr>
        <w:trPr>
          <w:trHeight w:val="32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37,678,355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10,954,449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(19,238,404)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29,394,400</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2,398,818,240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1,497,053,100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(528,879,583)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3,366,991,757</w:t>
            </w:r>
          </w:p>
        </w:tc>
        <w:tc>
          <w:tcPr>
            <w:tcBorders/>
            <w:shd w:val="clear" w:color="auto" w:fill="FFFFFF"/>
            <w:vAlign w:val="top"/>
          </w:tcPr>
          <w:p>
            <w:pPr>
              <w:widowControl w:val="0"/>
              <w:rPr>
                <w:sz w:val="10"/>
                <w:szCs w:val="10"/>
              </w:rPr>
            </w:pPr>
          </w:p>
        </w:tc>
      </w:tr>
      <w:tr>
        <w:trPr>
          <w:trHeight w:val="734" w:hRule="exact"/>
        </w:trPr>
        <w:tc>
          <w:tcPr>
            <w:tcBorders/>
            <w:shd w:val="clear" w:color="auto" w:fill="FFFFFF"/>
            <w:vAlign w:val="top"/>
          </w:tcPr>
          <w:p>
            <w:pPr>
              <w:pStyle w:val="Style6"/>
              <w:keepNext w:val="0"/>
              <w:keepLines w:val="0"/>
              <w:widowControl w:val="0"/>
              <w:shd w:val="clear" w:color="auto" w:fill="auto"/>
              <w:bidi w:val="0"/>
              <w:spacing w:before="0" w:after="0" w:line="197" w:lineRule="exact"/>
              <w:ind w:left="0" w:right="0" w:firstLine="0"/>
              <w:jc w:val="left"/>
              <w:rPr>
                <w:sz w:val="15"/>
                <w:szCs w:val="15"/>
              </w:rPr>
            </w:pPr>
            <w:r>
              <w:rPr>
                <w:spacing w:val="0"/>
                <w:w w:val="100"/>
                <w:position w:val="0"/>
                <w:sz w:val="15"/>
                <w:szCs w:val="15"/>
              </w:rPr>
              <w:t>减：上述递延收益 的流动部分（附注 五</w:t>
            </w:r>
            <w:r>
              <w:rPr>
                <w:rFonts w:ascii="Arial Unicode MS" w:eastAsia="Arial Unicode MS" w:hAnsi="Arial Unicode MS" w:cs="Arial Unicode MS"/>
                <w:spacing w:val="0"/>
                <w:w w:val="100"/>
                <w:position w:val="0"/>
                <w:sz w:val="15"/>
                <w:szCs w:val="15"/>
              </w:rPr>
              <w:t>（19））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(393,551,572)</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(369,377,316)</w:t>
            </w:r>
          </w:p>
        </w:tc>
        <w:tc>
          <w:tcPr>
            <w:tcBorders/>
            <w:shd w:val="clear" w:color="auto" w:fill="FFFFFF"/>
            <w:vAlign w:val="top"/>
          </w:tcPr>
          <w:p>
            <w:pPr>
              <w:widowControl w:val="0"/>
              <w:rPr>
                <w:sz w:val="10"/>
                <w:szCs w:val="10"/>
              </w:rPr>
            </w:pPr>
          </w:p>
        </w:tc>
      </w:tr>
      <w:tr>
        <w:trPr>
          <w:trHeight w:val="422"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5"/>
                <w:szCs w:val="15"/>
              </w:rPr>
            </w:pPr>
            <w:r>
              <w:rPr>
                <w:rFonts w:ascii="Arial Unicode MS" w:eastAsia="Arial Unicode MS" w:hAnsi="Arial Unicode MS" w:cs="Arial Unicode MS"/>
                <w:spacing w:val="0"/>
                <w:w w:val="100"/>
                <w:position w:val="0"/>
                <w:sz w:val="15"/>
                <w:szCs w:val="15"/>
              </w:rPr>
              <w:t>2,005,266,668</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2,997,614,441</w:t>
            </w:r>
          </w:p>
        </w:tc>
        <w:tc>
          <w:tcPr>
            <w:tcBorders>
              <w:bottom w:val="single" w:sz="4"/>
            </w:tcBorders>
            <w:shd w:val="clear" w:color="auto" w:fill="FFFFFF"/>
            <w:vAlign w:val="top"/>
          </w:tcPr>
          <w:p>
            <w:pPr>
              <w:widowControl w:val="0"/>
              <w:rPr>
                <w:sz w:val="10"/>
                <w:szCs w:val="10"/>
              </w:rPr>
            </w:pPr>
          </w:p>
        </w:tc>
      </w:tr>
    </w:tbl>
    <w:p>
      <w:pPr>
        <w:widowControl w:val="0"/>
        <w:spacing w:after="279" w:line="1" w:lineRule="exact"/>
      </w:pPr>
    </w:p>
    <w:p>
      <w:pPr>
        <w:pStyle w:val="Style12"/>
        <w:keepNext w:val="0"/>
        <w:keepLines w:val="0"/>
        <w:widowControl w:val="0"/>
        <w:shd w:val="clear" w:color="auto" w:fill="auto"/>
        <w:bidi w:val="0"/>
        <w:spacing w:before="0" w:after="220" w:line="240" w:lineRule="auto"/>
        <w:ind w:left="0" w:right="0" w:firstLine="0"/>
        <w:jc w:val="left"/>
      </w:pPr>
      <w:bookmarkStart w:id="366" w:name="bookmark366"/>
      <w:r>
        <w:rPr>
          <w:rFonts w:ascii="Arial Unicode MS" w:eastAsia="Arial Unicode MS" w:hAnsi="Arial Unicode MS" w:cs="Arial Unicode MS"/>
          <w:spacing w:val="0"/>
          <w:w w:val="100"/>
          <w:position w:val="0"/>
          <w:sz w:val="18"/>
          <w:szCs w:val="18"/>
        </w:rPr>
        <w:t>3</w:t>
      </w:r>
      <w:bookmarkEnd w:id="366"/>
      <w:r>
        <w:rPr>
          <w:rFonts w:ascii="Arial Unicode MS" w:eastAsia="Arial Unicode MS" w:hAnsi="Arial Unicode MS" w:cs="Arial Unicode MS"/>
          <w:spacing w:val="0"/>
          <w:w w:val="100"/>
          <w:position w:val="0"/>
          <w:sz w:val="18"/>
          <w:szCs w:val="18"/>
        </w:rPr>
        <w:t>2</w:t>
      </w:r>
      <w:r>
        <w:rPr>
          <w:spacing w:val="0"/>
          <w:w w:val="100"/>
          <w:position w:val="0"/>
        </w:rPr>
        <w:t>、股本</w:t>
      </w:r>
    </w:p>
    <w:p>
      <w:pPr>
        <w:pStyle w:val="Style12"/>
        <w:keepNext w:val="0"/>
        <w:keepLines w:val="0"/>
        <w:widowControl w:val="0"/>
        <w:shd w:val="clear" w:color="auto" w:fill="auto"/>
        <w:bidi w:val="0"/>
        <w:spacing w:before="0" w:after="22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年度，本公司股本变化情况列示如下:</w:t>
      </w:r>
    </w:p>
    <w:tbl>
      <w:tblPr>
        <w:tblOverlap w:val="never"/>
        <w:jc w:val="left"/>
        <w:tblLayout w:type="fixed"/>
      </w:tblPr>
      <w:tblGrid>
        <w:gridCol w:w="2592"/>
        <w:gridCol w:w="1910"/>
        <w:gridCol w:w="1714"/>
        <w:gridCol w:w="1656"/>
        <w:gridCol w:w="1454"/>
      </w:tblGrid>
      <w:tr>
        <w:trPr>
          <w:trHeight w:val="197" w:hRule="exact"/>
        </w:trPr>
        <w:tc>
          <w:tcPr>
            <w:vMerge w:val="restart"/>
            <w:tcBorders/>
            <w:shd w:val="clear" w:color="auto" w:fill="FFFFFF"/>
            <w:vAlign w:val="top"/>
          </w:tcPr>
          <w:p>
            <w:pPr>
              <w:framePr w:w="9326" w:h="1339" w:vSpace="398" w:wrap="notBeside" w:vAnchor="text" w:hAnchor="text" w:x="224" w:y="1"/>
              <w:widowControl w:val="0"/>
              <w:rPr>
                <w:sz w:val="10"/>
                <w:szCs w:val="10"/>
              </w:rPr>
            </w:pPr>
          </w:p>
        </w:tc>
        <w:tc>
          <w:tcPr>
            <w:gridSpan w:val="3"/>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860"/>
              <w:jc w:val="both"/>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vMerge w:val="restart"/>
            <w:tcBorders/>
            <w:shd w:val="clear" w:color="auto" w:fill="FFFFFF"/>
            <w:vAlign w:val="top"/>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26" w:hRule="exact"/>
        </w:trPr>
        <w:tc>
          <w:tcPr>
            <w:vMerge/>
            <w:tcBorders/>
            <w:shd w:val="clear" w:color="auto" w:fill="FFFFFF"/>
            <w:vAlign w:val="top"/>
          </w:tcPr>
          <w:p>
            <w:pPr>
              <w:framePr w:w="9326" w:h="1339" w:vSpace="398" w:wrap="notBeside" w:vAnchor="text" w:hAnchor="text" w:x="224" w:y="1"/>
            </w:pPr>
          </w:p>
        </w:tc>
        <w:tc>
          <w:tcPr>
            <w:tcBorders/>
            <w:shd w:val="clear" w:color="auto" w:fill="FFFFFF"/>
            <w:vAlign w:val="top"/>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620"/>
              <w:jc w:val="lef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shd w:val="clear" w:color="auto" w:fill="FFFFFF"/>
            <w:vAlign w:val="top"/>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620"/>
              <w:jc w:val="left"/>
              <w:rPr>
                <w:sz w:val="15"/>
                <w:szCs w:val="15"/>
              </w:rPr>
            </w:pPr>
            <w:r>
              <w:rPr>
                <w:b/>
                <w:bCs/>
                <w:spacing w:val="0"/>
                <w:w w:val="100"/>
                <w:position w:val="0"/>
                <w:sz w:val="15"/>
                <w:szCs w:val="15"/>
              </w:rPr>
              <w:t>本年增加</w:t>
            </w:r>
          </w:p>
        </w:tc>
        <w:tc>
          <w:tcPr>
            <w:tcBorders/>
            <w:shd w:val="clear" w:color="auto" w:fill="FFFFFF"/>
            <w:vAlign w:val="top"/>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680"/>
              <w:jc w:val="left"/>
              <w:rPr>
                <w:sz w:val="15"/>
                <w:szCs w:val="15"/>
              </w:rPr>
            </w:pPr>
            <w:r>
              <w:rPr>
                <w:b/>
                <w:bCs/>
                <w:spacing w:val="0"/>
                <w:w w:val="100"/>
                <w:position w:val="0"/>
                <w:sz w:val="15"/>
                <w:szCs w:val="15"/>
              </w:rPr>
              <w:t>本年减少</w:t>
            </w:r>
          </w:p>
        </w:tc>
        <w:tc>
          <w:tcPr>
            <w:vMerge/>
            <w:tcBorders/>
            <w:shd w:val="clear" w:color="auto" w:fill="FFFFFF"/>
            <w:vAlign w:val="top"/>
          </w:tcPr>
          <w:p>
            <w:pPr>
              <w:framePr w:w="9326" w:h="1339" w:vSpace="398" w:wrap="notBeside" w:vAnchor="text" w:hAnchor="text" w:x="224" w:y="1"/>
            </w:pPr>
          </w:p>
        </w:tc>
      </w:tr>
      <w:tr>
        <w:trPr>
          <w:trHeight w:val="379" w:hRule="exact"/>
        </w:trPr>
        <w:tc>
          <w:tcPr>
            <w:tcBorders>
              <w:top w:val="single" w:sz="4"/>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―、已流通公众股份</w:t>
            </w:r>
          </w:p>
        </w:tc>
        <w:tc>
          <w:tcPr>
            <w:tcBorders>
              <w:top w:val="single" w:sz="4"/>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7,938,469,872</w:t>
            </w:r>
          </w:p>
        </w:tc>
        <w:tc>
          <w:tcPr>
            <w:tcBorders>
              <w:top w:val="single" w:sz="4"/>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42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top w:val="single" w:sz="4"/>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420"/>
              <w:jc w:val="left"/>
              <w:rPr>
                <w:sz w:val="15"/>
                <w:szCs w:val="15"/>
              </w:rPr>
            </w:pPr>
            <w:r>
              <w:rPr>
                <w:rFonts w:ascii="Arial Unicode MS" w:eastAsia="Arial Unicode MS" w:hAnsi="Arial Unicode MS" w:cs="Arial Unicode MS"/>
                <w:spacing w:val="0"/>
                <w:w w:val="100"/>
                <w:position w:val="0"/>
                <w:sz w:val="15"/>
                <w:szCs w:val="15"/>
              </w:rPr>
              <w:t>(41,361,898)</w:t>
            </w:r>
          </w:p>
        </w:tc>
        <w:tc>
          <w:tcPr>
            <w:tcBorders>
              <w:top w:val="single" w:sz="4"/>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7,897,107,974</w:t>
            </w:r>
          </w:p>
        </w:tc>
      </w:tr>
      <w:tr>
        <w:trPr>
          <w:trHeight w:val="437" w:hRule="exact"/>
        </w:trPr>
        <w:tc>
          <w:tcPr>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192" w:lineRule="exact"/>
              <w:ind w:left="0" w:right="0" w:firstLine="0"/>
              <w:jc w:val="left"/>
              <w:rPr>
                <w:sz w:val="15"/>
                <w:szCs w:val="15"/>
              </w:rPr>
            </w:pPr>
            <w:r>
              <w:rPr>
                <w:spacing w:val="0"/>
                <w:w w:val="100"/>
                <w:position w:val="0"/>
                <w:sz w:val="15"/>
                <w:szCs w:val="15"/>
              </w:rPr>
              <w:t>二、无限售条件的可流通股份发 起人之法人股</w:t>
            </w:r>
          </w:p>
        </w:tc>
        <w:tc>
          <w:tcPr>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13,258,126,523</w:t>
            </w:r>
          </w:p>
        </w:tc>
        <w:tc>
          <w:tcPr>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41,361,898</w:t>
            </w:r>
          </w:p>
        </w:tc>
        <w:tc>
          <w:tcPr>
            <w:tcBorders/>
            <w:shd w:val="clear" w:color="auto" w:fill="FFFFFF"/>
            <w:vAlign w:val="top"/>
          </w:tcPr>
          <w:p>
            <w:pPr>
              <w:framePr w:w="9326" w:h="1339" w:vSpace="398" w:wrap="notBeside" w:vAnchor="text" w:hAnchor="text" w:x="224" w:y="1"/>
              <w:widowControl w:val="0"/>
              <w:rPr>
                <w:sz w:val="10"/>
                <w:szCs w:val="10"/>
              </w:rPr>
            </w:pPr>
          </w:p>
        </w:tc>
        <w:tc>
          <w:tcPr>
            <w:tcBorders/>
            <w:shd w:val="clear" w:color="auto" w:fill="FFFFFF"/>
            <w:vAlign w:val="bottom"/>
          </w:tcPr>
          <w:p>
            <w:pPr>
              <w:pStyle w:val="Style6"/>
              <w:keepNext w:val="0"/>
              <w:keepLines w:val="0"/>
              <w:framePr w:w="9326" w:h="1339" w:vSpace="398" w:wrap="notBeside" w:vAnchor="text" w:hAnchor="text" w:x="224" w:y="1"/>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13,299,488,421</w:t>
            </w:r>
          </w:p>
        </w:tc>
      </w:tr>
    </w:tbl>
    <w:p>
      <w:pPr>
        <w:pStyle w:val="Style39"/>
        <w:keepNext w:val="0"/>
        <w:keepLines w:val="0"/>
        <w:framePr w:w="682" w:h="216" w:hSpace="223" w:wrap="notBeside" w:vAnchor="text" w:hAnchor="text" w:x="229" w:y="152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股本合计</w:t>
      </w:r>
    </w:p>
    <w:p>
      <w:pPr>
        <w:pStyle w:val="Style39"/>
        <w:keepNext w:val="0"/>
        <w:keepLines w:val="0"/>
        <w:framePr w:w="1152" w:h="216" w:hSpace="223" w:wrap="notBeside" w:vAnchor="text" w:hAnchor="text" w:x="3118" w:y="1523"/>
        <w:widowControl w:val="0"/>
        <w:shd w:val="clear" w:color="auto" w:fill="auto"/>
        <w:bidi w:val="0"/>
        <w:spacing w:before="0" w:after="0" w:line="240" w:lineRule="auto"/>
        <w:ind w:left="0" w:right="0" w:firstLine="0"/>
        <w:jc w:val="left"/>
      </w:pPr>
      <w:r>
        <w:rPr>
          <w:spacing w:val="0"/>
          <w:w w:val="100"/>
          <w:position w:val="0"/>
        </w:rPr>
        <w:t>21,196,596,395</w:t>
      </w:r>
    </w:p>
    <w:p>
      <w:pPr>
        <w:pStyle w:val="Style39"/>
        <w:keepNext w:val="0"/>
        <w:keepLines w:val="0"/>
        <w:framePr w:w="845" w:h="216" w:hSpace="223" w:wrap="notBeside" w:vAnchor="text" w:hAnchor="text" w:x="5182" w:y="1523"/>
        <w:widowControl w:val="0"/>
        <w:shd w:val="clear" w:color="auto" w:fill="auto"/>
        <w:bidi w:val="0"/>
        <w:spacing w:before="0" w:after="0" w:line="240" w:lineRule="auto"/>
        <w:ind w:left="0" w:right="0" w:firstLine="0"/>
        <w:jc w:val="left"/>
      </w:pPr>
      <w:r>
        <w:rPr>
          <w:spacing w:val="0"/>
          <w:w w:val="100"/>
          <w:position w:val="0"/>
        </w:rPr>
        <w:t>41,361,898</w:t>
      </w:r>
    </w:p>
    <w:p>
      <w:pPr>
        <w:pStyle w:val="Style39"/>
        <w:keepNext w:val="0"/>
        <w:keepLines w:val="0"/>
        <w:framePr w:w="926" w:h="216" w:hSpace="223" w:wrap="notBeside" w:vAnchor="text" w:hAnchor="text" w:x="6858" w:y="1523"/>
        <w:widowControl w:val="0"/>
        <w:shd w:val="clear" w:color="auto" w:fill="auto"/>
        <w:bidi w:val="0"/>
        <w:spacing w:before="0" w:after="0" w:line="240" w:lineRule="auto"/>
        <w:ind w:left="0" w:right="0" w:firstLine="0"/>
        <w:jc w:val="left"/>
      </w:pPr>
      <w:r>
        <w:rPr>
          <w:spacing w:val="0"/>
          <w:w w:val="100"/>
          <w:position w:val="0"/>
        </w:rPr>
        <w:t>(41,361,898)</w:t>
      </w:r>
    </w:p>
    <w:p>
      <w:pPr>
        <w:pStyle w:val="Style39"/>
        <w:keepNext w:val="0"/>
        <w:keepLines w:val="0"/>
        <w:framePr w:w="1147" w:h="216" w:hSpace="223" w:wrap="notBeside" w:vAnchor="text" w:hAnchor="text" w:x="8394" w:y="1523"/>
        <w:widowControl w:val="0"/>
        <w:shd w:val="clear" w:color="auto" w:fill="auto"/>
        <w:bidi w:val="0"/>
        <w:spacing w:before="0" w:after="0" w:line="240" w:lineRule="auto"/>
        <w:ind w:left="0" w:right="0" w:firstLine="0"/>
        <w:jc w:val="right"/>
      </w:pPr>
      <w:r>
        <w:rPr>
          <w:spacing w:val="0"/>
          <w:w w:val="100"/>
          <w:position w:val="0"/>
        </w:rPr>
        <w:t>21,196,596,395</w:t>
      </w:r>
    </w:p>
    <w:p>
      <w:pPr>
        <w:widowControl w:val="0"/>
        <w:spacing w:line="1" w:lineRule="exact"/>
      </w:pPr>
      <w:r>
        <w:br w:type="page"/>
      </w:r>
    </w:p>
    <w:p>
      <w:pPr>
        <w:pStyle w:val="Style157"/>
        <w:keepNext w:val="0"/>
        <w:keepLines w:val="0"/>
        <w:widowControl w:val="0"/>
        <w:shd w:val="clear" w:color="auto" w:fill="auto"/>
        <w:bidi w:val="0"/>
        <w:spacing w:before="0" w:after="160" w:line="240" w:lineRule="auto"/>
        <w:ind w:left="0" w:right="0" w:firstLine="0"/>
        <w:jc w:val="both"/>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both"/>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both"/>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both"/>
      </w:pPr>
      <w:bookmarkStart w:id="367" w:name="bookmark367"/>
      <w:r>
        <w:rPr>
          <w:rFonts w:ascii="Arial Unicode MS" w:eastAsia="Arial Unicode MS" w:hAnsi="Arial Unicode MS" w:cs="Arial Unicode MS"/>
          <w:spacing w:val="0"/>
          <w:w w:val="100"/>
          <w:position w:val="0"/>
          <w:sz w:val="18"/>
          <w:szCs w:val="18"/>
        </w:rPr>
        <w:t>3</w:t>
      </w:r>
      <w:bookmarkEnd w:id="367"/>
      <w:r>
        <w:rPr>
          <w:rFonts w:ascii="Arial Unicode MS" w:eastAsia="Arial Unicode MS" w:hAnsi="Arial Unicode MS" w:cs="Arial Unicode MS"/>
          <w:spacing w:val="0"/>
          <w:w w:val="100"/>
          <w:position w:val="0"/>
          <w:sz w:val="18"/>
          <w:szCs w:val="18"/>
        </w:rPr>
        <w:t>3</w:t>
      </w:r>
      <w:r>
        <w:rPr>
          <w:spacing w:val="0"/>
          <w:w w:val="100"/>
          <w:position w:val="0"/>
        </w:rPr>
        <w:t>、资本公积</w:t>
      </w:r>
    </w:p>
    <w:tbl>
      <w:tblPr>
        <w:tblOverlap w:val="never"/>
        <w:jc w:val="center"/>
        <w:tblLayout w:type="fixed"/>
      </w:tblPr>
      <w:tblGrid>
        <w:gridCol w:w="3422"/>
        <w:gridCol w:w="643"/>
        <w:gridCol w:w="1598"/>
        <w:gridCol w:w="1291"/>
        <w:gridCol w:w="1099"/>
        <w:gridCol w:w="1286"/>
      </w:tblGrid>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项目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b/>
                <w:bCs/>
                <w:spacing w:val="0"/>
                <w:w w:val="100"/>
                <w:position w:val="0"/>
                <w:sz w:val="15"/>
                <w:szCs w:val="15"/>
              </w:rPr>
              <w:t>注释</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80"/>
              <w:jc w:val="lef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本年增加</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140" w:firstLine="0"/>
              <w:jc w:val="right"/>
              <w:rPr>
                <w:sz w:val="15"/>
                <w:szCs w:val="15"/>
              </w:rPr>
            </w:pPr>
            <w:r>
              <w:rPr>
                <w:b/>
                <w:bCs/>
                <w:spacing w:val="0"/>
                <w:w w:val="100"/>
                <w:position w:val="0"/>
                <w:sz w:val="15"/>
                <w:szCs w:val="15"/>
              </w:rPr>
              <w:t>本年减少</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79"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发起人出资溢价</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(a)</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7,913,551,905</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7,913,551,905</w:t>
            </w:r>
          </w:p>
        </w:tc>
      </w:tr>
      <w:tr>
        <w:trPr>
          <w:trHeight w:val="26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人民币普通股发行溢价</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(a)</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9,197,551,203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9,197,551,203</w:t>
            </w:r>
          </w:p>
        </w:tc>
      </w:tr>
      <w:tr>
        <w:trPr>
          <w:trHeight w:val="432" w:hRule="exact"/>
        </w:trPr>
        <w:tc>
          <w:tcPr>
            <w:tcBorders/>
            <w:shd w:val="clear" w:color="auto" w:fill="FFFFFF"/>
            <w:vAlign w:val="bottom"/>
          </w:tcPr>
          <w:p>
            <w:pPr>
              <w:pStyle w:val="Style6"/>
              <w:keepNext w:val="0"/>
              <w:keepLines w:val="0"/>
              <w:widowControl w:val="0"/>
              <w:shd w:val="clear" w:color="auto" w:fill="auto"/>
              <w:bidi w:val="0"/>
              <w:spacing w:before="0" w:after="0" w:line="202" w:lineRule="exact"/>
              <w:ind w:left="0" w:right="0" w:firstLine="0"/>
              <w:jc w:val="left"/>
              <w:rPr>
                <w:sz w:val="15"/>
                <w:szCs w:val="15"/>
              </w:rPr>
            </w:pPr>
            <w:r>
              <w:rPr>
                <w:spacing w:val="0"/>
                <w:w w:val="100"/>
                <w:position w:val="0"/>
                <w:sz w:val="15"/>
                <w:szCs w:val="15"/>
              </w:rPr>
              <w:t>联通运营公司同一控制下收购相关电信业务的 影响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(b)</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306,029,961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306,029,961</w:t>
            </w:r>
          </w:p>
        </w:tc>
      </w:tr>
      <w:tr>
        <w:trPr>
          <w:trHeight w:val="317"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子公司企业改制评估增值的影响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(c)</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29,996,252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29,996,252</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与股份期权相关的员工薪酬所确认金额的影响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(d)</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300,864,206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300,864,206</w:t>
            </w:r>
          </w:p>
        </w:tc>
      </w:tr>
      <w:tr>
        <w:trPr>
          <w:trHeight w:val="26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联通红筹公司为投资西班牙电信而增发的股份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(e)</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2,274,479,484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2,274,479,484</w:t>
            </w:r>
          </w:p>
        </w:tc>
      </w:tr>
      <w:tr>
        <w:trPr>
          <w:trHeight w:val="475" w:hRule="exact"/>
        </w:trPr>
        <w:tc>
          <w:tcPr>
            <w:tcBorders/>
            <w:shd w:val="clear" w:color="auto" w:fill="FFFFFF"/>
            <w:vAlign w:val="top"/>
          </w:tcPr>
          <w:p>
            <w:pPr>
              <w:pStyle w:val="Style6"/>
              <w:keepNext w:val="0"/>
              <w:keepLines w:val="0"/>
              <w:widowControl w:val="0"/>
              <w:shd w:val="clear" w:color="auto" w:fill="auto"/>
              <w:bidi w:val="0"/>
              <w:spacing w:before="0" w:after="0" w:line="192" w:lineRule="exact"/>
              <w:ind w:left="0" w:right="0" w:firstLine="0"/>
              <w:jc w:val="left"/>
              <w:rPr>
                <w:sz w:val="15"/>
                <w:szCs w:val="15"/>
              </w:rPr>
            </w:pPr>
            <w:r>
              <w:rPr>
                <w:spacing w:val="0"/>
                <w:w w:val="100"/>
                <w:position w:val="0"/>
                <w:sz w:val="15"/>
                <w:szCs w:val="15"/>
              </w:rPr>
              <w:t>确认子公司员工行使股份期权所增加的子公司 权益的影响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(f)</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686,078,232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686,078,232</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子公司未分配利润转增资本的影响</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(g)</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10,414,323,266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10,414,323,266</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因所持子公司股份变化对资本公积的影响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(h)</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(6,655,969,453)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(6,655,969,453)</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子公司发行可转换债券的影响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5"/>
                <w:szCs w:val="15"/>
              </w:rPr>
            </w:pPr>
            <w:r>
              <w:rPr>
                <w:rFonts w:ascii="Arial Unicode MS" w:eastAsia="Arial Unicode MS" w:hAnsi="Arial Unicode MS" w:cs="Arial Unicode MS"/>
                <w:spacing w:val="0"/>
                <w:w w:val="100"/>
                <w:position w:val="0"/>
                <w:sz w:val="15"/>
                <w:szCs w:val="15"/>
              </w:rPr>
              <w:t>(i)</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3,310,271,931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15"/>
                <w:szCs w:val="15"/>
              </w:rPr>
            </w:pPr>
            <w:r>
              <w:rPr>
                <w:rFonts w:ascii="Arial Unicode MS" w:eastAsia="Arial Unicode MS" w:hAnsi="Arial Unicode MS" w:cs="Arial Unicode MS"/>
                <w:spacing w:val="0"/>
                <w:w w:val="100"/>
                <w:position w:val="0"/>
                <w:sz w:val="15"/>
                <w:szCs w:val="15"/>
              </w:rPr>
              <w:t>3,310,271,931</w:t>
            </w:r>
          </w:p>
        </w:tc>
      </w:tr>
      <w:tr>
        <w:trPr>
          <w:trHeight w:val="33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34,355,322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34,355,322</w:t>
            </w:r>
          </w:p>
        </w:tc>
      </w:tr>
      <w:tr>
        <w:trPr>
          <w:trHeight w:val="432"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top"/>
          </w:tcPr>
          <w:p>
            <w:pPr>
              <w:widowControl w:val="0"/>
              <w:rPr>
                <w:sz w:val="10"/>
                <w:szCs w:val="10"/>
              </w:rPr>
            </w:pP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27,811,532,309</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spacing w:val="0"/>
                <w:w w:val="100"/>
                <w:position w:val="0"/>
                <w:sz w:val="15"/>
                <w:szCs w:val="15"/>
              </w:rPr>
              <w:t>一</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一</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27,811,532,309</w:t>
            </w:r>
          </w:p>
        </w:tc>
      </w:tr>
    </w:tbl>
    <w:p>
      <w:pPr>
        <w:widowControl w:val="0"/>
        <w:spacing w:after="159" w:line="1" w:lineRule="exact"/>
      </w:pPr>
    </w:p>
    <w:p>
      <w:pPr>
        <w:pStyle w:val="Style12"/>
        <w:keepNext w:val="0"/>
        <w:keepLines w:val="0"/>
        <w:widowControl w:val="0"/>
        <w:shd w:val="clear" w:color="auto" w:fill="auto"/>
        <w:bidi w:val="0"/>
        <w:spacing w:before="0" w:after="160" w:line="304" w:lineRule="exact"/>
        <w:ind w:left="0" w:right="0" w:firstLine="0"/>
        <w:jc w:val="both"/>
      </w:pPr>
      <w:r>
        <w:rPr>
          <w:spacing w:val="0"/>
          <w:w w:val="100"/>
          <w:position w:val="0"/>
        </w:rPr>
        <w:t>注释：</w:t>
      </w:r>
    </w:p>
    <w:p>
      <w:pPr>
        <w:pStyle w:val="Style12"/>
        <w:keepNext w:val="0"/>
        <w:keepLines w:val="0"/>
        <w:widowControl w:val="0"/>
        <w:numPr>
          <w:ilvl w:val="0"/>
          <w:numId w:val="77"/>
        </w:numPr>
        <w:shd w:val="clear" w:color="auto" w:fill="auto"/>
        <w:tabs>
          <w:tab w:pos="352" w:val="left"/>
        </w:tabs>
        <w:bidi w:val="0"/>
        <w:spacing w:before="0" w:after="160" w:line="302" w:lineRule="exact"/>
        <w:ind w:left="0" w:right="0" w:firstLine="0"/>
        <w:jc w:val="both"/>
      </w:pPr>
      <w:bookmarkStart w:id="368" w:name="bookmark368"/>
      <w:bookmarkEnd w:id="368"/>
      <w:r>
        <w:rPr>
          <w:spacing w:val="0"/>
          <w:w w:val="100"/>
          <w:position w:val="0"/>
        </w:rPr>
        <w:t>本公司成立之初发起人各方实际出资额超过其按《公司章程》规定的</w:t>
      </w:r>
      <w:r>
        <w:rPr>
          <w:rFonts w:ascii="Arial Unicode MS" w:eastAsia="Arial Unicode MS" w:hAnsi="Arial Unicode MS" w:cs="Arial Unicode MS"/>
          <w:spacing w:val="0"/>
          <w:w w:val="100"/>
          <w:position w:val="0"/>
          <w:sz w:val="18"/>
          <w:szCs w:val="18"/>
        </w:rPr>
        <w:t>65%</w:t>
      </w:r>
      <w:r>
        <w:rPr>
          <w:spacing w:val="0"/>
          <w:w w:val="100"/>
          <w:position w:val="0"/>
        </w:rPr>
        <w:t>折股比例计算之实缴注册资本的差额，以及 于</w:t>
      </w:r>
      <w:r>
        <w:rPr>
          <w:rFonts w:ascii="Arial Unicode MS" w:eastAsia="Arial Unicode MS" w:hAnsi="Arial Unicode MS" w:cs="Arial Unicode MS"/>
          <w:spacing w:val="0"/>
          <w:w w:val="100"/>
          <w:position w:val="0"/>
          <w:sz w:val="18"/>
          <w:szCs w:val="18"/>
        </w:rPr>
        <w:t>2002</w:t>
      </w:r>
      <w:r>
        <w:rPr>
          <w:spacing w:val="0"/>
          <w:w w:val="100"/>
          <w:position w:val="0"/>
        </w:rPr>
        <w:t>年因发行境内上市的人民币普通股和于</w:t>
      </w:r>
      <w:r>
        <w:rPr>
          <w:rFonts w:ascii="Arial Unicode MS" w:eastAsia="Arial Unicode MS" w:hAnsi="Arial Unicode MS" w:cs="Arial Unicode MS"/>
          <w:spacing w:val="0"/>
          <w:w w:val="100"/>
          <w:position w:val="0"/>
          <w:sz w:val="18"/>
          <w:szCs w:val="18"/>
        </w:rPr>
        <w:t>2004</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月配售人民币普通股的溢价被记录于资本公积。</w:t>
      </w:r>
    </w:p>
    <w:p>
      <w:pPr>
        <w:pStyle w:val="Style12"/>
        <w:keepNext w:val="0"/>
        <w:keepLines w:val="0"/>
        <w:widowControl w:val="0"/>
        <w:numPr>
          <w:ilvl w:val="0"/>
          <w:numId w:val="77"/>
        </w:numPr>
        <w:shd w:val="clear" w:color="auto" w:fill="auto"/>
        <w:tabs>
          <w:tab w:pos="361" w:val="left"/>
        </w:tabs>
        <w:bidi w:val="0"/>
        <w:spacing w:before="0" w:after="160" w:line="307" w:lineRule="exact"/>
        <w:ind w:left="0" w:right="0" w:firstLine="0"/>
        <w:jc w:val="both"/>
      </w:pPr>
      <w:bookmarkStart w:id="369" w:name="bookmark369"/>
      <w:bookmarkEnd w:id="369"/>
      <w:r>
        <w:rPr>
          <w:spacing w:val="0"/>
          <w:w w:val="100"/>
          <w:position w:val="0"/>
        </w:rPr>
        <w:t>于</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月，联通运营公司根据转让协议完成了向联通集团和网通集团收购相关电信业务和资产的交易。本公司 根据持股比例计算了在同一控制下该等收购对归属于本集团母公司普通股股东资本公积的影响。</w:t>
      </w:r>
    </w:p>
    <w:p>
      <w:pPr>
        <w:pStyle w:val="Style12"/>
        <w:keepNext w:val="0"/>
        <w:keepLines w:val="0"/>
        <w:widowControl w:val="0"/>
        <w:shd w:val="clear" w:color="auto" w:fill="auto"/>
        <w:bidi w:val="0"/>
        <w:spacing w:before="0" w:after="160" w:line="312" w:lineRule="exact"/>
        <w:ind w:left="0" w:right="0" w:firstLine="0"/>
        <w:jc w:val="both"/>
      </w:pPr>
      <w:r>
        <w:rPr>
          <w:spacing w:val="0"/>
          <w:w w:val="100"/>
          <w:position w:val="0"/>
        </w:rPr>
        <w:t>由于本公司所属联通运营公司于</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日完成了对贵州业务的收购，本公司根据持股比例计算了在同一控制下 收购贵州业务对归属于本集团母公司普通股股东资本公积的影响。</w:t>
      </w:r>
    </w:p>
    <w:p>
      <w:pPr>
        <w:pStyle w:val="Style12"/>
        <w:keepNext w:val="0"/>
        <w:keepLines w:val="0"/>
        <w:widowControl w:val="0"/>
        <w:numPr>
          <w:ilvl w:val="0"/>
          <w:numId w:val="77"/>
        </w:numPr>
        <w:shd w:val="clear" w:color="auto" w:fill="auto"/>
        <w:tabs>
          <w:tab w:pos="361" w:val="left"/>
        </w:tabs>
        <w:bidi w:val="0"/>
        <w:spacing w:before="0" w:after="160" w:line="305" w:lineRule="exact"/>
        <w:ind w:left="0" w:right="0" w:firstLine="0"/>
        <w:jc w:val="both"/>
      </w:pPr>
      <w:bookmarkStart w:id="370" w:name="bookmark370"/>
      <w:bookmarkEnd w:id="370"/>
      <w:r>
        <w:rPr>
          <w:spacing w:val="0"/>
          <w:w w:val="100"/>
          <w:position w:val="0"/>
        </w:rPr>
        <w:t>本集团的子公司中讯设计院是一家于</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w:t>
      </w:r>
      <w:r>
        <w:rPr>
          <w:rFonts w:ascii="Arial Unicode MS" w:eastAsia="Arial Unicode MS" w:hAnsi="Arial Unicode MS" w:cs="Arial Unicode MS"/>
          <w:spacing w:val="0"/>
          <w:w w:val="100"/>
          <w:position w:val="0"/>
          <w:sz w:val="18"/>
          <w:szCs w:val="18"/>
        </w:rPr>
        <w:t>27</w:t>
      </w:r>
      <w:r>
        <w:rPr>
          <w:spacing w:val="0"/>
          <w:w w:val="100"/>
          <w:position w:val="0"/>
        </w:rPr>
        <w:t>日完成公司制改制后设立的企业，根据企业改制的相关规定，中 讯设计院在改制过程中的资产评估增值被计入其改制后公司的所有者权益。本公司根据持股比例计算了该资产评估增值 对归属于本集团母公司普通股股东资本公积的影响。</w:t>
      </w:r>
    </w:p>
    <w:p>
      <w:pPr>
        <w:pStyle w:val="Style12"/>
        <w:keepNext w:val="0"/>
        <w:keepLines w:val="0"/>
        <w:widowControl w:val="0"/>
        <w:numPr>
          <w:ilvl w:val="0"/>
          <w:numId w:val="77"/>
        </w:numPr>
        <w:shd w:val="clear" w:color="auto" w:fill="auto"/>
        <w:tabs>
          <w:tab w:pos="361" w:val="left"/>
        </w:tabs>
        <w:bidi w:val="0"/>
        <w:spacing w:before="0" w:after="160" w:line="302" w:lineRule="exact"/>
        <w:ind w:left="0" w:right="0" w:firstLine="0"/>
        <w:jc w:val="both"/>
      </w:pPr>
      <w:bookmarkStart w:id="371" w:name="bookmark371"/>
      <w:bookmarkEnd w:id="371"/>
      <w:r>
        <w:rPr>
          <w:spacing w:val="0"/>
          <w:w w:val="100"/>
          <w:position w:val="0"/>
        </w:rPr>
        <w:t>联通红筹公司及其子公司网通红筹公司授予员工的可行权日在</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日后的股份期权的公允价值于等待期内 确认相应的费用。截至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日与股份期权相关的员工薪酬未导致归属于本集团母公司普通股股东资本公积变 动(</w:t>
      </w:r>
      <w:r>
        <w:rPr>
          <w:rFonts w:ascii="Arial Unicode MS" w:eastAsia="Arial Unicode MS" w:hAnsi="Arial Unicode MS" w:cs="Arial Unicode MS"/>
          <w:spacing w:val="0"/>
          <w:w w:val="100"/>
          <w:position w:val="0"/>
          <w:sz w:val="18"/>
          <w:szCs w:val="18"/>
        </w:rPr>
        <w:t>2015</w:t>
      </w:r>
      <w:r>
        <w:rPr>
          <w:spacing w:val="0"/>
          <w:w w:val="100"/>
          <w:position w:val="0"/>
        </w:rPr>
        <w:t>年：无)。</w:t>
      </w:r>
    </w:p>
    <w:p>
      <w:pPr>
        <w:pStyle w:val="Style12"/>
        <w:keepNext w:val="0"/>
        <w:keepLines w:val="0"/>
        <w:widowControl w:val="0"/>
        <w:numPr>
          <w:ilvl w:val="0"/>
          <w:numId w:val="77"/>
        </w:numPr>
        <w:shd w:val="clear" w:color="auto" w:fill="auto"/>
        <w:tabs>
          <w:tab w:pos="361" w:val="left"/>
        </w:tabs>
        <w:bidi w:val="0"/>
        <w:spacing w:before="0" w:after="160" w:line="304" w:lineRule="exact"/>
        <w:ind w:left="0" w:right="0" w:firstLine="0"/>
        <w:jc w:val="both"/>
      </w:pPr>
      <w:bookmarkStart w:id="372" w:name="bookmark372"/>
      <w:bookmarkEnd w:id="372"/>
      <w:r>
        <w:rPr>
          <w:spacing w:val="0"/>
          <w:w w:val="100"/>
          <w:position w:val="0"/>
        </w:rPr>
        <w:t>于</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21</w:t>
      </w:r>
      <w:r>
        <w:rPr>
          <w:spacing w:val="0"/>
          <w:w w:val="100"/>
          <w:position w:val="0"/>
        </w:rPr>
        <w:t>日，本公司所属子公司联通红筹公司通过向西班牙电信新发行约</w:t>
      </w:r>
      <w:r>
        <w:rPr>
          <w:rFonts w:ascii="Arial Unicode MS" w:eastAsia="Arial Unicode MS" w:hAnsi="Arial Unicode MS" w:cs="Arial Unicode MS"/>
          <w:spacing w:val="0"/>
          <w:w w:val="100"/>
          <w:position w:val="0"/>
          <w:sz w:val="18"/>
          <w:szCs w:val="18"/>
        </w:rPr>
        <w:t>6.94</w:t>
      </w:r>
      <w:r>
        <w:rPr>
          <w:spacing w:val="0"/>
          <w:w w:val="100"/>
          <w:position w:val="0"/>
        </w:rPr>
        <w:t>亿股股份并购买西班牙电 信的约</w:t>
      </w:r>
      <w:r>
        <w:rPr>
          <w:rFonts w:ascii="Arial Unicode MS" w:eastAsia="Arial Unicode MS" w:hAnsi="Arial Unicode MS" w:cs="Arial Unicode MS"/>
          <w:spacing w:val="0"/>
          <w:w w:val="100"/>
          <w:position w:val="0"/>
          <w:sz w:val="18"/>
          <w:szCs w:val="18"/>
        </w:rPr>
        <w:t>0.41</w:t>
      </w:r>
      <w:r>
        <w:rPr>
          <w:spacing w:val="0"/>
          <w:w w:val="100"/>
          <w:position w:val="0"/>
        </w:rPr>
        <w:t xml:space="preserve">亿股股份完成了与西班牙电信的相互投资。为完成该交易联通红筹公司所新发行股份的公允价值约人民币 </w:t>
      </w:r>
      <w:r>
        <w:rPr>
          <w:rFonts w:ascii="Arial Unicode MS" w:eastAsia="Arial Unicode MS" w:hAnsi="Arial Unicode MS" w:cs="Arial Unicode MS"/>
          <w:spacing w:val="0"/>
          <w:w w:val="100"/>
          <w:position w:val="0"/>
          <w:sz w:val="18"/>
          <w:szCs w:val="18"/>
        </w:rPr>
        <w:t>67.12</w:t>
      </w:r>
      <w:r>
        <w:rPr>
          <w:spacing w:val="0"/>
          <w:w w:val="100"/>
          <w:position w:val="0"/>
        </w:rPr>
        <w:t>亿元，分别增加了联通红筹公司的股本和资本溢价。本公司根据持股比例计算了该子公司发行股份对归属于本集团 母公司普通股股东资本公积的影响。</w:t>
      </w:r>
      <w:r>
        <w:br w:type="page"/>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302" w:lineRule="exact"/>
        <w:ind w:left="0" w:right="0" w:firstLine="0"/>
        <w:jc w:val="both"/>
      </w:pPr>
      <w:r>
        <w:rPr>
          <w:color w:val="D71920"/>
          <w:spacing w:val="0"/>
          <w:w w:val="100"/>
          <w:position w:val="0"/>
        </w:rPr>
        <w:t>五、合并财务报表项目附注（续）</w:t>
      </w:r>
    </w:p>
    <w:p>
      <w:pPr>
        <w:pStyle w:val="Style12"/>
        <w:keepNext w:val="0"/>
        <w:keepLines w:val="0"/>
        <w:widowControl w:val="0"/>
        <w:shd w:val="clear" w:color="auto" w:fill="auto"/>
        <w:bidi w:val="0"/>
        <w:spacing w:before="0" w:after="80" w:line="302" w:lineRule="auto"/>
        <w:ind w:left="0" w:right="0" w:firstLine="0"/>
        <w:jc w:val="both"/>
      </w:pPr>
      <w:r>
        <w:rPr>
          <w:rFonts w:ascii="Arial Unicode MS" w:eastAsia="Arial Unicode MS" w:hAnsi="Arial Unicode MS" w:cs="Arial Unicode MS"/>
          <w:spacing w:val="0"/>
          <w:w w:val="100"/>
          <w:position w:val="0"/>
          <w:sz w:val="18"/>
          <w:szCs w:val="18"/>
        </w:rPr>
        <w:t>33</w:t>
      </w:r>
      <w:r>
        <w:rPr>
          <w:spacing w:val="0"/>
          <w:w w:val="100"/>
          <w:position w:val="0"/>
        </w:rPr>
        <w:t>、资本公积（续）</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注释（续）：</w:t>
      </w:r>
    </w:p>
    <w:p>
      <w:pPr>
        <w:pStyle w:val="Style12"/>
        <w:keepNext w:val="0"/>
        <w:keepLines w:val="0"/>
        <w:widowControl w:val="0"/>
        <w:shd w:val="clear" w:color="auto" w:fill="auto"/>
        <w:tabs>
          <w:tab w:pos="306" w:val="left"/>
        </w:tabs>
        <w:bidi w:val="0"/>
        <w:spacing w:before="0" w:after="160" w:line="298" w:lineRule="exact"/>
        <w:ind w:left="0" w:right="0" w:firstLine="0"/>
        <w:jc w:val="both"/>
      </w:pPr>
      <w:bookmarkStart w:id="373" w:name="bookmark373"/>
      <w:r>
        <w:rPr>
          <w:rFonts w:ascii="Arial Unicode MS" w:eastAsia="Arial Unicode MS" w:hAnsi="Arial Unicode MS" w:cs="Arial Unicode MS"/>
          <w:spacing w:val="0"/>
          <w:w w:val="100"/>
          <w:position w:val="0"/>
          <w:sz w:val="18"/>
          <w:szCs w:val="18"/>
        </w:rPr>
        <w:t>（</w:t>
      </w:r>
      <w:bookmarkEnd w:id="373"/>
      <w:r>
        <w:rPr>
          <w:rFonts w:ascii="Arial Unicode MS" w:eastAsia="Arial Unicode MS" w:hAnsi="Arial Unicode MS" w:cs="Arial Unicode MS"/>
          <w:spacing w:val="0"/>
          <w:w w:val="100"/>
          <w:position w:val="0"/>
          <w:sz w:val="18"/>
          <w:szCs w:val="18"/>
        </w:rPr>
        <w:t>f）</w:t>
        <w:tab/>
      </w:r>
      <w:r>
        <w:rPr>
          <w:spacing w:val="0"/>
          <w:w w:val="100"/>
          <w:position w:val="0"/>
        </w:rPr>
        <w:t>联通红筹公司的部分被授予股份期权的员工行使股份期权，从而增加联通红筹公司的股本及股本溢价，归属于本集团 母公司普通股股东资本公积根据本公司对联通红筹公司的持股比例计算。</w:t>
      </w:r>
    </w:p>
    <w:p>
      <w:pPr>
        <w:pStyle w:val="Style12"/>
        <w:keepNext w:val="0"/>
        <w:keepLines w:val="0"/>
        <w:widowControl w:val="0"/>
        <w:shd w:val="clear" w:color="auto" w:fill="auto"/>
        <w:tabs>
          <w:tab w:pos="344" w:val="left"/>
        </w:tabs>
        <w:bidi w:val="0"/>
        <w:spacing w:before="0" w:after="160" w:line="304" w:lineRule="exact"/>
        <w:ind w:left="0" w:right="0" w:firstLine="0"/>
        <w:jc w:val="both"/>
      </w:pPr>
      <w:bookmarkStart w:id="374" w:name="bookmark374"/>
      <w:r>
        <w:rPr>
          <w:rFonts w:ascii="Arial Unicode MS" w:eastAsia="Arial Unicode MS" w:hAnsi="Arial Unicode MS" w:cs="Arial Unicode MS"/>
          <w:spacing w:val="0"/>
          <w:w w:val="100"/>
          <w:position w:val="0"/>
          <w:sz w:val="18"/>
          <w:szCs w:val="18"/>
        </w:rPr>
        <w:t>（</w:t>
      </w:r>
      <w:bookmarkEnd w:id="374"/>
      <w:r>
        <w:rPr>
          <w:rFonts w:ascii="Arial Unicode MS" w:eastAsia="Arial Unicode MS" w:hAnsi="Arial Unicode MS" w:cs="Arial Unicode MS"/>
          <w:spacing w:val="0"/>
          <w:w w:val="100"/>
          <w:position w:val="0"/>
          <w:sz w:val="18"/>
          <w:szCs w:val="18"/>
        </w:rPr>
        <w:t>g）</w:t>
        <w:tab/>
      </w:r>
      <w:r>
        <w:rPr>
          <w:spacing w:val="0"/>
          <w:w w:val="100"/>
          <w:position w:val="0"/>
        </w:rPr>
        <w:t>于</w:t>
      </w:r>
      <w:r>
        <w:rPr>
          <w:rFonts w:ascii="Arial Unicode MS" w:eastAsia="Arial Unicode MS" w:hAnsi="Arial Unicode MS" w:cs="Arial Unicode MS"/>
          <w:spacing w:val="0"/>
          <w:w w:val="100"/>
          <w:position w:val="0"/>
          <w:sz w:val="18"/>
          <w:szCs w:val="18"/>
        </w:rPr>
        <w:t>2007</w:t>
      </w:r>
      <w:r>
        <w:rPr>
          <w:spacing w:val="0"/>
          <w:w w:val="100"/>
          <w:position w:val="0"/>
        </w:rPr>
        <w:t>年度，联通运营公司根据董事会决议，以其累计未分配利润中的约人民币</w:t>
      </w:r>
      <w:r>
        <w:rPr>
          <w:rFonts w:ascii="Arial Unicode MS" w:eastAsia="Arial Unicode MS" w:hAnsi="Arial Unicode MS" w:cs="Arial Unicode MS"/>
          <w:spacing w:val="0"/>
          <w:w w:val="100"/>
          <w:position w:val="0"/>
          <w:sz w:val="18"/>
          <w:szCs w:val="18"/>
        </w:rPr>
        <w:t>173</w:t>
      </w:r>
      <w:r>
        <w:rPr>
          <w:spacing w:val="0"/>
          <w:w w:val="100"/>
          <w:position w:val="0"/>
        </w:rPr>
        <w:t>亿元未分配利润转增注册资本。 此外，本公司的子公司中讯设计院是一家于</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w:t>
      </w:r>
      <w:r>
        <w:rPr>
          <w:rFonts w:ascii="Arial Unicode MS" w:eastAsia="Arial Unicode MS" w:hAnsi="Arial Unicode MS" w:cs="Arial Unicode MS"/>
          <w:spacing w:val="0"/>
          <w:w w:val="100"/>
          <w:position w:val="0"/>
          <w:sz w:val="18"/>
          <w:szCs w:val="18"/>
        </w:rPr>
        <w:t>27</w:t>
      </w:r>
      <w:r>
        <w:rPr>
          <w:spacing w:val="0"/>
          <w:w w:val="100"/>
          <w:position w:val="0"/>
        </w:rPr>
        <w:t>日完成公司制改制后设立的企业，根据相关企业改制的规定， 中讯设计院截至改制日止的未分配利润被全部转入资本公积项下。本公司根据持股比例计算了上述事项对归属于本集团 母公司普通股股东资本公积的影响。</w:t>
      </w:r>
    </w:p>
    <w:p>
      <w:pPr>
        <w:pStyle w:val="Style12"/>
        <w:keepNext w:val="0"/>
        <w:keepLines w:val="0"/>
        <w:widowControl w:val="0"/>
        <w:shd w:val="clear" w:color="auto" w:fill="auto"/>
        <w:tabs>
          <w:tab w:pos="339" w:val="left"/>
        </w:tabs>
        <w:bidi w:val="0"/>
        <w:spacing w:before="0" w:after="160" w:line="302" w:lineRule="exact"/>
        <w:ind w:left="0" w:right="0" w:firstLine="0"/>
        <w:jc w:val="both"/>
      </w:pPr>
      <w:bookmarkStart w:id="375" w:name="bookmark375"/>
      <w:r>
        <w:rPr>
          <w:rFonts w:ascii="Arial Unicode MS" w:eastAsia="Arial Unicode MS" w:hAnsi="Arial Unicode MS" w:cs="Arial Unicode MS"/>
          <w:spacing w:val="0"/>
          <w:w w:val="100"/>
          <w:position w:val="0"/>
          <w:sz w:val="18"/>
          <w:szCs w:val="18"/>
        </w:rPr>
        <w:t>（</w:t>
      </w:r>
      <w:bookmarkEnd w:id="375"/>
      <w:r>
        <w:rPr>
          <w:rFonts w:ascii="Arial Unicode MS" w:eastAsia="Arial Unicode MS" w:hAnsi="Arial Unicode MS" w:cs="Arial Unicode MS"/>
          <w:spacing w:val="0"/>
          <w:w w:val="100"/>
          <w:position w:val="0"/>
          <w:sz w:val="18"/>
          <w:szCs w:val="18"/>
        </w:rPr>
        <w:t>h）</w:t>
        <w:tab/>
      </w:r>
      <w:r>
        <w:rPr>
          <w:spacing w:val="0"/>
          <w:w w:val="100"/>
          <w:position w:val="0"/>
        </w:rPr>
        <w:t>如附注二</w:t>
      </w:r>
      <w:r>
        <w:rPr>
          <w:rFonts w:ascii="Arial Unicode MS" w:eastAsia="Arial Unicode MS" w:hAnsi="Arial Unicode MS" w:cs="Arial Unicode MS"/>
          <w:spacing w:val="0"/>
          <w:w w:val="100"/>
          <w:position w:val="0"/>
          <w:sz w:val="18"/>
          <w:szCs w:val="18"/>
        </w:rPr>
        <w:t>（1）</w:t>
      </w:r>
      <w:r>
        <w:rPr>
          <w:spacing w:val="0"/>
          <w:w w:val="100"/>
          <w:position w:val="0"/>
        </w:rPr>
        <w:t>所述，于</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日，联通红筹公司与网通红筹公司通过换股方式完成了两家公司的合并，从而 导致本公司通过联通</w:t>
      </w:r>
      <w:r>
        <w:rPr>
          <w:rFonts w:ascii="Arial Unicode MS" w:eastAsia="Arial Unicode MS" w:hAnsi="Arial Unicode MS" w:cs="Arial Unicode MS"/>
          <w:spacing w:val="0"/>
          <w:w w:val="100"/>
          <w:position w:val="0"/>
          <w:sz w:val="18"/>
          <w:szCs w:val="18"/>
        </w:rPr>
        <w:t>BVI</w:t>
      </w:r>
      <w:r>
        <w:rPr>
          <w:spacing w:val="0"/>
          <w:w w:val="100"/>
          <w:position w:val="0"/>
        </w:rPr>
        <w:t>公司对联通红筹公司的持股比例下降。该同一控制下企业合并增加的本集团资本公积与本公司 对联通红筹公司持股比例下降的因素互抵后减少归属于本集团母公司普通股股东资本公积约人民币</w:t>
      </w:r>
      <w:r>
        <w:rPr>
          <w:rFonts w:ascii="Arial Unicode MS" w:eastAsia="Arial Unicode MS" w:hAnsi="Arial Unicode MS" w:cs="Arial Unicode MS"/>
          <w:spacing w:val="0"/>
          <w:w w:val="100"/>
          <w:position w:val="0"/>
          <w:sz w:val="18"/>
          <w:szCs w:val="18"/>
        </w:rPr>
        <w:t>61.18</w:t>
      </w:r>
      <w:r>
        <w:rPr>
          <w:spacing w:val="0"/>
          <w:w w:val="100"/>
          <w:position w:val="0"/>
        </w:rPr>
        <w:t>亿元。</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此外，由于本公司子公司联通红筹公司分别于</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21</w:t>
      </w:r>
      <w:r>
        <w:rPr>
          <w:spacing w:val="0"/>
          <w:w w:val="100"/>
          <w:position w:val="0"/>
        </w:rPr>
        <w:t>日和</w:t>
      </w:r>
      <w:r>
        <w:rPr>
          <w:rFonts w:ascii="Arial Unicode MS" w:eastAsia="Arial Unicode MS" w:hAnsi="Arial Unicode MS" w:cs="Arial Unicode MS"/>
          <w:spacing w:val="0"/>
          <w:w w:val="100"/>
          <w:position w:val="0"/>
          <w:sz w:val="18"/>
          <w:szCs w:val="18"/>
        </w:rPr>
        <w:t>2009</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5</w:t>
      </w:r>
      <w:r>
        <w:rPr>
          <w:spacing w:val="0"/>
          <w:w w:val="100"/>
          <w:position w:val="0"/>
        </w:rPr>
        <w:t>日完成了与西班牙电信相互投资和 回购</w:t>
      </w:r>
      <w:r>
        <w:rPr>
          <w:rFonts w:ascii="Arial Unicode MS" w:eastAsia="Arial Unicode MS" w:hAnsi="Arial Unicode MS" w:cs="Arial Unicode MS"/>
          <w:spacing w:val="0"/>
          <w:w w:val="100"/>
          <w:position w:val="0"/>
          <w:sz w:val="18"/>
          <w:szCs w:val="18"/>
        </w:rPr>
        <w:t>SKT</w:t>
      </w:r>
      <w:r>
        <w:rPr>
          <w:spacing w:val="0"/>
          <w:w w:val="100"/>
          <w:position w:val="0"/>
        </w:rPr>
        <w:t>持有的联通红筹公司股份的交易导致联通</w:t>
      </w:r>
      <w:r>
        <w:rPr>
          <w:rFonts w:ascii="Arial Unicode MS" w:eastAsia="Arial Unicode MS" w:hAnsi="Arial Unicode MS" w:cs="Arial Unicode MS"/>
          <w:spacing w:val="0"/>
          <w:w w:val="100"/>
          <w:position w:val="0"/>
          <w:sz w:val="18"/>
          <w:szCs w:val="18"/>
        </w:rPr>
        <w:t>BVI</w:t>
      </w:r>
      <w:r>
        <w:rPr>
          <w:spacing w:val="0"/>
          <w:w w:val="100"/>
          <w:position w:val="0"/>
        </w:rPr>
        <w:t>公司对联通红筹公司的持股比例增加，使归属于本集团母公司普 通股股东资本公积增加约人民币</w:t>
      </w:r>
      <w:r>
        <w:rPr>
          <w:rFonts w:ascii="Arial Unicode MS" w:eastAsia="Arial Unicode MS" w:hAnsi="Arial Unicode MS" w:cs="Arial Unicode MS"/>
          <w:spacing w:val="0"/>
          <w:w w:val="100"/>
          <w:position w:val="0"/>
          <w:sz w:val="18"/>
          <w:szCs w:val="18"/>
        </w:rPr>
        <w:t>6.22</w:t>
      </w:r>
      <w:r>
        <w:rPr>
          <w:spacing w:val="0"/>
          <w:w w:val="100"/>
          <w:position w:val="0"/>
        </w:rPr>
        <w:t>亿元。</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年度及以前年度，联通红筹公司的部分被授予股份期权的员工行使股份期权导致联通</w:t>
      </w:r>
      <w:r>
        <w:rPr>
          <w:rFonts w:ascii="Arial Unicode MS" w:eastAsia="Arial Unicode MS" w:hAnsi="Arial Unicode MS" w:cs="Arial Unicode MS"/>
          <w:spacing w:val="0"/>
          <w:w w:val="100"/>
          <w:position w:val="0"/>
          <w:sz w:val="18"/>
          <w:szCs w:val="18"/>
        </w:rPr>
        <w:t>BVI</w:t>
      </w:r>
      <w:r>
        <w:rPr>
          <w:spacing w:val="0"/>
          <w:w w:val="100"/>
          <w:position w:val="0"/>
        </w:rPr>
        <w:t>公司对联通红筹公司持 股比例下降。</w:t>
      </w:r>
    </w:p>
    <w:p>
      <w:pPr>
        <w:pStyle w:val="Style12"/>
        <w:keepNext w:val="0"/>
        <w:keepLines w:val="0"/>
        <w:widowControl w:val="0"/>
        <w:shd w:val="clear" w:color="auto" w:fill="auto"/>
        <w:tabs>
          <w:tab w:pos="339" w:val="left"/>
        </w:tabs>
        <w:bidi w:val="0"/>
        <w:spacing w:before="0" w:after="160" w:line="302" w:lineRule="exact"/>
        <w:ind w:left="0" w:right="0" w:firstLine="0"/>
        <w:jc w:val="both"/>
        <w:sectPr>
          <w:footnotePr>
            <w:pos w:val="pageBottom"/>
            <w:numFmt w:val="decimal"/>
            <w:numRestart w:val="continuous"/>
          </w:footnotePr>
          <w:pgSz w:w="12145" w:h="16680"/>
          <w:pgMar w:top="1850" w:right="1296" w:bottom="1567" w:left="1076" w:header="0" w:footer="3" w:gutter="0"/>
          <w:cols w:space="720"/>
          <w:noEndnote/>
          <w:rtlGutter w:val="0"/>
          <w:docGrid w:linePitch="360"/>
        </w:sectPr>
      </w:pPr>
      <w:bookmarkStart w:id="376" w:name="bookmark376"/>
      <w:r>
        <w:rPr>
          <w:rFonts w:ascii="Arial Unicode MS" w:eastAsia="Arial Unicode MS" w:hAnsi="Arial Unicode MS" w:cs="Arial Unicode MS"/>
          <w:spacing w:val="0"/>
          <w:w w:val="100"/>
          <w:position w:val="0"/>
          <w:sz w:val="18"/>
          <w:szCs w:val="18"/>
        </w:rPr>
        <w:t>（</w:t>
      </w:r>
      <w:bookmarkEnd w:id="376"/>
      <w:r>
        <w:rPr>
          <w:rFonts w:ascii="Arial Unicode MS" w:eastAsia="Arial Unicode MS" w:hAnsi="Arial Unicode MS" w:cs="Arial Unicode MS"/>
          <w:spacing w:val="0"/>
          <w:w w:val="100"/>
          <w:position w:val="0"/>
          <w:sz w:val="18"/>
          <w:szCs w:val="18"/>
        </w:rPr>
        <w:t>i）</w:t>
        <w:tab/>
      </w:r>
      <w:r>
        <w:rPr>
          <w:spacing w:val="0"/>
          <w:w w:val="100"/>
          <w:position w:val="0"/>
        </w:rPr>
        <w:t>于</w:t>
      </w:r>
      <w:r>
        <w:rPr>
          <w:rFonts w:ascii="Arial Unicode MS" w:eastAsia="Arial Unicode MS" w:hAnsi="Arial Unicode MS" w:cs="Arial Unicode MS"/>
          <w:spacing w:val="0"/>
          <w:w w:val="100"/>
          <w:position w:val="0"/>
          <w:sz w:val="18"/>
          <w:szCs w:val="18"/>
        </w:rPr>
        <w:t>2007</w:t>
      </w:r>
      <w:r>
        <w:rPr>
          <w:spacing w:val="0"/>
          <w:w w:val="100"/>
          <w:position w:val="0"/>
        </w:rPr>
        <w:t>年度，联通红筹公司向</w:t>
      </w:r>
      <w:r>
        <w:rPr>
          <w:rFonts w:ascii="Arial Unicode MS" w:eastAsia="Arial Unicode MS" w:hAnsi="Arial Unicode MS" w:cs="Arial Unicode MS"/>
          <w:spacing w:val="0"/>
          <w:w w:val="100"/>
          <w:position w:val="0"/>
          <w:sz w:val="18"/>
          <w:szCs w:val="18"/>
        </w:rPr>
        <w:t>SKT</w:t>
      </w:r>
      <w:r>
        <w:rPr>
          <w:spacing w:val="0"/>
          <w:w w:val="100"/>
          <w:position w:val="0"/>
        </w:rPr>
        <w:t>发行的可转换债券已全部转换为联通红筹公司股份，根据换股后本公司对联通红 筹公司的持股比例计算，增加归属于本集团母公司普通股股东资本公积约人民币</w:t>
      </w:r>
      <w:r>
        <w:rPr>
          <w:rFonts w:ascii="Arial Unicode MS" w:eastAsia="Arial Unicode MS" w:hAnsi="Arial Unicode MS" w:cs="Arial Unicode MS"/>
          <w:spacing w:val="0"/>
          <w:w w:val="100"/>
          <w:position w:val="0"/>
          <w:sz w:val="18"/>
          <w:szCs w:val="18"/>
        </w:rPr>
        <w:t>31.17</w:t>
      </w:r>
      <w:r>
        <w:rPr>
          <w:spacing w:val="0"/>
          <w:w w:val="100"/>
          <w:position w:val="0"/>
        </w:rPr>
        <w:t>亿元。此外，本公司所属子公司 亿迅公司（发行人）于</w:t>
      </w:r>
      <w:r>
        <w:rPr>
          <w:rFonts w:ascii="Arial Unicode MS" w:eastAsia="Arial Unicode MS" w:hAnsi="Arial Unicode MS" w:cs="Arial Unicode MS"/>
          <w:spacing w:val="0"/>
          <w:w w:val="100"/>
          <w:position w:val="0"/>
          <w:sz w:val="18"/>
          <w:szCs w:val="18"/>
        </w:rPr>
        <w:t>2010</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日完成了联通红筹公司可转换债券的发行，该可转换债券权益部分约人民币</w:t>
      </w:r>
      <w:r>
        <w:rPr>
          <w:rFonts w:ascii="Arial Unicode MS" w:eastAsia="Arial Unicode MS" w:hAnsi="Arial Unicode MS" w:cs="Arial Unicode MS"/>
          <w:spacing w:val="0"/>
          <w:w w:val="100"/>
          <w:position w:val="0"/>
          <w:sz w:val="18"/>
          <w:szCs w:val="18"/>
        </w:rPr>
        <w:t xml:space="preserve">5.72 </w:t>
      </w:r>
      <w:r>
        <w:rPr>
          <w:spacing w:val="0"/>
          <w:w w:val="100"/>
          <w:position w:val="0"/>
        </w:rPr>
        <w:t>亿元根据本公司的持股比例计算约人民币</w:t>
      </w:r>
      <w:r>
        <w:rPr>
          <w:rFonts w:ascii="Arial Unicode MS" w:eastAsia="Arial Unicode MS" w:hAnsi="Arial Unicode MS" w:cs="Arial Unicode MS"/>
          <w:spacing w:val="0"/>
          <w:w w:val="100"/>
          <w:position w:val="0"/>
          <w:sz w:val="18"/>
          <w:szCs w:val="18"/>
        </w:rPr>
        <w:t>1.94</w:t>
      </w:r>
      <w:r>
        <w:rPr>
          <w:spacing w:val="0"/>
          <w:w w:val="100"/>
          <w:position w:val="0"/>
        </w:rPr>
        <w:t>亿元被反映在归属于本集团母公司普通股股东资本公积项下。</w:t>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300" w:line="240" w:lineRule="auto"/>
        <w:ind w:left="0" w:right="0" w:firstLine="0"/>
        <w:jc w:val="left"/>
      </w:pPr>
      <w:bookmarkStart w:id="377" w:name="bookmark377"/>
      <w:r>
        <w:rPr>
          <w:rFonts w:ascii="Arial Unicode MS" w:eastAsia="Arial Unicode MS" w:hAnsi="Arial Unicode MS" w:cs="Arial Unicode MS"/>
          <w:spacing w:val="0"/>
          <w:w w:val="100"/>
          <w:position w:val="0"/>
          <w:sz w:val="18"/>
          <w:szCs w:val="18"/>
        </w:rPr>
        <w:t>3</w:t>
      </w:r>
      <w:bookmarkEnd w:id="377"/>
      <w:r>
        <w:rPr>
          <w:rFonts w:ascii="Arial Unicode MS" w:eastAsia="Arial Unicode MS" w:hAnsi="Arial Unicode MS" w:cs="Arial Unicode MS"/>
          <w:spacing w:val="0"/>
          <w:w w:val="100"/>
          <w:position w:val="0"/>
          <w:sz w:val="18"/>
          <w:szCs w:val="18"/>
        </w:rPr>
        <w:t>4</w:t>
      </w:r>
      <w:r>
        <w:rPr>
          <w:spacing w:val="0"/>
          <w:w w:val="100"/>
          <w:position w:val="0"/>
        </w:rPr>
        <w:t>、其他综合收益</w:t>
      </w:r>
    </w:p>
    <w:p>
      <w:pPr>
        <w:pStyle w:val="Style204"/>
        <w:keepNext w:val="0"/>
        <w:keepLines w:val="0"/>
        <w:widowControl w:val="0"/>
        <w:shd w:val="clear" w:color="auto" w:fill="auto"/>
        <w:bidi w:val="0"/>
        <w:spacing w:before="0" w:after="0" w:line="240" w:lineRule="auto"/>
        <w:ind w:left="5280" w:right="0" w:firstLine="0"/>
        <w:jc w:val="left"/>
      </w:pPr>
      <w:r>
        <w:rPr>
          <w:spacing w:val="0"/>
          <w:w w:val="100"/>
          <w:position w:val="0"/>
        </w:rPr>
        <w:t>本年发生额</w:t>
      </w:r>
    </w:p>
    <w:p>
      <w:pPr>
        <w:widowControl w:val="0"/>
        <w:spacing w:line="1" w:lineRule="exact"/>
      </w:pPr>
      <w:r>
        <mc:AlternateContent>
          <mc:Choice Requires="wps">
            <w:drawing>
              <wp:anchor distT="21590" distB="0" distL="0" distR="0" simplePos="0" relativeHeight="125829639" behindDoc="0" locked="0" layoutInCell="1" allowOverlap="1">
                <wp:simplePos x="0" y="0"/>
                <wp:positionH relativeFrom="page">
                  <wp:posOffset>931545</wp:posOffset>
                </wp:positionH>
                <wp:positionV relativeFrom="paragraph">
                  <wp:posOffset>21590</wp:posOffset>
                </wp:positionV>
                <wp:extent cx="1752600" cy="2252345"/>
                <wp:wrapTopAndBottom/>
                <wp:docPr id="724" name="Shape 724"/>
                <a:graphic xmlns:a="http://schemas.openxmlformats.org/drawingml/2006/main">
                  <a:graphicData uri="http://schemas.microsoft.com/office/word/2010/wordprocessingShape">
                    <wps:wsp>
                      <wps:cNvSpPr txBox="1"/>
                      <wps:spPr>
                        <a:xfrm>
                          <a:ext cx="1752600" cy="2252345"/>
                        </a:xfrm>
                        <a:prstGeom prst="rect"/>
                        <a:noFill/>
                      </wps:spPr>
                      <wps:txbx>
                        <w:txbxContent>
                          <w:tbl>
                            <w:tblPr>
                              <w:tblOverlap w:val="never"/>
                              <w:jc w:val="left"/>
                              <w:tblLayout w:type="fixed"/>
                            </w:tblPr>
                            <w:tblGrid>
                              <w:gridCol w:w="1642"/>
                              <w:gridCol w:w="1118"/>
                            </w:tblGrid>
                            <w:tr>
                              <w:trPr>
                                <w:tblHeader/>
                                <w:trHeight w:val="93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b/>
                                      <w:bCs/>
                                      <w:spacing w:val="0"/>
                                      <w:w w:val="100"/>
                                      <w:position w:val="0"/>
                                      <w:sz w:val="13"/>
                                      <w:szCs w:val="13"/>
                                    </w:rPr>
                                    <w:t>项目</w:t>
                                  </w:r>
                                </w:p>
                              </w:tc>
                              <w:tc>
                                <w:tcPr>
                                  <w:tcBorders/>
                                  <w:shd w:val="clear" w:color="auto" w:fill="FFFFFF"/>
                                  <w:vAlign w:val="top"/>
                                </w:tcPr>
                                <w:p>
                                  <w:pPr>
                                    <w:pStyle w:val="Style6"/>
                                    <w:keepNext w:val="0"/>
                                    <w:keepLines w:val="0"/>
                                    <w:widowControl w:val="0"/>
                                    <w:shd w:val="clear" w:color="auto" w:fill="auto"/>
                                    <w:bidi w:val="0"/>
                                    <w:spacing w:before="0" w:after="0" w:line="203" w:lineRule="exact"/>
                                    <w:ind w:left="0" w:right="0" w:firstLine="0"/>
                                    <w:jc w:val="right"/>
                                    <w:rPr>
                                      <w:sz w:val="13"/>
                                      <w:szCs w:val="13"/>
                                    </w:rPr>
                                  </w:pPr>
                                  <w:r>
                                    <w:rPr>
                                      <w:rFonts w:ascii="SimHei" w:eastAsia="SimHei" w:hAnsi="SimHei" w:cs="SimHei"/>
                                      <w:b/>
                                      <w:bCs/>
                                      <w:spacing w:val="0"/>
                                      <w:w w:val="100"/>
                                      <w:position w:val="0"/>
                                      <w:sz w:val="13"/>
                                      <w:szCs w:val="13"/>
                                    </w:rPr>
                                    <w:t>归属于母公司 股东的其他 综合收益 年初余额</w:t>
                                  </w:r>
                                </w:p>
                              </w:tc>
                            </w:tr>
                            <w:tr>
                              <w:trPr>
                                <w:trHeight w:val="288"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以后不能重分类进损益</w:t>
                                  </w:r>
                                </w:p>
                              </w:tc>
                              <w:tc>
                                <w:tcPr>
                                  <w:vMerge w:val="restart"/>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5,311,408</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的其他综合收益</w:t>
                                  </w:r>
                                </w:p>
                              </w:tc>
                              <w:tc>
                                <w:tcPr>
                                  <w:vMerge/>
                                  <w:tcBorders/>
                                  <w:shd w:val="clear" w:color="auto" w:fill="FFFFFF"/>
                                  <w:vAlign w:val="center"/>
                                </w:tcPr>
                                <w:p>
                                  <w:pPr/>
                                </w:p>
                              </w:tc>
                            </w:tr>
                            <w:tr>
                              <w:trPr>
                                <w:trHeight w:val="509" w:hRule="exact"/>
                              </w:trPr>
                              <w:tc>
                                <w:tcPr>
                                  <w:tcBorders/>
                                  <w:shd w:val="clear" w:color="auto" w:fill="FFFFFF"/>
                                  <w:vAlign w:val="top"/>
                                </w:tcPr>
                                <w:p>
                                  <w:pPr>
                                    <w:pStyle w:val="Style6"/>
                                    <w:keepNext w:val="0"/>
                                    <w:keepLines w:val="0"/>
                                    <w:widowControl w:val="0"/>
                                    <w:shd w:val="clear" w:color="auto" w:fill="auto"/>
                                    <w:bidi w:val="0"/>
                                    <w:spacing w:before="0" w:after="0" w:line="197" w:lineRule="exact"/>
                                    <w:ind w:left="0" w:right="0" w:firstLine="0"/>
                                    <w:jc w:val="left"/>
                                    <w:rPr>
                                      <w:sz w:val="11"/>
                                      <w:szCs w:val="11"/>
                                    </w:rPr>
                                  </w:pPr>
                                  <w:r>
                                    <w:rPr>
                                      <w:rFonts w:ascii="SimHei" w:eastAsia="SimHei" w:hAnsi="SimHei" w:cs="SimHei"/>
                                      <w:spacing w:val="0"/>
                                      <w:w w:val="100"/>
                                      <w:position w:val="0"/>
                                      <w:sz w:val="13"/>
                                      <w:szCs w:val="13"/>
                                    </w:rPr>
                                    <w:t>其中：重新计算设定受 益计划负债的变动（注</w:t>
                                  </w:r>
                                  <w:r>
                                    <w:rPr>
                                      <w:rFonts w:ascii="Courier New" w:eastAsia="Courier New" w:hAnsi="Courier New" w:cs="Courier New"/>
                                      <w:spacing w:val="0"/>
                                      <w:w w:val="100"/>
                                      <w:position w:val="0"/>
                                      <w:sz w:val="11"/>
                                      <w:szCs w:val="11"/>
                                    </w:rPr>
                                    <w:t>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5,311,408</w:t>
                                  </w:r>
                                </w:p>
                              </w:tc>
                            </w:tr>
                            <w:tr>
                              <w:trPr>
                                <w:trHeight w:val="24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以后将重分类进损益的</w:t>
                                  </w:r>
                                </w:p>
                              </w:tc>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(2,172,699,887)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其他综合收益</w:t>
                                  </w:r>
                                </w:p>
                              </w:tc>
                              <w:tc>
                                <w:tcPr>
                                  <w:vMerge/>
                                  <w:tcBorders/>
                                  <w:shd w:val="clear" w:color="auto" w:fill="FFFFFF"/>
                                  <w:vAlign w:val="center"/>
                                </w:tcPr>
                                <w:p>
                                  <w:pPr/>
                                </w:p>
                              </w:tc>
                            </w:tr>
                            <w:tr>
                              <w:trPr>
                                <w:trHeight w:val="451" w:hRule="exact"/>
                              </w:trPr>
                              <w:tc>
                                <w:tcPr>
                                  <w:tcBorders/>
                                  <w:shd w:val="clear" w:color="auto" w:fill="FFFFFF"/>
                                  <w:vAlign w:val="top"/>
                                </w:tcPr>
                                <w:p>
                                  <w:pPr>
                                    <w:pStyle w:val="Style6"/>
                                    <w:keepNext w:val="0"/>
                                    <w:keepLines w:val="0"/>
                                    <w:widowControl w:val="0"/>
                                    <w:shd w:val="clear" w:color="auto" w:fill="auto"/>
                                    <w:bidi w:val="0"/>
                                    <w:spacing w:before="0" w:after="0" w:line="187" w:lineRule="exact"/>
                                    <w:ind w:left="0" w:right="0" w:firstLine="0"/>
                                    <w:jc w:val="left"/>
                                    <w:rPr>
                                      <w:sz w:val="11"/>
                                      <w:szCs w:val="11"/>
                                    </w:rPr>
                                  </w:pPr>
                                  <w:r>
                                    <w:rPr>
                                      <w:rFonts w:ascii="SimHei" w:eastAsia="SimHei" w:hAnsi="SimHei" w:cs="SimHei"/>
                                      <w:spacing w:val="0"/>
                                      <w:w w:val="100"/>
                                      <w:position w:val="0"/>
                                      <w:sz w:val="13"/>
                                      <w:szCs w:val="13"/>
                                    </w:rPr>
                                    <w:t>其中：可供出售金融资产 公允价值变动损益（注</w:t>
                                  </w:r>
                                  <w:r>
                                    <w:rPr>
                                      <w:rFonts w:ascii="Courier New" w:eastAsia="Courier New" w:hAnsi="Courier New" w:cs="Courier New"/>
                                      <w:spacing w:val="0"/>
                                      <w:w w:val="100"/>
                                      <w:position w:val="0"/>
                                      <w:sz w:val="11"/>
                                      <w:szCs w:val="11"/>
                                    </w:rPr>
                                    <w:t>2</w:t>
                                  </w:r>
                                  <w:r>
                                    <w:rPr>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(2,158,405,569)</w:t>
                                  </w:r>
                                </w:p>
                              </w:tc>
                            </w:tr>
                            <w:tr>
                              <w:trPr>
                                <w:trHeight w:val="31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外币财务报表折算差额</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(14,294,318)</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(2,167,388,479)</w:t>
                                  </w:r>
                                </w:p>
                              </w:tc>
                            </w:tr>
                          </w:tbl>
                          <w:p>
                            <w:pPr>
                              <w:widowControl w:val="0"/>
                              <w:spacing w:line="1" w:lineRule="exact"/>
                            </w:pPr>
                          </w:p>
                        </w:txbxContent>
                      </wps:txbx>
                      <wps:bodyPr lIns="0" tIns="0" rIns="0" bIns="0">
                        <a:noAutoFit/>
                      </wps:bodyPr>
                    </wps:wsp>
                  </a:graphicData>
                </a:graphic>
              </wp:anchor>
            </w:drawing>
          </mc:Choice>
          <mc:Fallback>
            <w:pict>
              <v:shape id="_x0000_s1750" type="#_x0000_t202" style="position:absolute;margin-left:73.350000000000009pt;margin-top:1.7pt;width:138.pt;height:177.34999999999999pt;z-index:-125829114;mso-wrap-distance-left:0;mso-wrap-distance-top:1.7pt;mso-wrap-distance-right:0;mso-position-horizontal-relative:page" filled="f" stroked="f">
                <v:textbox inset="0,0,0,0">
                  <w:txbxContent>
                    <w:tbl>
                      <w:tblPr>
                        <w:tblOverlap w:val="never"/>
                        <w:jc w:val="left"/>
                        <w:tblLayout w:type="fixed"/>
                      </w:tblPr>
                      <w:tblGrid>
                        <w:gridCol w:w="1642"/>
                        <w:gridCol w:w="1118"/>
                      </w:tblGrid>
                      <w:tr>
                        <w:trPr>
                          <w:tblHeader/>
                          <w:trHeight w:val="93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b/>
                                <w:bCs/>
                                <w:spacing w:val="0"/>
                                <w:w w:val="100"/>
                                <w:position w:val="0"/>
                                <w:sz w:val="13"/>
                                <w:szCs w:val="13"/>
                              </w:rPr>
                              <w:t>项目</w:t>
                            </w:r>
                          </w:p>
                        </w:tc>
                        <w:tc>
                          <w:tcPr>
                            <w:tcBorders/>
                            <w:shd w:val="clear" w:color="auto" w:fill="FFFFFF"/>
                            <w:vAlign w:val="top"/>
                          </w:tcPr>
                          <w:p>
                            <w:pPr>
                              <w:pStyle w:val="Style6"/>
                              <w:keepNext w:val="0"/>
                              <w:keepLines w:val="0"/>
                              <w:widowControl w:val="0"/>
                              <w:shd w:val="clear" w:color="auto" w:fill="auto"/>
                              <w:bidi w:val="0"/>
                              <w:spacing w:before="0" w:after="0" w:line="203" w:lineRule="exact"/>
                              <w:ind w:left="0" w:right="0" w:firstLine="0"/>
                              <w:jc w:val="right"/>
                              <w:rPr>
                                <w:sz w:val="13"/>
                                <w:szCs w:val="13"/>
                              </w:rPr>
                            </w:pPr>
                            <w:r>
                              <w:rPr>
                                <w:rFonts w:ascii="SimHei" w:eastAsia="SimHei" w:hAnsi="SimHei" w:cs="SimHei"/>
                                <w:b/>
                                <w:bCs/>
                                <w:spacing w:val="0"/>
                                <w:w w:val="100"/>
                                <w:position w:val="0"/>
                                <w:sz w:val="13"/>
                                <w:szCs w:val="13"/>
                              </w:rPr>
                              <w:t>归属于母公司 股东的其他 综合收益 年初余额</w:t>
                            </w:r>
                          </w:p>
                        </w:tc>
                      </w:tr>
                      <w:tr>
                        <w:trPr>
                          <w:trHeight w:val="288"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以后不能重分类进损益</w:t>
                            </w:r>
                          </w:p>
                        </w:tc>
                        <w:tc>
                          <w:tcPr>
                            <w:vMerge w:val="restart"/>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5,311,408</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的其他综合收益</w:t>
                            </w:r>
                          </w:p>
                        </w:tc>
                        <w:tc>
                          <w:tcPr>
                            <w:vMerge/>
                            <w:tcBorders/>
                            <w:shd w:val="clear" w:color="auto" w:fill="FFFFFF"/>
                            <w:vAlign w:val="center"/>
                          </w:tcPr>
                          <w:p>
                            <w:pPr/>
                          </w:p>
                        </w:tc>
                      </w:tr>
                      <w:tr>
                        <w:trPr>
                          <w:trHeight w:val="509" w:hRule="exact"/>
                        </w:trPr>
                        <w:tc>
                          <w:tcPr>
                            <w:tcBorders/>
                            <w:shd w:val="clear" w:color="auto" w:fill="FFFFFF"/>
                            <w:vAlign w:val="top"/>
                          </w:tcPr>
                          <w:p>
                            <w:pPr>
                              <w:pStyle w:val="Style6"/>
                              <w:keepNext w:val="0"/>
                              <w:keepLines w:val="0"/>
                              <w:widowControl w:val="0"/>
                              <w:shd w:val="clear" w:color="auto" w:fill="auto"/>
                              <w:bidi w:val="0"/>
                              <w:spacing w:before="0" w:after="0" w:line="197" w:lineRule="exact"/>
                              <w:ind w:left="0" w:right="0" w:firstLine="0"/>
                              <w:jc w:val="left"/>
                              <w:rPr>
                                <w:sz w:val="11"/>
                                <w:szCs w:val="11"/>
                              </w:rPr>
                            </w:pPr>
                            <w:r>
                              <w:rPr>
                                <w:rFonts w:ascii="SimHei" w:eastAsia="SimHei" w:hAnsi="SimHei" w:cs="SimHei"/>
                                <w:spacing w:val="0"/>
                                <w:w w:val="100"/>
                                <w:position w:val="0"/>
                                <w:sz w:val="13"/>
                                <w:szCs w:val="13"/>
                              </w:rPr>
                              <w:t>其中：重新计算设定受 益计划负债的变动（注</w:t>
                            </w:r>
                            <w:r>
                              <w:rPr>
                                <w:rFonts w:ascii="Courier New" w:eastAsia="Courier New" w:hAnsi="Courier New" w:cs="Courier New"/>
                                <w:spacing w:val="0"/>
                                <w:w w:val="100"/>
                                <w:position w:val="0"/>
                                <w:sz w:val="11"/>
                                <w:szCs w:val="11"/>
                              </w:rPr>
                              <w:t>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5,311,408</w:t>
                            </w:r>
                          </w:p>
                        </w:tc>
                      </w:tr>
                      <w:tr>
                        <w:trPr>
                          <w:trHeight w:val="24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以后将重分类进损益的</w:t>
                            </w:r>
                          </w:p>
                        </w:tc>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(2,172,699,887)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其他综合收益</w:t>
                            </w:r>
                          </w:p>
                        </w:tc>
                        <w:tc>
                          <w:tcPr>
                            <w:vMerge/>
                            <w:tcBorders/>
                            <w:shd w:val="clear" w:color="auto" w:fill="FFFFFF"/>
                            <w:vAlign w:val="center"/>
                          </w:tcPr>
                          <w:p>
                            <w:pPr/>
                          </w:p>
                        </w:tc>
                      </w:tr>
                      <w:tr>
                        <w:trPr>
                          <w:trHeight w:val="451" w:hRule="exact"/>
                        </w:trPr>
                        <w:tc>
                          <w:tcPr>
                            <w:tcBorders/>
                            <w:shd w:val="clear" w:color="auto" w:fill="FFFFFF"/>
                            <w:vAlign w:val="top"/>
                          </w:tcPr>
                          <w:p>
                            <w:pPr>
                              <w:pStyle w:val="Style6"/>
                              <w:keepNext w:val="0"/>
                              <w:keepLines w:val="0"/>
                              <w:widowControl w:val="0"/>
                              <w:shd w:val="clear" w:color="auto" w:fill="auto"/>
                              <w:bidi w:val="0"/>
                              <w:spacing w:before="0" w:after="0" w:line="187" w:lineRule="exact"/>
                              <w:ind w:left="0" w:right="0" w:firstLine="0"/>
                              <w:jc w:val="left"/>
                              <w:rPr>
                                <w:sz w:val="11"/>
                                <w:szCs w:val="11"/>
                              </w:rPr>
                            </w:pPr>
                            <w:r>
                              <w:rPr>
                                <w:rFonts w:ascii="SimHei" w:eastAsia="SimHei" w:hAnsi="SimHei" w:cs="SimHei"/>
                                <w:spacing w:val="0"/>
                                <w:w w:val="100"/>
                                <w:position w:val="0"/>
                                <w:sz w:val="13"/>
                                <w:szCs w:val="13"/>
                              </w:rPr>
                              <w:t>其中：可供出售金融资产 公允价值变动损益（注</w:t>
                            </w:r>
                            <w:r>
                              <w:rPr>
                                <w:rFonts w:ascii="Courier New" w:eastAsia="Courier New" w:hAnsi="Courier New" w:cs="Courier New"/>
                                <w:spacing w:val="0"/>
                                <w:w w:val="100"/>
                                <w:position w:val="0"/>
                                <w:sz w:val="11"/>
                                <w:szCs w:val="11"/>
                              </w:rPr>
                              <w:t>2</w:t>
                            </w:r>
                            <w:r>
                              <w:rPr>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(2,158,405,569)</w:t>
                            </w:r>
                          </w:p>
                        </w:tc>
                      </w:tr>
                      <w:tr>
                        <w:trPr>
                          <w:trHeight w:val="31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外币财务报表折算差额</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(14,294,318)</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(2,167,388,479)</w:t>
                            </w:r>
                          </w:p>
                        </w:tc>
                      </w:tr>
                    </w:tbl>
                    <w:p>
                      <w:pPr>
                        <w:widowControl w:val="0"/>
                        <w:spacing w:line="1" w:lineRule="exact"/>
                      </w:pPr>
                    </w:p>
                  </w:txbxContent>
                </v:textbox>
                <w10:wrap type="topAndBottom" anchorx="page"/>
              </v:shape>
            </w:pict>
          </mc:Fallback>
        </mc:AlternateContent>
      </w:r>
      <w:r>
        <mc:AlternateContent>
          <mc:Choice Requires="wps">
            <w:drawing>
              <wp:anchor distT="167640" distB="0" distL="0" distR="0" simplePos="0" relativeHeight="125829641" behindDoc="0" locked="0" layoutInCell="1" allowOverlap="1">
                <wp:simplePos x="0" y="0"/>
                <wp:positionH relativeFrom="page">
                  <wp:posOffset>2790825</wp:posOffset>
                </wp:positionH>
                <wp:positionV relativeFrom="paragraph">
                  <wp:posOffset>167640</wp:posOffset>
                </wp:positionV>
                <wp:extent cx="1896110" cy="2106295"/>
                <wp:wrapTopAndBottom/>
                <wp:docPr id="726" name="Shape 726"/>
                <a:graphic xmlns:a="http://schemas.openxmlformats.org/drawingml/2006/main">
                  <a:graphicData uri="http://schemas.microsoft.com/office/word/2010/wordprocessingShape">
                    <wps:wsp>
                      <wps:cNvSpPr txBox="1"/>
                      <wps:spPr>
                        <a:xfrm>
                          <a:ext cx="1896110" cy="2106295"/>
                        </a:xfrm>
                        <a:prstGeom prst="rect"/>
                        <a:noFill/>
                      </wps:spPr>
                      <wps:txbx>
                        <w:txbxContent>
                          <w:tbl>
                            <w:tblPr>
                              <w:tblOverlap w:val="never"/>
                              <w:jc w:val="left"/>
                              <w:tblLayout w:type="fixed"/>
                            </w:tblPr>
                            <w:tblGrid>
                              <w:gridCol w:w="1032"/>
                              <w:gridCol w:w="1090"/>
                              <w:gridCol w:w="864"/>
                            </w:tblGrid>
                            <w:tr>
                              <w:trPr>
                                <w:tblHeader/>
                                <w:trHeight w:val="706" w:hRule="exact"/>
                              </w:trPr>
                              <w:tc>
                                <w:tcPr>
                                  <w:tcBorders/>
                                  <w:shd w:val="clear" w:color="auto" w:fill="FFFFFF"/>
                                  <w:vAlign w:val="center"/>
                                </w:tcPr>
                                <w:p>
                                  <w:pPr>
                                    <w:pStyle w:val="Style6"/>
                                    <w:keepNext w:val="0"/>
                                    <w:keepLines w:val="0"/>
                                    <w:widowControl w:val="0"/>
                                    <w:shd w:val="clear" w:color="auto" w:fill="auto"/>
                                    <w:bidi w:val="0"/>
                                    <w:spacing w:before="0" w:after="40" w:line="240" w:lineRule="auto"/>
                                    <w:ind w:left="0" w:right="0" w:firstLine="0"/>
                                    <w:jc w:val="left"/>
                                    <w:rPr>
                                      <w:sz w:val="13"/>
                                      <w:szCs w:val="13"/>
                                    </w:rPr>
                                  </w:pPr>
                                  <w:r>
                                    <w:rPr>
                                      <w:rFonts w:ascii="SimHei" w:eastAsia="SimHei" w:hAnsi="SimHei" w:cs="SimHei"/>
                                      <w:b/>
                                      <w:bCs/>
                                      <w:spacing w:val="0"/>
                                      <w:w w:val="100"/>
                                      <w:position w:val="0"/>
                                      <w:sz w:val="13"/>
                                      <w:szCs w:val="13"/>
                                    </w:rPr>
                                    <w:t>本年所得税前</w:t>
                                  </w:r>
                                </w:p>
                                <w:p>
                                  <w:pPr>
                                    <w:pStyle w:val="Style6"/>
                                    <w:keepNext w:val="0"/>
                                    <w:keepLines w:val="0"/>
                                    <w:widowControl w:val="0"/>
                                    <w:shd w:val="clear" w:color="auto" w:fill="auto"/>
                                    <w:bidi w:val="0"/>
                                    <w:spacing w:before="0" w:after="0" w:line="240" w:lineRule="auto"/>
                                    <w:ind w:left="0" w:right="0" w:firstLine="480"/>
                                    <w:jc w:val="left"/>
                                    <w:rPr>
                                      <w:sz w:val="13"/>
                                      <w:szCs w:val="13"/>
                                    </w:rPr>
                                  </w:pPr>
                                  <w:r>
                                    <w:rPr>
                                      <w:rFonts w:ascii="SimHei" w:eastAsia="SimHei" w:hAnsi="SimHei" w:cs="SimHei"/>
                                      <w:b/>
                                      <w:bCs/>
                                      <w:spacing w:val="0"/>
                                      <w:w w:val="100"/>
                                      <w:position w:val="0"/>
                                      <w:sz w:val="13"/>
                                      <w:szCs w:val="13"/>
                                    </w:rPr>
                                    <w:t>发生额</w:t>
                                  </w:r>
                                </w:p>
                              </w:tc>
                              <w:tc>
                                <w:tcPr>
                                  <w:tcBorders/>
                                  <w:shd w:val="clear" w:color="auto" w:fill="FFFFFF"/>
                                  <w:vAlign w:val="top"/>
                                </w:tcPr>
                                <w:p>
                                  <w:pPr>
                                    <w:pStyle w:val="Style6"/>
                                    <w:keepNext w:val="0"/>
                                    <w:keepLines w:val="0"/>
                                    <w:widowControl w:val="0"/>
                                    <w:shd w:val="clear" w:color="auto" w:fill="auto"/>
                                    <w:bidi w:val="0"/>
                                    <w:spacing w:before="0" w:after="0" w:line="199" w:lineRule="exact"/>
                                    <w:ind w:left="0" w:right="0" w:firstLine="0"/>
                                    <w:jc w:val="center"/>
                                    <w:rPr>
                                      <w:sz w:val="13"/>
                                      <w:szCs w:val="13"/>
                                    </w:rPr>
                                  </w:pPr>
                                  <w:r>
                                    <w:rPr>
                                      <w:rFonts w:ascii="SimHei" w:eastAsia="SimHei" w:hAnsi="SimHei" w:cs="SimHei"/>
                                      <w:b/>
                                      <w:bCs/>
                                      <w:spacing w:val="0"/>
                                      <w:w w:val="100"/>
                                      <w:position w:val="0"/>
                                      <w:sz w:val="13"/>
                                      <w:szCs w:val="13"/>
                                    </w:rPr>
                                    <w:t>减：前期计入 其他综合收益 当期转入损益</w:t>
                                  </w:r>
                                </w:p>
                              </w:tc>
                              <w:tc>
                                <w:tcPr>
                                  <w:tcBorders/>
                                  <w:shd w:val="clear" w:color="auto" w:fill="FFFFFF"/>
                                  <w:vAlign w:val="center"/>
                                </w:tcPr>
                                <w:p>
                                  <w:pPr>
                                    <w:pStyle w:val="Style6"/>
                                    <w:keepNext w:val="0"/>
                                    <w:keepLines w:val="0"/>
                                    <w:widowControl w:val="0"/>
                                    <w:shd w:val="clear" w:color="auto" w:fill="auto"/>
                                    <w:bidi w:val="0"/>
                                    <w:spacing w:before="0" w:after="0" w:line="216" w:lineRule="exact"/>
                                    <w:ind w:left="0" w:right="0" w:firstLine="0"/>
                                    <w:jc w:val="right"/>
                                    <w:rPr>
                                      <w:sz w:val="13"/>
                                      <w:szCs w:val="13"/>
                                    </w:rPr>
                                  </w:pPr>
                                  <w:r>
                                    <w:rPr>
                                      <w:rFonts w:ascii="SimHei" w:eastAsia="SimHei" w:hAnsi="SimHei" w:cs="SimHei"/>
                                      <w:b/>
                                      <w:bCs/>
                                      <w:spacing w:val="0"/>
                                      <w:w w:val="100"/>
                                      <w:position w:val="0"/>
                                      <w:sz w:val="13"/>
                                      <w:szCs w:val="13"/>
                                    </w:rPr>
                                    <w:t>减：所得税 费用</w:t>
                                  </w:r>
                                </w:p>
                              </w:tc>
                            </w:tr>
                            <w:tr>
                              <w:trPr>
                                <w:trHeight w:val="55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1"/>
                                      <w:szCs w:val="11"/>
                                    </w:rPr>
                                  </w:pPr>
                                  <w:r>
                                    <w:rPr>
                                      <w:rFonts w:ascii="Courier New" w:eastAsia="Courier New" w:hAnsi="Courier New" w:cs="Courier New"/>
                                      <w:spacing w:val="0"/>
                                      <w:w w:val="100"/>
                                      <w:position w:val="0"/>
                                      <w:sz w:val="11"/>
                                      <w:szCs w:val="11"/>
                                    </w:rPr>
                                    <w:t>15,501,446</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(1,368,575)</w:t>
                                  </w:r>
                                </w:p>
                              </w:tc>
                            </w:tr>
                            <w:tr>
                              <w:trPr>
                                <w:trHeight w:val="51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1"/>
                                      <w:szCs w:val="11"/>
                                    </w:rPr>
                                  </w:pPr>
                                  <w:r>
                                    <w:rPr>
                                      <w:rFonts w:ascii="Courier New" w:eastAsia="Courier New" w:hAnsi="Courier New" w:cs="Courier New"/>
                                      <w:spacing w:val="0"/>
                                      <w:w w:val="100"/>
                                      <w:position w:val="0"/>
                                      <w:sz w:val="11"/>
                                      <w:szCs w:val="11"/>
                                    </w:rPr>
                                    <w:t>15,501,446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(1,368,575)</w:t>
                                  </w:r>
                                </w:p>
                              </w:tc>
                            </w:tr>
                            <w:tr>
                              <w:trPr>
                                <w:trHeight w:val="50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(391,539,710)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13,880,934</w:t>
                                  </w:r>
                                </w:p>
                              </w:tc>
                            </w:tr>
                            <w:tr>
                              <w:trPr>
                                <w:trHeight w:val="40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(544,020,984)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13,880,934</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152,481,274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(376,038,264)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12,512,359</w:t>
                                  </w:r>
                                </w:p>
                              </w:tc>
                            </w:tr>
                          </w:tbl>
                          <w:p>
                            <w:pPr>
                              <w:widowControl w:val="0"/>
                              <w:spacing w:line="1" w:lineRule="exact"/>
                            </w:pPr>
                          </w:p>
                        </w:txbxContent>
                      </wps:txbx>
                      <wps:bodyPr lIns="0" tIns="0" rIns="0" bIns="0">
                        <a:noAutoFit/>
                      </wps:bodyPr>
                    </wps:wsp>
                  </a:graphicData>
                </a:graphic>
              </wp:anchor>
            </w:drawing>
          </mc:Choice>
          <mc:Fallback>
            <w:pict>
              <v:shape id="_x0000_s1752" type="#_x0000_t202" style="position:absolute;margin-left:219.75pt;margin-top:13.200000000000001pt;width:149.30000000000001pt;height:165.84999999999999pt;z-index:-125829112;mso-wrap-distance-left:0;mso-wrap-distance-top:13.200000000000001pt;mso-wrap-distance-right:0;mso-position-horizontal-relative:page" filled="f" stroked="f">
                <v:textbox inset="0,0,0,0">
                  <w:txbxContent>
                    <w:tbl>
                      <w:tblPr>
                        <w:tblOverlap w:val="never"/>
                        <w:jc w:val="left"/>
                        <w:tblLayout w:type="fixed"/>
                      </w:tblPr>
                      <w:tblGrid>
                        <w:gridCol w:w="1032"/>
                        <w:gridCol w:w="1090"/>
                        <w:gridCol w:w="864"/>
                      </w:tblGrid>
                      <w:tr>
                        <w:trPr>
                          <w:tblHeader/>
                          <w:trHeight w:val="706" w:hRule="exact"/>
                        </w:trPr>
                        <w:tc>
                          <w:tcPr>
                            <w:tcBorders/>
                            <w:shd w:val="clear" w:color="auto" w:fill="FFFFFF"/>
                            <w:vAlign w:val="center"/>
                          </w:tcPr>
                          <w:p>
                            <w:pPr>
                              <w:pStyle w:val="Style6"/>
                              <w:keepNext w:val="0"/>
                              <w:keepLines w:val="0"/>
                              <w:widowControl w:val="0"/>
                              <w:shd w:val="clear" w:color="auto" w:fill="auto"/>
                              <w:bidi w:val="0"/>
                              <w:spacing w:before="0" w:after="40" w:line="240" w:lineRule="auto"/>
                              <w:ind w:left="0" w:right="0" w:firstLine="0"/>
                              <w:jc w:val="left"/>
                              <w:rPr>
                                <w:sz w:val="13"/>
                                <w:szCs w:val="13"/>
                              </w:rPr>
                            </w:pPr>
                            <w:r>
                              <w:rPr>
                                <w:rFonts w:ascii="SimHei" w:eastAsia="SimHei" w:hAnsi="SimHei" w:cs="SimHei"/>
                                <w:b/>
                                <w:bCs/>
                                <w:spacing w:val="0"/>
                                <w:w w:val="100"/>
                                <w:position w:val="0"/>
                                <w:sz w:val="13"/>
                                <w:szCs w:val="13"/>
                              </w:rPr>
                              <w:t>本年所得税前</w:t>
                            </w:r>
                          </w:p>
                          <w:p>
                            <w:pPr>
                              <w:pStyle w:val="Style6"/>
                              <w:keepNext w:val="0"/>
                              <w:keepLines w:val="0"/>
                              <w:widowControl w:val="0"/>
                              <w:shd w:val="clear" w:color="auto" w:fill="auto"/>
                              <w:bidi w:val="0"/>
                              <w:spacing w:before="0" w:after="0" w:line="240" w:lineRule="auto"/>
                              <w:ind w:left="0" w:right="0" w:firstLine="480"/>
                              <w:jc w:val="left"/>
                              <w:rPr>
                                <w:sz w:val="13"/>
                                <w:szCs w:val="13"/>
                              </w:rPr>
                            </w:pPr>
                            <w:r>
                              <w:rPr>
                                <w:rFonts w:ascii="SimHei" w:eastAsia="SimHei" w:hAnsi="SimHei" w:cs="SimHei"/>
                                <w:b/>
                                <w:bCs/>
                                <w:spacing w:val="0"/>
                                <w:w w:val="100"/>
                                <w:position w:val="0"/>
                                <w:sz w:val="13"/>
                                <w:szCs w:val="13"/>
                              </w:rPr>
                              <w:t>发生额</w:t>
                            </w:r>
                          </w:p>
                        </w:tc>
                        <w:tc>
                          <w:tcPr>
                            <w:tcBorders/>
                            <w:shd w:val="clear" w:color="auto" w:fill="FFFFFF"/>
                            <w:vAlign w:val="top"/>
                          </w:tcPr>
                          <w:p>
                            <w:pPr>
                              <w:pStyle w:val="Style6"/>
                              <w:keepNext w:val="0"/>
                              <w:keepLines w:val="0"/>
                              <w:widowControl w:val="0"/>
                              <w:shd w:val="clear" w:color="auto" w:fill="auto"/>
                              <w:bidi w:val="0"/>
                              <w:spacing w:before="0" w:after="0" w:line="199" w:lineRule="exact"/>
                              <w:ind w:left="0" w:right="0" w:firstLine="0"/>
                              <w:jc w:val="center"/>
                              <w:rPr>
                                <w:sz w:val="13"/>
                                <w:szCs w:val="13"/>
                              </w:rPr>
                            </w:pPr>
                            <w:r>
                              <w:rPr>
                                <w:rFonts w:ascii="SimHei" w:eastAsia="SimHei" w:hAnsi="SimHei" w:cs="SimHei"/>
                                <w:b/>
                                <w:bCs/>
                                <w:spacing w:val="0"/>
                                <w:w w:val="100"/>
                                <w:position w:val="0"/>
                                <w:sz w:val="13"/>
                                <w:szCs w:val="13"/>
                              </w:rPr>
                              <w:t>减：前期计入 其他综合收益 当期转入损益</w:t>
                            </w:r>
                          </w:p>
                        </w:tc>
                        <w:tc>
                          <w:tcPr>
                            <w:tcBorders/>
                            <w:shd w:val="clear" w:color="auto" w:fill="FFFFFF"/>
                            <w:vAlign w:val="center"/>
                          </w:tcPr>
                          <w:p>
                            <w:pPr>
                              <w:pStyle w:val="Style6"/>
                              <w:keepNext w:val="0"/>
                              <w:keepLines w:val="0"/>
                              <w:widowControl w:val="0"/>
                              <w:shd w:val="clear" w:color="auto" w:fill="auto"/>
                              <w:bidi w:val="0"/>
                              <w:spacing w:before="0" w:after="0" w:line="216" w:lineRule="exact"/>
                              <w:ind w:left="0" w:right="0" w:firstLine="0"/>
                              <w:jc w:val="right"/>
                              <w:rPr>
                                <w:sz w:val="13"/>
                                <w:szCs w:val="13"/>
                              </w:rPr>
                            </w:pPr>
                            <w:r>
                              <w:rPr>
                                <w:rFonts w:ascii="SimHei" w:eastAsia="SimHei" w:hAnsi="SimHei" w:cs="SimHei"/>
                                <w:b/>
                                <w:bCs/>
                                <w:spacing w:val="0"/>
                                <w:w w:val="100"/>
                                <w:position w:val="0"/>
                                <w:sz w:val="13"/>
                                <w:szCs w:val="13"/>
                              </w:rPr>
                              <w:t>减：所得税 费用</w:t>
                            </w:r>
                          </w:p>
                        </w:tc>
                      </w:tr>
                      <w:tr>
                        <w:trPr>
                          <w:trHeight w:val="55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1"/>
                                <w:szCs w:val="11"/>
                              </w:rPr>
                            </w:pPr>
                            <w:r>
                              <w:rPr>
                                <w:rFonts w:ascii="Courier New" w:eastAsia="Courier New" w:hAnsi="Courier New" w:cs="Courier New"/>
                                <w:spacing w:val="0"/>
                                <w:w w:val="100"/>
                                <w:position w:val="0"/>
                                <w:sz w:val="11"/>
                                <w:szCs w:val="11"/>
                              </w:rPr>
                              <w:t>15,501,446</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(1,368,575)</w:t>
                            </w:r>
                          </w:p>
                        </w:tc>
                      </w:tr>
                      <w:tr>
                        <w:trPr>
                          <w:trHeight w:val="51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1"/>
                                <w:szCs w:val="11"/>
                              </w:rPr>
                            </w:pPr>
                            <w:r>
                              <w:rPr>
                                <w:rFonts w:ascii="Courier New" w:eastAsia="Courier New" w:hAnsi="Courier New" w:cs="Courier New"/>
                                <w:spacing w:val="0"/>
                                <w:w w:val="100"/>
                                <w:position w:val="0"/>
                                <w:sz w:val="11"/>
                                <w:szCs w:val="11"/>
                              </w:rPr>
                              <w:t>15,501,446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(1,368,575)</w:t>
                            </w:r>
                          </w:p>
                        </w:tc>
                      </w:tr>
                      <w:tr>
                        <w:trPr>
                          <w:trHeight w:val="50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(391,539,710)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13,880,934</w:t>
                            </w:r>
                          </w:p>
                        </w:tc>
                      </w:tr>
                      <w:tr>
                        <w:trPr>
                          <w:trHeight w:val="40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(544,020,984)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13,880,934</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152,481,274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spacing w:val="0"/>
                                <w:w w:val="100"/>
                                <w:position w:val="0"/>
                                <w:sz w:val="11"/>
                                <w:szCs w:val="11"/>
                              </w:rPr>
                              <w:t>(376,038,264)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12,512,359</w:t>
                            </w:r>
                          </w:p>
                        </w:tc>
                      </w:tr>
                    </w:tbl>
                    <w:p>
                      <w:pPr>
                        <w:widowControl w:val="0"/>
                        <w:spacing w:line="1" w:lineRule="exact"/>
                      </w:pPr>
                    </w:p>
                  </w:txbxContent>
                </v:textbox>
                <w10:wrap type="topAndBottom" anchorx="page"/>
              </v:shape>
            </w:pict>
          </mc:Fallback>
        </mc:AlternateContent>
      </w:r>
      <w:r>
        <mc:AlternateContent>
          <mc:Choice Requires="wps">
            <w:drawing>
              <wp:anchor distT="0" distB="2002790" distL="0" distR="0" simplePos="0" relativeHeight="125829643" behindDoc="0" locked="0" layoutInCell="1" allowOverlap="1">
                <wp:simplePos x="0" y="0"/>
                <wp:positionH relativeFrom="page">
                  <wp:posOffset>6314440</wp:posOffset>
                </wp:positionH>
                <wp:positionV relativeFrom="paragraph">
                  <wp:posOffset>0</wp:posOffset>
                </wp:positionV>
                <wp:extent cx="554990" cy="271145"/>
                <wp:wrapTopAndBottom/>
                <wp:docPr id="728" name="Shape 728"/>
                <a:graphic xmlns:a="http://schemas.openxmlformats.org/drawingml/2006/main">
                  <a:graphicData uri="http://schemas.microsoft.com/office/word/2010/wordprocessingShape">
                    <wps:wsp>
                      <wps:cNvSpPr txBox="1"/>
                      <wps:spPr>
                        <a:xfrm>
                          <a:ext cx="554990" cy="271145"/>
                        </a:xfrm>
                        <a:prstGeom prst="rect"/>
                        <a:noFill/>
                      </wps:spPr>
                      <wps:txbx>
                        <w:txbxContent>
                          <w:p>
                            <w:pPr>
                              <w:pStyle w:val="Style204"/>
                              <w:keepNext w:val="0"/>
                              <w:keepLines w:val="0"/>
                              <w:widowControl w:val="0"/>
                              <w:shd w:val="clear" w:color="auto" w:fill="auto"/>
                              <w:bidi w:val="0"/>
                              <w:spacing w:before="0" w:after="0"/>
                              <w:ind w:left="0" w:right="0" w:firstLine="0"/>
                              <w:jc w:val="right"/>
                            </w:pPr>
                            <w:r>
                              <w:rPr>
                                <w:spacing w:val="0"/>
                                <w:w w:val="100"/>
                                <w:position w:val="0"/>
                              </w:rPr>
                              <w:t>归属于母公司 股东的其他</w:t>
                            </w:r>
                          </w:p>
                        </w:txbxContent>
                      </wps:txbx>
                      <wps:bodyPr lIns="0" tIns="0" rIns="0" bIns="0">
                        <a:noAutoFit/>
                      </wps:bodyPr>
                    </wps:wsp>
                  </a:graphicData>
                </a:graphic>
              </wp:anchor>
            </w:drawing>
          </mc:Choice>
          <mc:Fallback>
            <w:pict>
              <v:shape id="_x0000_s1754" type="#_x0000_t202" style="position:absolute;margin-left:497.19999999999999pt;margin-top:0;width:43.700000000000003pt;height:21.350000000000001pt;z-index:-125829110;mso-wrap-distance-left:0;mso-wrap-distance-right:0;mso-wrap-distance-bottom:157.70000000000002pt;mso-position-horizontal-relative:page" filled="f" stroked="f">
                <v:textbox inset="0,0,0,0">
                  <w:txbxContent>
                    <w:p>
                      <w:pPr>
                        <w:pStyle w:val="Style204"/>
                        <w:keepNext w:val="0"/>
                        <w:keepLines w:val="0"/>
                        <w:widowControl w:val="0"/>
                        <w:shd w:val="clear" w:color="auto" w:fill="auto"/>
                        <w:bidi w:val="0"/>
                        <w:spacing w:before="0" w:after="0"/>
                        <w:ind w:left="0" w:right="0" w:firstLine="0"/>
                        <w:jc w:val="right"/>
                      </w:pPr>
                      <w:r>
                        <w:rPr>
                          <w:spacing w:val="0"/>
                          <w:w w:val="100"/>
                          <w:position w:val="0"/>
                        </w:rPr>
                        <w:t>归属于母公司 股东的其他</w:t>
                      </w:r>
                    </w:p>
                  </w:txbxContent>
                </v:textbox>
                <w10:wrap type="topAndBottom" anchorx="page"/>
              </v:shape>
            </w:pict>
          </mc:Fallback>
        </mc:AlternateContent>
      </w:r>
      <w:r>
        <mc:AlternateContent>
          <mc:Choice Requires="wps">
            <w:drawing>
              <wp:anchor distT="295910" distB="18415" distL="0" distR="0" simplePos="0" relativeHeight="125829645" behindDoc="0" locked="0" layoutInCell="1" allowOverlap="1">
                <wp:simplePos x="0" y="0"/>
                <wp:positionH relativeFrom="page">
                  <wp:posOffset>4808855</wp:posOffset>
                </wp:positionH>
                <wp:positionV relativeFrom="paragraph">
                  <wp:posOffset>295910</wp:posOffset>
                </wp:positionV>
                <wp:extent cx="2048510" cy="1959610"/>
                <wp:wrapTopAndBottom/>
                <wp:docPr id="730" name="Shape 730"/>
                <a:graphic xmlns:a="http://schemas.openxmlformats.org/drawingml/2006/main">
                  <a:graphicData uri="http://schemas.microsoft.com/office/word/2010/wordprocessingShape">
                    <wps:wsp>
                      <wps:cNvSpPr txBox="1"/>
                      <wps:spPr>
                        <a:xfrm>
                          <a:ext cx="2048510" cy="1959610"/>
                        </a:xfrm>
                        <a:prstGeom prst="rect"/>
                        <a:noFill/>
                      </wps:spPr>
                      <wps:txbx>
                        <w:txbxContent>
                          <w:tbl>
                            <w:tblPr>
                              <w:tblOverlap w:val="never"/>
                              <w:jc w:val="left"/>
                              <w:tblLayout w:type="fixed"/>
                            </w:tblPr>
                            <w:tblGrid>
                              <w:gridCol w:w="1018"/>
                              <w:gridCol w:w="1123"/>
                              <w:gridCol w:w="1085"/>
                            </w:tblGrid>
                            <w:tr>
                              <w:trPr>
                                <w:tblHeader/>
                                <w:trHeight w:val="504" w:hRule="exact"/>
                              </w:trPr>
                              <w:tc>
                                <w:tcPr>
                                  <w:tcBorders/>
                                  <w:shd w:val="clear" w:color="auto" w:fill="FFFFFF"/>
                                  <w:vAlign w:val="top"/>
                                </w:tcPr>
                                <w:p>
                                  <w:pPr>
                                    <w:pStyle w:val="Style6"/>
                                    <w:keepNext w:val="0"/>
                                    <w:keepLines w:val="0"/>
                                    <w:widowControl w:val="0"/>
                                    <w:shd w:val="clear" w:color="auto" w:fill="auto"/>
                                    <w:bidi w:val="0"/>
                                    <w:spacing w:before="0" w:after="0" w:line="192" w:lineRule="exact"/>
                                    <w:ind w:left="0" w:right="140" w:firstLine="0"/>
                                    <w:jc w:val="right"/>
                                    <w:rPr>
                                      <w:sz w:val="13"/>
                                      <w:szCs w:val="13"/>
                                    </w:rPr>
                                  </w:pPr>
                                  <w:r>
                                    <w:rPr>
                                      <w:rFonts w:ascii="SimHei" w:eastAsia="SimHei" w:hAnsi="SimHei" w:cs="SimHei"/>
                                      <w:b/>
                                      <w:bCs/>
                                      <w:spacing w:val="0"/>
                                      <w:w w:val="100"/>
                                      <w:position w:val="0"/>
                                      <w:sz w:val="13"/>
                                      <w:szCs w:val="13"/>
                                    </w:rPr>
                                    <w:t>税后归属于 母公司</w:t>
                                  </w:r>
                                </w:p>
                              </w:tc>
                              <w:tc>
                                <w:tcPr>
                                  <w:tcBorders/>
                                  <w:shd w:val="clear" w:color="auto" w:fill="FFFFFF"/>
                                  <w:vAlign w:val="top"/>
                                </w:tcPr>
                                <w:p>
                                  <w:pPr>
                                    <w:pStyle w:val="Style6"/>
                                    <w:keepNext w:val="0"/>
                                    <w:keepLines w:val="0"/>
                                    <w:widowControl w:val="0"/>
                                    <w:shd w:val="clear" w:color="auto" w:fill="auto"/>
                                    <w:bidi w:val="0"/>
                                    <w:spacing w:before="0" w:after="40" w:line="240" w:lineRule="auto"/>
                                    <w:ind w:left="0" w:right="0" w:firstLine="0"/>
                                    <w:jc w:val="right"/>
                                    <w:rPr>
                                      <w:sz w:val="13"/>
                                      <w:szCs w:val="13"/>
                                    </w:rPr>
                                  </w:pPr>
                                  <w:r>
                                    <w:rPr>
                                      <w:rFonts w:ascii="SimHei" w:eastAsia="SimHei" w:hAnsi="SimHei" w:cs="SimHei"/>
                                      <w:b/>
                                      <w:bCs/>
                                      <w:spacing w:val="0"/>
                                      <w:w w:val="100"/>
                                      <w:position w:val="0"/>
                                      <w:sz w:val="13"/>
                                      <w:szCs w:val="13"/>
                                    </w:rPr>
                                    <w:t>税后归属于</w:t>
                                  </w:r>
                                </w:p>
                                <w:p>
                                  <w:pPr>
                                    <w:pStyle w:val="Style6"/>
                                    <w:keepNext w:val="0"/>
                                    <w:keepLines w:val="0"/>
                                    <w:widowControl w:val="0"/>
                                    <w:shd w:val="clear" w:color="auto" w:fill="auto"/>
                                    <w:bidi w:val="0"/>
                                    <w:spacing w:before="0" w:after="0" w:line="240" w:lineRule="auto"/>
                                    <w:ind w:left="0" w:right="0" w:firstLine="0"/>
                                    <w:jc w:val="right"/>
                                    <w:rPr>
                                      <w:sz w:val="13"/>
                                      <w:szCs w:val="13"/>
                                    </w:rPr>
                                  </w:pPr>
                                  <w:r>
                                    <w:rPr>
                                      <w:rFonts w:ascii="SimHei" w:eastAsia="SimHei" w:hAnsi="SimHei" w:cs="SimHei"/>
                                      <w:b/>
                                      <w:bCs/>
                                      <w:spacing w:val="0"/>
                                      <w:w w:val="100"/>
                                      <w:position w:val="0"/>
                                      <w:sz w:val="13"/>
                                      <w:szCs w:val="13"/>
                                    </w:rPr>
                                    <w:t>少数股东</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3"/>
                                      <w:szCs w:val="13"/>
                                    </w:rPr>
                                  </w:pPr>
                                  <w:r>
                                    <w:rPr>
                                      <w:rFonts w:ascii="SimHei" w:eastAsia="SimHei" w:hAnsi="SimHei" w:cs="SimHei"/>
                                      <w:b/>
                                      <w:bCs/>
                                      <w:spacing w:val="0"/>
                                      <w:w w:val="100"/>
                                      <w:position w:val="0"/>
                                      <w:sz w:val="13"/>
                                      <w:szCs w:val="13"/>
                                    </w:rPr>
                                    <w:t>综合收益 年末余额</w:t>
                                  </w:r>
                                </w:p>
                              </w:tc>
                            </w:tr>
                            <w:tr>
                              <w:trPr>
                                <w:trHeight w:val="562"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1"/>
                                      <w:szCs w:val="11"/>
                                    </w:rPr>
                                  </w:pPr>
                                  <w:r>
                                    <w:rPr>
                                      <w:rFonts w:ascii="Courier New" w:eastAsia="Courier New" w:hAnsi="Courier New" w:cs="Courier New"/>
                                      <w:spacing w:val="0"/>
                                      <w:w w:val="100"/>
                                      <w:position w:val="0"/>
                                      <w:sz w:val="11"/>
                                      <w:szCs w:val="11"/>
                                    </w:rPr>
                                    <w:t>4,711,844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9,421,027</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11"/>
                                      <w:szCs w:val="11"/>
                                    </w:rPr>
                                  </w:pPr>
                                  <w:r>
                                    <w:rPr>
                                      <w:rFonts w:ascii="Courier New" w:eastAsia="Courier New" w:hAnsi="Courier New" w:cs="Courier New"/>
                                      <w:spacing w:val="0"/>
                                      <w:w w:val="100"/>
                                      <w:position w:val="0"/>
                                      <w:sz w:val="11"/>
                                      <w:szCs w:val="11"/>
                                    </w:rPr>
                                    <w:t>10,023,252</w:t>
                                  </w:r>
                                </w:p>
                              </w:tc>
                            </w:tr>
                            <w:tr>
                              <w:trPr>
                                <w:trHeight w:val="50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1"/>
                                      <w:szCs w:val="11"/>
                                    </w:rPr>
                                  </w:pPr>
                                  <w:r>
                                    <w:rPr>
                                      <w:rFonts w:ascii="Courier New" w:eastAsia="Courier New" w:hAnsi="Courier New" w:cs="Courier New"/>
                                      <w:spacing w:val="0"/>
                                      <w:w w:val="100"/>
                                      <w:position w:val="0"/>
                                      <w:sz w:val="11"/>
                                      <w:szCs w:val="11"/>
                                    </w:rPr>
                                    <w:t>4,711,844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9,421,027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11"/>
                                      <w:szCs w:val="11"/>
                                    </w:rPr>
                                  </w:pPr>
                                  <w:r>
                                    <w:rPr>
                                      <w:rFonts w:ascii="Courier New" w:eastAsia="Courier New" w:hAnsi="Courier New" w:cs="Courier New"/>
                                      <w:spacing w:val="0"/>
                                      <w:w w:val="100"/>
                                      <w:position w:val="0"/>
                                      <w:sz w:val="11"/>
                                      <w:szCs w:val="11"/>
                                    </w:rPr>
                                    <w:t>10,023,252</w:t>
                                  </w:r>
                                </w:p>
                              </w:tc>
                            </w:tr>
                            <w:tr>
                              <w:trPr>
                                <w:trHeight w:val="50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(125,909,955)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spacing w:val="0"/>
                                      <w:w w:val="100"/>
                                      <w:position w:val="0"/>
                                      <w:sz w:val="11"/>
                                      <w:szCs w:val="11"/>
                                    </w:rPr>
                                    <w:t>(251,748,821)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(2,298,609,842)</w:t>
                                  </w:r>
                                </w:p>
                              </w:tc>
                            </w:tr>
                            <w:tr>
                              <w:trPr>
                                <w:trHeight w:val="40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(176,746,613)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spacing w:val="0"/>
                                      <w:w w:val="100"/>
                                      <w:position w:val="0"/>
                                      <w:sz w:val="11"/>
                                      <w:szCs w:val="11"/>
                                    </w:rPr>
                                    <w:t>(353,393,437)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(2,335,152,182)</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spacing w:val="0"/>
                                      <w:w w:val="100"/>
                                      <w:position w:val="0"/>
                                      <w:sz w:val="11"/>
                                      <w:szCs w:val="11"/>
                                    </w:rPr>
                                    <w:t>50,836,658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101,644,616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11"/>
                                      <w:szCs w:val="11"/>
                                    </w:rPr>
                                  </w:pPr>
                                  <w:r>
                                    <w:rPr>
                                      <w:rFonts w:ascii="Courier New" w:eastAsia="Courier New" w:hAnsi="Courier New" w:cs="Courier New"/>
                                      <w:spacing w:val="0"/>
                                      <w:w w:val="100"/>
                                      <w:position w:val="0"/>
                                      <w:sz w:val="11"/>
                                      <w:szCs w:val="11"/>
                                    </w:rPr>
                                    <w:t>36,542,340</w:t>
                                  </w:r>
                                </w:p>
                              </w:tc>
                            </w:tr>
                            <w:tr>
                              <w:trPr>
                                <w:trHeight w:val="24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(121,198,111)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spacing w:val="0"/>
                                      <w:w w:val="100"/>
                                      <w:position w:val="0"/>
                                      <w:sz w:val="11"/>
                                      <w:szCs w:val="11"/>
                                    </w:rPr>
                                    <w:t>(242,327,794)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(2,288,586,590)</w:t>
                                  </w:r>
                                </w:p>
                              </w:tc>
                            </w:tr>
                          </w:tbl>
                          <w:p>
                            <w:pPr>
                              <w:widowControl w:val="0"/>
                              <w:spacing w:line="1" w:lineRule="exact"/>
                            </w:pPr>
                          </w:p>
                        </w:txbxContent>
                      </wps:txbx>
                      <wps:bodyPr lIns="0" tIns="0" rIns="0" bIns="0">
                        <a:noAutoFit/>
                      </wps:bodyPr>
                    </wps:wsp>
                  </a:graphicData>
                </a:graphic>
              </wp:anchor>
            </w:drawing>
          </mc:Choice>
          <mc:Fallback>
            <w:pict>
              <v:shape id="_x0000_s1756" type="#_x0000_t202" style="position:absolute;margin-left:378.65000000000003pt;margin-top:23.300000000000001pt;width:161.30000000000001pt;height:154.30000000000001pt;z-index:-125829108;mso-wrap-distance-left:0;mso-wrap-distance-top:23.300000000000001pt;mso-wrap-distance-right:0;mso-wrap-distance-bottom:1.45pt;mso-position-horizontal-relative:page" filled="f" stroked="f">
                <v:textbox inset="0,0,0,0">
                  <w:txbxContent>
                    <w:tbl>
                      <w:tblPr>
                        <w:tblOverlap w:val="never"/>
                        <w:jc w:val="left"/>
                        <w:tblLayout w:type="fixed"/>
                      </w:tblPr>
                      <w:tblGrid>
                        <w:gridCol w:w="1018"/>
                        <w:gridCol w:w="1123"/>
                        <w:gridCol w:w="1085"/>
                      </w:tblGrid>
                      <w:tr>
                        <w:trPr>
                          <w:tblHeader/>
                          <w:trHeight w:val="504" w:hRule="exact"/>
                        </w:trPr>
                        <w:tc>
                          <w:tcPr>
                            <w:tcBorders/>
                            <w:shd w:val="clear" w:color="auto" w:fill="FFFFFF"/>
                            <w:vAlign w:val="top"/>
                          </w:tcPr>
                          <w:p>
                            <w:pPr>
                              <w:pStyle w:val="Style6"/>
                              <w:keepNext w:val="0"/>
                              <w:keepLines w:val="0"/>
                              <w:widowControl w:val="0"/>
                              <w:shd w:val="clear" w:color="auto" w:fill="auto"/>
                              <w:bidi w:val="0"/>
                              <w:spacing w:before="0" w:after="0" w:line="192" w:lineRule="exact"/>
                              <w:ind w:left="0" w:right="140" w:firstLine="0"/>
                              <w:jc w:val="right"/>
                              <w:rPr>
                                <w:sz w:val="13"/>
                                <w:szCs w:val="13"/>
                              </w:rPr>
                            </w:pPr>
                            <w:r>
                              <w:rPr>
                                <w:rFonts w:ascii="SimHei" w:eastAsia="SimHei" w:hAnsi="SimHei" w:cs="SimHei"/>
                                <w:b/>
                                <w:bCs/>
                                <w:spacing w:val="0"/>
                                <w:w w:val="100"/>
                                <w:position w:val="0"/>
                                <w:sz w:val="13"/>
                                <w:szCs w:val="13"/>
                              </w:rPr>
                              <w:t>税后归属于 母公司</w:t>
                            </w:r>
                          </w:p>
                        </w:tc>
                        <w:tc>
                          <w:tcPr>
                            <w:tcBorders/>
                            <w:shd w:val="clear" w:color="auto" w:fill="FFFFFF"/>
                            <w:vAlign w:val="top"/>
                          </w:tcPr>
                          <w:p>
                            <w:pPr>
                              <w:pStyle w:val="Style6"/>
                              <w:keepNext w:val="0"/>
                              <w:keepLines w:val="0"/>
                              <w:widowControl w:val="0"/>
                              <w:shd w:val="clear" w:color="auto" w:fill="auto"/>
                              <w:bidi w:val="0"/>
                              <w:spacing w:before="0" w:after="40" w:line="240" w:lineRule="auto"/>
                              <w:ind w:left="0" w:right="0" w:firstLine="0"/>
                              <w:jc w:val="right"/>
                              <w:rPr>
                                <w:sz w:val="13"/>
                                <w:szCs w:val="13"/>
                              </w:rPr>
                            </w:pPr>
                            <w:r>
                              <w:rPr>
                                <w:rFonts w:ascii="SimHei" w:eastAsia="SimHei" w:hAnsi="SimHei" w:cs="SimHei"/>
                                <w:b/>
                                <w:bCs/>
                                <w:spacing w:val="0"/>
                                <w:w w:val="100"/>
                                <w:position w:val="0"/>
                                <w:sz w:val="13"/>
                                <w:szCs w:val="13"/>
                              </w:rPr>
                              <w:t>税后归属于</w:t>
                            </w:r>
                          </w:p>
                          <w:p>
                            <w:pPr>
                              <w:pStyle w:val="Style6"/>
                              <w:keepNext w:val="0"/>
                              <w:keepLines w:val="0"/>
                              <w:widowControl w:val="0"/>
                              <w:shd w:val="clear" w:color="auto" w:fill="auto"/>
                              <w:bidi w:val="0"/>
                              <w:spacing w:before="0" w:after="0" w:line="240" w:lineRule="auto"/>
                              <w:ind w:left="0" w:right="0" w:firstLine="0"/>
                              <w:jc w:val="right"/>
                              <w:rPr>
                                <w:sz w:val="13"/>
                                <w:szCs w:val="13"/>
                              </w:rPr>
                            </w:pPr>
                            <w:r>
                              <w:rPr>
                                <w:rFonts w:ascii="SimHei" w:eastAsia="SimHei" w:hAnsi="SimHei" w:cs="SimHei"/>
                                <w:b/>
                                <w:bCs/>
                                <w:spacing w:val="0"/>
                                <w:w w:val="100"/>
                                <w:position w:val="0"/>
                                <w:sz w:val="13"/>
                                <w:szCs w:val="13"/>
                              </w:rPr>
                              <w:t>少数股东</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3"/>
                                <w:szCs w:val="13"/>
                              </w:rPr>
                            </w:pPr>
                            <w:r>
                              <w:rPr>
                                <w:rFonts w:ascii="SimHei" w:eastAsia="SimHei" w:hAnsi="SimHei" w:cs="SimHei"/>
                                <w:b/>
                                <w:bCs/>
                                <w:spacing w:val="0"/>
                                <w:w w:val="100"/>
                                <w:position w:val="0"/>
                                <w:sz w:val="13"/>
                                <w:szCs w:val="13"/>
                              </w:rPr>
                              <w:t>综合收益 年末余额</w:t>
                            </w:r>
                          </w:p>
                        </w:tc>
                      </w:tr>
                      <w:tr>
                        <w:trPr>
                          <w:trHeight w:val="562"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1"/>
                                <w:szCs w:val="11"/>
                              </w:rPr>
                            </w:pPr>
                            <w:r>
                              <w:rPr>
                                <w:rFonts w:ascii="Courier New" w:eastAsia="Courier New" w:hAnsi="Courier New" w:cs="Courier New"/>
                                <w:spacing w:val="0"/>
                                <w:w w:val="100"/>
                                <w:position w:val="0"/>
                                <w:sz w:val="11"/>
                                <w:szCs w:val="11"/>
                              </w:rPr>
                              <w:t>4,711,844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9,421,027</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11"/>
                                <w:szCs w:val="11"/>
                              </w:rPr>
                            </w:pPr>
                            <w:r>
                              <w:rPr>
                                <w:rFonts w:ascii="Courier New" w:eastAsia="Courier New" w:hAnsi="Courier New" w:cs="Courier New"/>
                                <w:spacing w:val="0"/>
                                <w:w w:val="100"/>
                                <w:position w:val="0"/>
                                <w:sz w:val="11"/>
                                <w:szCs w:val="11"/>
                              </w:rPr>
                              <w:t>10,023,252</w:t>
                            </w:r>
                          </w:p>
                        </w:tc>
                      </w:tr>
                      <w:tr>
                        <w:trPr>
                          <w:trHeight w:val="50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1"/>
                                <w:szCs w:val="11"/>
                              </w:rPr>
                            </w:pPr>
                            <w:r>
                              <w:rPr>
                                <w:rFonts w:ascii="Courier New" w:eastAsia="Courier New" w:hAnsi="Courier New" w:cs="Courier New"/>
                                <w:spacing w:val="0"/>
                                <w:w w:val="100"/>
                                <w:position w:val="0"/>
                                <w:sz w:val="11"/>
                                <w:szCs w:val="11"/>
                              </w:rPr>
                              <w:t>4,711,844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9,421,027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11"/>
                                <w:szCs w:val="11"/>
                              </w:rPr>
                            </w:pPr>
                            <w:r>
                              <w:rPr>
                                <w:rFonts w:ascii="Courier New" w:eastAsia="Courier New" w:hAnsi="Courier New" w:cs="Courier New"/>
                                <w:spacing w:val="0"/>
                                <w:w w:val="100"/>
                                <w:position w:val="0"/>
                                <w:sz w:val="11"/>
                                <w:szCs w:val="11"/>
                              </w:rPr>
                              <w:t>10,023,252</w:t>
                            </w:r>
                          </w:p>
                        </w:tc>
                      </w:tr>
                      <w:tr>
                        <w:trPr>
                          <w:trHeight w:val="50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(125,909,955)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spacing w:val="0"/>
                                <w:w w:val="100"/>
                                <w:position w:val="0"/>
                                <w:sz w:val="11"/>
                                <w:szCs w:val="11"/>
                              </w:rPr>
                              <w:t>(251,748,821)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(2,298,609,842)</w:t>
                            </w:r>
                          </w:p>
                        </w:tc>
                      </w:tr>
                      <w:tr>
                        <w:trPr>
                          <w:trHeight w:val="40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(176,746,613)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spacing w:val="0"/>
                                <w:w w:val="100"/>
                                <w:position w:val="0"/>
                                <w:sz w:val="11"/>
                                <w:szCs w:val="11"/>
                              </w:rPr>
                              <w:t>(353,393,437)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(2,335,152,182)</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spacing w:val="0"/>
                                <w:w w:val="100"/>
                                <w:position w:val="0"/>
                                <w:sz w:val="11"/>
                                <w:szCs w:val="11"/>
                              </w:rPr>
                              <w:t>50,836,658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101,644,616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11"/>
                                <w:szCs w:val="11"/>
                              </w:rPr>
                            </w:pPr>
                            <w:r>
                              <w:rPr>
                                <w:rFonts w:ascii="Courier New" w:eastAsia="Courier New" w:hAnsi="Courier New" w:cs="Courier New"/>
                                <w:spacing w:val="0"/>
                                <w:w w:val="100"/>
                                <w:position w:val="0"/>
                                <w:sz w:val="11"/>
                                <w:szCs w:val="11"/>
                              </w:rPr>
                              <w:t>36,542,340</w:t>
                            </w:r>
                          </w:p>
                        </w:tc>
                      </w:tr>
                      <w:tr>
                        <w:trPr>
                          <w:trHeight w:val="24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(121,198,111)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spacing w:val="0"/>
                                <w:w w:val="100"/>
                                <w:position w:val="0"/>
                                <w:sz w:val="11"/>
                                <w:szCs w:val="11"/>
                              </w:rPr>
                              <w:t>(242,327,794)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1"/>
                                <w:szCs w:val="11"/>
                              </w:rPr>
                            </w:pPr>
                            <w:r>
                              <w:rPr>
                                <w:rFonts w:ascii="Courier New" w:eastAsia="Courier New" w:hAnsi="Courier New" w:cs="Courier New"/>
                                <w:spacing w:val="0"/>
                                <w:w w:val="100"/>
                                <w:position w:val="0"/>
                                <w:sz w:val="11"/>
                                <w:szCs w:val="11"/>
                              </w:rPr>
                              <w:t>(2,288,586,590)</w:t>
                            </w:r>
                          </w:p>
                        </w:tc>
                      </w:tr>
                    </w:tbl>
                    <w:p>
                      <w:pPr>
                        <w:widowControl w:val="0"/>
                        <w:spacing w:line="1" w:lineRule="exact"/>
                      </w:pPr>
                    </w:p>
                  </w:txbxContent>
                </v:textbox>
                <w10:wrap type="topAndBottom" anchorx="page"/>
              </v:shape>
            </w:pict>
          </mc:Fallback>
        </mc:AlternateContent>
      </w:r>
    </w:p>
    <w:p>
      <w:pPr>
        <w:pStyle w:val="Style12"/>
        <w:keepNext w:val="0"/>
        <w:keepLines w:val="0"/>
        <w:widowControl w:val="0"/>
        <w:shd w:val="clear" w:color="auto" w:fill="auto"/>
        <w:bidi w:val="0"/>
        <w:spacing w:before="0" w:after="180" w:line="305" w:lineRule="exact"/>
        <w:ind w:left="0" w:right="0" w:firstLine="0"/>
        <w:jc w:val="both"/>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如附注三</w:t>
      </w:r>
      <w:r>
        <w:rPr>
          <w:rFonts w:ascii="Arial Unicode MS" w:eastAsia="Arial Unicode MS" w:hAnsi="Arial Unicode MS" w:cs="Arial Unicode MS"/>
          <w:spacing w:val="0"/>
          <w:w w:val="100"/>
          <w:position w:val="0"/>
          <w:sz w:val="18"/>
          <w:szCs w:val="18"/>
        </w:rPr>
        <w:t>（19）</w:t>
      </w:r>
      <w:r>
        <w:rPr>
          <w:spacing w:val="0"/>
          <w:w w:val="100"/>
          <w:position w:val="0"/>
        </w:rPr>
        <w:t>所述，本集团的个别子公司向职工提供其他离退休后补充福利，该福利被视为设定受益计划。重新计 量设定受益计划净负债所产生的变动使归属于母公司其他综合收益增加约人民币</w:t>
      </w:r>
      <w:r>
        <w:rPr>
          <w:rFonts w:ascii="Arial Unicode MS" w:eastAsia="Arial Unicode MS" w:hAnsi="Arial Unicode MS" w:cs="Arial Unicode MS"/>
          <w:spacing w:val="0"/>
          <w:w w:val="100"/>
          <w:position w:val="0"/>
          <w:sz w:val="18"/>
          <w:szCs w:val="18"/>
        </w:rPr>
        <w:t>471</w:t>
      </w:r>
      <w:r>
        <w:rPr>
          <w:spacing w:val="0"/>
          <w:w w:val="100"/>
          <w:position w:val="0"/>
        </w:rPr>
        <w:t>万元</w:t>
      </w:r>
      <w:r>
        <w:rPr>
          <w:rFonts w:ascii="Arial Unicode MS" w:eastAsia="Arial Unicode MS" w:hAnsi="Arial Unicode MS" w:cs="Arial Unicode MS"/>
          <w:spacing w:val="0"/>
          <w:w w:val="100"/>
          <w:position w:val="0"/>
          <w:sz w:val="18"/>
          <w:szCs w:val="18"/>
        </w:rPr>
        <w:t>（2015</w:t>
      </w:r>
      <w:r>
        <w:rPr>
          <w:spacing w:val="0"/>
          <w:w w:val="100"/>
          <w:position w:val="0"/>
        </w:rPr>
        <w:t>年：增加约人民币</w:t>
      </w:r>
      <w:r>
        <w:rPr>
          <w:rFonts w:ascii="Arial Unicode MS" w:eastAsia="Arial Unicode MS" w:hAnsi="Arial Unicode MS" w:cs="Arial Unicode MS"/>
          <w:spacing w:val="0"/>
          <w:w w:val="100"/>
          <w:position w:val="0"/>
          <w:sz w:val="18"/>
          <w:szCs w:val="18"/>
        </w:rPr>
        <w:t xml:space="preserve">683 </w:t>
      </w:r>
      <w:r>
        <w:rPr>
          <w:spacing w:val="0"/>
          <w:w w:val="100"/>
          <w:position w:val="0"/>
        </w:rPr>
        <w:t>万元）。</w:t>
      </w:r>
    </w:p>
    <w:p>
      <w:pPr>
        <w:pStyle w:val="Style12"/>
        <w:keepNext w:val="0"/>
        <w:keepLines w:val="0"/>
        <w:widowControl w:val="0"/>
        <w:shd w:val="clear" w:color="auto" w:fill="auto"/>
        <w:bidi w:val="0"/>
        <w:spacing w:before="0" w:after="0" w:line="298" w:lineRule="exact"/>
        <w:ind w:left="0" w:right="0" w:firstLine="0"/>
        <w:jc w:val="both"/>
      </w:pPr>
      <w:r>
        <w:rPr>
          <w:spacing w:val="0"/>
          <w:w w:val="100"/>
          <w:position w:val="0"/>
        </w:rPr>
        <w:t>注</w:t>
      </w:r>
      <w:r>
        <w:rPr>
          <w:rFonts w:ascii="Arial Unicode MS" w:eastAsia="Arial Unicode MS" w:hAnsi="Arial Unicode MS" w:cs="Arial Unicode MS"/>
          <w:spacing w:val="0"/>
          <w:w w:val="100"/>
          <w:position w:val="0"/>
          <w:sz w:val="18"/>
          <w:szCs w:val="18"/>
        </w:rPr>
        <w:t>2：</w:t>
      </w:r>
      <w:r>
        <w:rPr>
          <w:spacing w:val="0"/>
          <w:w w:val="100"/>
          <w:position w:val="0"/>
        </w:rPr>
        <w:t>如附注五</w:t>
      </w:r>
      <w:r>
        <w:rPr>
          <w:rFonts w:ascii="Arial Unicode MS" w:eastAsia="Arial Unicode MS" w:hAnsi="Arial Unicode MS" w:cs="Arial Unicode MS"/>
          <w:spacing w:val="0"/>
          <w:w w:val="100"/>
          <w:position w:val="0"/>
          <w:sz w:val="18"/>
          <w:szCs w:val="18"/>
        </w:rPr>
        <w:t>（9）</w:t>
      </w:r>
      <w:r>
        <w:rPr>
          <w:spacing w:val="0"/>
          <w:w w:val="100"/>
          <w:position w:val="0"/>
        </w:rPr>
        <w:t>所述，本公司所属子公司持有的可供出售金融资产产生的公允价值变动被计入其他综合收益项下。根 据本公司的持股比例，截至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日，该可供出售金融资产公允价值变动减少归属于母公司其他综合收益约人 民币</w:t>
      </w:r>
      <w:r>
        <w:rPr>
          <w:rFonts w:ascii="Arial Unicode MS" w:eastAsia="Arial Unicode MS" w:hAnsi="Arial Unicode MS" w:cs="Arial Unicode MS"/>
          <w:spacing w:val="0"/>
          <w:w w:val="100"/>
          <w:position w:val="0"/>
          <w:sz w:val="18"/>
          <w:szCs w:val="18"/>
        </w:rPr>
        <w:t>1.77</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年：约人民币</w:t>
      </w:r>
      <w:r>
        <w:rPr>
          <w:rFonts w:ascii="Arial Unicode MS" w:eastAsia="Arial Unicode MS" w:hAnsi="Arial Unicode MS" w:cs="Arial Unicode MS"/>
          <w:spacing w:val="0"/>
          <w:w w:val="100"/>
          <w:position w:val="0"/>
          <w:sz w:val="18"/>
          <w:szCs w:val="18"/>
        </w:rPr>
        <w:t>7.26</w:t>
      </w:r>
      <w:r>
        <w:rPr>
          <w:spacing w:val="0"/>
          <w:w w:val="100"/>
          <w:position w:val="0"/>
        </w:rPr>
        <w:t>亿元）。</w:t>
      </w:r>
      <w:r>
        <w:br w:type="page"/>
      </w:r>
    </w:p>
    <w:p>
      <w:pPr>
        <w:pStyle w:val="Style157"/>
        <w:keepNext w:val="0"/>
        <w:keepLines w:val="0"/>
        <w:widowControl w:val="0"/>
        <w:shd w:val="clear" w:color="auto" w:fill="auto"/>
        <w:bidi w:val="0"/>
        <w:spacing w:before="0" w:after="140" w:line="240" w:lineRule="auto"/>
        <w:ind w:left="0" w:right="520" w:firstLine="0"/>
        <w:jc w:val="right"/>
      </w:pPr>
      <w:r>
        <w:rPr>
          <w:spacing w:val="0"/>
          <w:w w:val="100"/>
          <w:position w:val="0"/>
        </w:rPr>
        <w:t>财务报表附注</w:t>
      </w:r>
    </w:p>
    <w:p>
      <w:pPr>
        <w:pStyle w:val="Style176"/>
        <w:keepNext w:val="0"/>
        <w:keepLines w:val="0"/>
        <w:widowControl w:val="0"/>
        <w:shd w:val="clear" w:color="auto" w:fill="auto"/>
        <w:bidi w:val="0"/>
        <w:spacing w:before="0" w:after="0" w:line="240" w:lineRule="auto"/>
        <w:ind w:left="0" w:right="520" w:firstLine="0"/>
        <w:jc w:val="right"/>
        <w:sectPr>
          <w:headerReference w:type="default" r:id="rId275"/>
          <w:footerReference w:type="default" r:id="rId276"/>
          <w:headerReference w:type="even" r:id="rId277"/>
          <w:footerReference w:type="even" r:id="rId278"/>
          <w:headerReference w:type="first" r:id="rId279"/>
          <w:footerReference w:type="first" r:id="rId280"/>
          <w:footnotePr>
            <w:pos w:val="pageBottom"/>
            <w:numFmt w:val="decimal"/>
            <w:numRestart w:val="continuous"/>
          </w:footnotePr>
          <w:pgSz w:w="12145" w:h="16680"/>
          <w:pgMar w:top="2242" w:right="1206" w:bottom="5028" w:left="1364" w:header="0" w:footer="3" w:gutter="0"/>
          <w:cols w:space="720"/>
          <w:noEndnote/>
          <w:titlePg/>
          <w:rtlGutter w:val="0"/>
          <w:docGrid w:linePitch="360"/>
        </w:sectPr>
      </w:pPr>
      <w:r>
        <w:rPr>
          <w:spacing w:val="0"/>
          <w:w w:val="100"/>
          <w:position w:val="0"/>
        </w:rPr>
        <w:t>（除特别注明外，金额单位为人民币元）</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0" w:after="0" w:line="240" w:lineRule="exact"/>
        <w:rPr>
          <w:sz w:val="19"/>
          <w:szCs w:val="19"/>
        </w:rPr>
      </w:pPr>
    </w:p>
    <w:p>
      <w:pPr>
        <w:widowControl w:val="0"/>
        <w:spacing w:line="1" w:lineRule="exact"/>
        <w:sectPr>
          <w:footnotePr>
            <w:pos w:val="pageBottom"/>
            <w:numFmt w:val="decimal"/>
            <w:numRestart w:val="continuous"/>
          </w:footnotePr>
          <w:type w:val="continuous"/>
          <w:pgSz w:w="12145" w:h="16680"/>
          <w:pgMar w:top="2242" w:right="0" w:bottom="4941" w:left="0" w:header="0" w:footer="3" w:gutter="0"/>
          <w:cols w:space="720"/>
          <w:noEndnote/>
          <w:rtlGutter w:val="0"/>
          <w:docGrid w:linePitch="360"/>
        </w:sectPr>
      </w:pPr>
    </w:p>
    <w:p>
      <w:pPr>
        <w:pStyle w:val="Style12"/>
        <w:keepNext w:val="0"/>
        <w:keepLines w:val="0"/>
        <w:widowControl w:val="0"/>
        <w:shd w:val="clear" w:color="auto" w:fill="auto"/>
        <w:bidi w:val="0"/>
        <w:spacing w:before="0" w:after="0" w:line="240" w:lineRule="auto"/>
        <w:ind w:left="0" w:right="0" w:firstLine="0"/>
        <w:jc w:val="both"/>
      </w:pPr>
      <w:bookmarkStart w:id="378" w:name="bookmark378"/>
      <w:r>
        <w:rPr>
          <w:rFonts w:ascii="Arial Unicode MS" w:eastAsia="Arial Unicode MS" w:hAnsi="Arial Unicode MS" w:cs="Arial Unicode MS"/>
          <w:spacing w:val="0"/>
          <w:w w:val="100"/>
          <w:position w:val="0"/>
          <w:sz w:val="18"/>
          <w:szCs w:val="18"/>
        </w:rPr>
        <w:t>3</w:t>
      </w:r>
      <w:bookmarkEnd w:id="378"/>
      <w:r>
        <w:rPr>
          <w:rFonts w:ascii="Arial Unicode MS" w:eastAsia="Arial Unicode MS" w:hAnsi="Arial Unicode MS" w:cs="Arial Unicode MS"/>
          <w:spacing w:val="0"/>
          <w:w w:val="100"/>
          <w:position w:val="0"/>
          <w:sz w:val="18"/>
          <w:szCs w:val="18"/>
        </w:rPr>
        <w:t>5</w:t>
      </w:r>
      <w:r>
        <w:rPr>
          <w:spacing w:val="0"/>
          <w:w w:val="100"/>
          <w:position w:val="0"/>
        </w:rPr>
        <w:t>、盈余公积</w:t>
      </w:r>
    </w:p>
    <w:p>
      <w:pPr>
        <w:widowControl w:val="0"/>
        <w:spacing w:line="1" w:lineRule="exact"/>
        <w:sectPr>
          <w:footnotePr>
            <w:pos w:val="pageBottom"/>
            <w:numFmt w:val="decimal"/>
            <w:numRestart w:val="continuous"/>
          </w:footnotePr>
          <w:type w:val="continuous"/>
          <w:pgSz w:w="12145" w:h="16680"/>
          <w:pgMar w:top="2242" w:right="932" w:bottom="4941" w:left="1556" w:header="0" w:footer="3" w:gutter="0"/>
          <w:cols w:space="720"/>
          <w:noEndnote/>
          <w:rtlGutter w:val="0"/>
          <w:docGrid w:linePitch="360"/>
        </w:sectPr>
      </w:pPr>
      <w:r>
        <mc:AlternateContent>
          <mc:Choice Requires="wps">
            <w:drawing>
              <wp:anchor distT="210185" distB="469265" distL="0" distR="0" simplePos="0" relativeHeight="125829647" behindDoc="0" locked="0" layoutInCell="1" allowOverlap="1">
                <wp:simplePos x="0" y="0"/>
                <wp:positionH relativeFrom="page">
                  <wp:posOffset>953135</wp:posOffset>
                </wp:positionH>
                <wp:positionV relativeFrom="paragraph">
                  <wp:posOffset>210185</wp:posOffset>
                </wp:positionV>
                <wp:extent cx="228600" cy="128270"/>
                <wp:wrapTopAndBottom/>
                <wp:docPr id="742" name="Shape 742"/>
                <a:graphic xmlns:a="http://schemas.openxmlformats.org/drawingml/2006/main">
                  <a:graphicData uri="http://schemas.microsoft.com/office/word/2010/wordprocessingShape">
                    <wps:wsp>
                      <wps:cNvSpPr txBox="1"/>
                      <wps:spPr>
                        <a:xfrm>
                          <a:ext cx="228600" cy="128270"/>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项目</w:t>
                            </w:r>
                          </w:p>
                        </w:txbxContent>
                      </wps:txbx>
                      <wps:bodyPr wrap="none" lIns="0" tIns="0" rIns="0" bIns="0">
                        <a:noAutoFit/>
                      </wps:bodyPr>
                    </wps:wsp>
                  </a:graphicData>
                </a:graphic>
              </wp:anchor>
            </w:drawing>
          </mc:Choice>
          <mc:Fallback>
            <w:pict>
              <v:shape id="_x0000_s1768" type="#_x0000_t202" style="position:absolute;margin-left:75.049999999999997pt;margin-top:16.550000000000001pt;width:18.pt;height:10.1pt;z-index:-125829106;mso-wrap-distance-left:0;mso-wrap-distance-top:16.550000000000001pt;mso-wrap-distance-right:0;mso-wrap-distance-bottom:36.950000000000003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项目</w:t>
                      </w:r>
                    </w:p>
                  </w:txbxContent>
                </v:textbox>
                <w10:wrap type="topAndBottom" anchorx="page"/>
              </v:shape>
            </w:pict>
          </mc:Fallback>
        </mc:AlternateContent>
      </w:r>
      <w:r>
        <mc:AlternateContent>
          <mc:Choice Requires="wps">
            <w:drawing>
              <wp:anchor distT="76200" distB="469265" distL="0" distR="0" simplePos="0" relativeHeight="125829649" behindDoc="0" locked="0" layoutInCell="1" allowOverlap="1">
                <wp:simplePos x="0" y="0"/>
                <wp:positionH relativeFrom="page">
                  <wp:posOffset>2995295</wp:posOffset>
                </wp:positionH>
                <wp:positionV relativeFrom="paragraph">
                  <wp:posOffset>76200</wp:posOffset>
                </wp:positionV>
                <wp:extent cx="527050" cy="262255"/>
                <wp:wrapTopAndBottom/>
                <wp:docPr id="744" name="Shape 744"/>
                <a:graphic xmlns:a="http://schemas.openxmlformats.org/drawingml/2006/main">
                  <a:graphicData uri="http://schemas.microsoft.com/office/word/2010/wordprocessingShape">
                    <wps:wsp>
                      <wps:cNvSpPr txBox="1"/>
                      <wps:spPr>
                        <a:xfrm>
                          <a:ext cx="527050" cy="262255"/>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right"/>
                            </w:pPr>
                            <w:r>
                              <w:rPr>
                                <w:spacing w:val="0"/>
                                <w:w w:val="100"/>
                                <w:position w:val="0"/>
                              </w:rPr>
                              <w:t xml:space="preserve">2015 </w:t>
                            </w:r>
                            <w:r>
                              <w:rPr>
                                <w:rFonts w:ascii="SimSun" w:eastAsia="SimSun" w:hAnsi="SimSun" w:cs="SimSun"/>
                                <w:b/>
                                <w:bCs/>
                                <w:spacing w:val="0"/>
                                <w:w w:val="100"/>
                                <w:position w:val="0"/>
                              </w:rPr>
                              <w:t>年</w:t>
                            </w:r>
                          </w:p>
                          <w:p>
                            <w:pPr>
                              <w:pStyle w:val="Style197"/>
                              <w:keepNext w:val="0"/>
                              <w:keepLines w:val="0"/>
                              <w:widowControl w:val="0"/>
                              <w:pBdr>
                                <w:bottom w:val="single" w:sz="4" w:space="0" w:color="auto"/>
                              </w:pBdr>
                              <w:shd w:val="clear" w:color="auto" w:fill="auto"/>
                              <w:bidi w:val="0"/>
                              <w:spacing w:before="0" w:after="0" w:line="240" w:lineRule="auto"/>
                              <w:ind w:left="0" w:right="0" w:firstLine="0"/>
                              <w:jc w:val="right"/>
                            </w:pP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lIns="0" tIns="0" rIns="0" bIns="0">
                        <a:noAutoFit/>
                      </wps:bodyPr>
                    </wps:wsp>
                  </a:graphicData>
                </a:graphic>
              </wp:anchor>
            </w:drawing>
          </mc:Choice>
          <mc:Fallback>
            <w:pict>
              <v:shape id="_x0000_s1770" type="#_x0000_t202" style="position:absolute;margin-left:235.84999999999999pt;margin-top:6.pt;width:41.5pt;height:20.650000000000002pt;z-index:-125829104;mso-wrap-distance-left:0;mso-wrap-distance-top:6.pt;mso-wrap-distance-right:0;mso-wrap-distance-bottom:36.950000000000003pt;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right"/>
                      </w:pPr>
                      <w:r>
                        <w:rPr>
                          <w:spacing w:val="0"/>
                          <w:w w:val="100"/>
                          <w:position w:val="0"/>
                        </w:rPr>
                        <w:t xml:space="preserve">2015 </w:t>
                      </w:r>
                      <w:r>
                        <w:rPr>
                          <w:rFonts w:ascii="SimSun" w:eastAsia="SimSun" w:hAnsi="SimSun" w:cs="SimSun"/>
                          <w:b/>
                          <w:bCs/>
                          <w:spacing w:val="0"/>
                          <w:w w:val="100"/>
                          <w:position w:val="0"/>
                        </w:rPr>
                        <w:t>年</w:t>
                      </w:r>
                    </w:p>
                    <w:p>
                      <w:pPr>
                        <w:pStyle w:val="Style197"/>
                        <w:keepNext w:val="0"/>
                        <w:keepLines w:val="0"/>
                        <w:widowControl w:val="0"/>
                        <w:pBdr>
                          <w:bottom w:val="single" w:sz="4" w:space="0" w:color="auto"/>
                        </w:pBdr>
                        <w:shd w:val="clear" w:color="auto" w:fill="auto"/>
                        <w:bidi w:val="0"/>
                        <w:spacing w:before="0" w:after="0" w:line="240" w:lineRule="auto"/>
                        <w:ind w:left="0" w:right="0" w:firstLine="0"/>
                        <w:jc w:val="right"/>
                      </w:pP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r>
        <mc:AlternateContent>
          <mc:Choice Requires="wps">
            <w:drawing>
              <wp:anchor distT="204470" distB="469265" distL="0" distR="0" simplePos="0" relativeHeight="125829651" behindDoc="0" locked="0" layoutInCell="1" allowOverlap="1">
                <wp:simplePos x="0" y="0"/>
                <wp:positionH relativeFrom="page">
                  <wp:posOffset>4202430</wp:posOffset>
                </wp:positionH>
                <wp:positionV relativeFrom="paragraph">
                  <wp:posOffset>204470</wp:posOffset>
                </wp:positionV>
                <wp:extent cx="435610" cy="133985"/>
                <wp:wrapTopAndBottom/>
                <wp:docPr id="746" name="Shape 746"/>
                <a:graphic xmlns:a="http://schemas.openxmlformats.org/drawingml/2006/main">
                  <a:graphicData uri="http://schemas.microsoft.com/office/word/2010/wordprocessingShape">
                    <wps:wsp>
                      <wps:cNvSpPr txBox="1"/>
                      <wps:spPr>
                        <a:xfrm>
                          <a:ext cx="435610" cy="133985"/>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本年增加</w:t>
                            </w:r>
                          </w:p>
                        </w:txbxContent>
                      </wps:txbx>
                      <wps:bodyPr wrap="none" lIns="0" tIns="0" rIns="0" bIns="0">
                        <a:noAutoFit/>
                      </wps:bodyPr>
                    </wps:wsp>
                  </a:graphicData>
                </a:graphic>
              </wp:anchor>
            </w:drawing>
          </mc:Choice>
          <mc:Fallback>
            <w:pict>
              <v:shape id="_x0000_s1772" type="#_x0000_t202" style="position:absolute;margin-left:330.90000000000003pt;margin-top:16.100000000000001pt;width:34.300000000000004pt;height:10.550000000000001pt;z-index:-125829102;mso-wrap-distance-left:0;mso-wrap-distance-top:16.100000000000001pt;mso-wrap-distance-right:0;mso-wrap-distance-bottom:36.950000000000003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本年增加</w:t>
                      </w:r>
                    </w:p>
                  </w:txbxContent>
                </v:textbox>
                <w10:wrap type="topAndBottom" anchorx="page"/>
              </v:shape>
            </w:pict>
          </mc:Fallback>
        </mc:AlternateContent>
      </w:r>
      <w:r>
        <mc:AlternateContent>
          <mc:Choice Requires="wps">
            <w:drawing>
              <wp:anchor distT="204470" distB="469265" distL="0" distR="0" simplePos="0" relativeHeight="125829653" behindDoc="0" locked="0" layoutInCell="1" allowOverlap="1">
                <wp:simplePos x="0" y="0"/>
                <wp:positionH relativeFrom="page">
                  <wp:posOffset>5320665</wp:posOffset>
                </wp:positionH>
                <wp:positionV relativeFrom="paragraph">
                  <wp:posOffset>204470</wp:posOffset>
                </wp:positionV>
                <wp:extent cx="433070" cy="133985"/>
                <wp:wrapTopAndBottom/>
                <wp:docPr id="748" name="Shape 748"/>
                <a:graphic xmlns:a="http://schemas.openxmlformats.org/drawingml/2006/main">
                  <a:graphicData uri="http://schemas.microsoft.com/office/word/2010/wordprocessingShape">
                    <wps:wsp>
                      <wps:cNvSpPr txBox="1"/>
                      <wps:spPr>
                        <a:xfrm>
                          <a:ext cx="433070" cy="133985"/>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本年减少</w:t>
                            </w:r>
                          </w:p>
                        </w:txbxContent>
                      </wps:txbx>
                      <wps:bodyPr wrap="none" lIns="0" tIns="0" rIns="0" bIns="0">
                        <a:noAutoFit/>
                      </wps:bodyPr>
                    </wps:wsp>
                  </a:graphicData>
                </a:graphic>
              </wp:anchor>
            </w:drawing>
          </mc:Choice>
          <mc:Fallback>
            <w:pict>
              <v:shape id="_x0000_s1774" type="#_x0000_t202" style="position:absolute;margin-left:418.94999999999999pt;margin-top:16.100000000000001pt;width:34.100000000000001pt;height:10.550000000000001pt;z-index:-125829100;mso-wrap-distance-left:0;mso-wrap-distance-top:16.100000000000001pt;mso-wrap-distance-right:0;mso-wrap-distance-bottom:36.950000000000003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本年减少</w:t>
                      </w:r>
                    </w:p>
                  </w:txbxContent>
                </v:textbox>
                <w10:wrap type="topAndBottom" anchorx="page"/>
              </v:shape>
            </w:pict>
          </mc:Fallback>
        </mc:AlternateContent>
      </w:r>
      <w:r>
        <mc:AlternateContent>
          <mc:Choice Requires="wps">
            <w:drawing>
              <wp:anchor distT="76200" distB="469265" distL="0" distR="0" simplePos="0" relativeHeight="125829655" behindDoc="0" locked="0" layoutInCell="1" allowOverlap="1">
                <wp:simplePos x="0" y="0"/>
                <wp:positionH relativeFrom="page">
                  <wp:posOffset>6341745</wp:posOffset>
                </wp:positionH>
                <wp:positionV relativeFrom="paragraph">
                  <wp:posOffset>76200</wp:posOffset>
                </wp:positionV>
                <wp:extent cx="527050" cy="262255"/>
                <wp:wrapTopAndBottom/>
                <wp:docPr id="750" name="Shape 750"/>
                <a:graphic xmlns:a="http://schemas.openxmlformats.org/drawingml/2006/main">
                  <a:graphicData uri="http://schemas.microsoft.com/office/word/2010/wordprocessingShape">
                    <wps:wsp>
                      <wps:cNvSpPr txBox="1"/>
                      <wps:spPr>
                        <a:xfrm>
                          <a:ext cx="527050" cy="262255"/>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right"/>
                            </w:pPr>
                            <w:r>
                              <w:rPr>
                                <w:spacing w:val="0"/>
                                <w:w w:val="100"/>
                                <w:position w:val="0"/>
                              </w:rPr>
                              <w:t xml:space="preserve">2016 </w:t>
                            </w:r>
                            <w:r>
                              <w:rPr>
                                <w:rFonts w:ascii="SimSun" w:eastAsia="SimSun" w:hAnsi="SimSun" w:cs="SimSun"/>
                                <w:b/>
                                <w:bCs/>
                                <w:spacing w:val="0"/>
                                <w:w w:val="100"/>
                                <w:position w:val="0"/>
                              </w:rPr>
                              <w:t>年</w:t>
                            </w:r>
                          </w:p>
                          <w:p>
                            <w:pPr>
                              <w:pStyle w:val="Style197"/>
                              <w:keepNext w:val="0"/>
                              <w:keepLines w:val="0"/>
                              <w:widowControl w:val="0"/>
                              <w:pBdr>
                                <w:bottom w:val="single" w:sz="4" w:space="0" w:color="auto"/>
                              </w:pBdr>
                              <w:shd w:val="clear" w:color="auto" w:fill="auto"/>
                              <w:bidi w:val="0"/>
                              <w:spacing w:before="0" w:after="0" w:line="240" w:lineRule="auto"/>
                              <w:ind w:left="0" w:right="0" w:firstLine="0"/>
                              <w:jc w:val="right"/>
                            </w:pP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lIns="0" tIns="0" rIns="0" bIns="0">
                        <a:noAutoFit/>
                      </wps:bodyPr>
                    </wps:wsp>
                  </a:graphicData>
                </a:graphic>
              </wp:anchor>
            </w:drawing>
          </mc:Choice>
          <mc:Fallback>
            <w:pict>
              <v:shape id="_x0000_s1776" type="#_x0000_t202" style="position:absolute;margin-left:499.35000000000002pt;margin-top:6.pt;width:41.5pt;height:20.650000000000002pt;z-index:-125829098;mso-wrap-distance-left:0;mso-wrap-distance-top:6.pt;mso-wrap-distance-right:0;mso-wrap-distance-bottom:36.950000000000003pt;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right"/>
                      </w:pPr>
                      <w:r>
                        <w:rPr>
                          <w:spacing w:val="0"/>
                          <w:w w:val="100"/>
                          <w:position w:val="0"/>
                        </w:rPr>
                        <w:t xml:space="preserve">2016 </w:t>
                      </w:r>
                      <w:r>
                        <w:rPr>
                          <w:rFonts w:ascii="SimSun" w:eastAsia="SimSun" w:hAnsi="SimSun" w:cs="SimSun"/>
                          <w:b/>
                          <w:bCs/>
                          <w:spacing w:val="0"/>
                          <w:w w:val="100"/>
                          <w:position w:val="0"/>
                        </w:rPr>
                        <w:t>年</w:t>
                      </w:r>
                    </w:p>
                    <w:p>
                      <w:pPr>
                        <w:pStyle w:val="Style197"/>
                        <w:keepNext w:val="0"/>
                        <w:keepLines w:val="0"/>
                        <w:widowControl w:val="0"/>
                        <w:pBdr>
                          <w:bottom w:val="single" w:sz="4" w:space="0" w:color="auto"/>
                        </w:pBdr>
                        <w:shd w:val="clear" w:color="auto" w:fill="auto"/>
                        <w:bidi w:val="0"/>
                        <w:spacing w:before="0" w:after="0" w:line="240" w:lineRule="auto"/>
                        <w:ind w:left="0" w:right="0" w:firstLine="0"/>
                        <w:jc w:val="right"/>
                      </w:pP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r>
        <mc:AlternateContent>
          <mc:Choice Requires="wps">
            <w:drawing>
              <wp:anchor distT="496570" distB="0" distL="0" distR="0" simplePos="0" relativeHeight="125829657" behindDoc="0" locked="0" layoutInCell="1" allowOverlap="1">
                <wp:simplePos x="0" y="0"/>
                <wp:positionH relativeFrom="page">
                  <wp:posOffset>953135</wp:posOffset>
                </wp:positionH>
                <wp:positionV relativeFrom="paragraph">
                  <wp:posOffset>496570</wp:posOffset>
                </wp:positionV>
                <wp:extent cx="636905" cy="311150"/>
                <wp:wrapTopAndBottom/>
                <wp:docPr id="752" name="Shape 752"/>
                <a:graphic xmlns:a="http://schemas.openxmlformats.org/drawingml/2006/main">
                  <a:graphicData uri="http://schemas.microsoft.com/office/word/2010/wordprocessingShape">
                    <wps:wsp>
                      <wps:cNvSpPr txBox="1"/>
                      <wps:spPr>
                        <a:xfrm>
                          <a:ext cx="636905" cy="311150"/>
                        </a:xfrm>
                        <a:prstGeom prst="rect"/>
                        <a:noFill/>
                      </wps:spPr>
                      <wps:txbx>
                        <w:txbxContent>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法定盈余公积</w:t>
                            </w:r>
                          </w:p>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778" type="#_x0000_t202" style="position:absolute;margin-left:75.049999999999997pt;margin-top:39.100000000000001pt;width:50.149999999999999pt;height:24.5pt;z-index:-125829096;mso-wrap-distance-left:0;mso-wrap-distance-top:39.100000000000001pt;mso-wrap-distance-right:0;mso-position-horizontal-relative:page" filled="f" stroked="f">
                <v:textbox inset="0,0,0,0">
                  <w:txbxContent>
                    <w:p>
                      <w:pPr>
                        <w:pStyle w:val="Style128"/>
                        <w:keepNext w:val="0"/>
                        <w:keepLines w:val="0"/>
                        <w:widowControl w:val="0"/>
                        <w:shd w:val="clear" w:color="auto" w:fill="auto"/>
                        <w:bidi w:val="0"/>
                        <w:spacing w:before="0" w:after="100" w:line="240" w:lineRule="auto"/>
                        <w:ind w:left="0" w:right="0" w:firstLine="0"/>
                        <w:jc w:val="left"/>
                      </w:pPr>
                      <w:r>
                        <w:rPr>
                          <w:spacing w:val="0"/>
                          <w:w w:val="100"/>
                          <w:position w:val="0"/>
                        </w:rPr>
                        <w:t>法定盈余公积</w:t>
                      </w:r>
                    </w:p>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496570" distB="173990" distL="0" distR="0" simplePos="0" relativeHeight="125829659" behindDoc="0" locked="0" layoutInCell="1" allowOverlap="1">
                <wp:simplePos x="0" y="0"/>
                <wp:positionH relativeFrom="page">
                  <wp:posOffset>2854960</wp:posOffset>
                </wp:positionH>
                <wp:positionV relativeFrom="paragraph">
                  <wp:posOffset>496570</wp:posOffset>
                </wp:positionV>
                <wp:extent cx="667385" cy="137160"/>
                <wp:wrapTopAndBottom/>
                <wp:docPr id="754" name="Shape 754"/>
                <a:graphic xmlns:a="http://schemas.openxmlformats.org/drawingml/2006/main">
                  <a:graphicData uri="http://schemas.microsoft.com/office/word/2010/wordprocessingShape">
                    <wps:wsp>
                      <wps:cNvSpPr txBox="1"/>
                      <wps:spPr>
                        <a:xfrm>
                          <a:ext cx="667385"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1,203,416,063</w:t>
                            </w:r>
                          </w:p>
                        </w:txbxContent>
                      </wps:txbx>
                      <wps:bodyPr wrap="none" lIns="0" tIns="0" rIns="0" bIns="0">
                        <a:noAutoFit/>
                      </wps:bodyPr>
                    </wps:wsp>
                  </a:graphicData>
                </a:graphic>
              </wp:anchor>
            </w:drawing>
          </mc:Choice>
          <mc:Fallback>
            <w:pict>
              <v:shape id="_x0000_s1780" type="#_x0000_t202" style="position:absolute;margin-left:224.80000000000001pt;margin-top:39.100000000000001pt;width:52.550000000000004pt;height:10.800000000000001pt;z-index:-125829094;mso-wrap-distance-left:0;mso-wrap-distance-top:39.100000000000001pt;mso-wrap-distance-right:0;mso-wrap-distance-bottom:13.700000000000001pt;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1,203,416,063</w:t>
                      </w:r>
                    </w:p>
                  </w:txbxContent>
                </v:textbox>
                <w10:wrap type="topAndBottom" anchorx="page"/>
              </v:shape>
            </w:pict>
          </mc:Fallback>
        </mc:AlternateContent>
      </w:r>
      <w:r>
        <mc:AlternateContent>
          <mc:Choice Requires="wps">
            <w:drawing>
              <wp:anchor distT="670560" distB="0" distL="0" distR="0" simplePos="0" relativeHeight="125829661" behindDoc="0" locked="0" layoutInCell="1" allowOverlap="1">
                <wp:simplePos x="0" y="0"/>
                <wp:positionH relativeFrom="page">
                  <wp:posOffset>2854960</wp:posOffset>
                </wp:positionH>
                <wp:positionV relativeFrom="paragraph">
                  <wp:posOffset>670560</wp:posOffset>
                </wp:positionV>
                <wp:extent cx="667385" cy="137160"/>
                <wp:wrapTopAndBottom/>
                <wp:docPr id="756" name="Shape 756"/>
                <a:graphic xmlns:a="http://schemas.openxmlformats.org/drawingml/2006/main">
                  <a:graphicData uri="http://schemas.microsoft.com/office/word/2010/wordprocessingShape">
                    <wps:wsp>
                      <wps:cNvSpPr txBox="1"/>
                      <wps:spPr>
                        <a:xfrm>
                          <a:ext cx="667385"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1,203,416,063</w:t>
                            </w:r>
                          </w:p>
                        </w:txbxContent>
                      </wps:txbx>
                      <wps:bodyPr wrap="none" lIns="0" tIns="0" rIns="0" bIns="0">
                        <a:noAutoFit/>
                      </wps:bodyPr>
                    </wps:wsp>
                  </a:graphicData>
                </a:graphic>
              </wp:anchor>
            </w:drawing>
          </mc:Choice>
          <mc:Fallback>
            <w:pict>
              <v:shape id="_x0000_s1782" type="#_x0000_t202" style="position:absolute;margin-left:224.80000000000001pt;margin-top:52.800000000000004pt;width:52.550000000000004pt;height:10.800000000000001pt;z-index:-125829092;mso-wrap-distance-left:0;mso-wrap-distance-top:52.800000000000004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1,203,416,063</w:t>
                      </w:r>
                    </w:p>
                  </w:txbxContent>
                </v:textbox>
                <w10:wrap type="topAndBottom" anchorx="page"/>
              </v:shape>
            </w:pict>
          </mc:Fallback>
        </mc:AlternateContent>
      </w:r>
      <w:r>
        <mc:AlternateContent>
          <mc:Choice Requires="wps">
            <w:drawing>
              <wp:anchor distT="496570" distB="173990" distL="0" distR="0" simplePos="0" relativeHeight="125829663" behindDoc="0" locked="0" layoutInCell="1" allowOverlap="1">
                <wp:simplePos x="0" y="0"/>
                <wp:positionH relativeFrom="page">
                  <wp:posOffset>4055745</wp:posOffset>
                </wp:positionH>
                <wp:positionV relativeFrom="paragraph">
                  <wp:posOffset>496570</wp:posOffset>
                </wp:positionV>
                <wp:extent cx="582295" cy="137160"/>
                <wp:wrapTopAndBottom/>
                <wp:docPr id="758" name="Shape 758"/>
                <a:graphic xmlns:a="http://schemas.openxmlformats.org/drawingml/2006/main">
                  <a:graphicData uri="http://schemas.microsoft.com/office/word/2010/wordprocessingShape">
                    <wps:wsp>
                      <wps:cNvSpPr txBox="1"/>
                      <wps:spPr>
                        <a:xfrm>
                          <a:ext cx="582295"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135,068,131</w:t>
                            </w:r>
                          </w:p>
                        </w:txbxContent>
                      </wps:txbx>
                      <wps:bodyPr wrap="none" lIns="0" tIns="0" rIns="0" bIns="0">
                        <a:noAutoFit/>
                      </wps:bodyPr>
                    </wps:wsp>
                  </a:graphicData>
                </a:graphic>
              </wp:anchor>
            </w:drawing>
          </mc:Choice>
          <mc:Fallback>
            <w:pict>
              <v:shape id="_x0000_s1784" type="#_x0000_t202" style="position:absolute;margin-left:319.35000000000002pt;margin-top:39.100000000000001pt;width:45.850000000000001pt;height:10.800000000000001pt;z-index:-125829090;mso-wrap-distance-left:0;mso-wrap-distance-top:39.100000000000001pt;mso-wrap-distance-right:0;mso-wrap-distance-bottom:13.700000000000001pt;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135,068,131</w:t>
                      </w:r>
                    </w:p>
                  </w:txbxContent>
                </v:textbox>
                <w10:wrap type="topAndBottom" anchorx="page"/>
              </v:shape>
            </w:pict>
          </mc:Fallback>
        </mc:AlternateContent>
      </w:r>
      <w:r>
        <mc:AlternateContent>
          <mc:Choice Requires="wps">
            <w:drawing>
              <wp:anchor distT="670560" distB="0" distL="0" distR="0" simplePos="0" relativeHeight="125829665" behindDoc="0" locked="0" layoutInCell="1" allowOverlap="1">
                <wp:simplePos x="0" y="0"/>
                <wp:positionH relativeFrom="page">
                  <wp:posOffset>4055745</wp:posOffset>
                </wp:positionH>
                <wp:positionV relativeFrom="paragraph">
                  <wp:posOffset>670560</wp:posOffset>
                </wp:positionV>
                <wp:extent cx="582295" cy="137160"/>
                <wp:wrapTopAndBottom/>
                <wp:docPr id="760" name="Shape 760"/>
                <a:graphic xmlns:a="http://schemas.openxmlformats.org/drawingml/2006/main">
                  <a:graphicData uri="http://schemas.microsoft.com/office/word/2010/wordprocessingShape">
                    <wps:wsp>
                      <wps:cNvSpPr txBox="1"/>
                      <wps:spPr>
                        <a:xfrm>
                          <a:ext cx="582295"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135,068,131</w:t>
                            </w:r>
                          </w:p>
                        </w:txbxContent>
                      </wps:txbx>
                      <wps:bodyPr wrap="none" lIns="0" tIns="0" rIns="0" bIns="0">
                        <a:noAutoFit/>
                      </wps:bodyPr>
                    </wps:wsp>
                  </a:graphicData>
                </a:graphic>
              </wp:anchor>
            </w:drawing>
          </mc:Choice>
          <mc:Fallback>
            <w:pict>
              <v:shape id="_x0000_s1786" type="#_x0000_t202" style="position:absolute;margin-left:319.35000000000002pt;margin-top:52.800000000000004pt;width:45.850000000000001pt;height:10.800000000000001pt;z-index:-125829088;mso-wrap-distance-left:0;mso-wrap-distance-top:52.800000000000004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135,068,131</w:t>
                      </w:r>
                    </w:p>
                  </w:txbxContent>
                </v:textbox>
                <w10:wrap type="topAndBottom" anchorx="page"/>
              </v:shape>
            </w:pict>
          </mc:Fallback>
        </mc:AlternateContent>
      </w:r>
      <w:r>
        <mc:AlternateContent>
          <mc:Choice Requires="wps">
            <w:drawing>
              <wp:anchor distT="496570" distB="173990" distL="0" distR="0" simplePos="0" relativeHeight="125829667" behindDoc="0" locked="0" layoutInCell="1" allowOverlap="1">
                <wp:simplePos x="0" y="0"/>
                <wp:positionH relativeFrom="page">
                  <wp:posOffset>6202045</wp:posOffset>
                </wp:positionH>
                <wp:positionV relativeFrom="paragraph">
                  <wp:posOffset>496570</wp:posOffset>
                </wp:positionV>
                <wp:extent cx="670560" cy="137160"/>
                <wp:wrapTopAndBottom/>
                <wp:docPr id="762" name="Shape 762"/>
                <a:graphic xmlns:a="http://schemas.openxmlformats.org/drawingml/2006/main">
                  <a:graphicData uri="http://schemas.microsoft.com/office/word/2010/wordprocessingShape">
                    <wps:wsp>
                      <wps:cNvSpPr txBox="1"/>
                      <wps:spPr>
                        <a:xfrm>
                          <a:ext cx="670560"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1,338,484,194</w:t>
                            </w:r>
                          </w:p>
                        </w:txbxContent>
                      </wps:txbx>
                      <wps:bodyPr wrap="none" lIns="0" tIns="0" rIns="0" bIns="0">
                        <a:noAutoFit/>
                      </wps:bodyPr>
                    </wps:wsp>
                  </a:graphicData>
                </a:graphic>
              </wp:anchor>
            </w:drawing>
          </mc:Choice>
          <mc:Fallback>
            <w:pict>
              <v:shape id="_x0000_s1788" type="#_x0000_t202" style="position:absolute;margin-left:488.35000000000002pt;margin-top:39.100000000000001pt;width:52.800000000000004pt;height:10.800000000000001pt;z-index:-125829086;mso-wrap-distance-left:0;mso-wrap-distance-top:39.100000000000001pt;mso-wrap-distance-right:0;mso-wrap-distance-bottom:13.700000000000001pt;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1,338,484,194</w:t>
                      </w:r>
                    </w:p>
                  </w:txbxContent>
                </v:textbox>
                <w10:wrap type="topAndBottom" anchorx="page"/>
              </v:shape>
            </w:pict>
          </mc:Fallback>
        </mc:AlternateContent>
      </w:r>
      <w:r>
        <mc:AlternateContent>
          <mc:Choice Requires="wps">
            <w:drawing>
              <wp:anchor distT="670560" distB="0" distL="0" distR="0" simplePos="0" relativeHeight="125829669" behindDoc="0" locked="0" layoutInCell="1" allowOverlap="1">
                <wp:simplePos x="0" y="0"/>
                <wp:positionH relativeFrom="page">
                  <wp:posOffset>6202045</wp:posOffset>
                </wp:positionH>
                <wp:positionV relativeFrom="paragraph">
                  <wp:posOffset>670560</wp:posOffset>
                </wp:positionV>
                <wp:extent cx="670560" cy="137160"/>
                <wp:wrapTopAndBottom/>
                <wp:docPr id="764" name="Shape 764"/>
                <a:graphic xmlns:a="http://schemas.openxmlformats.org/drawingml/2006/main">
                  <a:graphicData uri="http://schemas.microsoft.com/office/word/2010/wordprocessingShape">
                    <wps:wsp>
                      <wps:cNvSpPr txBox="1"/>
                      <wps:spPr>
                        <a:xfrm>
                          <a:ext cx="670560"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1,338,484,194</w:t>
                            </w:r>
                          </w:p>
                        </w:txbxContent>
                      </wps:txbx>
                      <wps:bodyPr wrap="none" lIns="0" tIns="0" rIns="0" bIns="0">
                        <a:noAutoFit/>
                      </wps:bodyPr>
                    </wps:wsp>
                  </a:graphicData>
                </a:graphic>
              </wp:anchor>
            </w:drawing>
          </mc:Choice>
          <mc:Fallback>
            <w:pict>
              <v:shape id="_x0000_s1790" type="#_x0000_t202" style="position:absolute;margin-left:488.35000000000002pt;margin-top:52.800000000000004pt;width:52.800000000000004pt;height:10.800000000000001pt;z-index:-125829084;mso-wrap-distance-left:0;mso-wrap-distance-top:52.800000000000004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1,338,484,194</w:t>
                      </w:r>
                    </w:p>
                  </w:txbxContent>
                </v:textbox>
                <w10:wrap type="topAndBottom" anchorx="page"/>
              </v:shape>
            </w:pict>
          </mc:Fallback>
        </mc:AlternateContent>
      </w:r>
    </w:p>
    <w:p>
      <w:pPr>
        <w:widowControl w:val="0"/>
        <w:spacing w:line="152" w:lineRule="exact"/>
        <w:rPr>
          <w:sz w:val="12"/>
          <w:szCs w:val="12"/>
        </w:rPr>
      </w:pPr>
    </w:p>
    <w:p>
      <w:pPr>
        <w:widowControl w:val="0"/>
        <w:spacing w:line="1" w:lineRule="exact"/>
        <w:sectPr>
          <w:footnotePr>
            <w:pos w:val="pageBottom"/>
            <w:numFmt w:val="decimal"/>
            <w:numRestart w:val="continuous"/>
          </w:footnotePr>
          <w:type w:val="continuous"/>
          <w:pgSz w:w="12145" w:h="16680"/>
          <w:pgMar w:top="2972" w:right="0" w:bottom="1915" w:left="0" w:header="0" w:footer="3" w:gutter="0"/>
          <w:cols w:space="720"/>
          <w:noEndnote/>
          <w:rtlGutter w:val="0"/>
          <w:docGrid w:linePitch="360"/>
        </w:sectPr>
      </w:pPr>
    </w:p>
    <w:p>
      <w:pPr>
        <w:pStyle w:val="Style12"/>
        <w:keepNext w:val="0"/>
        <w:keepLines w:val="0"/>
        <w:widowControl w:val="0"/>
        <w:shd w:val="clear" w:color="auto" w:fill="auto"/>
        <w:bidi w:val="0"/>
        <w:spacing w:before="0" w:after="240" w:line="302" w:lineRule="exact"/>
        <w:ind w:left="0" w:right="0" w:firstLine="0"/>
        <w:jc w:val="left"/>
      </w:pPr>
      <w:r>
        <w:rPr>
          <w:spacing w:val="0"/>
          <w:w w:val="100"/>
          <w:position w:val="0"/>
        </w:rPr>
        <w:t>根据《中华人民共和国公司法》及本公司《公司章程》，本公司于年度决算时按年度净利润的</w:t>
      </w:r>
      <w:r>
        <w:rPr>
          <w:rFonts w:ascii="Arial Unicode MS" w:eastAsia="Arial Unicode MS" w:hAnsi="Arial Unicode MS" w:cs="Arial Unicode MS"/>
          <w:spacing w:val="0"/>
          <w:w w:val="100"/>
          <w:position w:val="0"/>
          <w:sz w:val="18"/>
          <w:szCs w:val="18"/>
        </w:rPr>
        <w:t>10%</w:t>
      </w:r>
      <w:r>
        <w:rPr>
          <w:spacing w:val="0"/>
          <w:w w:val="100"/>
          <w:position w:val="0"/>
        </w:rPr>
        <w:t>提取法定盈余公积金。 当法定盈余公积金累计额达到股本的</w:t>
      </w:r>
      <w:r>
        <w:rPr>
          <w:rFonts w:ascii="Arial Unicode MS" w:eastAsia="Arial Unicode MS" w:hAnsi="Arial Unicode MS" w:cs="Arial Unicode MS"/>
          <w:spacing w:val="0"/>
          <w:w w:val="100"/>
          <w:position w:val="0"/>
          <w:sz w:val="18"/>
          <w:szCs w:val="18"/>
        </w:rPr>
        <w:t>50%</w:t>
      </w:r>
      <w:r>
        <w:rPr>
          <w:spacing w:val="0"/>
          <w:w w:val="100"/>
          <w:position w:val="0"/>
        </w:rPr>
        <w:t>以上时，可不再提取。法定盈余公积金经批准后可用于弥补亏损，或者增加股本。 经董事会决议，本公司</w:t>
      </w:r>
      <w:r>
        <w:rPr>
          <w:rFonts w:ascii="Arial Unicode MS" w:eastAsia="Arial Unicode MS" w:hAnsi="Arial Unicode MS" w:cs="Arial Unicode MS"/>
          <w:spacing w:val="0"/>
          <w:w w:val="100"/>
          <w:position w:val="0"/>
          <w:sz w:val="18"/>
          <w:szCs w:val="18"/>
        </w:rPr>
        <w:t>2016</w:t>
      </w:r>
      <w:r>
        <w:rPr>
          <w:spacing w:val="0"/>
          <w:w w:val="100"/>
          <w:position w:val="0"/>
        </w:rPr>
        <w:t>年按净利润的</w:t>
      </w:r>
      <w:r>
        <w:rPr>
          <w:rFonts w:ascii="Arial Unicode MS" w:eastAsia="Arial Unicode MS" w:hAnsi="Arial Unicode MS" w:cs="Arial Unicode MS"/>
          <w:spacing w:val="0"/>
          <w:w w:val="100"/>
          <w:position w:val="0"/>
          <w:sz w:val="18"/>
          <w:szCs w:val="18"/>
        </w:rPr>
        <w:t>10%</w:t>
      </w:r>
      <w:r>
        <w:rPr>
          <w:spacing w:val="0"/>
          <w:w w:val="100"/>
          <w:position w:val="0"/>
        </w:rPr>
        <w:t>提取法定盈余公积约人民币</w:t>
      </w:r>
      <w:r>
        <w:rPr>
          <w:rFonts w:ascii="Arial Unicode MS" w:eastAsia="Arial Unicode MS" w:hAnsi="Arial Unicode MS" w:cs="Arial Unicode MS"/>
          <w:spacing w:val="0"/>
          <w:w w:val="100"/>
          <w:position w:val="0"/>
          <w:sz w:val="18"/>
          <w:szCs w:val="18"/>
        </w:rPr>
        <w:t>1.35</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年度：按净利润的</w:t>
      </w:r>
      <w:r>
        <w:rPr>
          <w:rFonts w:ascii="Arial Unicode MS" w:eastAsia="Arial Unicode MS" w:hAnsi="Arial Unicode MS" w:cs="Arial Unicode MS"/>
          <w:spacing w:val="0"/>
          <w:w w:val="100"/>
          <w:position w:val="0"/>
          <w:sz w:val="18"/>
          <w:szCs w:val="18"/>
        </w:rPr>
        <w:t>10%</w:t>
      </w:r>
      <w:r>
        <w:rPr>
          <w:spacing w:val="0"/>
          <w:w w:val="100"/>
          <w:position w:val="0"/>
        </w:rPr>
        <w:t>提 取，共约人民币</w:t>
      </w:r>
      <w:r>
        <w:rPr>
          <w:rFonts w:ascii="Arial Unicode MS" w:eastAsia="Arial Unicode MS" w:hAnsi="Arial Unicode MS" w:cs="Arial Unicode MS"/>
          <w:spacing w:val="0"/>
          <w:w w:val="100"/>
          <w:position w:val="0"/>
          <w:sz w:val="18"/>
          <w:szCs w:val="18"/>
        </w:rPr>
        <w:t>1.59</w:t>
      </w:r>
      <w:r>
        <w:rPr>
          <w:spacing w:val="0"/>
          <w:w w:val="100"/>
          <w:position w:val="0"/>
        </w:rPr>
        <w:t>亿元）。</w:t>
      </w:r>
    </w:p>
    <w:p>
      <w:pPr>
        <w:pStyle w:val="Style12"/>
        <w:keepNext w:val="0"/>
        <w:keepLines w:val="0"/>
        <w:widowControl w:val="0"/>
        <w:shd w:val="clear" w:color="auto" w:fill="auto"/>
        <w:bidi w:val="0"/>
        <w:spacing w:before="0" w:after="0" w:line="302" w:lineRule="auto"/>
        <w:ind w:left="0" w:right="0" w:firstLine="0"/>
        <w:jc w:val="left"/>
      </w:pPr>
      <w:bookmarkStart w:id="379" w:name="bookmark379"/>
      <w:r>
        <w:rPr>
          <w:rFonts w:ascii="Arial Unicode MS" w:eastAsia="Arial Unicode MS" w:hAnsi="Arial Unicode MS" w:cs="Arial Unicode MS"/>
          <w:spacing w:val="0"/>
          <w:w w:val="100"/>
          <w:position w:val="0"/>
          <w:sz w:val="18"/>
          <w:szCs w:val="18"/>
        </w:rPr>
        <w:t>3</w:t>
      </w:r>
      <w:bookmarkEnd w:id="379"/>
      <w:r>
        <w:rPr>
          <w:rFonts w:ascii="Arial Unicode MS" w:eastAsia="Arial Unicode MS" w:hAnsi="Arial Unicode MS" w:cs="Arial Unicode MS"/>
          <w:spacing w:val="0"/>
          <w:w w:val="100"/>
          <w:position w:val="0"/>
          <w:sz w:val="18"/>
          <w:szCs w:val="18"/>
        </w:rPr>
        <w:t>6</w:t>
      </w:r>
      <w:r>
        <w:rPr>
          <w:spacing w:val="0"/>
          <w:w w:val="100"/>
          <w:position w:val="0"/>
        </w:rPr>
        <w:t>、未分配利润</w:t>
      </w:r>
    </w:p>
    <w:p>
      <w:pPr>
        <w:widowControl w:val="0"/>
        <w:spacing w:line="1" w:lineRule="exact"/>
      </w:pPr>
      <w:r>
        <mc:AlternateContent>
          <mc:Choice Requires="wps">
            <w:drawing>
              <wp:anchor distT="38100" distB="0" distL="0" distR="0" simplePos="0" relativeHeight="125829671" behindDoc="0" locked="0" layoutInCell="1" allowOverlap="1">
                <wp:simplePos x="0" y="0"/>
                <wp:positionH relativeFrom="page">
                  <wp:posOffset>4281805</wp:posOffset>
                </wp:positionH>
                <wp:positionV relativeFrom="paragraph">
                  <wp:posOffset>38100</wp:posOffset>
                </wp:positionV>
                <wp:extent cx="911225" cy="137160"/>
                <wp:wrapTopAndBottom/>
                <wp:docPr id="766" name="Shape 766"/>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wrap="none" lIns="0" tIns="0" rIns="0" bIns="0">
                        <a:noAutoFit/>
                      </wps:bodyPr>
                    </wps:wsp>
                  </a:graphicData>
                </a:graphic>
              </wp:anchor>
            </w:drawing>
          </mc:Choice>
          <mc:Fallback>
            <w:pict>
              <v:shape id="_x0000_s1792" type="#_x0000_t202" style="position:absolute;margin-left:337.15000000000003pt;margin-top:3.pt;width:71.75pt;height:10.800000000000001pt;z-index:-125829082;mso-wrap-distance-left:0;mso-wrap-distance-top:3.pt;mso-wrap-distance-right:0;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r>
        <mc:AlternateContent>
          <mc:Choice Requires="wps">
            <w:drawing>
              <wp:anchor distT="38100" distB="0" distL="0" distR="0" simplePos="0" relativeHeight="125829673" behindDoc="0" locked="0" layoutInCell="1" allowOverlap="1">
                <wp:simplePos x="0" y="0"/>
                <wp:positionH relativeFrom="page">
                  <wp:posOffset>5973445</wp:posOffset>
                </wp:positionH>
                <wp:positionV relativeFrom="paragraph">
                  <wp:posOffset>38100</wp:posOffset>
                </wp:positionV>
                <wp:extent cx="911225" cy="137160"/>
                <wp:wrapTopAndBottom/>
                <wp:docPr id="768" name="Shape 768"/>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wrap="none" lIns="0" tIns="0" rIns="0" bIns="0">
                        <a:noAutoFit/>
                      </wps:bodyPr>
                    </wps:wsp>
                  </a:graphicData>
                </a:graphic>
              </wp:anchor>
            </w:drawing>
          </mc:Choice>
          <mc:Fallback>
            <w:pict>
              <v:shape id="_x0000_s1794" type="#_x0000_t202" style="position:absolute;margin-left:470.35000000000002pt;margin-top:3.pt;width:71.75pt;height:10.800000000000001pt;z-index:-125829080;mso-wrap-distance-left:0;mso-wrap-distance-top:3.pt;mso-wrap-distance-right:0;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p>
    <w:p>
      <w:pPr>
        <w:widowControl w:val="0"/>
        <w:spacing w:line="1" w:lineRule="exact"/>
      </w:pPr>
      <w:r>
        <mc:AlternateContent>
          <mc:Choice Requires="wps">
            <w:drawing>
              <wp:anchor distT="88900" distB="48895" distL="0" distR="0" simplePos="0" relativeHeight="125829675" behindDoc="0" locked="0" layoutInCell="1" allowOverlap="1">
                <wp:simplePos x="0" y="0"/>
                <wp:positionH relativeFrom="page">
                  <wp:posOffset>953135</wp:posOffset>
                </wp:positionH>
                <wp:positionV relativeFrom="paragraph">
                  <wp:posOffset>88900</wp:posOffset>
                </wp:positionV>
                <wp:extent cx="1746250" cy="1066800"/>
                <wp:wrapTopAndBottom/>
                <wp:docPr id="770" name="Shape 770"/>
                <a:graphic xmlns:a="http://schemas.openxmlformats.org/drawingml/2006/main">
                  <a:graphicData uri="http://schemas.microsoft.com/office/word/2010/wordprocessingShape">
                    <wps:wsp>
                      <wps:cNvSpPr txBox="1"/>
                      <wps:spPr>
                        <a:xfrm>
                          <a:ext cx="1746250" cy="1066800"/>
                        </a:xfrm>
                        <a:prstGeom prst="rect"/>
                        <a:noFill/>
                      </wps:spPr>
                      <wps:txbx>
                        <w:txbxContent>
                          <w:p>
                            <w:pPr>
                              <w:pStyle w:val="Style128"/>
                              <w:keepNext w:val="0"/>
                              <w:keepLines w:val="0"/>
                              <w:widowControl w:val="0"/>
                              <w:pBdr>
                                <w:top w:val="single" w:sz="4" w:space="0" w:color="auto"/>
                              </w:pBdr>
                              <w:shd w:val="clear" w:color="auto" w:fill="auto"/>
                              <w:bidi w:val="0"/>
                              <w:spacing w:before="0" w:after="0" w:line="278" w:lineRule="exact"/>
                              <w:ind w:left="0" w:right="0" w:firstLine="0"/>
                              <w:jc w:val="left"/>
                            </w:pPr>
                            <w:r>
                              <w:rPr>
                                <w:spacing w:val="0"/>
                                <w:w w:val="100"/>
                                <w:position w:val="0"/>
                              </w:rPr>
                              <w:t>年初未分配利润</w:t>
                            </w:r>
                          </w:p>
                          <w:p>
                            <w:pPr>
                              <w:pStyle w:val="Style128"/>
                              <w:keepNext w:val="0"/>
                              <w:keepLines w:val="0"/>
                              <w:widowControl w:val="0"/>
                              <w:shd w:val="clear" w:color="auto" w:fill="auto"/>
                              <w:bidi w:val="0"/>
                              <w:spacing w:before="0" w:after="0" w:line="278" w:lineRule="exact"/>
                              <w:ind w:left="0" w:right="0" w:firstLine="0"/>
                              <w:jc w:val="left"/>
                            </w:pPr>
                            <w:r>
                              <w:rPr>
                                <w:spacing w:val="0"/>
                                <w:w w:val="100"/>
                                <w:position w:val="0"/>
                              </w:rPr>
                              <w:t>加：本年归属于母公司股东的净利润 减：提取法定盈余公积（附注五</w:t>
                            </w:r>
                            <w:r>
                              <w:rPr>
                                <w:rFonts w:ascii="Arial Unicode MS" w:eastAsia="Arial Unicode MS" w:hAnsi="Arial Unicode MS" w:cs="Arial Unicode MS"/>
                                <w:spacing w:val="0"/>
                                <w:w w:val="100"/>
                                <w:position w:val="0"/>
                              </w:rPr>
                              <w:t xml:space="preserve">（35）） </w:t>
                            </w:r>
                            <w:r>
                              <w:rPr>
                                <w:spacing w:val="0"/>
                                <w:w w:val="100"/>
                                <w:position w:val="0"/>
                              </w:rPr>
                              <w:t>提取一般风险准备</w:t>
                            </w:r>
                          </w:p>
                          <w:p>
                            <w:pPr>
                              <w:pStyle w:val="Style128"/>
                              <w:keepNext w:val="0"/>
                              <w:keepLines w:val="0"/>
                              <w:widowControl w:val="0"/>
                              <w:shd w:val="clear" w:color="auto" w:fill="auto"/>
                              <w:bidi w:val="0"/>
                              <w:spacing w:before="0" w:after="0" w:line="278" w:lineRule="exact"/>
                              <w:ind w:left="0" w:right="0" w:firstLine="0"/>
                              <w:jc w:val="left"/>
                            </w:pPr>
                            <w:r>
                              <w:rPr>
                                <w:spacing w:val="0"/>
                                <w:w w:val="100"/>
                                <w:position w:val="0"/>
                              </w:rPr>
                              <w:t>应付普通股股利</w:t>
                            </w:r>
                          </w:p>
                          <w:p>
                            <w:pPr>
                              <w:pStyle w:val="Style128"/>
                              <w:keepNext w:val="0"/>
                              <w:keepLines w:val="0"/>
                              <w:widowControl w:val="0"/>
                              <w:pBdr>
                                <w:bottom w:val="single" w:sz="4" w:space="0" w:color="auto"/>
                              </w:pBdr>
                              <w:shd w:val="clear" w:color="auto" w:fill="auto"/>
                              <w:bidi w:val="0"/>
                              <w:spacing w:before="0" w:after="0" w:line="278" w:lineRule="exact"/>
                              <w:ind w:left="0" w:right="0" w:firstLine="0"/>
                              <w:jc w:val="left"/>
                            </w:pPr>
                            <w:r>
                              <w:rPr>
                                <w:spacing w:val="0"/>
                                <w:w w:val="100"/>
                                <w:position w:val="0"/>
                              </w:rPr>
                              <w:t>期末未分配利润</w:t>
                            </w:r>
                          </w:p>
                        </w:txbxContent>
                      </wps:txbx>
                      <wps:bodyPr lIns="0" tIns="0" rIns="0" bIns="0">
                        <a:noAutoFit/>
                      </wps:bodyPr>
                    </wps:wsp>
                  </a:graphicData>
                </a:graphic>
              </wp:anchor>
            </w:drawing>
          </mc:Choice>
          <mc:Fallback>
            <w:pict>
              <v:shape id="_x0000_s1796" type="#_x0000_t202" style="position:absolute;margin-left:75.049999999999997pt;margin-top:7.pt;width:137.5pt;height:84.pt;z-index:-125829078;mso-wrap-distance-left:0;mso-wrap-distance-top:7.pt;mso-wrap-distance-right:0;mso-wrap-distance-bottom:3.8500000000000001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0" w:line="278" w:lineRule="exact"/>
                        <w:ind w:left="0" w:right="0" w:firstLine="0"/>
                        <w:jc w:val="left"/>
                      </w:pPr>
                      <w:r>
                        <w:rPr>
                          <w:spacing w:val="0"/>
                          <w:w w:val="100"/>
                          <w:position w:val="0"/>
                        </w:rPr>
                        <w:t>年初未分配利润</w:t>
                      </w:r>
                    </w:p>
                    <w:p>
                      <w:pPr>
                        <w:pStyle w:val="Style128"/>
                        <w:keepNext w:val="0"/>
                        <w:keepLines w:val="0"/>
                        <w:widowControl w:val="0"/>
                        <w:shd w:val="clear" w:color="auto" w:fill="auto"/>
                        <w:bidi w:val="0"/>
                        <w:spacing w:before="0" w:after="0" w:line="278" w:lineRule="exact"/>
                        <w:ind w:left="0" w:right="0" w:firstLine="0"/>
                        <w:jc w:val="left"/>
                      </w:pPr>
                      <w:r>
                        <w:rPr>
                          <w:spacing w:val="0"/>
                          <w:w w:val="100"/>
                          <w:position w:val="0"/>
                        </w:rPr>
                        <w:t>加：本年归属于母公司股东的净利润 减：提取法定盈余公积（附注五</w:t>
                      </w:r>
                      <w:r>
                        <w:rPr>
                          <w:rFonts w:ascii="Arial Unicode MS" w:eastAsia="Arial Unicode MS" w:hAnsi="Arial Unicode MS" w:cs="Arial Unicode MS"/>
                          <w:spacing w:val="0"/>
                          <w:w w:val="100"/>
                          <w:position w:val="0"/>
                        </w:rPr>
                        <w:t xml:space="preserve">（35）） </w:t>
                      </w:r>
                      <w:r>
                        <w:rPr>
                          <w:spacing w:val="0"/>
                          <w:w w:val="100"/>
                          <w:position w:val="0"/>
                        </w:rPr>
                        <w:t>提取一般风险准备</w:t>
                      </w:r>
                    </w:p>
                    <w:p>
                      <w:pPr>
                        <w:pStyle w:val="Style128"/>
                        <w:keepNext w:val="0"/>
                        <w:keepLines w:val="0"/>
                        <w:widowControl w:val="0"/>
                        <w:shd w:val="clear" w:color="auto" w:fill="auto"/>
                        <w:bidi w:val="0"/>
                        <w:spacing w:before="0" w:after="0" w:line="278" w:lineRule="exact"/>
                        <w:ind w:left="0" w:right="0" w:firstLine="0"/>
                        <w:jc w:val="left"/>
                      </w:pPr>
                      <w:r>
                        <w:rPr>
                          <w:spacing w:val="0"/>
                          <w:w w:val="100"/>
                          <w:position w:val="0"/>
                        </w:rPr>
                        <w:t>应付普通股股利</w:t>
                      </w:r>
                    </w:p>
                    <w:p>
                      <w:pPr>
                        <w:pStyle w:val="Style128"/>
                        <w:keepNext w:val="0"/>
                        <w:keepLines w:val="0"/>
                        <w:widowControl w:val="0"/>
                        <w:pBdr>
                          <w:bottom w:val="single" w:sz="4" w:space="0" w:color="auto"/>
                        </w:pBdr>
                        <w:shd w:val="clear" w:color="auto" w:fill="auto"/>
                        <w:bidi w:val="0"/>
                        <w:spacing w:before="0" w:after="0" w:line="278" w:lineRule="exact"/>
                        <w:ind w:left="0" w:right="0" w:firstLine="0"/>
                        <w:jc w:val="left"/>
                      </w:pPr>
                      <w:r>
                        <w:rPr>
                          <w:spacing w:val="0"/>
                          <w:w w:val="100"/>
                          <w:position w:val="0"/>
                        </w:rPr>
                        <w:t>期末未分配利润</w:t>
                      </w:r>
                    </w:p>
                  </w:txbxContent>
                </v:textbox>
                <w10:wrap type="topAndBottom" anchorx="page"/>
              </v:shape>
            </w:pict>
          </mc:Fallback>
        </mc:AlternateContent>
      </w:r>
      <w:r>
        <mc:AlternateContent>
          <mc:Choice Requires="wps">
            <w:drawing>
              <wp:anchor distT="149860" distB="0" distL="0" distR="0" simplePos="0" relativeHeight="125829677" behindDoc="0" locked="0" layoutInCell="1" allowOverlap="1">
                <wp:simplePos x="0" y="0"/>
                <wp:positionH relativeFrom="page">
                  <wp:posOffset>4461510</wp:posOffset>
                </wp:positionH>
                <wp:positionV relativeFrom="paragraph">
                  <wp:posOffset>149860</wp:posOffset>
                </wp:positionV>
                <wp:extent cx="731520" cy="1054735"/>
                <wp:wrapTopAndBottom/>
                <wp:docPr id="772" name="Shape 772"/>
                <a:graphic xmlns:a="http://schemas.openxmlformats.org/drawingml/2006/main">
                  <a:graphicData uri="http://schemas.microsoft.com/office/word/2010/wordprocessingShape">
                    <wps:wsp>
                      <wps:cNvSpPr txBox="1"/>
                      <wps:spPr>
                        <a:xfrm>
                          <a:ext cx="731520" cy="1054735"/>
                        </a:xfrm>
                        <a:prstGeom prst="rect"/>
                        <a:noFill/>
                      </wps:spPr>
                      <wps:txbx>
                        <w:txbxContent>
                          <w:p>
                            <w:pPr>
                              <w:pStyle w:val="Style188"/>
                              <w:keepNext w:val="0"/>
                              <w:keepLines w:val="0"/>
                              <w:widowControl w:val="0"/>
                              <w:shd w:val="clear" w:color="auto" w:fill="auto"/>
                              <w:bidi w:val="0"/>
                              <w:spacing w:before="0" w:after="0" w:line="326" w:lineRule="auto"/>
                              <w:ind w:left="0" w:right="0" w:firstLine="0"/>
                              <w:jc w:val="both"/>
                            </w:pPr>
                            <w:r>
                              <w:rPr>
                                <w:spacing w:val="0"/>
                                <w:w w:val="100"/>
                                <w:position w:val="0"/>
                              </w:rPr>
                              <w:t>30,637,344,666</w:t>
                            </w:r>
                          </w:p>
                          <w:p>
                            <w:pPr>
                              <w:pStyle w:val="Style188"/>
                              <w:keepNext w:val="0"/>
                              <w:keepLines w:val="0"/>
                              <w:widowControl w:val="0"/>
                              <w:shd w:val="clear" w:color="auto" w:fill="auto"/>
                              <w:bidi w:val="0"/>
                              <w:spacing w:before="0" w:after="0" w:line="326" w:lineRule="auto"/>
                              <w:ind w:left="0" w:right="0" w:firstLine="240"/>
                              <w:jc w:val="left"/>
                            </w:pPr>
                            <w:r>
                              <w:rPr>
                                <w:spacing w:val="0"/>
                                <w:w w:val="100"/>
                                <w:position w:val="0"/>
                              </w:rPr>
                              <w:t>154,074,131</w:t>
                            </w:r>
                          </w:p>
                          <w:p>
                            <w:pPr>
                              <w:pStyle w:val="Style188"/>
                              <w:keepNext w:val="0"/>
                              <w:keepLines w:val="0"/>
                              <w:widowControl w:val="0"/>
                              <w:pBdr>
                                <w:bottom w:val="single" w:sz="4" w:space="0" w:color="auto"/>
                              </w:pBdr>
                              <w:shd w:val="clear" w:color="auto" w:fill="auto"/>
                              <w:bidi w:val="0"/>
                              <w:spacing w:before="0" w:after="0" w:line="326" w:lineRule="auto"/>
                              <w:ind w:left="0" w:right="0" w:firstLine="0"/>
                              <w:jc w:val="right"/>
                            </w:pPr>
                            <w:r>
                              <w:rPr>
                                <w:spacing w:val="0"/>
                                <w:w w:val="100"/>
                                <w:position w:val="0"/>
                              </w:rPr>
                              <w:t>(135,068,131) (11,046,234) (1,212,445,396) 29,432,859,036</w:t>
                            </w:r>
                          </w:p>
                        </w:txbxContent>
                      </wps:txbx>
                      <wps:bodyPr lIns="0" tIns="0" rIns="0" bIns="0">
                        <a:noAutoFit/>
                      </wps:bodyPr>
                    </wps:wsp>
                  </a:graphicData>
                </a:graphic>
              </wp:anchor>
            </w:drawing>
          </mc:Choice>
          <mc:Fallback>
            <w:pict>
              <v:shape id="_x0000_s1798" type="#_x0000_t202" style="position:absolute;margin-left:351.30000000000001pt;margin-top:11.800000000000001pt;width:57.600000000000001pt;height:83.049999999999997pt;z-index:-125829076;mso-wrap-distance-left:0;mso-wrap-distance-top:11.800000000000001pt;mso-wrap-distance-right:0;mso-position-horizontal-relative:page" filled="f" stroked="f">
                <v:textbox inset="0,0,0,0">
                  <w:txbxContent>
                    <w:p>
                      <w:pPr>
                        <w:pStyle w:val="Style188"/>
                        <w:keepNext w:val="0"/>
                        <w:keepLines w:val="0"/>
                        <w:widowControl w:val="0"/>
                        <w:shd w:val="clear" w:color="auto" w:fill="auto"/>
                        <w:bidi w:val="0"/>
                        <w:spacing w:before="0" w:after="0" w:line="326" w:lineRule="auto"/>
                        <w:ind w:left="0" w:right="0" w:firstLine="0"/>
                        <w:jc w:val="both"/>
                      </w:pPr>
                      <w:r>
                        <w:rPr>
                          <w:spacing w:val="0"/>
                          <w:w w:val="100"/>
                          <w:position w:val="0"/>
                        </w:rPr>
                        <w:t>30,637,344,666</w:t>
                      </w:r>
                    </w:p>
                    <w:p>
                      <w:pPr>
                        <w:pStyle w:val="Style188"/>
                        <w:keepNext w:val="0"/>
                        <w:keepLines w:val="0"/>
                        <w:widowControl w:val="0"/>
                        <w:shd w:val="clear" w:color="auto" w:fill="auto"/>
                        <w:bidi w:val="0"/>
                        <w:spacing w:before="0" w:after="0" w:line="326" w:lineRule="auto"/>
                        <w:ind w:left="0" w:right="0" w:firstLine="240"/>
                        <w:jc w:val="left"/>
                      </w:pPr>
                      <w:r>
                        <w:rPr>
                          <w:spacing w:val="0"/>
                          <w:w w:val="100"/>
                          <w:position w:val="0"/>
                        </w:rPr>
                        <w:t>154,074,131</w:t>
                      </w:r>
                    </w:p>
                    <w:p>
                      <w:pPr>
                        <w:pStyle w:val="Style188"/>
                        <w:keepNext w:val="0"/>
                        <w:keepLines w:val="0"/>
                        <w:widowControl w:val="0"/>
                        <w:pBdr>
                          <w:bottom w:val="single" w:sz="4" w:space="0" w:color="auto"/>
                        </w:pBdr>
                        <w:shd w:val="clear" w:color="auto" w:fill="auto"/>
                        <w:bidi w:val="0"/>
                        <w:spacing w:before="0" w:after="0" w:line="326" w:lineRule="auto"/>
                        <w:ind w:left="0" w:right="0" w:firstLine="0"/>
                        <w:jc w:val="right"/>
                      </w:pPr>
                      <w:r>
                        <w:rPr>
                          <w:spacing w:val="0"/>
                          <w:w w:val="100"/>
                          <w:position w:val="0"/>
                        </w:rPr>
                        <w:t>(135,068,131) (11,046,234) (1,212,445,396) 29,432,859,036</w:t>
                      </w:r>
                    </w:p>
                  </w:txbxContent>
                </v:textbox>
                <w10:wrap type="topAndBottom" anchorx="page"/>
              </v:shape>
            </w:pict>
          </mc:Fallback>
        </mc:AlternateContent>
      </w:r>
      <w:r>
        <mc:AlternateContent>
          <mc:Choice Requires="wps">
            <w:drawing>
              <wp:anchor distT="149860" distB="0" distL="0" distR="0" simplePos="0" relativeHeight="125829679" behindDoc="0" locked="0" layoutInCell="1" allowOverlap="1">
                <wp:simplePos x="0" y="0"/>
                <wp:positionH relativeFrom="page">
                  <wp:posOffset>6153150</wp:posOffset>
                </wp:positionH>
                <wp:positionV relativeFrom="paragraph">
                  <wp:posOffset>149860</wp:posOffset>
                </wp:positionV>
                <wp:extent cx="731520" cy="1054735"/>
                <wp:wrapTopAndBottom/>
                <wp:docPr id="774" name="Shape 774"/>
                <a:graphic xmlns:a="http://schemas.openxmlformats.org/drawingml/2006/main">
                  <a:graphicData uri="http://schemas.microsoft.com/office/word/2010/wordprocessingShape">
                    <wps:wsp>
                      <wps:cNvSpPr txBox="1"/>
                      <wps:spPr>
                        <a:xfrm>
                          <a:ext cx="731520" cy="1054735"/>
                        </a:xfrm>
                        <a:prstGeom prst="rect"/>
                        <a:noFill/>
                      </wps:spPr>
                      <wps:txbx>
                        <w:txbxContent>
                          <w:p>
                            <w:pPr>
                              <w:pStyle w:val="Style188"/>
                              <w:keepNext w:val="0"/>
                              <w:keepLines w:val="0"/>
                              <w:widowControl w:val="0"/>
                              <w:shd w:val="clear" w:color="auto" w:fill="auto"/>
                              <w:bidi w:val="0"/>
                              <w:spacing w:before="0" w:after="0" w:line="326" w:lineRule="auto"/>
                              <w:ind w:left="0" w:right="0" w:firstLine="0"/>
                              <w:jc w:val="left"/>
                            </w:pPr>
                            <w:r>
                              <w:rPr>
                                <w:spacing w:val="0"/>
                                <w:w w:val="100"/>
                                <w:position w:val="0"/>
                              </w:rPr>
                              <w:t>28,751,553,676</w:t>
                            </w:r>
                          </w:p>
                          <w:p>
                            <w:pPr>
                              <w:pStyle w:val="Style188"/>
                              <w:keepNext w:val="0"/>
                              <w:keepLines w:val="0"/>
                              <w:widowControl w:val="0"/>
                              <w:shd w:val="clear" w:color="auto" w:fill="auto"/>
                              <w:bidi w:val="0"/>
                              <w:spacing w:before="0" w:after="0" w:line="326" w:lineRule="auto"/>
                              <w:ind w:left="0" w:right="0" w:firstLine="0"/>
                              <w:jc w:val="right"/>
                            </w:pPr>
                            <w:r>
                              <w:rPr>
                                <w:spacing w:val="0"/>
                                <w:w w:val="100"/>
                                <w:position w:val="0"/>
                              </w:rPr>
                              <w:t>3,471,590,902</w:t>
                            </w:r>
                          </w:p>
                          <w:p>
                            <w:pPr>
                              <w:pStyle w:val="Style188"/>
                              <w:keepNext w:val="0"/>
                              <w:keepLines w:val="0"/>
                              <w:widowControl w:val="0"/>
                              <w:pBdr>
                                <w:bottom w:val="single" w:sz="4" w:space="0" w:color="auto"/>
                              </w:pBdr>
                              <w:shd w:val="clear" w:color="auto" w:fill="auto"/>
                              <w:bidi w:val="0"/>
                              <w:spacing w:before="0" w:after="0" w:line="326" w:lineRule="auto"/>
                              <w:ind w:left="0" w:right="0" w:firstLine="0"/>
                              <w:jc w:val="right"/>
                            </w:pPr>
                            <w:r>
                              <w:rPr>
                                <w:spacing w:val="0"/>
                                <w:w w:val="100"/>
                                <w:position w:val="0"/>
                              </w:rPr>
                              <w:t>(158,593,304) (675,671) (1,426,530,937) 30,637,344,666</w:t>
                            </w:r>
                          </w:p>
                        </w:txbxContent>
                      </wps:txbx>
                      <wps:bodyPr lIns="0" tIns="0" rIns="0" bIns="0">
                        <a:noAutoFit/>
                      </wps:bodyPr>
                    </wps:wsp>
                  </a:graphicData>
                </a:graphic>
              </wp:anchor>
            </w:drawing>
          </mc:Choice>
          <mc:Fallback>
            <w:pict>
              <v:shape id="_x0000_s1800" type="#_x0000_t202" style="position:absolute;margin-left:484.5pt;margin-top:11.800000000000001pt;width:57.600000000000001pt;height:83.049999999999997pt;z-index:-125829074;mso-wrap-distance-left:0;mso-wrap-distance-top:11.800000000000001pt;mso-wrap-distance-right:0;mso-position-horizontal-relative:page" filled="f" stroked="f">
                <v:textbox inset="0,0,0,0">
                  <w:txbxContent>
                    <w:p>
                      <w:pPr>
                        <w:pStyle w:val="Style188"/>
                        <w:keepNext w:val="0"/>
                        <w:keepLines w:val="0"/>
                        <w:widowControl w:val="0"/>
                        <w:shd w:val="clear" w:color="auto" w:fill="auto"/>
                        <w:bidi w:val="0"/>
                        <w:spacing w:before="0" w:after="0" w:line="326" w:lineRule="auto"/>
                        <w:ind w:left="0" w:right="0" w:firstLine="0"/>
                        <w:jc w:val="left"/>
                      </w:pPr>
                      <w:r>
                        <w:rPr>
                          <w:spacing w:val="0"/>
                          <w:w w:val="100"/>
                          <w:position w:val="0"/>
                        </w:rPr>
                        <w:t>28,751,553,676</w:t>
                      </w:r>
                    </w:p>
                    <w:p>
                      <w:pPr>
                        <w:pStyle w:val="Style188"/>
                        <w:keepNext w:val="0"/>
                        <w:keepLines w:val="0"/>
                        <w:widowControl w:val="0"/>
                        <w:shd w:val="clear" w:color="auto" w:fill="auto"/>
                        <w:bidi w:val="0"/>
                        <w:spacing w:before="0" w:after="0" w:line="326" w:lineRule="auto"/>
                        <w:ind w:left="0" w:right="0" w:firstLine="0"/>
                        <w:jc w:val="right"/>
                      </w:pPr>
                      <w:r>
                        <w:rPr>
                          <w:spacing w:val="0"/>
                          <w:w w:val="100"/>
                          <w:position w:val="0"/>
                        </w:rPr>
                        <w:t>3,471,590,902</w:t>
                      </w:r>
                    </w:p>
                    <w:p>
                      <w:pPr>
                        <w:pStyle w:val="Style188"/>
                        <w:keepNext w:val="0"/>
                        <w:keepLines w:val="0"/>
                        <w:widowControl w:val="0"/>
                        <w:pBdr>
                          <w:bottom w:val="single" w:sz="4" w:space="0" w:color="auto"/>
                        </w:pBdr>
                        <w:shd w:val="clear" w:color="auto" w:fill="auto"/>
                        <w:bidi w:val="0"/>
                        <w:spacing w:before="0" w:after="0" w:line="326" w:lineRule="auto"/>
                        <w:ind w:left="0" w:right="0" w:firstLine="0"/>
                        <w:jc w:val="right"/>
                      </w:pPr>
                      <w:r>
                        <w:rPr>
                          <w:spacing w:val="0"/>
                          <w:w w:val="100"/>
                          <w:position w:val="0"/>
                        </w:rPr>
                        <w:t>(158,593,304) (675,671) (1,426,530,937) 30,637,344,666</w:t>
                      </w:r>
                    </w:p>
                  </w:txbxContent>
                </v:textbox>
                <w10:wrap type="topAndBottom" anchorx="page"/>
              </v:shape>
            </w:pict>
          </mc:Fallback>
        </mc:AlternateContent>
      </w:r>
    </w:p>
    <w:p>
      <w:pPr>
        <w:pStyle w:val="Style12"/>
        <w:keepNext w:val="0"/>
        <w:keepLines w:val="0"/>
        <w:widowControl w:val="0"/>
        <w:shd w:val="clear" w:color="auto" w:fill="auto"/>
        <w:bidi w:val="0"/>
        <w:spacing w:before="0" w:after="160" w:line="307" w:lineRule="exact"/>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11</w:t>
      </w:r>
      <w:r>
        <w:rPr>
          <w:spacing w:val="0"/>
          <w:w w:val="100"/>
          <w:position w:val="0"/>
        </w:rPr>
        <w:t>日，本公司股东大会批准根据</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日股本为基数向全体股东派发每股现金股利人民币</w:t>
      </w:r>
      <w:r>
        <w:rPr>
          <w:rFonts w:ascii="Arial Unicode MS" w:eastAsia="Arial Unicode MS" w:hAnsi="Arial Unicode MS" w:cs="Arial Unicode MS"/>
          <w:spacing w:val="0"/>
          <w:w w:val="100"/>
          <w:position w:val="0"/>
          <w:sz w:val="18"/>
          <w:szCs w:val="18"/>
        </w:rPr>
        <w:t xml:space="preserve">0.0572 </w:t>
      </w:r>
      <w:r>
        <w:rPr>
          <w:spacing w:val="0"/>
          <w:w w:val="100"/>
          <w:position w:val="0"/>
        </w:rPr>
        <w:t>亿元（含税）的</w:t>
      </w:r>
      <w:r>
        <w:rPr>
          <w:rFonts w:ascii="Arial Unicode MS" w:eastAsia="Arial Unicode MS" w:hAnsi="Arial Unicode MS" w:cs="Arial Unicode MS"/>
          <w:spacing w:val="0"/>
          <w:w w:val="100"/>
          <w:position w:val="0"/>
          <w:sz w:val="18"/>
          <w:szCs w:val="18"/>
        </w:rPr>
        <w:t>2015</w:t>
      </w:r>
      <w:r>
        <w:rPr>
          <w:spacing w:val="0"/>
          <w:w w:val="100"/>
          <w:position w:val="0"/>
        </w:rPr>
        <w:t>年度利润分配方案，共计约人民币</w:t>
      </w:r>
      <w:r>
        <w:rPr>
          <w:rFonts w:ascii="Arial Unicode MS" w:eastAsia="Arial Unicode MS" w:hAnsi="Arial Unicode MS" w:cs="Arial Unicode MS"/>
          <w:spacing w:val="0"/>
          <w:w w:val="100"/>
          <w:position w:val="0"/>
          <w:sz w:val="18"/>
          <w:szCs w:val="18"/>
        </w:rPr>
        <w:t>12.12</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年：约人民币</w:t>
      </w:r>
      <w:r>
        <w:rPr>
          <w:rFonts w:ascii="Arial Unicode MS" w:eastAsia="Arial Unicode MS" w:hAnsi="Arial Unicode MS" w:cs="Arial Unicode MS"/>
          <w:spacing w:val="0"/>
          <w:w w:val="100"/>
          <w:position w:val="0"/>
          <w:sz w:val="18"/>
          <w:szCs w:val="18"/>
        </w:rPr>
        <w:t>14.27</w:t>
      </w:r>
      <w:r>
        <w:rPr>
          <w:spacing w:val="0"/>
          <w:w w:val="100"/>
          <w:position w:val="0"/>
        </w:rPr>
        <w:t>亿元）的股利自未分配 利润转出。</w:t>
      </w:r>
    </w:p>
    <w:p>
      <w:pPr>
        <w:pStyle w:val="Style12"/>
        <w:keepNext w:val="0"/>
        <w:keepLines w:val="0"/>
        <w:widowControl w:val="0"/>
        <w:shd w:val="clear" w:color="auto" w:fill="auto"/>
        <w:bidi w:val="0"/>
        <w:spacing w:before="0" w:after="0" w:line="302" w:lineRule="exact"/>
        <w:ind w:left="0" w:right="0" w:firstLine="0"/>
        <w:jc w:val="left"/>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日，本集团归属于母公司的未分配利润中包含了本公司的子公司提取的盈余公积约人民币</w:t>
      </w:r>
      <w:r>
        <w:rPr>
          <w:rFonts w:ascii="Arial Unicode MS" w:eastAsia="Arial Unicode MS" w:hAnsi="Arial Unicode MS" w:cs="Arial Unicode MS"/>
          <w:spacing w:val="0"/>
          <w:w w:val="100"/>
          <w:position w:val="0"/>
          <w:sz w:val="18"/>
          <w:szCs w:val="18"/>
        </w:rPr>
        <w:t>97.02</w:t>
      </w:r>
      <w:r>
        <w:rPr>
          <w:spacing w:val="0"/>
          <w:w w:val="100"/>
          <w:position w:val="0"/>
        </w:rPr>
        <w:t>亿 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96.86</w:t>
      </w:r>
      <w:r>
        <w:rPr>
          <w:spacing w:val="0"/>
          <w:w w:val="100"/>
          <w:position w:val="0"/>
        </w:rPr>
        <w:t>亿元）。</w:t>
      </w:r>
      <w:r>
        <w:br w:type="page"/>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0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00" w:line="240" w:lineRule="auto"/>
        <w:ind w:left="0" w:right="0" w:firstLine="0"/>
        <w:jc w:val="left"/>
      </w:pPr>
      <w:bookmarkStart w:id="380" w:name="bookmark380"/>
      <w:r>
        <w:rPr>
          <w:rFonts w:ascii="Arial Unicode MS" w:eastAsia="Arial Unicode MS" w:hAnsi="Arial Unicode MS" w:cs="Arial Unicode MS"/>
          <w:spacing w:val="0"/>
          <w:w w:val="100"/>
          <w:position w:val="0"/>
          <w:sz w:val="18"/>
          <w:szCs w:val="18"/>
        </w:rPr>
        <w:t>3</w:t>
      </w:r>
      <w:bookmarkEnd w:id="380"/>
      <w:r>
        <w:rPr>
          <w:rFonts w:ascii="Arial Unicode MS" w:eastAsia="Arial Unicode MS" w:hAnsi="Arial Unicode MS" w:cs="Arial Unicode MS"/>
          <w:spacing w:val="0"/>
          <w:w w:val="100"/>
          <w:position w:val="0"/>
          <w:sz w:val="18"/>
          <w:szCs w:val="18"/>
        </w:rPr>
        <w:t>7</w:t>
      </w:r>
      <w:r>
        <w:rPr>
          <w:spacing w:val="0"/>
          <w:w w:val="100"/>
          <w:position w:val="0"/>
        </w:rPr>
        <w:t>、营业收入和营业成本</w:t>
      </w:r>
    </w:p>
    <w:p>
      <w:pPr>
        <w:pStyle w:val="Style197"/>
        <w:keepNext w:val="0"/>
        <w:keepLines w:val="0"/>
        <w:widowControl w:val="0"/>
        <w:shd w:val="clear" w:color="auto" w:fill="auto"/>
        <w:tabs>
          <w:tab w:pos="2866" w:val="left"/>
        </w:tabs>
        <w:bidi w:val="0"/>
        <w:spacing w:before="0" w:after="260" w:line="240" w:lineRule="auto"/>
        <w:ind w:left="0" w:right="0" w:firstLine="0"/>
        <w:jc w:val="right"/>
      </w:pPr>
      <w:r>
        <w:rPr>
          <w:color w:val="D71920"/>
          <w:spacing w:val="0"/>
          <w:w w:val="100"/>
          <w:position w:val="0"/>
        </w:rPr>
        <w:t>—</w:t>
      </w:r>
      <w:r>
        <w:rPr>
          <w:spacing w:val="0"/>
          <w:w w:val="100"/>
          <w:position w:val="0"/>
        </w:rPr>
        <w:t xml:space="preserve">2016 </w:t>
      </w:r>
      <w:r>
        <w:rPr>
          <w:rFonts w:ascii="SimSun" w:eastAsia="SimSun" w:hAnsi="SimSun" w:cs="SimSun"/>
          <w:b/>
          <w:bCs/>
          <w:spacing w:val="0"/>
          <w:w w:val="100"/>
          <w:position w:val="0"/>
        </w:rPr>
        <w:t xml:space="preserve">年 </w:t>
      </w:r>
      <w:r>
        <w:rPr>
          <w:rFonts w:ascii="SimSun" w:eastAsia="SimSun" w:hAnsi="SimSun" w:cs="SimSun"/>
          <w:b/>
          <w:bCs/>
          <w:color w:val="D71920"/>
          <w:spacing w:val="0"/>
          <w:w w:val="100"/>
          <w:position w:val="0"/>
        </w:rPr>
        <w:t>|</w:t>
        <w:tab/>
      </w:r>
      <w:r>
        <w:rPr>
          <w:spacing w:val="0"/>
          <w:w w:val="100"/>
          <w:position w:val="0"/>
        </w:rPr>
        <w:t xml:space="preserve">2015 </w:t>
      </w:r>
      <w:r>
        <w:rPr>
          <w:rFonts w:ascii="SimSun" w:eastAsia="SimSun" w:hAnsi="SimSun" w:cs="SimSun"/>
          <w:b/>
          <w:bCs/>
          <w:spacing w:val="0"/>
          <w:w w:val="100"/>
          <w:position w:val="0"/>
        </w:rPr>
        <w:t>年</w:t>
      </w:r>
    </w:p>
    <w:p>
      <w:pPr>
        <w:pStyle w:val="Style39"/>
        <w:keepNext w:val="0"/>
        <w:keepLines w:val="0"/>
        <w:widowControl w:val="0"/>
        <w:shd w:val="clear" w:color="auto" w:fill="auto"/>
        <w:bidi w:val="0"/>
        <w:spacing w:before="0" w:after="0" w:line="240" w:lineRule="auto"/>
        <w:ind w:left="14" w:right="0" w:firstLine="0"/>
        <w:jc w:val="left"/>
      </w:pPr>
      <w:r>
        <w:rPr>
          <w:rFonts w:ascii="SimSun" w:eastAsia="SimSun" w:hAnsi="SimSun" w:cs="SimSun"/>
          <w:spacing w:val="0"/>
          <w:w w:val="100"/>
          <w:position w:val="0"/>
        </w:rPr>
        <w:t>主营业务收入:</w:t>
      </w:r>
    </w:p>
    <w:tbl>
      <w:tblPr>
        <w:tblOverlap w:val="never"/>
        <w:jc w:val="center"/>
        <w:tblLayout w:type="fixed"/>
      </w:tblPr>
      <w:tblGrid>
        <w:gridCol w:w="4114"/>
        <w:gridCol w:w="2664"/>
        <w:gridCol w:w="2582"/>
      </w:tblGrid>
      <w:tr>
        <w:trPr>
          <w:trHeight w:val="32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通话及月租费收入</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47,499,867,844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57,030,123,997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增值业务收入</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98,659,240,649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88,660,889,149</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宽带、数据及互联网收入</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60,031,366,034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56,628,765,195</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网间结算收入</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14,747,844,389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15,514,066,965</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电路及网元租赁收入</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10,116,173,847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10,118,410,385</w:t>
            </w:r>
          </w:p>
        </w:tc>
      </w:tr>
      <w:tr>
        <w:trPr>
          <w:trHeight w:val="28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信息与通信技术服务收入等</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5,937,658,860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4,357,961,807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其他</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3,989,450,696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2,966,907,905</w:t>
            </w: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40" w:right="0" w:firstLine="0"/>
              <w:jc w:val="both"/>
              <w:rPr>
                <w:sz w:val="15"/>
                <w:szCs w:val="15"/>
              </w:rPr>
            </w:pPr>
            <w:r>
              <w:rPr>
                <w:rFonts w:ascii="Arial Unicode MS" w:eastAsia="Arial Unicode MS" w:hAnsi="Arial Unicode MS" w:cs="Arial Unicode MS"/>
                <w:spacing w:val="0"/>
                <w:w w:val="100"/>
                <w:position w:val="0"/>
                <w:sz w:val="15"/>
                <w:szCs w:val="15"/>
              </w:rPr>
              <w:t>240,981,602,319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235,277,125,403</w:t>
            </w:r>
          </w:p>
        </w:tc>
      </w:tr>
      <w:tr>
        <w:trPr>
          <w:trHeight w:val="33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其他业务收入：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销售通信产品收入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33,215,180,162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41,771,403,726</w:t>
            </w:r>
          </w:p>
        </w:tc>
      </w:tr>
      <w:tr>
        <w:trPr>
          <w:trHeight w:val="40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40" w:right="0" w:firstLine="0"/>
              <w:jc w:val="both"/>
              <w:rPr>
                <w:sz w:val="15"/>
                <w:szCs w:val="15"/>
              </w:rPr>
            </w:pPr>
            <w:r>
              <w:rPr>
                <w:rFonts w:ascii="Arial Unicode MS" w:eastAsia="Arial Unicode MS" w:hAnsi="Arial Unicode MS" w:cs="Arial Unicode MS"/>
                <w:spacing w:val="0"/>
                <w:w w:val="100"/>
                <w:position w:val="0"/>
                <w:sz w:val="15"/>
                <w:szCs w:val="15"/>
              </w:rPr>
              <w:t>274,196,782,481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277,048,529,129</w:t>
            </w:r>
          </w:p>
        </w:tc>
      </w:tr>
      <w:tr>
        <w:trPr>
          <w:trHeight w:val="701"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主营业务成本：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折旧及摊销</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73,049,540,633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73,357,284,427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网间结算支出</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12,738,912,144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13,093,061,452</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人工成本</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27,116,812,573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25,704,192,556</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网络运行及支撑成本（注</w:t>
            </w:r>
            <w:r>
              <w:rPr>
                <w:rFonts w:ascii="Arial Unicode MS" w:eastAsia="Arial Unicode MS" w:hAnsi="Arial Unicode MS" w:cs="Arial Unicode MS"/>
                <w:spacing w:val="0"/>
                <w:w w:val="100"/>
                <w:position w:val="0"/>
                <w:sz w:val="15"/>
                <w:szCs w:val="15"/>
              </w:rPr>
              <w:t>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51,166,967,454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42,308,297,555</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信息与通信技术服务成本</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4,923,916,277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3,919,704,977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其他</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6,058,648,263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5,275,797,155</w:t>
            </w: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小计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40" w:right="0" w:firstLine="0"/>
              <w:jc w:val="both"/>
              <w:rPr>
                <w:sz w:val="15"/>
                <w:szCs w:val="15"/>
              </w:rPr>
            </w:pPr>
            <w:r>
              <w:rPr>
                <w:rFonts w:ascii="Arial Unicode MS" w:eastAsia="Arial Unicode MS" w:hAnsi="Arial Unicode MS" w:cs="Arial Unicode MS"/>
                <w:spacing w:val="0"/>
                <w:w w:val="100"/>
                <w:position w:val="0"/>
                <w:sz w:val="15"/>
                <w:szCs w:val="15"/>
              </w:rPr>
              <w:t>175,054,797,344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163,658,338,122</w:t>
            </w:r>
          </w:p>
        </w:tc>
      </w:tr>
      <w:tr>
        <w:trPr>
          <w:trHeight w:val="33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其他业务成本：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销售通信产品成本</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36,529,209,172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44,045,985,486</w:t>
            </w:r>
          </w:p>
        </w:tc>
      </w:tr>
      <w:tr>
        <w:trPr>
          <w:trHeight w:val="422"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40" w:right="0" w:firstLine="0"/>
              <w:jc w:val="both"/>
              <w:rPr>
                <w:sz w:val="15"/>
                <w:szCs w:val="15"/>
              </w:rPr>
            </w:pPr>
            <w:r>
              <w:rPr>
                <w:rFonts w:ascii="Arial Unicode MS" w:eastAsia="Arial Unicode MS" w:hAnsi="Arial Unicode MS" w:cs="Arial Unicode MS"/>
                <w:spacing w:val="0"/>
                <w:w w:val="100"/>
                <w:position w:val="0"/>
                <w:sz w:val="15"/>
                <w:szCs w:val="15"/>
              </w:rPr>
              <w:t>211,584,006,516</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207,704,323,608</w:t>
            </w:r>
          </w:p>
        </w:tc>
      </w:tr>
    </w:tbl>
    <w:p>
      <w:pPr>
        <w:widowControl w:val="0"/>
        <w:spacing w:after="199" w:line="1" w:lineRule="exact"/>
      </w:pPr>
    </w:p>
    <w:p>
      <w:pPr>
        <w:pStyle w:val="Style12"/>
        <w:keepNext w:val="0"/>
        <w:keepLines w:val="0"/>
        <w:widowControl w:val="0"/>
        <w:shd w:val="clear" w:color="auto" w:fill="auto"/>
        <w:bidi w:val="0"/>
        <w:spacing w:before="0" w:after="200" w:line="307"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网络运行及支撑成本主要包括修理及运行维护费、水电取暖动力费、房屋设备和通信电路租赁费及铁塔资产的经营 性租赁和服务费用等。</w:t>
      </w:r>
      <w:r>
        <w:br w:type="page"/>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1340" w:line="240" w:lineRule="auto"/>
        <w:ind w:left="0" w:right="0" w:firstLine="0"/>
        <w:jc w:val="right"/>
      </w:pPr>
      <w:r>
        <w:rPr>
          <w:spacing w:val="0"/>
          <w:w w:val="100"/>
          <w:position w:val="0"/>
        </w:rPr>
        <w:t>（除特别注明外，金额单位为人民币元）</w:t>
      </w:r>
    </w:p>
    <w:tbl>
      <w:tblPr>
        <w:tblOverlap w:val="never"/>
        <w:jc w:val="center"/>
        <w:tblLayout w:type="fixed"/>
      </w:tblPr>
      <w:tblGrid>
        <w:gridCol w:w="1982"/>
        <w:gridCol w:w="2232"/>
        <w:gridCol w:w="2674"/>
        <w:gridCol w:w="2578"/>
      </w:tblGrid>
      <w:tr>
        <w:trPr>
          <w:trHeight w:val="43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38</w:t>
            </w:r>
            <w:r>
              <w:rPr>
                <w:spacing w:val="0"/>
                <w:w w:val="100"/>
                <w:position w:val="0"/>
              </w:rPr>
              <w:t>、税金及附加</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00" w:right="0" w:firstLine="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营业税</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应税收入的</w:t>
            </w:r>
            <w:r>
              <w:rPr>
                <w:rFonts w:ascii="Arial Unicode MS" w:eastAsia="Arial Unicode MS" w:hAnsi="Arial Unicode MS" w:cs="Arial Unicode MS"/>
                <w:spacing w:val="0"/>
                <w:w w:val="100"/>
                <w:position w:val="0"/>
                <w:sz w:val="15"/>
                <w:szCs w:val="15"/>
              </w:rPr>
              <w:t>3%</w:t>
            </w:r>
            <w:r>
              <w:rPr>
                <w:spacing w:val="0"/>
                <w:w w:val="100"/>
                <w:position w:val="0"/>
                <w:sz w:val="15"/>
                <w:szCs w:val="15"/>
              </w:rPr>
              <w:t>或</w:t>
            </w:r>
            <w:r>
              <w:rPr>
                <w:rFonts w:ascii="Arial Unicode MS" w:eastAsia="Arial Unicode MS" w:hAnsi="Arial Unicode MS" w:cs="Arial Unicode MS"/>
                <w:spacing w:val="0"/>
                <w:w w:val="100"/>
                <w:position w:val="0"/>
                <w:sz w:val="15"/>
                <w:szCs w:val="15"/>
              </w:rPr>
              <w:t>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39,507,223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108,390,283</w:t>
            </w:r>
          </w:p>
        </w:tc>
      </w:tr>
      <w:tr>
        <w:trPr>
          <w:trHeight w:val="24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城市维护建设税及教育</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40"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费附加等</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缴纳营业税及增值税的</w:t>
            </w:r>
            <w:r>
              <w:rPr>
                <w:rFonts w:ascii="Arial Unicode MS" w:eastAsia="Arial Unicode MS" w:hAnsi="Arial Unicode MS" w:cs="Arial Unicode MS"/>
                <w:spacing w:val="0"/>
                <w:w w:val="100"/>
                <w:position w:val="0"/>
                <w:sz w:val="15"/>
                <w:szCs w:val="15"/>
              </w:rPr>
              <w:t>10%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396,075,677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776,326,519</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房产税</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441,068,832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33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187,437,259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43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1,064,088,991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884,716,802</w:t>
            </w:r>
          </w:p>
        </w:tc>
      </w:tr>
      <w:tr>
        <w:trPr>
          <w:trHeight w:val="71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39</w:t>
            </w:r>
            <w:r>
              <w:rPr>
                <w:spacing w:val="0"/>
                <w:w w:val="100"/>
                <w:position w:val="0"/>
              </w:rPr>
              <w:t>、销售费用</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00" w:right="0" w:firstLine="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销售渠道费用</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23,825,964,666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21,327,089,064</w:t>
            </w:r>
          </w:p>
        </w:tc>
      </w:tr>
      <w:tr>
        <w:trPr>
          <w:trHeight w:val="278" w:hRule="exact"/>
        </w:trPr>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用户获取及广告业务宣传费等</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3,134,923,364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3,115,475,819</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用户保有成本及客服成本</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3,498,325,009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3,321,350,750</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固网业务客户接入成本</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3,856,543,886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3,792,217,461</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用户获取成本</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330,470,501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408,931,174</w:t>
            </w:r>
          </w:p>
        </w:tc>
      </w:tr>
      <w:tr>
        <w:trPr>
          <w:trHeight w:val="40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34,646,227,426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31,965,064,268</w:t>
            </w:r>
          </w:p>
        </w:tc>
      </w:tr>
      <w:tr>
        <w:trPr>
          <w:trHeight w:val="744"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40</w:t>
            </w:r>
            <w:r>
              <w:rPr>
                <w:spacing w:val="0"/>
                <w:w w:val="100"/>
                <w:position w:val="0"/>
              </w:rPr>
              <w:t>、管理费用</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00" w:right="0" w:firstLine="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人工成本</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9,791,868,499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9,440,345,712</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办公及交通费</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1,594,854,084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1,705,172,410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折旧及摊销</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4,262,640,963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3,834,042,867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差旅费</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265,569,530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200,862,627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水电取暖费</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671,477,015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727,179,351</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房屋租赁费用</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1,306,998,862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1,298,476,522</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其他税费</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579,155,314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1,197,820,009</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专业服务及咨询费</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177,524,938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193,777,642</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1,223,814,992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1,242,141,464</w:t>
            </w:r>
          </w:p>
        </w:tc>
      </w:tr>
      <w:tr>
        <w:trPr>
          <w:trHeight w:val="422"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40" w:right="0" w:firstLine="0"/>
              <w:jc w:val="both"/>
              <w:rPr>
                <w:sz w:val="15"/>
                <w:szCs w:val="15"/>
              </w:rPr>
            </w:pPr>
            <w:r>
              <w:rPr>
                <w:rFonts w:ascii="Arial Unicode MS" w:eastAsia="Arial Unicode MS" w:hAnsi="Arial Unicode MS" w:cs="Arial Unicode MS"/>
                <w:spacing w:val="0"/>
                <w:w w:val="100"/>
                <w:position w:val="0"/>
                <w:sz w:val="15"/>
                <w:szCs w:val="15"/>
              </w:rPr>
              <w:t>19,873,904,197</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19,839,818,604</w:t>
            </w:r>
          </w:p>
        </w:tc>
      </w:tr>
    </w:tbl>
    <w:p>
      <w:pPr>
        <w:sectPr>
          <w:footnotePr>
            <w:pos w:val="pageBottom"/>
            <w:numFmt w:val="decimal"/>
            <w:numRestart w:val="continuous"/>
          </w:footnotePr>
          <w:type w:val="continuous"/>
          <w:pgSz w:w="12145" w:h="16680"/>
          <w:pgMar w:top="2972" w:right="1102" w:bottom="1915" w:left="1386" w:header="0" w:footer="3" w:gutter="0"/>
          <w:cols w:space="720"/>
          <w:noEndnote/>
          <w:rtlGutter w:val="0"/>
          <w:docGrid w:linePitch="360"/>
        </w:sectPr>
      </w:pPr>
    </w:p>
    <w:p>
      <w:pPr>
        <w:widowControl w:val="0"/>
        <w:spacing w:line="79" w:lineRule="exact"/>
        <w:rPr>
          <w:sz w:val="6"/>
          <w:szCs w:val="6"/>
        </w:rPr>
      </w:pPr>
    </w:p>
    <w:p>
      <w:pPr>
        <w:widowControl w:val="0"/>
        <w:spacing w:line="1" w:lineRule="exact"/>
        <w:sectPr>
          <w:headerReference w:type="default" r:id="rId281"/>
          <w:footerReference w:type="default" r:id="rId282"/>
          <w:headerReference w:type="even" r:id="rId283"/>
          <w:footerReference w:type="even" r:id="rId284"/>
          <w:footnotePr>
            <w:pos w:val="pageBottom"/>
            <w:numFmt w:val="decimal"/>
            <w:numRestart w:val="continuous"/>
          </w:footnotePr>
          <w:pgSz w:w="12145" w:h="16680"/>
          <w:pgMar w:top="1720" w:right="1570" w:bottom="1720" w:left="524" w:header="0" w:footer="3" w:gutter="0"/>
          <w:cols w:space="720"/>
          <w:noEndnote/>
          <w:rtlGutter w:val="0"/>
          <w:docGrid w:linePitch="360"/>
        </w:sectPr>
      </w:pPr>
    </w:p>
    <w:p>
      <w:pPr>
        <w:pStyle w:val="Style157"/>
        <w:keepNext w:val="0"/>
        <w:keepLines w:val="0"/>
        <w:framePr w:w="2203" w:h="595" w:wrap="none" w:vAnchor="text" w:hAnchor="page" w:x="1005" w:y="21"/>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framePr w:w="2203" w:h="595" w:wrap="none" w:vAnchor="text" w:hAnchor="page" w:x="1005" w:y="21"/>
        <w:widowControl w:val="0"/>
        <w:shd w:val="clear" w:color="auto" w:fill="auto"/>
        <w:bidi w:val="0"/>
        <w:spacing w:before="0" w:after="0" w:line="240" w:lineRule="auto"/>
        <w:ind w:left="0" w:right="0" w:firstLine="0"/>
        <w:jc w:val="left"/>
      </w:pPr>
      <w:r>
        <w:rPr>
          <w:spacing w:val="0"/>
          <w:w w:val="100"/>
          <w:position w:val="0"/>
        </w:rPr>
        <w:t>（除特别注明外，金额单位为人民币元）</w:t>
      </w:r>
    </w:p>
    <w:p>
      <w:pPr>
        <w:pStyle w:val="Style159"/>
        <w:keepNext w:val="0"/>
        <w:keepLines w:val="0"/>
        <w:framePr w:w="2741" w:h="254" w:wrap="none" w:vAnchor="text" w:hAnchor="page" w:x="1005" w:y="1446"/>
        <w:widowControl w:val="0"/>
        <w:shd w:val="clear" w:color="auto" w:fill="auto"/>
        <w:bidi w:val="0"/>
        <w:spacing w:before="0" w:after="0" w:line="240" w:lineRule="auto"/>
        <w:ind w:left="0" w:right="0" w:firstLine="0"/>
        <w:jc w:val="left"/>
      </w:pPr>
      <w:r>
        <w:rPr>
          <w:color w:val="D71920"/>
          <w:spacing w:val="0"/>
          <w:w w:val="100"/>
          <w:position w:val="0"/>
        </w:rPr>
        <w:t>五、合并财务报表项目附注（续）</w:t>
      </w:r>
    </w:p>
    <w:p>
      <w:pPr>
        <w:pStyle w:val="Style12"/>
        <w:keepNext w:val="0"/>
        <w:keepLines w:val="0"/>
        <w:framePr w:w="1142" w:h="259" w:wrap="none" w:vAnchor="text" w:hAnchor="page" w:x="1005" w:y="1907"/>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41</w:t>
      </w:r>
      <w:r>
        <w:rPr>
          <w:spacing w:val="0"/>
          <w:w w:val="100"/>
          <w:position w:val="0"/>
        </w:rPr>
        <w:t>、财务费用</w:t>
      </w:r>
    </w:p>
    <w:p>
      <w:pPr>
        <w:pStyle w:val="Style128"/>
        <w:keepNext w:val="0"/>
        <w:keepLines w:val="0"/>
        <w:framePr w:w="1642" w:h="2170" w:wrap="none" w:vAnchor="text" w:hAnchor="page" w:x="1120" w:y="2771"/>
        <w:widowControl w:val="0"/>
        <w:pBdr>
          <w:top w:val="single" w:sz="4" w:space="0" w:color="auto"/>
        </w:pBdr>
        <w:shd w:val="clear" w:color="auto" w:fill="auto"/>
        <w:bidi w:val="0"/>
        <w:spacing w:before="0" w:after="0" w:line="274" w:lineRule="exact"/>
        <w:ind w:left="0" w:right="0" w:firstLine="0"/>
        <w:jc w:val="left"/>
      </w:pPr>
      <w:r>
        <w:rPr>
          <w:spacing w:val="0"/>
          <w:w w:val="100"/>
          <w:position w:val="0"/>
        </w:rPr>
        <w:t>利息支出</w:t>
      </w:r>
    </w:p>
    <w:p>
      <w:pPr>
        <w:pStyle w:val="Style128"/>
        <w:keepNext w:val="0"/>
        <w:keepLines w:val="0"/>
        <w:framePr w:w="1642" w:h="2170" w:wrap="none" w:vAnchor="text" w:hAnchor="page" w:x="1120" w:y="2771"/>
        <w:widowControl w:val="0"/>
        <w:shd w:val="clear" w:color="auto" w:fill="auto"/>
        <w:bidi w:val="0"/>
        <w:spacing w:before="0" w:after="100" w:line="274" w:lineRule="exact"/>
        <w:ind w:left="0" w:right="0" w:firstLine="0"/>
        <w:jc w:val="left"/>
      </w:pPr>
      <w:r>
        <w:rPr>
          <w:spacing w:val="0"/>
          <w:w w:val="100"/>
          <w:position w:val="0"/>
        </w:rPr>
        <w:t>减：资本化利息</w:t>
      </w:r>
    </w:p>
    <w:p>
      <w:pPr>
        <w:pStyle w:val="Style128"/>
        <w:keepNext w:val="0"/>
        <w:keepLines w:val="0"/>
        <w:framePr w:w="1642" w:h="2170" w:wrap="none" w:vAnchor="text" w:hAnchor="page" w:x="1120" w:y="2771"/>
        <w:widowControl w:val="0"/>
        <w:shd w:val="clear" w:color="auto" w:fill="auto"/>
        <w:bidi w:val="0"/>
        <w:spacing w:before="0" w:after="0" w:line="274" w:lineRule="exact"/>
        <w:ind w:left="0" w:right="0" w:firstLine="0"/>
        <w:jc w:val="left"/>
      </w:pPr>
      <w:r>
        <w:rPr>
          <w:spacing w:val="0"/>
          <w:w w:val="100"/>
          <w:position w:val="0"/>
        </w:rPr>
        <w:t>净利息支出</w:t>
      </w:r>
    </w:p>
    <w:p>
      <w:pPr>
        <w:pStyle w:val="Style128"/>
        <w:keepNext w:val="0"/>
        <w:keepLines w:val="0"/>
        <w:framePr w:w="1642" w:h="2170" w:wrap="none" w:vAnchor="text" w:hAnchor="page" w:x="1120" w:y="2771"/>
        <w:widowControl w:val="0"/>
        <w:shd w:val="clear" w:color="auto" w:fill="auto"/>
        <w:bidi w:val="0"/>
        <w:spacing w:before="0" w:after="0" w:line="274" w:lineRule="exact"/>
        <w:ind w:left="0" w:right="0" w:firstLine="0"/>
        <w:jc w:val="left"/>
      </w:pPr>
      <w:r>
        <w:rPr>
          <w:spacing w:val="0"/>
          <w:w w:val="100"/>
          <w:position w:val="0"/>
        </w:rPr>
        <w:t>减：利息收入</w:t>
      </w:r>
    </w:p>
    <w:p>
      <w:pPr>
        <w:pStyle w:val="Style128"/>
        <w:keepNext w:val="0"/>
        <w:keepLines w:val="0"/>
        <w:framePr w:w="1642" w:h="2170" w:wrap="none" w:vAnchor="text" w:hAnchor="page" w:x="1120" w:y="2771"/>
        <w:widowControl w:val="0"/>
        <w:shd w:val="clear" w:color="auto" w:fill="auto"/>
        <w:bidi w:val="0"/>
        <w:spacing w:before="0" w:after="100" w:line="274" w:lineRule="exact"/>
        <w:ind w:left="0" w:right="0" w:firstLine="0"/>
        <w:jc w:val="left"/>
      </w:pPr>
      <w:r>
        <w:rPr>
          <w:spacing w:val="0"/>
          <w:w w:val="100"/>
          <w:position w:val="0"/>
        </w:rPr>
        <w:t>净汇兑（收益）/亏损 金融机构手续费及其他</w:t>
      </w:r>
    </w:p>
    <w:p>
      <w:pPr>
        <w:pStyle w:val="Style128"/>
        <w:keepNext w:val="0"/>
        <w:keepLines w:val="0"/>
        <w:framePr w:w="1642" w:h="2170" w:wrap="none" w:vAnchor="text" w:hAnchor="page" w:x="1120" w:y="2771"/>
        <w:widowControl w:val="0"/>
        <w:pBdr>
          <w:bottom w:val="single" w:sz="4" w:space="0" w:color="auto"/>
        </w:pBdr>
        <w:shd w:val="clear" w:color="auto" w:fill="auto"/>
        <w:bidi w:val="0"/>
        <w:spacing w:before="0" w:after="100" w:line="274" w:lineRule="exact"/>
        <w:ind w:left="0" w:right="0" w:firstLine="0"/>
        <w:jc w:val="left"/>
      </w:pPr>
      <w:r>
        <w:rPr>
          <w:spacing w:val="0"/>
          <w:w w:val="100"/>
          <w:position w:val="0"/>
        </w:rPr>
        <w:t>合计</w:t>
      </w:r>
    </w:p>
    <w:tbl>
      <w:tblPr>
        <w:tblOverlap w:val="never"/>
        <w:jc w:val="left"/>
        <w:tblLayout w:type="fixed"/>
      </w:tblPr>
      <w:tblGrid>
        <w:gridCol w:w="2674"/>
        <w:gridCol w:w="2582"/>
      </w:tblGrid>
      <w:tr>
        <w:trPr>
          <w:trHeight w:val="370" w:hRule="exact"/>
        </w:trPr>
        <w:tc>
          <w:tcPr>
            <w:tcBorders>
              <w:top w:val="single" w:sz="4"/>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left w:val="single" w:sz="4"/>
            </w:tcBorders>
            <w:shd w:val="clear" w:color="auto" w:fill="FFFFFF"/>
            <w:vAlign w:val="bottom"/>
          </w:tcPr>
          <w:p>
            <w:pPr>
              <w:pStyle w:val="Style6"/>
              <w:keepNext w:val="0"/>
              <w:keepLines w:val="0"/>
              <w:framePr w:w="5256" w:h="2808" w:wrap="none" w:vAnchor="text" w:hAnchor="page" w:x="5214" w:y="2348"/>
              <w:widowControl w:val="0"/>
              <w:shd w:val="clear" w:color="auto" w:fill="auto"/>
              <w:bidi w:val="0"/>
              <w:spacing w:before="0" w:after="0" w:line="240" w:lineRule="auto"/>
              <w:ind w:left="1540" w:right="0" w:firstLine="0"/>
              <w:jc w:val="left"/>
              <w:rPr>
                <w:sz w:val="15"/>
                <w:szCs w:val="15"/>
              </w:rPr>
            </w:pPr>
            <w:r>
              <w:rPr>
                <w:rFonts w:ascii="Arial Unicode MS" w:eastAsia="Arial Unicode MS" w:hAnsi="Arial Unicode MS" w:cs="Arial Unicode MS"/>
                <w:spacing w:val="0"/>
                <w:w w:val="100"/>
                <w:position w:val="0"/>
                <w:sz w:val="15"/>
                <w:szCs w:val="15"/>
              </w:rPr>
              <w:t>5,676,095,927</w:t>
            </w:r>
          </w:p>
        </w:tc>
        <w:tc>
          <w:tcPr>
            <w:tcBorders>
              <w:top w:val="single" w:sz="4"/>
              <w:left w:val="single" w:sz="4"/>
            </w:tcBorders>
            <w:shd w:val="clear" w:color="auto" w:fill="FFFFFF"/>
            <w:vAlign w:val="bottom"/>
          </w:tcPr>
          <w:p>
            <w:pPr>
              <w:pStyle w:val="Style6"/>
              <w:keepNext w:val="0"/>
              <w:keepLines w:val="0"/>
              <w:framePr w:w="5256" w:h="2808" w:wrap="none" w:vAnchor="text" w:hAnchor="page" w:x="5214" w:y="2348"/>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5,468,494,423</w:t>
            </w:r>
          </w:p>
        </w:tc>
      </w:tr>
      <w:tr>
        <w:trPr>
          <w:trHeight w:val="331" w:hRule="exact"/>
        </w:trPr>
        <w:tc>
          <w:tcPr>
            <w:tcBorders>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(769,355,908)</w:t>
            </w:r>
          </w:p>
        </w:tc>
        <w:tc>
          <w:tcPr>
            <w:tcBorders>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(935,885,351)</w:t>
            </w:r>
          </w:p>
        </w:tc>
      </w:tr>
      <w:tr>
        <w:trPr>
          <w:trHeight w:val="326" w:hRule="exact"/>
        </w:trPr>
        <w:tc>
          <w:tcPr>
            <w:tcBorders>
              <w:left w:val="single" w:sz="4"/>
            </w:tcBorders>
            <w:shd w:val="clear" w:color="auto" w:fill="FFFFFF"/>
            <w:vAlign w:val="bottom"/>
          </w:tcPr>
          <w:p>
            <w:pPr>
              <w:pStyle w:val="Style6"/>
              <w:keepNext w:val="0"/>
              <w:keepLines w:val="0"/>
              <w:framePr w:w="5256" w:h="2808" w:wrap="none" w:vAnchor="text" w:hAnchor="page" w:x="5214" w:y="2348"/>
              <w:widowControl w:val="0"/>
              <w:shd w:val="clear" w:color="auto" w:fill="auto"/>
              <w:bidi w:val="0"/>
              <w:spacing w:before="0" w:after="0" w:line="240" w:lineRule="auto"/>
              <w:ind w:left="1540" w:right="0" w:firstLine="0"/>
              <w:jc w:val="left"/>
              <w:rPr>
                <w:sz w:val="15"/>
                <w:szCs w:val="15"/>
              </w:rPr>
            </w:pPr>
            <w:r>
              <w:rPr>
                <w:rFonts w:ascii="Arial Unicode MS" w:eastAsia="Arial Unicode MS" w:hAnsi="Arial Unicode MS" w:cs="Arial Unicode MS"/>
                <w:spacing w:val="0"/>
                <w:w w:val="100"/>
                <w:position w:val="0"/>
                <w:sz w:val="15"/>
                <w:szCs w:val="15"/>
              </w:rPr>
              <w:t>4,906,740,019</w:t>
            </w:r>
          </w:p>
        </w:tc>
        <w:tc>
          <w:tcPr>
            <w:tcBorders>
              <w:left w:val="single" w:sz="4"/>
            </w:tcBorders>
            <w:shd w:val="clear" w:color="auto" w:fill="FFFFFF"/>
            <w:vAlign w:val="bottom"/>
          </w:tcPr>
          <w:p>
            <w:pPr>
              <w:pStyle w:val="Style6"/>
              <w:keepNext w:val="0"/>
              <w:keepLines w:val="0"/>
              <w:framePr w:w="5256" w:h="2808" w:wrap="none" w:vAnchor="text" w:hAnchor="page" w:x="5214" w:y="2348"/>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4,532,609,072</w:t>
            </w:r>
          </w:p>
        </w:tc>
      </w:tr>
      <w:tr>
        <w:trPr>
          <w:trHeight w:val="278" w:hRule="exact"/>
        </w:trPr>
        <w:tc>
          <w:tcPr>
            <w:tcBorders>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1540" w:right="0" w:firstLine="0"/>
              <w:jc w:val="left"/>
              <w:rPr>
                <w:sz w:val="15"/>
                <w:szCs w:val="15"/>
              </w:rPr>
            </w:pPr>
            <w:r>
              <w:rPr>
                <w:rFonts w:ascii="Arial Unicode MS" w:eastAsia="Arial Unicode MS" w:hAnsi="Arial Unicode MS" w:cs="Arial Unicode MS"/>
                <w:spacing w:val="0"/>
                <w:w w:val="100"/>
                <w:position w:val="0"/>
                <w:sz w:val="15"/>
                <w:szCs w:val="15"/>
              </w:rPr>
              <w:t>(1,160,740,279)</w:t>
            </w:r>
          </w:p>
        </w:tc>
        <w:tc>
          <w:tcPr>
            <w:tcBorders>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(440,625,875)</w:t>
            </w:r>
          </w:p>
        </w:tc>
      </w:tr>
      <w:tr>
        <w:trPr>
          <w:trHeight w:val="274" w:hRule="exact"/>
        </w:trPr>
        <w:tc>
          <w:tcPr>
            <w:tcBorders>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1540" w:right="0" w:firstLine="0"/>
              <w:jc w:val="left"/>
              <w:rPr>
                <w:sz w:val="15"/>
                <w:szCs w:val="15"/>
              </w:rPr>
            </w:pPr>
            <w:r>
              <w:rPr>
                <w:rFonts w:ascii="Arial Unicode MS" w:eastAsia="Arial Unicode MS" w:hAnsi="Arial Unicode MS" w:cs="Arial Unicode MS"/>
                <w:spacing w:val="0"/>
                <w:w w:val="100"/>
                <w:position w:val="0"/>
                <w:sz w:val="15"/>
                <w:szCs w:val="15"/>
              </w:rPr>
              <w:t>(260,381,567)</w:t>
            </w:r>
          </w:p>
        </w:tc>
        <w:tc>
          <w:tcPr>
            <w:tcBorders>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2,103,658,600</w:t>
            </w:r>
          </w:p>
        </w:tc>
      </w:tr>
      <w:tr>
        <w:trPr>
          <w:trHeight w:val="331" w:hRule="exact"/>
        </w:trPr>
        <w:tc>
          <w:tcPr>
            <w:tcBorders>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1540" w:right="0" w:firstLine="0"/>
              <w:jc w:val="left"/>
              <w:rPr>
                <w:sz w:val="15"/>
                <w:szCs w:val="15"/>
              </w:rPr>
            </w:pPr>
            <w:r>
              <w:rPr>
                <w:rFonts w:ascii="Arial Unicode MS" w:eastAsia="Arial Unicode MS" w:hAnsi="Arial Unicode MS" w:cs="Arial Unicode MS"/>
                <w:spacing w:val="0"/>
                <w:w w:val="100"/>
                <w:position w:val="0"/>
                <w:sz w:val="15"/>
                <w:szCs w:val="15"/>
              </w:rPr>
              <w:t>369,370,328</w:t>
            </w:r>
          </w:p>
        </w:tc>
        <w:tc>
          <w:tcPr>
            <w:tcBorders>
              <w:left w:val="single" w:sz="4"/>
            </w:tcBorders>
            <w:shd w:val="clear" w:color="auto" w:fill="FFFFFF"/>
            <w:vAlign w:val="top"/>
          </w:tcPr>
          <w:p>
            <w:pPr>
              <w:pStyle w:val="Style6"/>
              <w:keepNext w:val="0"/>
              <w:keepLines w:val="0"/>
              <w:framePr w:w="5256" w:h="2808" w:wrap="none" w:vAnchor="text" w:hAnchor="page" w:x="5214" w:y="2348"/>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297,783,132</w:t>
            </w:r>
          </w:p>
        </w:tc>
      </w:tr>
      <w:tr>
        <w:trPr>
          <w:trHeight w:val="514" w:hRule="exact"/>
        </w:trPr>
        <w:tc>
          <w:tcPr>
            <w:tcBorders>
              <w:left w:val="single" w:sz="4"/>
              <w:bottom w:val="single" w:sz="4"/>
            </w:tcBorders>
            <w:shd w:val="clear" w:color="auto" w:fill="FFFFFF"/>
            <w:vAlign w:val="center"/>
          </w:tcPr>
          <w:p>
            <w:pPr>
              <w:pStyle w:val="Style6"/>
              <w:keepNext w:val="0"/>
              <w:keepLines w:val="0"/>
              <w:framePr w:w="5256" w:h="2808" w:wrap="none" w:vAnchor="text" w:hAnchor="page" w:x="5214" w:y="2348"/>
              <w:widowControl w:val="0"/>
              <w:shd w:val="clear" w:color="auto" w:fill="auto"/>
              <w:bidi w:val="0"/>
              <w:spacing w:before="0" w:after="0" w:line="240" w:lineRule="auto"/>
              <w:ind w:left="1540" w:right="0" w:firstLine="0"/>
              <w:jc w:val="left"/>
              <w:rPr>
                <w:sz w:val="15"/>
                <w:szCs w:val="15"/>
              </w:rPr>
            </w:pPr>
            <w:r>
              <w:rPr>
                <w:rFonts w:ascii="Arial Unicode MS" w:eastAsia="Arial Unicode MS" w:hAnsi="Arial Unicode MS" w:cs="Arial Unicode MS"/>
                <w:spacing w:val="0"/>
                <w:w w:val="100"/>
                <w:position w:val="0"/>
                <w:sz w:val="15"/>
                <w:szCs w:val="15"/>
              </w:rPr>
              <w:t>3,854,988,501</w:t>
            </w:r>
          </w:p>
        </w:tc>
        <w:tc>
          <w:tcPr>
            <w:tcBorders>
              <w:left w:val="single" w:sz="4"/>
            </w:tcBorders>
            <w:shd w:val="clear" w:color="auto" w:fill="FFFFFF"/>
            <w:vAlign w:val="center"/>
          </w:tcPr>
          <w:p>
            <w:pPr>
              <w:pStyle w:val="Style6"/>
              <w:keepNext w:val="0"/>
              <w:keepLines w:val="0"/>
              <w:framePr w:w="5256" w:h="2808" w:wrap="none" w:vAnchor="text" w:hAnchor="page" w:x="5214" w:y="2348"/>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6,493,424,929</w:t>
            </w:r>
          </w:p>
        </w:tc>
      </w:tr>
    </w:tbl>
    <w:p>
      <w:pPr>
        <w:framePr w:w="5256" w:h="2808" w:wrap="none" w:vAnchor="text" w:hAnchor="page" w:x="5214" w:y="2348"/>
        <w:widowControl w:val="0"/>
        <w:spacing w:line="1" w:lineRule="exact"/>
      </w:pPr>
    </w:p>
    <w:p>
      <w:pPr>
        <w:pStyle w:val="Style12"/>
        <w:keepNext w:val="0"/>
        <w:keepLines w:val="0"/>
        <w:framePr w:w="8410" w:h="259" w:wrap="none" w:vAnchor="text" w:hAnchor="page" w:x="1009" w:y="5343"/>
        <w:widowControl w:val="0"/>
        <w:shd w:val="clear" w:color="auto" w:fill="auto"/>
        <w:bidi w:val="0"/>
        <w:spacing w:before="0" w:after="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日，应收利息款项约人民币</w:t>
      </w:r>
      <w:r>
        <w:rPr>
          <w:rFonts w:ascii="Arial Unicode MS" w:eastAsia="Arial Unicode MS" w:hAnsi="Arial Unicode MS" w:cs="Arial Unicode MS"/>
          <w:spacing w:val="0"/>
          <w:w w:val="100"/>
          <w:position w:val="0"/>
          <w:sz w:val="18"/>
          <w:szCs w:val="18"/>
        </w:rPr>
        <w:t>1.41</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1.20</w:t>
      </w:r>
      <w:r>
        <w:rPr>
          <w:spacing w:val="0"/>
          <w:w w:val="100"/>
          <w:position w:val="0"/>
        </w:rPr>
        <w:t>亿元）。</w:t>
      </w:r>
    </w:p>
    <w:p>
      <w:pPr>
        <w:pStyle w:val="Style12"/>
        <w:keepNext w:val="0"/>
        <w:keepLines w:val="0"/>
        <w:framePr w:w="1958" w:h="259" w:wrap="none" w:vAnchor="text" w:hAnchor="page" w:x="1005" w:y="5814"/>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42</w:t>
      </w:r>
      <w:r>
        <w:rPr>
          <w:spacing w:val="0"/>
          <w:w w:val="100"/>
          <w:position w:val="0"/>
        </w:rPr>
        <w:t>、投资收益/（损失）</w:t>
      </w:r>
    </w:p>
    <w:p>
      <w:pPr>
        <w:pStyle w:val="Style197"/>
        <w:keepNext w:val="0"/>
        <w:keepLines w:val="0"/>
        <w:framePr w:w="595" w:h="216" w:wrap="none" w:vAnchor="text" w:hAnchor="page" w:x="7197" w:y="6299"/>
        <w:widowControl w:val="0"/>
        <w:pBdr>
          <w:bottom w:val="single" w:sz="4" w:space="0" w:color="auto"/>
        </w:pBdr>
        <w:shd w:val="clear" w:color="auto" w:fill="auto"/>
        <w:bidi w:val="0"/>
        <w:spacing w:before="0" w:after="0" w:line="240" w:lineRule="auto"/>
        <w:ind w:left="0" w:right="0" w:firstLine="0"/>
        <w:jc w:val="left"/>
      </w:pPr>
      <w:r>
        <w:rPr>
          <w:spacing w:val="0"/>
          <w:w w:val="100"/>
          <w:position w:val="0"/>
        </w:rPr>
        <w:t xml:space="preserve">2016 </w:t>
      </w:r>
      <w:r>
        <w:rPr>
          <w:rFonts w:ascii="SimSun" w:eastAsia="SimSun" w:hAnsi="SimSun" w:cs="SimSun"/>
          <w:b/>
          <w:bCs/>
          <w:spacing w:val="0"/>
          <w:w w:val="100"/>
          <w:position w:val="0"/>
        </w:rPr>
        <w:t>年</w:t>
      </w:r>
    </w:p>
    <w:p>
      <w:pPr>
        <w:pStyle w:val="Style128"/>
        <w:keepNext w:val="0"/>
        <w:keepLines w:val="0"/>
        <w:framePr w:w="3528" w:h="1210" w:wrap="none" w:vAnchor="text" w:hAnchor="page" w:x="1120" w:y="6702"/>
        <w:widowControl w:val="0"/>
        <w:pBdr>
          <w:top w:val="single" w:sz="4" w:space="0" w:color="auto"/>
        </w:pBdr>
        <w:shd w:val="clear" w:color="auto" w:fill="auto"/>
        <w:bidi w:val="0"/>
        <w:spacing w:before="0" w:after="0" w:line="269" w:lineRule="exact"/>
        <w:ind w:left="0" w:right="0" w:firstLine="0"/>
        <w:jc w:val="left"/>
      </w:pPr>
      <w:r>
        <w:rPr>
          <w:spacing w:val="0"/>
          <w:w w:val="100"/>
          <w:position w:val="0"/>
        </w:rPr>
        <w:t>可供出售金融资产在持有期间的股利收益（注</w:t>
      </w:r>
      <w:r>
        <w:rPr>
          <w:rFonts w:ascii="Arial Unicode MS" w:eastAsia="Arial Unicode MS" w:hAnsi="Arial Unicode MS" w:cs="Arial Unicode MS"/>
          <w:spacing w:val="0"/>
          <w:w w:val="100"/>
          <w:position w:val="0"/>
        </w:rPr>
        <w:t xml:space="preserve">1） </w:t>
      </w:r>
      <w:r>
        <w:rPr>
          <w:spacing w:val="0"/>
          <w:w w:val="100"/>
          <w:position w:val="0"/>
        </w:rPr>
        <w:t>权益法核算的长期股权投资收益/（损失）</w:t>
      </w:r>
    </w:p>
    <w:p>
      <w:pPr>
        <w:pStyle w:val="Style128"/>
        <w:keepNext w:val="0"/>
        <w:keepLines w:val="0"/>
        <w:framePr w:w="3528" w:h="1210" w:wrap="none" w:vAnchor="text" w:hAnchor="page" w:x="1120" w:y="6702"/>
        <w:widowControl w:val="0"/>
        <w:shd w:val="clear" w:color="auto" w:fill="auto"/>
        <w:bidi w:val="0"/>
        <w:spacing w:before="0" w:after="100" w:line="269" w:lineRule="exact"/>
        <w:ind w:left="0" w:right="0" w:firstLine="0"/>
        <w:jc w:val="left"/>
      </w:pPr>
      <w:r>
        <w:rPr>
          <w:spacing w:val="0"/>
          <w:w w:val="100"/>
          <w:position w:val="0"/>
        </w:rPr>
        <w:t>其他收益/（损失）</w:t>
      </w:r>
    </w:p>
    <w:p>
      <w:pPr>
        <w:pStyle w:val="Style128"/>
        <w:keepNext w:val="0"/>
        <w:keepLines w:val="0"/>
        <w:framePr w:w="3528" w:h="1210" w:wrap="none" w:vAnchor="text" w:hAnchor="page" w:x="1120" w:y="6702"/>
        <w:widowControl w:val="0"/>
        <w:pBdr>
          <w:bottom w:val="single" w:sz="4" w:space="0" w:color="auto"/>
        </w:pBdr>
        <w:shd w:val="clear" w:color="auto" w:fill="auto"/>
        <w:bidi w:val="0"/>
        <w:spacing w:before="0" w:after="40" w:line="269" w:lineRule="exact"/>
        <w:ind w:left="0" w:right="0" w:firstLine="0"/>
        <w:jc w:val="left"/>
      </w:pPr>
      <w:r>
        <w:rPr>
          <w:spacing w:val="0"/>
          <w:w w:val="100"/>
          <w:position w:val="0"/>
        </w:rPr>
        <w:t>合计</w:t>
      </w:r>
    </w:p>
    <w:p>
      <w:pPr>
        <w:pStyle w:val="Style188"/>
        <w:keepNext w:val="0"/>
        <w:keepLines w:val="0"/>
        <w:framePr w:w="931" w:h="1147" w:wrap="none" w:vAnchor="text" w:hAnchor="page" w:x="6865" w:y="6764"/>
        <w:widowControl w:val="0"/>
        <w:shd w:val="clear" w:color="auto" w:fill="auto"/>
        <w:bidi w:val="0"/>
        <w:spacing w:before="0" w:line="240" w:lineRule="auto"/>
        <w:ind w:left="0" w:right="0" w:firstLine="0"/>
        <w:jc w:val="left"/>
      </w:pPr>
      <w:r>
        <w:rPr>
          <w:spacing w:val="0"/>
          <w:w w:val="100"/>
          <w:position w:val="0"/>
        </w:rPr>
        <w:t>356,492,127</w:t>
      </w:r>
    </w:p>
    <w:p>
      <w:pPr>
        <w:pStyle w:val="Style188"/>
        <w:keepNext w:val="0"/>
        <w:keepLines w:val="0"/>
        <w:framePr w:w="931" w:h="1147" w:wrap="none" w:vAnchor="text" w:hAnchor="page" w:x="6865" w:y="6764"/>
        <w:widowControl w:val="0"/>
        <w:shd w:val="clear" w:color="auto" w:fill="auto"/>
        <w:bidi w:val="0"/>
        <w:spacing w:before="0" w:line="240" w:lineRule="auto"/>
        <w:ind w:left="0" w:right="0" w:firstLine="0"/>
        <w:jc w:val="left"/>
      </w:pPr>
      <w:r>
        <w:rPr>
          <w:spacing w:val="0"/>
          <w:w w:val="100"/>
          <w:position w:val="0"/>
        </w:rPr>
        <w:t>357,011,669</w:t>
      </w:r>
    </w:p>
    <w:p>
      <w:pPr>
        <w:pStyle w:val="Style188"/>
        <w:keepNext w:val="0"/>
        <w:keepLines w:val="0"/>
        <w:framePr w:w="931" w:h="1147" w:wrap="none" w:vAnchor="text" w:hAnchor="page" w:x="6865" w:y="6764"/>
        <w:widowControl w:val="0"/>
        <w:shd w:val="clear" w:color="auto" w:fill="auto"/>
        <w:bidi w:val="0"/>
        <w:spacing w:before="0" w:after="180" w:line="240" w:lineRule="auto"/>
        <w:ind w:left="0" w:right="0" w:firstLine="0"/>
        <w:jc w:val="left"/>
      </w:pPr>
      <w:r>
        <w:rPr>
          <w:spacing w:val="0"/>
          <w:w w:val="100"/>
          <w:position w:val="0"/>
        </w:rPr>
        <w:t>29,523,157</w:t>
      </w:r>
    </w:p>
    <w:p>
      <w:pPr>
        <w:pStyle w:val="Style188"/>
        <w:keepNext w:val="0"/>
        <w:keepLines w:val="0"/>
        <w:framePr w:w="931" w:h="1147" w:wrap="none" w:vAnchor="text" w:hAnchor="page" w:x="6865" w:y="6764"/>
        <w:widowControl w:val="0"/>
        <w:pBdr>
          <w:bottom w:val="single" w:sz="4" w:space="0" w:color="auto"/>
        </w:pBdr>
        <w:shd w:val="clear" w:color="auto" w:fill="auto"/>
        <w:bidi w:val="0"/>
        <w:spacing w:before="0" w:after="120" w:line="240" w:lineRule="auto"/>
        <w:ind w:left="0" w:right="0" w:firstLine="0"/>
        <w:jc w:val="left"/>
      </w:pPr>
      <w:r>
        <w:rPr>
          <w:spacing w:val="0"/>
          <w:w w:val="100"/>
          <w:position w:val="0"/>
        </w:rPr>
        <w:t>743,026,953</w:t>
      </w:r>
    </w:p>
    <w:p>
      <w:pPr>
        <w:pStyle w:val="Style197"/>
        <w:keepNext w:val="0"/>
        <w:keepLines w:val="0"/>
        <w:framePr w:w="1018" w:h="1613" w:wrap="none" w:vAnchor="text" w:hAnchor="page" w:x="9443" w:y="6299"/>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 xml:space="preserve">2015 </w:t>
      </w:r>
      <w:r>
        <w:rPr>
          <w:rFonts w:ascii="SimSun" w:eastAsia="SimSun" w:hAnsi="SimSun" w:cs="SimSun"/>
          <w:b/>
          <w:bCs/>
          <w:spacing w:val="0"/>
          <w:w w:val="100"/>
          <w:position w:val="0"/>
        </w:rPr>
        <w:t>年</w:t>
      </w:r>
    </w:p>
    <w:p>
      <w:pPr>
        <w:pStyle w:val="Style188"/>
        <w:keepNext w:val="0"/>
        <w:keepLines w:val="0"/>
        <w:framePr w:w="1018" w:h="1613" w:wrap="none" w:vAnchor="text" w:hAnchor="page" w:x="9443" w:y="6299"/>
        <w:widowControl w:val="0"/>
        <w:shd w:val="clear" w:color="auto" w:fill="auto"/>
        <w:bidi w:val="0"/>
        <w:spacing w:before="0" w:line="240" w:lineRule="auto"/>
        <w:ind w:left="0" w:right="0" w:firstLine="0"/>
        <w:jc w:val="right"/>
      </w:pPr>
      <w:r>
        <w:rPr>
          <w:spacing w:val="0"/>
          <w:w w:val="100"/>
          <w:position w:val="0"/>
        </w:rPr>
        <w:t>397,263,664</w:t>
      </w:r>
    </w:p>
    <w:p>
      <w:pPr>
        <w:pStyle w:val="Style188"/>
        <w:keepNext w:val="0"/>
        <w:keepLines w:val="0"/>
        <w:framePr w:w="1018" w:h="1613" w:wrap="none" w:vAnchor="text" w:hAnchor="page" w:x="9443" w:y="6299"/>
        <w:widowControl w:val="0"/>
        <w:shd w:val="clear" w:color="auto" w:fill="auto"/>
        <w:bidi w:val="0"/>
        <w:spacing w:before="0" w:line="240" w:lineRule="auto"/>
        <w:ind w:left="0" w:right="0" w:firstLine="0"/>
        <w:jc w:val="right"/>
      </w:pPr>
      <w:r>
        <w:rPr>
          <w:spacing w:val="0"/>
          <w:w w:val="100"/>
          <w:position w:val="0"/>
        </w:rPr>
        <w:t>(801,646,364)</w:t>
      </w:r>
    </w:p>
    <w:p>
      <w:pPr>
        <w:pStyle w:val="Style188"/>
        <w:keepNext w:val="0"/>
        <w:keepLines w:val="0"/>
        <w:framePr w:w="1018" w:h="1613" w:wrap="none" w:vAnchor="text" w:hAnchor="page" w:x="9443" w:y="6299"/>
        <w:widowControl w:val="0"/>
        <w:shd w:val="clear" w:color="auto" w:fill="auto"/>
        <w:bidi w:val="0"/>
        <w:spacing w:before="0" w:after="180" w:line="240" w:lineRule="auto"/>
        <w:ind w:left="0" w:right="0" w:firstLine="0"/>
        <w:jc w:val="right"/>
      </w:pPr>
      <w:r>
        <w:rPr>
          <w:spacing w:val="0"/>
          <w:w w:val="100"/>
          <w:position w:val="0"/>
        </w:rPr>
        <w:t>(945,179)</w:t>
      </w:r>
    </w:p>
    <w:p>
      <w:pPr>
        <w:pStyle w:val="Style188"/>
        <w:keepNext w:val="0"/>
        <w:keepLines w:val="0"/>
        <w:framePr w:w="1018" w:h="1613" w:wrap="none" w:vAnchor="text" w:hAnchor="page" w:x="9443" w:y="6299"/>
        <w:widowControl w:val="0"/>
        <w:pBdr>
          <w:bottom w:val="single" w:sz="4" w:space="0" w:color="auto"/>
        </w:pBdr>
        <w:shd w:val="clear" w:color="auto" w:fill="auto"/>
        <w:bidi w:val="0"/>
        <w:spacing w:before="0" w:after="120" w:line="240" w:lineRule="auto"/>
        <w:ind w:left="0" w:right="0" w:firstLine="0"/>
        <w:jc w:val="right"/>
      </w:pPr>
      <w:r>
        <w:rPr>
          <w:spacing w:val="0"/>
          <w:w w:val="100"/>
          <w:position w:val="0"/>
        </w:rPr>
        <w:t>(405,327,879)</w:t>
      </w:r>
    </w:p>
    <w:p>
      <w:pPr>
        <w:pStyle w:val="Style12"/>
        <w:keepNext w:val="0"/>
        <w:keepLines w:val="0"/>
        <w:framePr w:w="9566" w:h="610" w:wrap="none" w:vAnchor="text" w:hAnchor="page" w:x="1009" w:y="8262"/>
        <w:widowControl w:val="0"/>
        <w:shd w:val="clear" w:color="auto" w:fill="auto"/>
        <w:bidi w:val="0"/>
        <w:spacing w:before="0" w:after="0" w:line="298"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1：2016</w:t>
      </w:r>
      <w:r>
        <w:rPr>
          <w:spacing w:val="0"/>
          <w:w w:val="100"/>
          <w:position w:val="0"/>
        </w:rPr>
        <w:t>年度，本公司所属子公司联通红筹公司收到西班牙电信宣布派发的现金股利人民币</w:t>
      </w:r>
      <w:r>
        <w:rPr>
          <w:rFonts w:ascii="Arial Unicode MS" w:eastAsia="Arial Unicode MS" w:hAnsi="Arial Unicode MS" w:cs="Arial Unicode MS"/>
          <w:spacing w:val="0"/>
          <w:w w:val="100"/>
          <w:position w:val="0"/>
          <w:sz w:val="18"/>
          <w:szCs w:val="18"/>
        </w:rPr>
        <w:t>3.49</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年度: 人民币</w:t>
      </w:r>
      <w:r>
        <w:rPr>
          <w:rFonts w:ascii="Arial Unicode MS" w:eastAsia="Arial Unicode MS" w:hAnsi="Arial Unicode MS" w:cs="Arial Unicode MS"/>
          <w:spacing w:val="0"/>
          <w:w w:val="100"/>
          <w:position w:val="0"/>
          <w:sz w:val="18"/>
          <w:szCs w:val="18"/>
        </w:rPr>
        <w:t>3.90</w:t>
      </w:r>
      <w:r>
        <w:rPr>
          <w:spacing w:val="0"/>
          <w:w w:val="100"/>
          <w:position w:val="0"/>
        </w:rPr>
        <w:t>亿元）。</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9" w:line="1" w:lineRule="exact"/>
      </w:pPr>
    </w:p>
    <w:p>
      <w:pPr>
        <w:widowControl w:val="0"/>
        <w:spacing w:line="1" w:lineRule="exact"/>
        <w:sectPr>
          <w:footnotePr>
            <w:pos w:val="pageBottom"/>
            <w:numFmt w:val="decimal"/>
            <w:numRestart w:val="continuous"/>
          </w:footnotePr>
          <w:type w:val="continuous"/>
          <w:pgSz w:w="12145" w:h="16680"/>
          <w:pgMar w:top="1720" w:right="1570" w:bottom="1720" w:left="524" w:header="0" w:footer="1292" w:gutter="0"/>
          <w:cols w:space="720"/>
          <w:noEndnote/>
          <w:rtlGutter w:val="0"/>
          <w:docGrid w:linePitch="360"/>
        </w:sectPr>
      </w:pP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1320" w:line="240" w:lineRule="auto"/>
        <w:ind w:left="0" w:right="0" w:firstLine="0"/>
        <w:jc w:val="right"/>
      </w:pPr>
      <w:r>
        <w:rPr>
          <w:spacing w:val="0"/>
          <w:w w:val="100"/>
          <w:position w:val="0"/>
        </w:rPr>
        <w:t>（除特别注明外，金额单位为人民币元）</w:t>
      </w:r>
    </w:p>
    <w:p>
      <w:pPr>
        <w:pStyle w:val="Style12"/>
        <w:keepNext w:val="0"/>
        <w:keepLines w:val="0"/>
        <w:widowControl w:val="0"/>
        <w:shd w:val="clear" w:color="auto" w:fill="auto"/>
        <w:bidi w:val="0"/>
        <w:spacing w:before="0" w:after="200" w:line="240" w:lineRule="auto"/>
        <w:ind w:left="0" w:right="0" w:firstLine="0"/>
        <w:jc w:val="left"/>
      </w:pPr>
      <w:bookmarkStart w:id="381" w:name="bookmark381"/>
      <w:r>
        <w:rPr>
          <w:rFonts w:ascii="Arial Unicode MS" w:eastAsia="Arial Unicode MS" w:hAnsi="Arial Unicode MS" w:cs="Arial Unicode MS"/>
          <w:spacing w:val="0"/>
          <w:w w:val="100"/>
          <w:position w:val="0"/>
          <w:sz w:val="18"/>
          <w:szCs w:val="18"/>
        </w:rPr>
        <w:t>4</w:t>
      </w:r>
      <w:bookmarkEnd w:id="381"/>
      <w:r>
        <w:rPr>
          <w:rFonts w:ascii="Arial Unicode MS" w:eastAsia="Arial Unicode MS" w:hAnsi="Arial Unicode MS" w:cs="Arial Unicode MS"/>
          <w:spacing w:val="0"/>
          <w:w w:val="100"/>
          <w:position w:val="0"/>
          <w:sz w:val="18"/>
          <w:szCs w:val="18"/>
        </w:rPr>
        <w:t>3</w:t>
      </w:r>
      <w:r>
        <w:rPr>
          <w:spacing w:val="0"/>
          <w:w w:val="100"/>
          <w:position w:val="0"/>
        </w:rPr>
        <w:t>、资产减值损失</w:t>
      </w:r>
    </w:p>
    <w:tbl>
      <w:tblPr>
        <w:tblOverlap w:val="never"/>
        <w:jc w:val="center"/>
        <w:tblLayout w:type="fixed"/>
      </w:tblPr>
      <w:tblGrid>
        <w:gridCol w:w="2592"/>
        <w:gridCol w:w="1603"/>
        <w:gridCol w:w="2664"/>
        <w:gridCol w:w="2678"/>
      </w:tblGrid>
      <w:tr>
        <w:trPr>
          <w:trHeight w:val="370" w:hRule="exact"/>
        </w:trPr>
        <w:tc>
          <w:tcPr>
            <w:gridSpan w:val="2"/>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坏账准备</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4,012,378,946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3,551,151,250</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存货跌价准备</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160,150,788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502,816,740</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固定资产减值准备</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22,033,408</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在建工程减值准备</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950,949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工程物资减值准备</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617,268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6,753,492</w:t>
            </w:r>
          </w:p>
        </w:tc>
      </w:tr>
      <w:tr>
        <w:trPr>
          <w:trHeight w:val="33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无形资产减值准备</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3,043,793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7,032,892</w:t>
            </w:r>
          </w:p>
        </w:tc>
      </w:tr>
      <w:tr>
        <w:trPr>
          <w:trHeight w:val="40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4,177,141,744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4,089,787,782</w:t>
            </w:r>
          </w:p>
        </w:tc>
      </w:tr>
      <w:tr>
        <w:trPr>
          <w:trHeight w:val="653"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44</w:t>
            </w:r>
            <w:r>
              <w:rPr>
                <w:spacing w:val="0"/>
                <w:w w:val="100"/>
                <w:position w:val="0"/>
              </w:rPr>
              <w:t>、营业外收入</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年计入</w:t>
            </w:r>
          </w:p>
        </w:tc>
      </w:tr>
      <w:tr>
        <w:trPr>
          <w:trHeight w:val="33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非经常性损益的金额</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非流动资产处置利得（注</w:t>
            </w:r>
            <w:r>
              <w:rPr>
                <w:rFonts w:ascii="Arial Unicode MS" w:eastAsia="Arial Unicode MS" w:hAnsi="Arial Unicode MS" w:cs="Arial Unicode MS"/>
                <w:spacing w:val="0"/>
                <w:w w:val="100"/>
                <w:position w:val="0"/>
                <w:sz w:val="15"/>
                <w:szCs w:val="15"/>
              </w:rPr>
              <w:t>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1,300,861,967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9,815,815,165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1,300,861,967</w:t>
            </w:r>
          </w:p>
        </w:tc>
      </w:tr>
      <w:tr>
        <w:trPr>
          <w:trHeight w:val="283"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其中：固定资产处置利得</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1,300,719,039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9,805,356,208</w:t>
            </w:r>
          </w:p>
        </w:tc>
        <w:tc>
          <w:tcPr>
            <w:tcBorders>
              <w:top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1,300,719,039</w:t>
            </w:r>
          </w:p>
        </w:tc>
      </w:tr>
      <w:tr>
        <w:trPr>
          <w:trHeight w:val="264"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left"/>
              <w:rPr>
                <w:sz w:val="15"/>
                <w:szCs w:val="15"/>
              </w:rPr>
            </w:pPr>
            <w:r>
              <w:rPr>
                <w:spacing w:val="0"/>
                <w:w w:val="100"/>
                <w:position w:val="0"/>
                <w:sz w:val="15"/>
                <w:szCs w:val="15"/>
              </w:rPr>
              <w:t>无形资产处置利得</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142,928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10,458,957</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142,928</w:t>
            </w:r>
          </w:p>
        </w:tc>
      </w:tr>
      <w:tr>
        <w:trPr>
          <w:trHeight w:val="283"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违约赔款收入</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360,978,882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355,813,789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360,978,882</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无法支付的应付账款（注</w:t>
            </w:r>
            <w:r>
              <w:rPr>
                <w:rFonts w:ascii="Arial Unicode MS" w:eastAsia="Arial Unicode MS" w:hAnsi="Arial Unicode MS" w:cs="Arial Unicode MS"/>
                <w:spacing w:val="0"/>
                <w:w w:val="100"/>
                <w:position w:val="0"/>
                <w:sz w:val="15"/>
                <w:szCs w:val="15"/>
              </w:rPr>
              <w:t>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282,080,157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127,659,672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282,080,157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政府补助（注</w:t>
            </w:r>
            <w:r>
              <w:rPr>
                <w:rFonts w:ascii="Arial Unicode MS" w:eastAsia="Arial Unicode MS" w:hAnsi="Arial Unicode MS" w:cs="Arial Unicode MS"/>
                <w:spacing w:val="0"/>
                <w:w w:val="100"/>
                <w:position w:val="0"/>
                <w:sz w:val="15"/>
                <w:szCs w:val="15"/>
              </w:rPr>
              <w:t>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213,881,984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291,229,426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213,881,984</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60"/>
              <w:jc w:val="both"/>
              <w:rPr>
                <w:sz w:val="15"/>
                <w:szCs w:val="15"/>
              </w:rPr>
            </w:pPr>
            <w:r>
              <w:rPr>
                <w:rFonts w:ascii="Arial Unicode MS" w:eastAsia="Arial Unicode MS" w:hAnsi="Arial Unicode MS" w:cs="Arial Unicode MS"/>
                <w:spacing w:val="0"/>
                <w:w w:val="100"/>
                <w:position w:val="0"/>
                <w:sz w:val="15"/>
                <w:szCs w:val="15"/>
              </w:rPr>
              <w:t>548,700,762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304,517,310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1660" w:right="0" w:firstLine="0"/>
              <w:jc w:val="both"/>
              <w:rPr>
                <w:sz w:val="15"/>
                <w:szCs w:val="15"/>
              </w:rPr>
            </w:pPr>
            <w:r>
              <w:rPr>
                <w:rFonts w:ascii="Arial Unicode MS" w:eastAsia="Arial Unicode MS" w:hAnsi="Arial Unicode MS" w:cs="Arial Unicode MS"/>
                <w:spacing w:val="0"/>
                <w:w w:val="100"/>
                <w:position w:val="0"/>
                <w:sz w:val="15"/>
                <w:szCs w:val="15"/>
              </w:rPr>
              <w:t>548,700,762</w:t>
            </w:r>
          </w:p>
        </w:tc>
      </w:tr>
      <w:tr>
        <w:trPr>
          <w:trHeight w:val="28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both"/>
              <w:rPr>
                <w:sz w:val="15"/>
                <w:szCs w:val="15"/>
              </w:rPr>
            </w:pPr>
            <w:r>
              <w:rPr>
                <w:rFonts w:ascii="Arial Unicode MS" w:eastAsia="Arial Unicode MS" w:hAnsi="Arial Unicode MS" w:cs="Arial Unicode MS"/>
                <w:spacing w:val="0"/>
                <w:w w:val="100"/>
                <w:position w:val="0"/>
                <w:sz w:val="15"/>
                <w:szCs w:val="15"/>
              </w:rPr>
              <w:t>2,706,503,752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10,895,035,362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2,706,503,752</w:t>
            </w:r>
          </w:p>
        </w:tc>
      </w:tr>
    </w:tbl>
    <w:p>
      <w:pPr>
        <w:widowControl w:val="0"/>
        <w:spacing w:after="359" w:line="1" w:lineRule="exact"/>
      </w:pPr>
    </w:p>
    <w:p>
      <w:pPr>
        <w:pStyle w:val="Style12"/>
        <w:keepNext w:val="0"/>
        <w:keepLines w:val="0"/>
        <w:widowControl w:val="0"/>
        <w:shd w:val="clear" w:color="auto" w:fill="auto"/>
        <w:bidi w:val="0"/>
        <w:spacing w:before="0" w:after="140" w:line="302"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其他非流动资产处置利得为对已达到使用期限或无使用价值的固定资产等非流动资产进行处置所得。</w:t>
      </w:r>
    </w:p>
    <w:p>
      <w:pPr>
        <w:pStyle w:val="Style12"/>
        <w:keepNext w:val="0"/>
        <w:keepLines w:val="0"/>
        <w:widowControl w:val="0"/>
        <w:shd w:val="clear" w:color="auto" w:fill="auto"/>
        <w:bidi w:val="0"/>
        <w:spacing w:before="0" w:after="280" w:line="302"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2：</w:t>
      </w: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年，本集团对账龄较长且已无法支付的应付款项进行清理后转入营业外收入约人民币</w:t>
      </w:r>
      <w:r>
        <w:rPr>
          <w:rFonts w:ascii="Arial Unicode MS" w:eastAsia="Arial Unicode MS" w:hAnsi="Arial Unicode MS" w:cs="Arial Unicode MS"/>
          <w:spacing w:val="0"/>
          <w:w w:val="100"/>
          <w:position w:val="0"/>
          <w:sz w:val="18"/>
          <w:szCs w:val="18"/>
        </w:rPr>
        <w:t>2.82</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 约人民币</w:t>
      </w:r>
      <w:r>
        <w:rPr>
          <w:rFonts w:ascii="Arial Unicode MS" w:eastAsia="Arial Unicode MS" w:hAnsi="Arial Unicode MS" w:cs="Arial Unicode MS"/>
          <w:spacing w:val="0"/>
          <w:w w:val="100"/>
          <w:position w:val="0"/>
          <w:sz w:val="18"/>
          <w:szCs w:val="18"/>
        </w:rPr>
        <w:t>1.28</w:t>
      </w:r>
      <w:r>
        <w:rPr>
          <w:spacing w:val="0"/>
          <w:w w:val="100"/>
          <w:position w:val="0"/>
        </w:rPr>
        <w:t>亿元）。</w:t>
      </w:r>
      <w:r>
        <w:br w:type="page"/>
      </w:r>
    </w:p>
    <w:p>
      <w:pPr>
        <w:pStyle w:val="Style157"/>
        <w:keepNext w:val="0"/>
        <w:keepLines w:val="0"/>
        <w:widowControl w:val="0"/>
        <w:shd w:val="clear" w:color="auto" w:fill="auto"/>
        <w:bidi w:val="0"/>
        <w:spacing w:before="0" w:after="140" w:line="240" w:lineRule="auto"/>
        <w:ind w:left="0" w:right="0" w:hanging="56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hanging="56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bookmarkStart w:id="382" w:name="bookmark382"/>
      <w:r>
        <w:rPr>
          <w:rFonts w:ascii="Arial Unicode MS" w:eastAsia="Arial Unicode MS" w:hAnsi="Arial Unicode MS" w:cs="Arial Unicode MS"/>
          <w:spacing w:val="0"/>
          <w:w w:val="100"/>
          <w:position w:val="0"/>
          <w:sz w:val="18"/>
          <w:szCs w:val="18"/>
        </w:rPr>
        <w:t>4</w:t>
      </w:r>
      <w:bookmarkEnd w:id="382"/>
      <w:r>
        <w:rPr>
          <w:rFonts w:ascii="Arial Unicode MS" w:eastAsia="Arial Unicode MS" w:hAnsi="Arial Unicode MS" w:cs="Arial Unicode MS"/>
          <w:spacing w:val="0"/>
          <w:w w:val="100"/>
          <w:position w:val="0"/>
          <w:sz w:val="18"/>
          <w:szCs w:val="18"/>
        </w:rPr>
        <w:t>4</w:t>
      </w:r>
      <w:r>
        <w:rPr>
          <w:spacing w:val="0"/>
          <w:w w:val="100"/>
          <w:position w:val="0"/>
        </w:rPr>
        <w:t>、营业外收入（续）</w:t>
      </w:r>
    </w:p>
    <w:p>
      <w:pPr>
        <w:pStyle w:val="Style12"/>
        <w:keepNext w:val="0"/>
        <w:keepLines w:val="0"/>
        <w:widowControl w:val="0"/>
        <w:shd w:val="clear" w:color="auto" w:fill="auto"/>
        <w:bidi w:val="0"/>
        <w:spacing w:before="0" w:after="220" w:line="240" w:lineRule="auto"/>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3：</w:t>
      </w:r>
      <w:r>
        <w:rPr>
          <w:spacing w:val="0"/>
          <w:w w:val="100"/>
          <w:position w:val="0"/>
        </w:rPr>
        <w:t>政府补助明细</w:t>
      </w:r>
    </w:p>
    <w:tbl>
      <w:tblPr>
        <w:tblOverlap w:val="never"/>
        <w:jc w:val="center"/>
        <w:tblLayout w:type="fixed"/>
      </w:tblPr>
      <w:tblGrid>
        <w:gridCol w:w="2122"/>
        <w:gridCol w:w="1392"/>
        <w:gridCol w:w="1306"/>
        <w:gridCol w:w="3254"/>
        <w:gridCol w:w="1272"/>
      </w:tblGrid>
      <w:tr>
        <w:trPr>
          <w:trHeight w:val="57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420" w:right="0" w:firstLine="0"/>
              <w:jc w:val="left"/>
              <w:rPr>
                <w:sz w:val="15"/>
                <w:szCs w:val="15"/>
              </w:rPr>
            </w:pPr>
            <w:r>
              <w:rPr>
                <w:b/>
                <w:bCs/>
                <w:spacing w:val="0"/>
                <w:w w:val="100"/>
                <w:position w:val="0"/>
                <w:sz w:val="15"/>
                <w:szCs w:val="15"/>
              </w:rPr>
              <w:t>说明</w:t>
            </w:r>
          </w:p>
        </w:tc>
        <w:tc>
          <w:tcPr>
            <w:tcBorders/>
            <w:shd w:val="clear" w:color="auto" w:fill="FFFFFF"/>
            <w:vAlign w:val="top"/>
          </w:tcPr>
          <w:p>
            <w:pPr>
              <w:pStyle w:val="Style6"/>
              <w:keepNext w:val="0"/>
              <w:keepLines w:val="0"/>
              <w:widowControl w:val="0"/>
              <w:shd w:val="clear" w:color="auto" w:fill="auto"/>
              <w:bidi w:val="0"/>
              <w:spacing w:before="0" w:after="0" w:line="197" w:lineRule="exact"/>
              <w:ind w:left="0" w:right="0" w:firstLine="0"/>
              <w:jc w:val="right"/>
              <w:rPr>
                <w:sz w:val="15"/>
                <w:szCs w:val="15"/>
              </w:rPr>
            </w:pPr>
            <w:r>
              <w:rPr>
                <w:b/>
                <w:bCs/>
                <w:spacing w:val="0"/>
                <w:w w:val="100"/>
                <w:position w:val="0"/>
                <w:sz w:val="15"/>
                <w:szCs w:val="15"/>
              </w:rPr>
              <w:t>与资产相关/ 与收益相关</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电信服务补贴</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18,087,381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41,010,000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电信普遍服务试点建设项目</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战备应急补贴</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18,880,000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17,130,000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战备应急通信运营维护专项经费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产业发展补贴</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35,330,839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35,458,877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工业和信息化发展专项资金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稳岗补贴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15,801,529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稳定就业岗位相关补贴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项目建设补贴</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46,014,458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36,496,738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工程建设专项补贴、宽带光纤改造补贴</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与资产类相关</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国家科技专项补助</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2,503,278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国家科技专项课题补助、科学技术奖励</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网络建设、优化专项补助</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14,372,232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19,034,645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互联网、物联网建设专项资金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拆迁改造补助</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8,466,422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城市房屋拆迁改造补助</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政府奖励款项</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9,787,800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1,550,000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政府扶持奖励资金、配套设施奖励款</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骨干网络专项补助</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19,499,446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16,550,503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骨干直联点专项资金补助</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47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税收减免/返还/退税</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12,126,379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33,825,171</w:t>
            </w:r>
          </w:p>
        </w:tc>
        <w:tc>
          <w:tcPr>
            <w:tcBorders/>
            <w:shd w:val="clear" w:color="auto" w:fill="FFFFFF"/>
            <w:vAlign w:val="top"/>
          </w:tcPr>
          <w:p>
            <w:pPr>
              <w:pStyle w:val="Style6"/>
              <w:keepNext w:val="0"/>
              <w:keepLines w:val="0"/>
              <w:widowControl w:val="0"/>
              <w:shd w:val="clear" w:color="auto" w:fill="auto"/>
              <w:bidi w:val="0"/>
              <w:spacing w:before="0" w:after="0" w:line="192" w:lineRule="exact"/>
              <w:ind w:left="0" w:right="0" w:firstLine="0"/>
              <w:jc w:val="left"/>
              <w:rPr>
                <w:sz w:val="15"/>
                <w:szCs w:val="15"/>
              </w:rPr>
            </w:pPr>
            <w:r>
              <w:rPr>
                <w:spacing w:val="0"/>
                <w:w w:val="100"/>
                <w:position w:val="0"/>
                <w:sz w:val="15"/>
                <w:szCs w:val="15"/>
              </w:rPr>
              <w:t>房产税、土地税、增值税税收减免，软件 销售的增值税即征即退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“营改增</w:t>
            </w:r>
            <w:r>
              <w:rPr>
                <w:spacing w:val="0"/>
                <w:w w:val="100"/>
                <w:position w:val="0"/>
                <w:sz w:val="15"/>
                <w:szCs w:val="15"/>
              </w:rPr>
              <w:t>"</w:t>
            </w:r>
            <w:r>
              <w:rPr>
                <w:spacing w:val="0"/>
                <w:w w:val="100"/>
                <w:position w:val="0"/>
                <w:sz w:val="15"/>
                <w:szCs w:val="15"/>
              </w:rPr>
              <w:t>政府扶持</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both"/>
              <w:rPr>
                <w:sz w:val="15"/>
                <w:szCs w:val="15"/>
              </w:rPr>
            </w:pPr>
            <w:r>
              <w:rPr>
                <w:rFonts w:ascii="Arial Unicode MS" w:eastAsia="Arial Unicode MS" w:hAnsi="Arial Unicode MS" w:cs="Arial Unicode MS"/>
                <w:spacing w:val="0"/>
                <w:w w:val="100"/>
                <w:position w:val="0"/>
                <w:sz w:val="15"/>
                <w:szCs w:val="15"/>
              </w:rPr>
              <w:t>2,800,000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77,839,250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“营改增</w:t>
            </w:r>
            <w:r>
              <w:rPr>
                <w:spacing w:val="0"/>
                <w:w w:val="100"/>
                <w:position w:val="0"/>
                <w:sz w:val="15"/>
                <w:szCs w:val="15"/>
              </w:rPr>
              <w:t>"</w:t>
            </w:r>
            <w:r>
              <w:rPr>
                <w:spacing w:val="0"/>
                <w:w w:val="100"/>
                <w:position w:val="0"/>
                <w:sz w:val="15"/>
                <w:szCs w:val="15"/>
              </w:rPr>
              <w:t>试点过渡期财政扶持资金</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与损益类相关</w:t>
            </w:r>
          </w:p>
        </w:tc>
      </w:tr>
      <w:tr>
        <w:trPr>
          <w:trHeight w:val="33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10,212,220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12,334,242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15"/>
                <w:szCs w:val="15"/>
              </w:rPr>
            </w:pPr>
            <w:r>
              <w:rPr>
                <w:rFonts w:ascii="Arial Unicode MS" w:eastAsia="Arial Unicode MS" w:hAnsi="Arial Unicode MS" w:cs="Arial Unicode MS"/>
                <w:spacing w:val="0"/>
                <w:w w:val="100"/>
                <w:position w:val="0"/>
                <w:sz w:val="15"/>
                <w:szCs w:val="15"/>
              </w:rPr>
              <w:t>213,881,984</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291,229,426</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1320" w:line="240" w:lineRule="auto"/>
        <w:ind w:left="0" w:right="0" w:firstLine="0"/>
        <w:jc w:val="right"/>
      </w:pPr>
      <w:r>
        <w:rPr>
          <w:spacing w:val="0"/>
          <w:w w:val="100"/>
          <w:position w:val="0"/>
        </w:rPr>
        <w:t>（除特别注明外，金额单位为人民币元）</w:t>
      </w:r>
    </w:p>
    <w:p>
      <w:pPr>
        <w:pStyle w:val="Style12"/>
        <w:keepNext w:val="0"/>
        <w:keepLines w:val="0"/>
        <w:widowControl w:val="0"/>
        <w:shd w:val="clear" w:color="auto" w:fill="auto"/>
        <w:bidi w:val="0"/>
        <w:spacing w:before="0" w:after="240" w:line="240" w:lineRule="auto"/>
        <w:ind w:left="0" w:right="0" w:firstLine="0"/>
        <w:jc w:val="left"/>
      </w:pPr>
      <w:bookmarkStart w:id="383" w:name="bookmark383"/>
      <w:r>
        <w:rPr>
          <w:rFonts w:ascii="Arial Unicode MS" w:eastAsia="Arial Unicode MS" w:hAnsi="Arial Unicode MS" w:cs="Arial Unicode MS"/>
          <w:spacing w:val="0"/>
          <w:w w:val="100"/>
          <w:position w:val="0"/>
          <w:sz w:val="18"/>
          <w:szCs w:val="18"/>
        </w:rPr>
        <w:t>4</w:t>
      </w:r>
      <w:bookmarkEnd w:id="383"/>
      <w:r>
        <w:rPr>
          <w:rFonts w:ascii="Arial Unicode MS" w:eastAsia="Arial Unicode MS" w:hAnsi="Arial Unicode MS" w:cs="Arial Unicode MS"/>
          <w:spacing w:val="0"/>
          <w:w w:val="100"/>
          <w:position w:val="0"/>
          <w:sz w:val="18"/>
          <w:szCs w:val="18"/>
        </w:rPr>
        <w:t>5</w:t>
      </w:r>
      <w:r>
        <w:rPr>
          <w:spacing w:val="0"/>
          <w:w w:val="100"/>
          <w:position w:val="0"/>
        </w:rPr>
        <w:t>、营业外支出</w:t>
      </w:r>
    </w:p>
    <w:p>
      <w:pPr>
        <w:pStyle w:val="Style39"/>
        <w:keepNext w:val="0"/>
        <w:keepLines w:val="0"/>
        <w:widowControl w:val="0"/>
        <w:shd w:val="clear" w:color="auto" w:fill="auto"/>
        <w:bidi w:val="0"/>
        <w:spacing w:before="0" w:after="0" w:line="240" w:lineRule="auto"/>
        <w:ind w:left="0" w:right="0" w:firstLine="0"/>
        <w:jc w:val="right"/>
      </w:pPr>
      <w:r>
        <w:rPr>
          <w:rFonts w:ascii="Arial" w:eastAsia="Arial" w:hAnsi="Arial" w:cs="Arial"/>
          <w:spacing w:val="0"/>
          <w:w w:val="100"/>
          <w:position w:val="0"/>
        </w:rPr>
        <w:t>2016</w:t>
      </w:r>
      <w:r>
        <w:rPr>
          <w:rFonts w:ascii="SimSun" w:eastAsia="SimSun" w:hAnsi="SimSun" w:cs="SimSun"/>
          <w:b/>
          <w:bCs/>
          <w:spacing w:val="0"/>
          <w:w w:val="100"/>
          <w:position w:val="0"/>
        </w:rPr>
        <w:t>年计入</w:t>
      </w:r>
    </w:p>
    <w:tbl>
      <w:tblPr>
        <w:tblOverlap w:val="never"/>
        <w:jc w:val="center"/>
        <w:tblLayout w:type="fixed"/>
      </w:tblPr>
      <w:tblGrid>
        <w:gridCol w:w="2506"/>
        <w:gridCol w:w="1690"/>
        <w:gridCol w:w="2664"/>
        <w:gridCol w:w="2678"/>
      </w:tblGrid>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非经常性损益的金额</w:t>
            </w:r>
          </w:p>
        </w:tc>
      </w:tr>
      <w:tr>
        <w:trPr>
          <w:trHeight w:val="37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非流动资产处置损失</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both"/>
              <w:rPr>
                <w:sz w:val="15"/>
                <w:szCs w:val="15"/>
              </w:rPr>
            </w:pPr>
            <w:r>
              <w:rPr>
                <w:rFonts w:ascii="Arial Unicode MS" w:eastAsia="Arial Unicode MS" w:hAnsi="Arial Unicode MS" w:cs="Arial Unicode MS"/>
                <w:spacing w:val="0"/>
                <w:w w:val="100"/>
                <w:position w:val="0"/>
                <w:sz w:val="15"/>
                <w:szCs w:val="15"/>
              </w:rPr>
              <w:t>1,655,489,664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2,535,970,366</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1,655,489,664</w:t>
            </w:r>
          </w:p>
        </w:tc>
      </w:tr>
      <w:tr>
        <w:trPr>
          <w:trHeight w:val="278"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其中：固定资产处置损失</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00"/>
              <w:jc w:val="both"/>
              <w:rPr>
                <w:sz w:val="15"/>
                <w:szCs w:val="15"/>
              </w:rPr>
            </w:pPr>
            <w:r>
              <w:rPr>
                <w:rFonts w:ascii="Arial Unicode MS" w:eastAsia="Arial Unicode MS" w:hAnsi="Arial Unicode MS" w:cs="Arial Unicode MS"/>
                <w:spacing w:val="0"/>
                <w:w w:val="100"/>
                <w:position w:val="0"/>
                <w:sz w:val="15"/>
                <w:szCs w:val="15"/>
              </w:rPr>
              <w:t>1,655,451,269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2,533,531,659</w:t>
            </w:r>
          </w:p>
        </w:tc>
        <w:tc>
          <w:tcPr>
            <w:tcBorders>
              <w:top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1,655,451,269</w:t>
            </w:r>
          </w:p>
        </w:tc>
      </w:tr>
      <w:tr>
        <w:trPr>
          <w:trHeight w:val="269"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无形资产处置损失</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38,395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2,438,707</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38,395</w:t>
            </w:r>
          </w:p>
        </w:tc>
      </w:tr>
      <w:tr>
        <w:trPr>
          <w:trHeight w:val="283"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违约赔偿支出</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27,333,213</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49,825,315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27,333,213</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捐赠支出</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9,347,476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6,416,909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9,347,476</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158,307,380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147,308,870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158,307,380</w:t>
            </w:r>
          </w:p>
        </w:tc>
      </w:tr>
      <w:tr>
        <w:trPr>
          <w:trHeight w:val="40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both"/>
              <w:rPr>
                <w:sz w:val="15"/>
                <w:szCs w:val="15"/>
              </w:rPr>
            </w:pPr>
            <w:r>
              <w:rPr>
                <w:rFonts w:ascii="Arial Unicode MS" w:eastAsia="Arial Unicode MS" w:hAnsi="Arial Unicode MS" w:cs="Arial Unicode MS"/>
                <w:spacing w:val="0"/>
                <w:w w:val="100"/>
                <w:position w:val="0"/>
                <w:sz w:val="15"/>
                <w:szCs w:val="15"/>
              </w:rPr>
              <w:t>1,850,477,733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2,739,521,460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1,850,477,733</w:t>
            </w:r>
          </w:p>
        </w:tc>
      </w:tr>
      <w:tr>
        <w:trPr>
          <w:trHeight w:val="734"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46</w:t>
            </w:r>
            <w:r>
              <w:rPr>
                <w:spacing w:val="0"/>
                <w:w w:val="100"/>
                <w:position w:val="0"/>
              </w:rPr>
              <w:t>、所得税</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当期所得税</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1,693,123,716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4,029,064,532</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加：递延所得税</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(1,591,779,795)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(596,732,994)</w:t>
            </w:r>
          </w:p>
        </w:tc>
      </w:tr>
      <w:tr>
        <w:trPr>
          <w:trHeight w:val="40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101,343,921</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both"/>
              <w:rPr>
                <w:sz w:val="15"/>
                <w:szCs w:val="15"/>
              </w:rPr>
            </w:pPr>
            <w:r>
              <w:rPr>
                <w:rFonts w:ascii="Arial Unicode MS" w:eastAsia="Arial Unicode MS" w:hAnsi="Arial Unicode MS" w:cs="Arial Unicode MS"/>
                <w:spacing w:val="0"/>
                <w:w w:val="100"/>
                <w:position w:val="0"/>
                <w:sz w:val="15"/>
                <w:szCs w:val="15"/>
              </w:rPr>
              <w:t>3,432,331,538</w:t>
            </w:r>
          </w:p>
        </w:tc>
      </w:tr>
      <w:tr>
        <w:trPr>
          <w:trHeight w:val="110" w:hRule="exact"/>
        </w:trPr>
        <w:tc>
          <w:tcPr>
            <w:gridSpan w:val="2"/>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bl>
    <w:p>
      <w:pPr>
        <w:widowControl w:val="0"/>
        <w:spacing w:after="179" w:line="1" w:lineRule="exact"/>
      </w:pPr>
    </w:p>
    <w:p>
      <w:pPr>
        <w:pStyle w:val="Style12"/>
        <w:keepNext w:val="0"/>
        <w:keepLines w:val="0"/>
        <w:widowControl w:val="0"/>
        <w:shd w:val="clear" w:color="auto" w:fill="auto"/>
        <w:bidi w:val="0"/>
        <w:spacing w:before="0" w:after="18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按法定税率计算之所得税与实际所得税费用调整如下:</w:t>
      </w:r>
    </w:p>
    <w:tbl>
      <w:tblPr>
        <w:tblOverlap w:val="never"/>
        <w:jc w:val="center"/>
        <w:tblLayout w:type="fixed"/>
      </w:tblPr>
      <w:tblGrid>
        <w:gridCol w:w="3590"/>
        <w:gridCol w:w="710"/>
        <w:gridCol w:w="2573"/>
        <w:gridCol w:w="2467"/>
      </w:tblGrid>
      <w:tr>
        <w:trPr>
          <w:trHeight w:val="37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注释</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利润总额</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581,260,261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13,866,725,785</w:t>
            </w: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按</w:t>
            </w:r>
            <w:r>
              <w:rPr>
                <w:rFonts w:ascii="Arial Unicode MS" w:eastAsia="Arial Unicode MS" w:hAnsi="Arial Unicode MS" w:cs="Arial Unicode MS"/>
                <w:spacing w:val="0"/>
                <w:w w:val="100"/>
                <w:position w:val="0"/>
                <w:sz w:val="15"/>
                <w:szCs w:val="15"/>
              </w:rPr>
              <w:t>25%</w:t>
            </w:r>
            <w:r>
              <w:rPr>
                <w:spacing w:val="0"/>
                <w:w w:val="100"/>
                <w:position w:val="0"/>
                <w:sz w:val="15"/>
                <w:szCs w:val="15"/>
              </w:rPr>
              <w:t>计算的预期所得税</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145,315,065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3,466,681,446</w:t>
            </w:r>
          </w:p>
        </w:tc>
      </w:tr>
      <w:tr>
        <w:trPr>
          <w:trHeight w:val="3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所得税影响调整：</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32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加：-不得扣除的成本、费用和损失</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121,167,425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299,182,765</w:t>
            </w:r>
          </w:p>
        </w:tc>
      </w:tr>
      <w:tr>
        <w:trPr>
          <w:trHeight w:val="480" w:hRule="exact"/>
        </w:trPr>
        <w:tc>
          <w:tcPr>
            <w:tcBorders/>
            <w:shd w:val="clear" w:color="auto" w:fill="FFFFFF"/>
            <w:vAlign w:val="center"/>
          </w:tcPr>
          <w:p>
            <w:pPr>
              <w:pStyle w:val="Style6"/>
              <w:keepNext w:val="0"/>
              <w:keepLines w:val="0"/>
              <w:widowControl w:val="0"/>
              <w:shd w:val="clear" w:color="auto" w:fill="auto"/>
              <w:bidi w:val="0"/>
              <w:spacing w:before="0" w:after="0" w:line="206" w:lineRule="exact"/>
              <w:ind w:left="460" w:right="0" w:hanging="120"/>
              <w:jc w:val="left"/>
              <w:rPr>
                <w:sz w:val="15"/>
                <w:szCs w:val="15"/>
              </w:rPr>
            </w:pPr>
            <w:r>
              <w:rPr>
                <w:spacing w:val="0"/>
                <w:w w:val="100"/>
                <w:position w:val="0"/>
                <w:sz w:val="15"/>
                <w:szCs w:val="15"/>
              </w:rPr>
              <w:t>-权益法核算的长期股权投资持有期间投 损失</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1,088,231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一</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460" w:right="0" w:hanging="120"/>
              <w:jc w:val="left"/>
              <w:rPr>
                <w:sz w:val="15"/>
                <w:szCs w:val="15"/>
              </w:rPr>
            </w:pPr>
            <w:r>
              <w:rPr>
                <w:spacing w:val="0"/>
                <w:w w:val="100"/>
                <w:position w:val="0"/>
                <w:sz w:val="15"/>
                <w:szCs w:val="15"/>
              </w:rPr>
              <w:t>-当期汇算清缴差异</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(38,646,055)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16,190,945</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-境外子公司利息收入被代扣代缴的所得税</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23,244,234</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 其他</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14,672,570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23,937,858</w:t>
            </w:r>
          </w:p>
        </w:tc>
      </w:tr>
      <w:tr>
        <w:trPr>
          <w:trHeight w:val="29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减：-使用前期未确认递延所得税资产的可抵扣</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30"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spacing w:val="0"/>
                <w:w w:val="100"/>
                <w:position w:val="0"/>
                <w:sz w:val="15"/>
                <w:szCs w:val="15"/>
              </w:rPr>
              <w:t>亏损的影响</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(188,204,262)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(685,207,726)</w:t>
            </w:r>
          </w:p>
        </w:tc>
      </w:tr>
      <w:tr>
        <w:trPr>
          <w:trHeight w:val="480" w:hRule="exact"/>
        </w:trPr>
        <w:tc>
          <w:tcPr>
            <w:tcBorders/>
            <w:shd w:val="clear" w:color="auto" w:fill="FFFFFF"/>
            <w:vAlign w:val="bottom"/>
          </w:tcPr>
          <w:p>
            <w:pPr>
              <w:pStyle w:val="Style6"/>
              <w:keepNext w:val="0"/>
              <w:keepLines w:val="0"/>
              <w:widowControl w:val="0"/>
              <w:shd w:val="clear" w:color="auto" w:fill="auto"/>
              <w:bidi w:val="0"/>
              <w:spacing w:before="0" w:after="0" w:line="202" w:lineRule="exact"/>
              <w:ind w:left="460" w:right="0" w:hanging="120"/>
              <w:jc w:val="left"/>
              <w:rPr>
                <w:sz w:val="15"/>
                <w:szCs w:val="15"/>
              </w:rPr>
            </w:pPr>
            <w:r>
              <w:rPr>
                <w:spacing w:val="0"/>
                <w:w w:val="100"/>
                <w:position w:val="0"/>
                <w:sz w:val="15"/>
                <w:szCs w:val="15"/>
              </w:rPr>
              <w:t>-本年未确认递延所得税资产的可抵扣亏损 的影响</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130,245,433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394,161,431</w:t>
            </w:r>
          </w:p>
        </w:tc>
      </w:tr>
      <w:tr>
        <w:trPr>
          <w:trHeight w:val="33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460" w:right="0" w:hanging="120"/>
              <w:jc w:val="left"/>
              <w:rPr>
                <w:sz w:val="15"/>
                <w:szCs w:val="15"/>
              </w:rPr>
            </w:pPr>
            <w:r>
              <w:rPr>
                <w:spacing w:val="0"/>
                <w:w w:val="100"/>
                <w:position w:val="0"/>
                <w:sz w:val="15"/>
                <w:szCs w:val="15"/>
              </w:rPr>
              <w:t>-子公司适用不同税率的影响</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(84,294,486)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(105,859,415)</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所得税费用</w:t>
            </w: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15"/>
                <w:szCs w:val="15"/>
              </w:rPr>
            </w:pPr>
            <w:r>
              <w:rPr>
                <w:rFonts w:ascii="Arial Unicode MS" w:eastAsia="Arial Unicode MS" w:hAnsi="Arial Unicode MS" w:cs="Arial Unicode MS"/>
                <w:spacing w:val="0"/>
                <w:w w:val="100"/>
                <w:position w:val="0"/>
                <w:sz w:val="15"/>
                <w:szCs w:val="15"/>
              </w:rPr>
              <w:t>101,343,921</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3,432,331,538</w:t>
            </w:r>
          </w:p>
        </w:tc>
      </w:tr>
    </w:tbl>
    <w:p>
      <w:pPr>
        <w:spacing w:lineRule="exact" w:line="1"/>
        <w:rPr>
          <w:sz w:val="2"/>
          <w:szCs w:val="2"/>
        </w:rPr>
      </w:pPr>
      <w:r>
        <w:br w:type="page"/>
      </w:r>
    </w:p>
    <w:p>
      <w:pPr>
        <w:pStyle w:val="Style157"/>
        <w:keepNext w:val="0"/>
        <w:keepLines w:val="0"/>
        <w:widowControl w:val="0"/>
        <w:shd w:val="clear" w:color="auto" w:fill="auto"/>
        <w:bidi w:val="0"/>
        <w:spacing w:before="0" w:after="160" w:line="240" w:lineRule="auto"/>
        <w:ind w:left="0" w:right="0" w:firstLine="0"/>
        <w:jc w:val="both"/>
      </w:pPr>
      <w:r>
        <w:rPr>
          <w:spacing w:val="0"/>
          <w:w w:val="100"/>
          <w:position w:val="0"/>
        </w:rPr>
        <w:t>财务报表附注</w:t>
      </w:r>
    </w:p>
    <w:p>
      <w:pPr>
        <w:pStyle w:val="Style176"/>
        <w:keepNext w:val="0"/>
        <w:keepLines w:val="0"/>
        <w:widowControl w:val="0"/>
        <w:shd w:val="clear" w:color="auto" w:fill="auto"/>
        <w:bidi w:val="0"/>
        <w:spacing w:before="0" w:after="800" w:line="240" w:lineRule="auto"/>
        <w:ind w:left="0" w:right="0" w:firstLine="0"/>
        <w:jc w:val="both"/>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96" w:lineRule="exact"/>
        <w:ind w:left="0" w:right="0" w:firstLine="0"/>
        <w:jc w:val="both"/>
      </w:pPr>
      <w:r>
        <w:rPr>
          <w:color w:val="D71920"/>
          <w:spacing w:val="0"/>
          <w:w w:val="100"/>
          <w:position w:val="0"/>
        </w:rPr>
        <w:t>五、合并财务报表项目附注（续）</w:t>
      </w:r>
    </w:p>
    <w:p>
      <w:pPr>
        <w:pStyle w:val="Style12"/>
        <w:keepNext w:val="0"/>
        <w:keepLines w:val="0"/>
        <w:widowControl w:val="0"/>
        <w:shd w:val="clear" w:color="auto" w:fill="auto"/>
        <w:bidi w:val="0"/>
        <w:spacing w:before="0" w:line="295" w:lineRule="auto"/>
        <w:ind w:left="0" w:right="0" w:firstLine="0"/>
        <w:jc w:val="both"/>
      </w:pPr>
      <w:bookmarkStart w:id="384" w:name="bookmark384"/>
      <w:r>
        <w:rPr>
          <w:rFonts w:ascii="Arial Unicode MS" w:eastAsia="Arial Unicode MS" w:hAnsi="Arial Unicode MS" w:cs="Arial Unicode MS"/>
          <w:spacing w:val="0"/>
          <w:w w:val="100"/>
          <w:position w:val="0"/>
          <w:sz w:val="18"/>
          <w:szCs w:val="18"/>
        </w:rPr>
        <w:t>4</w:t>
      </w:r>
      <w:bookmarkEnd w:id="384"/>
      <w:r>
        <w:rPr>
          <w:rFonts w:ascii="Arial Unicode MS" w:eastAsia="Arial Unicode MS" w:hAnsi="Arial Unicode MS" w:cs="Arial Unicode MS"/>
          <w:spacing w:val="0"/>
          <w:w w:val="100"/>
          <w:position w:val="0"/>
          <w:sz w:val="18"/>
          <w:szCs w:val="18"/>
        </w:rPr>
        <w:t>6</w:t>
      </w:r>
      <w:r>
        <w:rPr>
          <w:spacing w:val="0"/>
          <w:w w:val="100"/>
          <w:position w:val="0"/>
        </w:rPr>
        <w:t>、所得税（续）</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⑴本集团在年度企业所得税汇算清缴时，因前期与税务机关就部分税前可抵扣项目的认定存在差异，经与主管税务机关 确认后退回/补缴企业所得税。</w:t>
      </w:r>
    </w:p>
    <w:p>
      <w:pPr>
        <w:pStyle w:val="Style12"/>
        <w:keepNext w:val="0"/>
        <w:keepLines w:val="0"/>
        <w:widowControl w:val="0"/>
        <w:shd w:val="clear" w:color="auto" w:fill="auto"/>
        <w:bidi w:val="0"/>
        <w:spacing w:before="0" w:after="160" w:line="295" w:lineRule="exact"/>
        <w:ind w:left="0" w:right="0" w:firstLine="0"/>
        <w:jc w:val="both"/>
      </w:pPr>
      <w:r>
        <w:rPr>
          <w:spacing w:val="0"/>
          <w:w w:val="100"/>
          <w:position w:val="0"/>
        </w:rPr>
        <w:t>⑵联通红筹公司以前年度的税务亏损因考虑到相关税务亏损很难在到期前抵扣以后年度应纳税所得额，本集团并未确认 递延所得税资产。</w:t>
      </w:r>
      <w:r>
        <w:rPr>
          <w:rFonts w:ascii="Arial Unicode MS" w:eastAsia="Arial Unicode MS" w:hAnsi="Arial Unicode MS" w:cs="Arial Unicode MS"/>
          <w:spacing w:val="0"/>
          <w:w w:val="100"/>
          <w:position w:val="0"/>
          <w:sz w:val="18"/>
          <w:szCs w:val="18"/>
        </w:rPr>
        <w:t>2016</w:t>
      </w:r>
      <w:r>
        <w:rPr>
          <w:spacing w:val="0"/>
          <w:w w:val="100"/>
          <w:position w:val="0"/>
        </w:rPr>
        <w:t>年，联通红筹公司因业务运营状况改善实现盈利，因此使用前期未确认递延所得税资产的可抵扣 亏损人民币</w:t>
      </w:r>
      <w:r>
        <w:rPr>
          <w:rFonts w:ascii="Arial Unicode MS" w:eastAsia="Arial Unicode MS" w:hAnsi="Arial Unicode MS" w:cs="Arial Unicode MS"/>
          <w:spacing w:val="0"/>
          <w:w w:val="100"/>
          <w:position w:val="0"/>
          <w:sz w:val="18"/>
          <w:szCs w:val="18"/>
        </w:rPr>
        <w:t>7.44</w:t>
      </w:r>
      <w:r>
        <w:rPr>
          <w:spacing w:val="0"/>
          <w:w w:val="100"/>
          <w:position w:val="0"/>
        </w:rPr>
        <w:t>亿元。</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⑶本集团的个别子公司于</w:t>
      </w:r>
      <w:r>
        <w:rPr>
          <w:rFonts w:ascii="Arial Unicode MS" w:eastAsia="Arial Unicode MS" w:hAnsi="Arial Unicode MS" w:cs="Arial Unicode MS"/>
          <w:spacing w:val="0"/>
          <w:w w:val="100"/>
          <w:position w:val="0"/>
          <w:sz w:val="18"/>
          <w:szCs w:val="18"/>
        </w:rPr>
        <w:t>2016</w:t>
      </w:r>
      <w:r>
        <w:rPr>
          <w:spacing w:val="0"/>
          <w:w w:val="100"/>
          <w:position w:val="0"/>
        </w:rPr>
        <w:t>年度产生亏损，管理层预计在税务亏损到期前很难获取足够的应税利润用于弥补亏损， 因此本年未确认递延所得税资产。</w:t>
      </w:r>
    </w:p>
    <w:p>
      <w:pPr>
        <w:pStyle w:val="Style12"/>
        <w:keepNext w:val="0"/>
        <w:keepLines w:val="0"/>
        <w:widowControl w:val="0"/>
        <w:shd w:val="clear" w:color="auto" w:fill="auto"/>
        <w:bidi w:val="0"/>
        <w:spacing w:before="0" w:after="220" w:line="288" w:lineRule="exact"/>
        <w:ind w:left="0" w:right="0" w:firstLine="0"/>
        <w:jc w:val="both"/>
      </w:pPr>
      <w:r>
        <w:rPr>
          <w:spacing w:val="0"/>
          <w:w w:val="100"/>
          <w:position w:val="0"/>
        </w:rPr>
        <w:t>⑷子公司适用不同税率的影响包括本集团中的若干子公司及分公司享受的优惠税率及境外子公司不同税率的影响，参见 附注四</w:t>
      </w:r>
      <w:r>
        <w:rPr>
          <w:rFonts w:ascii="Arial Unicode MS" w:eastAsia="Arial Unicode MS" w:hAnsi="Arial Unicode MS" w:cs="Arial Unicode MS"/>
          <w:spacing w:val="0"/>
          <w:w w:val="100"/>
          <w:position w:val="0"/>
          <w:sz w:val="18"/>
          <w:szCs w:val="18"/>
        </w:rPr>
        <w:t>（3）（b）</w:t>
      </w:r>
      <w:r>
        <w:rPr>
          <w:spacing w:val="0"/>
          <w:w w:val="100"/>
          <w:position w:val="0"/>
        </w:rPr>
        <w:t>、</w:t>
      </w:r>
      <w:r>
        <w:rPr>
          <w:spacing w:val="0"/>
          <w:w w:val="100"/>
          <w:position w:val="0"/>
        </w:rPr>
        <w:t>附注四</w:t>
      </w:r>
      <w:r>
        <w:rPr>
          <w:rFonts w:ascii="Arial Unicode MS" w:eastAsia="Arial Unicode MS" w:hAnsi="Arial Unicode MS" w:cs="Arial Unicode MS"/>
          <w:spacing w:val="0"/>
          <w:w w:val="100"/>
          <w:position w:val="0"/>
          <w:sz w:val="18"/>
          <w:szCs w:val="18"/>
        </w:rPr>
        <w:t>（</w:t>
      </w:r>
      <w:r>
        <w:rPr>
          <w:rFonts w:ascii="Arial Unicode MS" w:eastAsia="Arial Unicode MS" w:hAnsi="Arial Unicode MS" w:cs="Arial Unicode MS"/>
          <w:spacing w:val="0"/>
          <w:w w:val="100"/>
          <w:position w:val="0"/>
          <w:sz w:val="18"/>
          <w:szCs w:val="18"/>
        </w:rPr>
        <w:t>3）（c）</w:t>
      </w:r>
      <w:r>
        <w:rPr>
          <w:spacing w:val="0"/>
          <w:w w:val="100"/>
          <w:position w:val="0"/>
        </w:rPr>
        <w:t>及附注四</w:t>
      </w:r>
      <w:r>
        <w:rPr>
          <w:rFonts w:ascii="Arial Unicode MS" w:eastAsia="Arial Unicode MS" w:hAnsi="Arial Unicode MS" w:cs="Arial Unicode MS"/>
          <w:spacing w:val="0"/>
          <w:w w:val="100"/>
          <w:position w:val="0"/>
          <w:sz w:val="18"/>
          <w:szCs w:val="18"/>
        </w:rPr>
        <w:t>（3）（d）</w:t>
      </w:r>
      <w:r>
        <w:rPr>
          <w:spacing w:val="0"/>
          <w:w w:val="100"/>
          <w:position w:val="0"/>
        </w:rPr>
        <w:t>。</w:t>
      </w:r>
    </w:p>
    <w:p>
      <w:pPr>
        <w:pStyle w:val="Style3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8"/>
          <w:szCs w:val="18"/>
        </w:rPr>
        <w:t>（b）</w:t>
      </w:r>
      <w:r>
        <w:rPr>
          <w:rFonts w:ascii="SimSun" w:eastAsia="SimSun" w:hAnsi="SimSun" w:cs="SimSun"/>
          <w:spacing w:val="0"/>
          <w:w w:val="100"/>
          <w:position w:val="0"/>
          <w:sz w:val="17"/>
          <w:szCs w:val="17"/>
        </w:rPr>
        <w:t>递延所得税资产及负债的变动如下:</w:t>
      </w:r>
    </w:p>
    <w:tbl>
      <w:tblPr>
        <w:tblOverlap w:val="never"/>
        <w:jc w:val="center"/>
        <w:tblLayout w:type="fixed"/>
      </w:tblPr>
      <w:tblGrid>
        <w:gridCol w:w="4315"/>
        <w:gridCol w:w="2554"/>
        <w:gridCol w:w="2467"/>
      </w:tblGrid>
      <w:tr>
        <w:trPr>
          <w:trHeight w:val="37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递延所得税资产：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年初余额</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4,143,718,728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4,679,264,541</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计入利润表的递延所得税</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1,696,095,044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595,594,412</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计入其他综合收益的递延所得税</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(1,131,140,225)</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重分类至应交税费</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(1,304,288,079)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3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年末余额</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4,535,525,693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4,143,718,728</w:t>
            </w:r>
          </w:p>
        </w:tc>
      </w:tr>
      <w:tr>
        <w:trPr>
          <w:trHeight w:val="67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年初余额</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(35,947,379)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(39,370,551)</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计入利润表的递延所得税</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(104,315,249)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1,138,582</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计入其他综合收益的递延所得税</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12,512,359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2,284,590</w:t>
            </w:r>
          </w:p>
        </w:tc>
      </w:tr>
      <w:tr>
        <w:trPr>
          <w:trHeight w:val="422"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年末余额</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(127,750,269)</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(35,947,379)</w:t>
            </w:r>
          </w:p>
        </w:tc>
      </w:tr>
    </w:tbl>
    <w:p>
      <w:pPr>
        <w:sectPr>
          <w:headerReference w:type="default" r:id="rId285"/>
          <w:footerReference w:type="default" r:id="rId286"/>
          <w:headerReference w:type="even" r:id="rId287"/>
          <w:footerReference w:type="even" r:id="rId288"/>
          <w:footnotePr>
            <w:pos w:val="pageBottom"/>
            <w:numFmt w:val="decimal"/>
            <w:numRestart w:val="continuous"/>
          </w:footnotePr>
          <w:pgSz w:w="12145" w:h="16680"/>
          <w:pgMar w:top="2566" w:right="1109" w:bottom="299" w:left="1379" w:header="0" w:footer="3" w:gutter="0"/>
          <w:cols w:space="720"/>
          <w:noEndnote/>
          <w:rtlGutter w:val="0"/>
          <w:docGrid w:linePitch="360"/>
        </w:sectPr>
      </w:pP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0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00" w:line="240" w:lineRule="auto"/>
        <w:ind w:left="0" w:right="0" w:firstLine="0"/>
        <w:jc w:val="left"/>
      </w:pPr>
      <w:r>
        <w:rPr>
          <w:rFonts w:ascii="Arial Unicode MS" w:eastAsia="Arial Unicode MS" w:hAnsi="Arial Unicode MS" w:cs="Arial Unicode MS"/>
          <w:spacing w:val="0"/>
          <w:w w:val="100"/>
          <w:position w:val="0"/>
          <w:sz w:val="18"/>
          <w:szCs w:val="18"/>
        </w:rPr>
        <w:t>46</w:t>
      </w:r>
      <w:r>
        <w:rPr>
          <w:spacing w:val="0"/>
          <w:w w:val="100"/>
          <w:position w:val="0"/>
        </w:rPr>
        <w:t xml:space="preserve">、所得税(续) </w:t>
      </w:r>
      <w:r>
        <w:rPr>
          <w:rFonts w:ascii="Arial Unicode MS" w:eastAsia="Arial Unicode MS" w:hAnsi="Arial Unicode MS" w:cs="Arial Unicode MS"/>
          <w:spacing w:val="0"/>
          <w:w w:val="100"/>
          <w:position w:val="0"/>
          <w:sz w:val="18"/>
          <w:szCs w:val="18"/>
        </w:rPr>
        <w:t>(c)</w:t>
      </w:r>
      <w:r>
        <w:rPr>
          <w:spacing w:val="0"/>
          <w:w w:val="100"/>
          <w:position w:val="0"/>
        </w:rPr>
        <w:t>递延所得税资产及负债包括以下暂时性差异对所得税的影响:</w:t>
      </w:r>
    </w:p>
    <w:p>
      <w:pPr>
        <w:pStyle w:val="Style12"/>
        <w:keepNext w:val="0"/>
        <w:keepLines w:val="0"/>
        <w:widowControl w:val="0"/>
        <w:numPr>
          <w:ilvl w:val="0"/>
          <w:numId w:val="79"/>
        </w:numPr>
        <w:shd w:val="clear" w:color="auto" w:fill="auto"/>
        <w:bidi w:val="0"/>
        <w:spacing w:before="0" w:after="200" w:line="240" w:lineRule="auto"/>
        <w:ind w:left="0" w:right="0" w:firstLine="0"/>
        <w:jc w:val="left"/>
      </w:pPr>
      <w:bookmarkStart w:id="385" w:name="bookmark385"/>
      <w:bookmarkEnd w:id="385"/>
      <w:r>
        <w:rPr>
          <w:spacing w:val="0"/>
          <w:w w:val="100"/>
          <w:position w:val="0"/>
        </w:rPr>
        <w:t>递延所得税资产:</w:t>
      </w:r>
    </w:p>
    <w:tbl>
      <w:tblPr>
        <w:tblOverlap w:val="never"/>
        <w:jc w:val="center"/>
        <w:tblLayout w:type="fixed"/>
      </w:tblPr>
      <w:tblGrid>
        <w:gridCol w:w="2698"/>
        <w:gridCol w:w="883"/>
        <w:gridCol w:w="1565"/>
        <w:gridCol w:w="1358"/>
        <w:gridCol w:w="1579"/>
        <w:gridCol w:w="1277"/>
      </w:tblGrid>
      <w:tr>
        <w:trPr>
          <w:trHeight w:val="264" w:hRule="exact"/>
        </w:trPr>
        <w:tc>
          <w:tcPr>
            <w:gridSpan w:val="2"/>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注释</w:t>
            </w:r>
          </w:p>
        </w:tc>
        <w:tc>
          <w:tcPr>
            <w:gridSpan w:val="2"/>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gridSpan w:val="2"/>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50" w:hRule="exact"/>
        </w:trPr>
        <w:tc>
          <w:tcPr>
            <w:gridSpan w:val="2"/>
            <w:vMerge/>
            <w:tcBorders/>
            <w:shd w:val="clear" w:color="auto" w:fill="FFFFFF"/>
            <w:vAlign w:val="center"/>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15"/>
                <w:szCs w:val="15"/>
              </w:rPr>
            </w:pPr>
            <w:r>
              <w:rPr>
                <w:b/>
                <w:bCs/>
                <w:spacing w:val="0"/>
                <w:w w:val="100"/>
                <w:position w:val="0"/>
                <w:sz w:val="15"/>
                <w:szCs w:val="15"/>
              </w:rPr>
              <w:t>可抵扣暂时性差异</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b/>
                <w:bCs/>
                <w:spacing w:val="0"/>
                <w:w w:val="100"/>
                <w:position w:val="0"/>
                <w:sz w:val="15"/>
                <w:szCs w:val="15"/>
              </w:rPr>
              <w:t>递延所得税资产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5"/>
                <w:szCs w:val="15"/>
              </w:rPr>
            </w:pPr>
            <w:r>
              <w:rPr>
                <w:b/>
                <w:bCs/>
                <w:spacing w:val="0"/>
                <w:w w:val="100"/>
                <w:position w:val="0"/>
                <w:sz w:val="15"/>
                <w:szCs w:val="15"/>
              </w:rPr>
              <w:t>可抵扣暂时性差异</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递延所得税资产</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同一纳税实体递延所得税资产：</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固定资产及在建工程减值准备</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70,495,663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16,626,343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71,845,778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16,963,871</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存货跌价准备</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95,208,403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23,454,183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163,988,911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40,658,009</w:t>
            </w:r>
          </w:p>
        </w:tc>
      </w:tr>
      <w:tr>
        <w:trPr>
          <w:trHeight w:val="25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应收款项坏账准备</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6,234,374,095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1,549,828,337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5,734,748,365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1,426,340,512</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尚未支付的预提费用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6,597,123,480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1,648,630,430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4,723,088,918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1,176,326,072</w:t>
            </w:r>
          </w:p>
        </w:tc>
      </w:tr>
      <w:tr>
        <w:trPr>
          <w:trHeight w:val="25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递延收益</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1,764,833,400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441,208,350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1,195,649,131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298,140,616</w:t>
            </w:r>
          </w:p>
        </w:tc>
      </w:tr>
      <w:tr>
        <w:trPr>
          <w:trHeight w:val="25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已计提尚未发放的职工薪酬</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127,037,605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28,184,860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830,456,190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201,452,696</w:t>
            </w:r>
          </w:p>
        </w:tc>
      </w:tr>
      <w:tr>
        <w:trPr>
          <w:trHeight w:val="25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集团内部购销业务未实现净利润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754,929,659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188,732,415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1,039,952,625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259,988,156</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与联营公司交易未实现净利润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3,144,728,317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786,182,079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3,506,092,446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876,523,111</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无形资产摊销差异</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1,379,938,287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342,772,534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1,287,725,394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316,367,187</w:t>
            </w:r>
          </w:p>
        </w:tc>
      </w:tr>
      <w:tr>
        <w:trPr>
          <w:trHeight w:val="26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可抵扣亏损</w:t>
            </w: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9,738,560,013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2,434,640,003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26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1,754,167,530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435,638,013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15"/>
                <w:szCs w:val="15"/>
              </w:rPr>
            </w:pPr>
            <w:r>
              <w:rPr>
                <w:rFonts w:ascii="Arial Unicode MS" w:eastAsia="Arial Unicode MS" w:hAnsi="Arial Unicode MS" w:cs="Arial Unicode MS"/>
                <w:spacing w:val="0"/>
                <w:w w:val="100"/>
                <w:position w:val="0"/>
                <w:sz w:val="15"/>
                <w:szCs w:val="15"/>
              </w:rPr>
              <w:t>2,087,220,078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522,998,498</w:t>
            </w:r>
          </w:p>
        </w:tc>
      </w:tr>
      <w:tr>
        <w:trPr>
          <w:trHeight w:val="25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31,661,396,452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7,895,897,547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20,640,767,836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5,135,758,728</w:t>
            </w:r>
          </w:p>
        </w:tc>
      </w:tr>
      <w:tr>
        <w:trPr>
          <w:trHeight w:val="26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同一纳税实体递延所得税负债：</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spacing w:val="0"/>
                <w:w w:val="100"/>
                <w:position w:val="0"/>
                <w:sz w:val="15"/>
                <w:szCs w:val="15"/>
              </w:rPr>
              <w:t>应纳税暂时性差异</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递延所得税负债</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rPr>
              <w:t>应纳税暂时性差异</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递延所得税负债</w:t>
            </w:r>
          </w:p>
        </w:tc>
      </w:tr>
      <w:tr>
        <w:trPr>
          <w:trHeight w:val="26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铁塔资产转让所得</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(4,471,844,841)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(1,117,961,210)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r>
      <w:tr>
        <w:trPr>
          <w:trHeight w:val="25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固定资产加速折旧</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(13)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(8,969,642,574)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(2,242,410,644)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(3,968,587,291)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(992,040,000)</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(13,441,487,415)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(3,360,371,854)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(3,968,587,291)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(992,040,000)</w:t>
            </w:r>
          </w:p>
        </w:tc>
      </w:tr>
      <w:tr>
        <w:trPr>
          <w:trHeight w:val="34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净值</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18,219,909,037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4,535,525,693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both"/>
              <w:rPr>
                <w:sz w:val="15"/>
                <w:szCs w:val="15"/>
              </w:rPr>
            </w:pPr>
            <w:r>
              <w:rPr>
                <w:rFonts w:ascii="Arial Unicode MS" w:eastAsia="Arial Unicode MS" w:hAnsi="Arial Unicode MS" w:cs="Arial Unicode MS"/>
                <w:spacing w:val="0"/>
                <w:w w:val="100"/>
                <w:position w:val="0"/>
                <w:sz w:val="15"/>
                <w:szCs w:val="15"/>
              </w:rPr>
              <w:t>16,672,180,545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4,143,718,728</w:t>
            </w:r>
          </w:p>
        </w:tc>
      </w:tr>
      <w:tr>
        <w:trPr>
          <w:trHeight w:val="106" w:hRule="exact"/>
        </w:trPr>
        <w:tc>
          <w:tcPr>
            <w:gridSpan w:val="2"/>
            <w:tcBorders>
              <w:top w:val="single" w:sz="4"/>
            </w:tcBorders>
            <w:shd w:val="clear" w:color="auto" w:fill="FFFFFF"/>
            <w:vAlign w:val="top"/>
          </w:tcPr>
          <w:p>
            <w:pPr>
              <w:widowControl w:val="0"/>
              <w:rPr>
                <w:sz w:val="10"/>
                <w:szCs w:val="10"/>
              </w:rPr>
            </w:pPr>
          </w:p>
        </w:tc>
        <w:tc>
          <w:tcPr>
            <w:gridSpan w:val="2"/>
            <w:tcBorders>
              <w:top w:val="single" w:sz="4"/>
              <w:left w:val="single" w:sz="4"/>
              <w:bottom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r>
    </w:tbl>
    <w:p>
      <w:pPr>
        <w:widowControl w:val="0"/>
        <w:spacing w:after="199" w:line="1" w:lineRule="exact"/>
      </w:pPr>
    </w:p>
    <w:p>
      <w:pPr>
        <w:pStyle w:val="Style12"/>
        <w:keepNext w:val="0"/>
        <w:keepLines w:val="0"/>
        <w:widowControl w:val="0"/>
        <w:numPr>
          <w:ilvl w:val="0"/>
          <w:numId w:val="79"/>
        </w:numPr>
        <w:shd w:val="clear" w:color="auto" w:fill="auto"/>
        <w:bidi w:val="0"/>
        <w:spacing w:before="0" w:after="200" w:line="240" w:lineRule="auto"/>
        <w:ind w:left="0" w:right="0" w:firstLine="0"/>
        <w:jc w:val="left"/>
      </w:pPr>
      <w:bookmarkStart w:id="386" w:name="bookmark386"/>
      <w:bookmarkEnd w:id="386"/>
      <w:r>
        <w:rPr>
          <w:spacing w:val="0"/>
          <w:w w:val="100"/>
          <w:position w:val="0"/>
        </w:rPr>
        <w:t>递延所得税负债:</w:t>
      </w:r>
    </w:p>
    <w:tbl>
      <w:tblPr>
        <w:tblOverlap w:val="never"/>
        <w:jc w:val="center"/>
        <w:tblLayout w:type="fixed"/>
      </w:tblPr>
      <w:tblGrid>
        <w:gridCol w:w="2933"/>
        <w:gridCol w:w="648"/>
        <w:gridCol w:w="1565"/>
        <w:gridCol w:w="1358"/>
        <w:gridCol w:w="1488"/>
        <w:gridCol w:w="1368"/>
      </w:tblGrid>
      <w:tr>
        <w:trPr>
          <w:trHeight w:val="298" w:hRule="exact"/>
        </w:trPr>
        <w:tc>
          <w:tcPr>
            <w:gridSpan w:val="2"/>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注释</w:t>
            </w:r>
          </w:p>
        </w:tc>
        <w:tc>
          <w:tcPr>
            <w:gridSpan w:val="2"/>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gridSpan w:val="2"/>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50" w:hRule="exact"/>
        </w:trPr>
        <w:tc>
          <w:tcPr>
            <w:gridSpan w:val="2"/>
            <w:vMerge/>
            <w:tcBorders/>
            <w:shd w:val="clear" w:color="auto" w:fill="FFFFFF"/>
            <w:vAlign w:val="center"/>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15"/>
                <w:szCs w:val="15"/>
              </w:rPr>
            </w:pPr>
            <w:r>
              <w:rPr>
                <w:b/>
                <w:bCs/>
                <w:spacing w:val="0"/>
                <w:w w:val="100"/>
                <w:position w:val="0"/>
                <w:sz w:val="15"/>
                <w:szCs w:val="15"/>
              </w:rPr>
              <w:t>应纳税暂时性差异</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b/>
                <w:bCs/>
                <w:spacing w:val="0"/>
                <w:w w:val="100"/>
                <w:position w:val="0"/>
                <w:sz w:val="15"/>
                <w:szCs w:val="15"/>
              </w:rPr>
              <w:t>递延所得税负债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应纳税暂时性差异</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递延所得税负债</w:t>
            </w:r>
          </w:p>
        </w:tc>
      </w:tr>
      <w:tr>
        <w:trPr>
          <w:trHeight w:val="365"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同一纳税实体递延所得税负债：</w:t>
            </w:r>
          </w:p>
        </w:tc>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固定资产计提折旧的核算差异</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(753,510,405)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(113,026,562)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(68,887,794)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(17,221,949)</w:t>
            </w:r>
          </w:p>
        </w:tc>
      </w:tr>
      <w:tr>
        <w:trPr>
          <w:trHeight w:val="25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改制评估增值</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(92,914,616)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(13,937,192)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(58,798,458)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(14,699,615)</w:t>
            </w:r>
          </w:p>
        </w:tc>
      </w:tr>
      <w:tr>
        <w:trPr>
          <w:trHeight w:val="427" w:hRule="exact"/>
        </w:trPr>
        <w:tc>
          <w:tcPr>
            <w:tcBorders/>
            <w:shd w:val="clear" w:color="auto" w:fill="FFFFFF"/>
            <w:vAlign w:val="bottom"/>
          </w:tcPr>
          <w:p>
            <w:pPr>
              <w:pStyle w:val="Style6"/>
              <w:keepNext w:val="0"/>
              <w:keepLines w:val="0"/>
              <w:widowControl w:val="0"/>
              <w:shd w:val="clear" w:color="auto" w:fill="auto"/>
              <w:bidi w:val="0"/>
              <w:spacing w:before="0" w:after="0" w:line="206" w:lineRule="exact"/>
              <w:ind w:left="0" w:right="0" w:firstLine="0"/>
              <w:jc w:val="left"/>
              <w:rPr>
                <w:sz w:val="15"/>
                <w:szCs w:val="15"/>
              </w:rPr>
            </w:pPr>
            <w:r>
              <w:rPr>
                <w:spacing w:val="0"/>
                <w:w w:val="100"/>
                <w:position w:val="0"/>
                <w:sz w:val="15"/>
                <w:szCs w:val="15"/>
              </w:rPr>
              <w:t>中讯设计院可供出售金融资产公允价值 变动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15"/>
                <w:szCs w:val="15"/>
              </w:rPr>
            </w:pPr>
            <w:r>
              <w:rPr>
                <w:rFonts w:ascii="Arial Unicode MS" w:eastAsia="Arial Unicode MS" w:hAnsi="Arial Unicode MS" w:cs="Arial Unicode MS"/>
                <w:spacing w:val="0"/>
                <w:w w:val="100"/>
                <w:position w:val="0"/>
                <w:sz w:val="15"/>
                <w:szCs w:val="15"/>
              </w:rPr>
              <w:t>(10)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15"/>
                <w:szCs w:val="15"/>
              </w:rPr>
            </w:pPr>
            <w:r>
              <w:rPr>
                <w:rFonts w:ascii="Arial Unicode MS" w:eastAsia="Arial Unicode MS" w:hAnsi="Arial Unicode MS" w:cs="Arial Unicode MS"/>
                <w:spacing w:val="0"/>
                <w:w w:val="100"/>
                <w:position w:val="0"/>
                <w:sz w:val="15"/>
                <w:szCs w:val="15"/>
              </w:rPr>
              <w:t>(96,290,593)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(14,443,589)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(113,298,095)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(28,324,523)</w:t>
            </w:r>
          </w:p>
        </w:tc>
      </w:tr>
      <w:tr>
        <w:trPr>
          <w:trHeight w:val="30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(942,715,614)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(141,407,343)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(240,984,347)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(60,246,087)</w:t>
            </w:r>
          </w:p>
        </w:tc>
      </w:tr>
      <w:tr>
        <w:trPr>
          <w:trHeight w:val="26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同一纳税实体递延所得税资产：</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5"/>
                <w:szCs w:val="15"/>
              </w:rPr>
            </w:pPr>
            <w:r>
              <w:rPr>
                <w:spacing w:val="0"/>
                <w:w w:val="100"/>
                <w:position w:val="0"/>
                <w:sz w:val="15"/>
                <w:szCs w:val="15"/>
              </w:rPr>
              <w:t>可抵扣暂时性差异</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递延所得税资产</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可抵扣暂时性差异</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递延所得税资产</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已计提尚未发放的职工薪酬</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(1)(6)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34,013,554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5,102,033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39,541,411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9,885,353</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固定资产计提折旧的核算差异</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(1)(8)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25,649,018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3,847,353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30,966,333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7,741,583</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应收款项坏账准备</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(1)(3)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31,384,589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4,707,688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26,687,089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6,671,772</w:t>
            </w:r>
          </w:p>
        </w:tc>
      </w:tr>
      <w:tr>
        <w:trPr>
          <w:trHeight w:val="25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20"/>
              <w:jc w:val="both"/>
              <w:rPr>
                <w:sz w:val="15"/>
                <w:szCs w:val="15"/>
              </w:rPr>
            </w:pPr>
            <w:r>
              <w:rPr>
                <w:rFonts w:ascii="Arial Unicode MS" w:eastAsia="Arial Unicode MS" w:hAnsi="Arial Unicode MS" w:cs="Arial Unicode MS"/>
                <w:spacing w:val="0"/>
                <w:w w:val="100"/>
                <w:position w:val="0"/>
                <w:sz w:val="15"/>
                <w:szCs w:val="15"/>
              </w:rPr>
              <w:t>91,047,161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13,657,074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97,194,833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24,298,708</w:t>
            </w:r>
          </w:p>
        </w:tc>
      </w:tr>
      <w:tr>
        <w:trPr>
          <w:trHeight w:val="34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净值</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(851,668,453)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both"/>
              <w:rPr>
                <w:sz w:val="15"/>
                <w:szCs w:val="15"/>
              </w:rPr>
            </w:pPr>
            <w:r>
              <w:rPr>
                <w:rFonts w:ascii="Arial Unicode MS" w:eastAsia="Arial Unicode MS" w:hAnsi="Arial Unicode MS" w:cs="Arial Unicode MS"/>
                <w:spacing w:val="0"/>
                <w:w w:val="100"/>
                <w:position w:val="0"/>
                <w:sz w:val="15"/>
                <w:szCs w:val="15"/>
              </w:rPr>
              <w:t>(127,750,269)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60"/>
              <w:jc w:val="both"/>
              <w:rPr>
                <w:sz w:val="15"/>
                <w:szCs w:val="15"/>
              </w:rPr>
            </w:pPr>
            <w:r>
              <w:rPr>
                <w:rFonts w:ascii="Arial Unicode MS" w:eastAsia="Arial Unicode MS" w:hAnsi="Arial Unicode MS" w:cs="Arial Unicode MS"/>
                <w:spacing w:val="0"/>
                <w:w w:val="100"/>
                <w:position w:val="0"/>
                <w:sz w:val="15"/>
                <w:szCs w:val="15"/>
              </w:rPr>
              <w:t>(143,789,514)</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(35,947,379)</w:t>
            </w:r>
          </w:p>
        </w:tc>
      </w:tr>
      <w:tr>
        <w:trPr>
          <w:trHeight w:val="106" w:hRule="exact"/>
        </w:trPr>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2"/>
            <w:tcBorders>
              <w:top w:val="single" w:sz="4"/>
              <w:left w:val="single" w:sz="4"/>
              <w:bottom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157"/>
        <w:keepNext w:val="0"/>
        <w:keepLines w:val="0"/>
        <w:widowControl w:val="0"/>
        <w:shd w:val="clear" w:color="auto" w:fill="auto"/>
        <w:bidi w:val="0"/>
        <w:spacing w:before="0" w:after="10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0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0" w:lineRule="exact"/>
        <w:ind w:left="0" w:right="0" w:firstLine="0"/>
        <w:jc w:val="both"/>
      </w:pPr>
      <w:r>
        <w:rPr>
          <w:color w:val="D71920"/>
          <w:spacing w:val="0"/>
          <w:w w:val="100"/>
          <w:position w:val="0"/>
        </w:rPr>
        <w:t>五、合并财务报表项目附注（续）</w:t>
      </w:r>
    </w:p>
    <w:p>
      <w:pPr>
        <w:pStyle w:val="Style12"/>
        <w:keepNext w:val="0"/>
        <w:keepLines w:val="0"/>
        <w:widowControl w:val="0"/>
        <w:shd w:val="clear" w:color="auto" w:fill="auto"/>
        <w:bidi w:val="0"/>
        <w:spacing w:before="0" w:line="300" w:lineRule="auto"/>
        <w:ind w:left="0" w:right="0" w:firstLine="0"/>
        <w:jc w:val="both"/>
      </w:pPr>
      <w:r>
        <w:rPr>
          <w:rFonts w:ascii="Arial Unicode MS" w:eastAsia="Arial Unicode MS" w:hAnsi="Arial Unicode MS" w:cs="Arial Unicode MS"/>
          <w:spacing w:val="0"/>
          <w:w w:val="100"/>
          <w:position w:val="0"/>
          <w:sz w:val="18"/>
          <w:szCs w:val="18"/>
        </w:rPr>
        <w:t>46</w:t>
      </w:r>
      <w:r>
        <w:rPr>
          <w:spacing w:val="0"/>
          <w:w w:val="100"/>
          <w:position w:val="0"/>
        </w:rPr>
        <w:t>、所得税（续）</w:t>
      </w:r>
    </w:p>
    <w:p>
      <w:pPr>
        <w:pStyle w:val="Style12"/>
        <w:keepNext w:val="0"/>
        <w:keepLines w:val="0"/>
        <w:widowControl w:val="0"/>
        <w:shd w:val="clear" w:color="auto" w:fill="auto"/>
        <w:bidi w:val="0"/>
        <w:spacing w:before="0" w:after="240" w:line="300" w:lineRule="exact"/>
        <w:ind w:left="0" w:right="0" w:firstLine="0"/>
        <w:jc w:val="both"/>
        <w:rPr>
          <w:sz w:val="18"/>
          <w:szCs w:val="18"/>
        </w:rPr>
      </w:pPr>
      <w:r>
        <w:rPr>
          <w:rFonts w:ascii="Arial Unicode MS" w:eastAsia="Arial Unicode MS" w:hAnsi="Arial Unicode MS" w:cs="Arial Unicode MS"/>
          <w:spacing w:val="0"/>
          <w:w w:val="100"/>
          <w:position w:val="0"/>
          <w:sz w:val="18"/>
          <w:szCs w:val="18"/>
        </w:rPr>
        <w:t>（c）</w:t>
      </w:r>
      <w:r>
        <w:rPr>
          <w:spacing w:val="0"/>
          <w:w w:val="100"/>
          <w:position w:val="0"/>
          <w:sz w:val="17"/>
          <w:szCs w:val="17"/>
        </w:rPr>
        <w:t>递延所得税资产及负债包括以下暂时性差异对所得税的影响（续）</w:t>
      </w:r>
      <w:r>
        <w:rPr>
          <w:rFonts w:ascii="Arial Unicode MS" w:eastAsia="Arial Unicode MS" w:hAnsi="Arial Unicode MS" w:cs="Arial Unicode MS"/>
          <w:spacing w:val="0"/>
          <w:w w:val="100"/>
          <w:position w:val="0"/>
          <w:sz w:val="18"/>
          <w:szCs w:val="18"/>
        </w:rPr>
        <w:t>：</w:t>
      </w:r>
    </w:p>
    <w:p>
      <w:pPr>
        <w:pStyle w:val="Style6"/>
        <w:keepNext w:val="0"/>
        <w:keepLines w:val="0"/>
        <w:widowControl w:val="0"/>
        <w:shd w:val="clear" w:color="auto" w:fill="auto"/>
        <w:bidi w:val="0"/>
        <w:spacing w:before="0" w:line="300" w:lineRule="auto"/>
        <w:ind w:left="0" w:right="0" w:firstLine="0"/>
        <w:jc w:val="both"/>
      </w:pPr>
      <w:bookmarkStart w:id="387" w:name="bookmark387"/>
      <w:r>
        <w:rPr>
          <w:rFonts w:ascii="Arial Unicode MS" w:eastAsia="Arial Unicode MS" w:hAnsi="Arial Unicode MS" w:cs="Arial Unicode MS"/>
          <w:spacing w:val="0"/>
          <w:w w:val="100"/>
          <w:position w:val="0"/>
          <w:sz w:val="18"/>
          <w:szCs w:val="18"/>
        </w:rPr>
        <w:t>（</w:t>
      </w:r>
      <w:bookmarkEnd w:id="387"/>
      <w:r>
        <w:rPr>
          <w:rFonts w:ascii="Arial Unicode MS" w:eastAsia="Arial Unicode MS" w:hAnsi="Arial Unicode MS" w:cs="Arial Unicode MS"/>
          <w:spacing w:val="0"/>
          <w:w w:val="100"/>
          <w:position w:val="0"/>
          <w:sz w:val="18"/>
          <w:szCs w:val="18"/>
        </w:rPr>
        <w:t>iii）</w:t>
      </w:r>
      <w:r>
        <w:rPr>
          <w:spacing w:val="0"/>
          <w:w w:val="100"/>
          <w:position w:val="0"/>
        </w:rPr>
        <w:t>注释</w:t>
      </w:r>
    </w:p>
    <w:p>
      <w:pPr>
        <w:pStyle w:val="Style12"/>
        <w:keepNext w:val="0"/>
        <w:keepLines w:val="0"/>
        <w:widowControl w:val="0"/>
        <w:shd w:val="clear" w:color="auto" w:fill="auto"/>
        <w:bidi w:val="0"/>
        <w:spacing w:before="0" w:line="300" w:lineRule="exact"/>
        <w:ind w:left="0" w:right="0" w:firstLine="0"/>
        <w:jc w:val="both"/>
      </w:pPr>
      <w:r>
        <w:rPr>
          <w:spacing w:val="0"/>
          <w:w w:val="100"/>
          <w:position w:val="0"/>
        </w:rPr>
        <w:t>以上递延所得税资产及负债是根据本集团在各期间，因暂时性差异对所得税影响金额计算。在资产负债表债务法下，暂 时性差异对所得税的影响金额，在考虑了当时有关税务法规及市场发展情况，可以递延和分配到以后各期。这些暂时性 差异的详细说明如下：</w:t>
      </w:r>
    </w:p>
    <w:p>
      <w:pPr>
        <w:pStyle w:val="Style12"/>
        <w:keepNext w:val="0"/>
        <w:keepLines w:val="0"/>
        <w:widowControl w:val="0"/>
        <w:shd w:val="clear" w:color="auto" w:fill="auto"/>
        <w:bidi w:val="0"/>
        <w:spacing w:before="0" w:after="160" w:line="310" w:lineRule="exact"/>
        <w:ind w:left="0" w:right="0" w:firstLine="0"/>
        <w:jc w:val="both"/>
      </w:pPr>
      <w:r>
        <w:rPr>
          <w:spacing w:val="0"/>
          <w:w w:val="100"/>
          <w:position w:val="0"/>
        </w:rPr>
        <w:t>⑴本公司于资产负债表日对集团内受同一纳税征管部门管理的同一纳税实体的递延所得税资产和递延所得税负债的余额 进行分析，如果递延所得税资产的余额大于递延所得税负债的余额，则将递延所得税资产与递延所得税负债抵销后的净 额列示于资产负债表的</w:t>
      </w:r>
      <w:r>
        <w:rPr>
          <w:spacing w:val="0"/>
          <w:w w:val="100"/>
          <w:position w:val="0"/>
        </w:rPr>
        <w:t>"</w:t>
      </w:r>
      <w:r>
        <w:rPr>
          <w:spacing w:val="0"/>
          <w:w w:val="100"/>
          <w:position w:val="0"/>
        </w:rPr>
        <w:t>递延所得税资产"项下；如果递延所得税资产的余额小于递延所得税负债的余额，则将递延所 得税资产与递延所得税负债抵销后的净额列示于资产负债表的</w:t>
      </w:r>
      <w:r>
        <w:rPr>
          <w:spacing w:val="0"/>
          <w:w w:val="100"/>
          <w:position w:val="0"/>
        </w:rPr>
        <w:t>"</w:t>
      </w:r>
      <w:r>
        <w:rPr>
          <w:spacing w:val="0"/>
          <w:w w:val="100"/>
          <w:position w:val="0"/>
        </w:rPr>
        <w:t>递延所得税负债"项下。</w:t>
      </w:r>
    </w:p>
    <w:p>
      <w:pPr>
        <w:pStyle w:val="Style12"/>
        <w:keepNext w:val="0"/>
        <w:keepLines w:val="0"/>
        <w:widowControl w:val="0"/>
        <w:shd w:val="clear" w:color="auto" w:fill="auto"/>
        <w:bidi w:val="0"/>
        <w:spacing w:before="0" w:after="160" w:line="301" w:lineRule="exact"/>
        <w:ind w:left="0" w:right="0" w:firstLine="0"/>
        <w:jc w:val="both"/>
      </w:pPr>
      <w:r>
        <w:rPr>
          <w:spacing w:val="0"/>
          <w:w w:val="100"/>
          <w:position w:val="0"/>
        </w:rPr>
        <w:t>⑵本集团于资产负债表日，对有关资产减值准备是否能在未来为本集团抵扣以后年度的所得税进行评估。按税务法规的 有关规定，当期计提的各项资产减值准备虽然不得在当期税前列支，但期后可于相关资产的减值损失实现时在税前列支。 这些已减值的资产按纳税的需要根据减值前的金额通过折旧和摊销在以后年度抵减应纳税所得额。因此本集团对确信可 于未来期间实现的资产减值准备对所得税的影响，确认递延所得税资产。</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⑶应收款项坏账准备所对应的递延所得税资产主要由本集团计提的应收账款及其他应收款坏账准备产生。根据税收相关 法规，实际坏账损失经向主管税务机关报备后可作为税前扣除项目。因此，本集团将尚未形成实际坏账损失的坏账准备 所对应的所得税的影响确认为递延所得税资产，而将形成坏账损失的坏账准备向主管税务机关报备后于所得税前扣除， 同时转回相应的递延所得税资产。</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⑷本集团对本年已经发生但尚未支付的成本费用在合理估计的基础上进行预提。而根据中国税收法规的有关规定，成本 费用应该按照实际发生额在税前列支，对于没有明确证据的预提费用不得在税前列支，因此本集团对估计预提的成本费 用确认了相应的递延所得税资产，并在该等估计预提成本费用实际支付时，将有关递延所得税资产予以转回。</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⑸本集团于</w:t>
      </w:r>
      <w:r>
        <w:rPr>
          <w:rFonts w:ascii="Arial Unicode MS" w:eastAsia="Arial Unicode MS" w:hAnsi="Arial Unicode MS" w:cs="Arial Unicode MS"/>
          <w:spacing w:val="0"/>
          <w:w w:val="100"/>
          <w:position w:val="0"/>
          <w:sz w:val="18"/>
          <w:szCs w:val="18"/>
        </w:rPr>
        <w:t>2008</w:t>
      </w:r>
      <w:r>
        <w:rPr>
          <w:spacing w:val="0"/>
          <w:w w:val="100"/>
          <w:position w:val="0"/>
        </w:rPr>
        <w:t>年度出售</w:t>
      </w:r>
      <w:r>
        <w:rPr>
          <w:rFonts w:ascii="Arial Unicode MS" w:eastAsia="Arial Unicode MS" w:hAnsi="Arial Unicode MS" w:cs="Arial Unicode MS"/>
          <w:spacing w:val="0"/>
          <w:w w:val="100"/>
          <w:position w:val="0"/>
          <w:sz w:val="18"/>
          <w:szCs w:val="18"/>
        </w:rPr>
        <w:t>CDMA</w:t>
      </w:r>
      <w:r>
        <w:rPr>
          <w:spacing w:val="0"/>
          <w:w w:val="100"/>
          <w:position w:val="0"/>
        </w:rPr>
        <w:t>业务时，因承诺未来一段时间内向中国电信提供若干服务而确认了递延收益。因在税 法下该收益于</w:t>
      </w:r>
      <w:r>
        <w:rPr>
          <w:rFonts w:ascii="Arial Unicode MS" w:eastAsia="Arial Unicode MS" w:hAnsi="Arial Unicode MS" w:cs="Arial Unicode MS"/>
          <w:spacing w:val="0"/>
          <w:w w:val="100"/>
          <w:position w:val="0"/>
          <w:sz w:val="18"/>
          <w:szCs w:val="18"/>
        </w:rPr>
        <w:t>CDMA</w:t>
      </w:r>
      <w:r>
        <w:rPr>
          <w:spacing w:val="0"/>
          <w:w w:val="100"/>
          <w:position w:val="0"/>
        </w:rPr>
        <w:t>业务出售期间计入当期应税收入并缴纳所得税，而在会计上该收益将在以后服务提供期间确认收入, 由此产生的暂时性差异被确认了相关的递延所得税资产。</w:t>
      </w:r>
    </w:p>
    <w:p>
      <w:pPr>
        <w:pStyle w:val="Style12"/>
        <w:keepNext w:val="0"/>
        <w:keepLines w:val="0"/>
        <w:widowControl w:val="0"/>
        <w:shd w:val="clear" w:color="auto" w:fill="auto"/>
        <w:bidi w:val="0"/>
        <w:spacing w:before="0" w:line="298" w:lineRule="exact"/>
        <w:ind w:left="0" w:right="0" w:firstLine="0"/>
        <w:jc w:val="both"/>
      </w:pPr>
      <w:r>
        <w:rPr>
          <w:spacing w:val="0"/>
          <w:w w:val="100"/>
          <w:position w:val="0"/>
        </w:rPr>
        <w:t>另外，本集团实施积分奖励计划，参照积分奖励的公允价值分配一部分从用户收取的或应收的现金至该积分以确认递延 收益，且在该积分被兑换时确认为收入。但是根据税法要求，当本集团就向用户收取的或应收的现金时即已产生纳税义务， 而非在积分兑换当期。因此，期末未兑换的积分奖励计划的递延收益对应的所得税影响被确认为递延所得税资产。</w:t>
      </w:r>
    </w:p>
    <w:p>
      <w:pPr>
        <w:pStyle w:val="Style12"/>
        <w:keepNext w:val="0"/>
        <w:keepLines w:val="0"/>
        <w:widowControl w:val="0"/>
        <w:shd w:val="clear" w:color="auto" w:fill="auto"/>
        <w:bidi w:val="0"/>
        <w:spacing w:before="0" w:after="160" w:line="326" w:lineRule="exact"/>
        <w:ind w:left="0" w:right="0" w:firstLine="0"/>
        <w:jc w:val="both"/>
        <w:sectPr>
          <w:headerReference w:type="default" r:id="rId289"/>
          <w:footerReference w:type="default" r:id="rId290"/>
          <w:headerReference w:type="even" r:id="rId291"/>
          <w:footerReference w:type="even" r:id="rId292"/>
          <w:headerReference w:type="first" r:id="rId293"/>
          <w:footerReference w:type="first" r:id="rId294"/>
          <w:footnotePr>
            <w:pos w:val="pageBottom"/>
            <w:numFmt w:val="decimal"/>
            <w:numRestart w:val="continuous"/>
          </w:footnotePr>
          <w:pgSz w:w="12145" w:h="16680"/>
          <w:pgMar w:top="2566" w:right="1109" w:bottom="299" w:left="1379" w:header="0" w:footer="3" w:gutter="0"/>
          <w:cols w:space="720"/>
          <w:noEndnote/>
          <w:titlePg/>
          <w:rtlGutter w:val="0"/>
          <w:docGrid w:linePitch="360"/>
        </w:sectPr>
      </w:pPr>
      <w:r>
        <w:rPr>
          <w:spacing w:val="0"/>
          <w:w w:val="100"/>
          <w:position w:val="0"/>
        </w:rPr>
        <w:t>在税法下与资产相关以及与收益相关的政府补助于收到当期计入应税收入并缴纳所得税，而在会计上将在以后递延收益 摊销期间确认收入，由此产生的暂时性差异确认为相关的递延所得税资产。</w:t>
      </w:r>
    </w:p>
    <w:p>
      <w:pPr>
        <w:pStyle w:val="Style157"/>
        <w:keepNext w:val="0"/>
        <w:keepLines w:val="0"/>
        <w:widowControl w:val="0"/>
        <w:shd w:val="clear" w:color="auto" w:fill="auto"/>
        <w:bidi w:val="0"/>
        <w:spacing w:before="0" w:after="18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1320" w:line="240" w:lineRule="auto"/>
        <w:ind w:left="0" w:right="0" w:firstLine="0"/>
        <w:jc w:val="right"/>
      </w:pPr>
      <w:r>
        <w:rPr>
          <w:spacing w:val="0"/>
          <w:w w:val="100"/>
          <w:position w:val="0"/>
        </w:rPr>
        <w:t>（除特别注明外，金额单位为人民币元）</w:t>
      </w:r>
    </w:p>
    <w:p>
      <w:pPr>
        <w:pStyle w:val="Style12"/>
        <w:keepNext w:val="0"/>
        <w:keepLines w:val="0"/>
        <w:widowControl w:val="0"/>
        <w:shd w:val="clear" w:color="auto" w:fill="auto"/>
        <w:bidi w:val="0"/>
        <w:spacing w:before="0" w:after="80" w:line="300" w:lineRule="auto"/>
        <w:ind w:left="0" w:right="0" w:firstLine="0"/>
        <w:jc w:val="both"/>
      </w:pPr>
      <w:r>
        <w:rPr>
          <w:rFonts w:ascii="Arial Unicode MS" w:eastAsia="Arial Unicode MS" w:hAnsi="Arial Unicode MS" w:cs="Arial Unicode MS"/>
          <w:spacing w:val="0"/>
          <w:w w:val="100"/>
          <w:position w:val="0"/>
          <w:sz w:val="18"/>
          <w:szCs w:val="18"/>
        </w:rPr>
        <w:t>46</w:t>
      </w:r>
      <w:r>
        <w:rPr>
          <w:spacing w:val="0"/>
          <w:w w:val="100"/>
          <w:position w:val="0"/>
        </w:rPr>
        <w:t>、所得税（续）</w:t>
      </w:r>
    </w:p>
    <w:p>
      <w:pPr>
        <w:pStyle w:val="Style12"/>
        <w:keepNext w:val="0"/>
        <w:keepLines w:val="0"/>
        <w:widowControl w:val="0"/>
        <w:shd w:val="clear" w:color="auto" w:fill="auto"/>
        <w:bidi w:val="0"/>
        <w:spacing w:before="0" w:after="240" w:line="300" w:lineRule="exact"/>
        <w:ind w:left="0" w:right="0" w:firstLine="0"/>
        <w:jc w:val="both"/>
        <w:rPr>
          <w:sz w:val="18"/>
          <w:szCs w:val="18"/>
        </w:rPr>
      </w:pPr>
      <w:r>
        <w:rPr>
          <w:rFonts w:ascii="Arial Unicode MS" w:eastAsia="Arial Unicode MS" w:hAnsi="Arial Unicode MS" w:cs="Arial Unicode MS"/>
          <w:spacing w:val="0"/>
          <w:w w:val="100"/>
          <w:position w:val="0"/>
          <w:sz w:val="18"/>
          <w:szCs w:val="18"/>
        </w:rPr>
        <w:t>（c）</w:t>
      </w:r>
      <w:r>
        <w:rPr>
          <w:spacing w:val="0"/>
          <w:w w:val="100"/>
          <w:position w:val="0"/>
          <w:sz w:val="17"/>
          <w:szCs w:val="17"/>
        </w:rPr>
        <w:t>递延所得税资产及负债包括以下暂时性差异对所得税的影响（续）</w:t>
      </w:r>
      <w:r>
        <w:rPr>
          <w:rFonts w:ascii="Arial Unicode MS" w:eastAsia="Arial Unicode MS" w:hAnsi="Arial Unicode MS" w:cs="Arial Unicode MS"/>
          <w:spacing w:val="0"/>
          <w:w w:val="100"/>
          <w:position w:val="0"/>
          <w:sz w:val="18"/>
          <w:szCs w:val="18"/>
        </w:rPr>
        <w:t>：</w:t>
      </w:r>
    </w:p>
    <w:p>
      <w:pPr>
        <w:pStyle w:val="Style12"/>
        <w:keepNext w:val="0"/>
        <w:keepLines w:val="0"/>
        <w:widowControl w:val="0"/>
        <w:shd w:val="clear" w:color="auto" w:fill="auto"/>
        <w:bidi w:val="0"/>
        <w:spacing w:before="0" w:after="80" w:line="300" w:lineRule="auto"/>
        <w:ind w:left="0" w:right="0" w:firstLine="0"/>
        <w:jc w:val="both"/>
      </w:pPr>
      <w:r>
        <w:rPr>
          <w:rFonts w:ascii="Arial Unicode MS" w:eastAsia="Arial Unicode MS" w:hAnsi="Arial Unicode MS" w:cs="Arial Unicode MS"/>
          <w:spacing w:val="0"/>
          <w:w w:val="100"/>
          <w:position w:val="0"/>
          <w:sz w:val="18"/>
          <w:szCs w:val="18"/>
        </w:rPr>
        <w:t>（iii）</w:t>
      </w:r>
      <w:r>
        <w:rPr>
          <w:spacing w:val="0"/>
          <w:w w:val="100"/>
          <w:position w:val="0"/>
        </w:rPr>
        <w:t>注释（续）</w:t>
      </w:r>
    </w:p>
    <w:p>
      <w:pPr>
        <w:pStyle w:val="Style12"/>
        <w:keepNext w:val="0"/>
        <w:keepLines w:val="0"/>
        <w:widowControl w:val="0"/>
        <w:shd w:val="clear" w:color="auto" w:fill="auto"/>
        <w:bidi w:val="0"/>
        <w:spacing w:before="0" w:after="180" w:line="300" w:lineRule="exact"/>
        <w:ind w:left="0" w:right="0" w:firstLine="0"/>
        <w:jc w:val="both"/>
      </w:pPr>
      <w:r>
        <w:rPr>
          <w:spacing w:val="0"/>
          <w:w w:val="100"/>
          <w:position w:val="0"/>
        </w:rPr>
        <w:t>⑹本集团位于中国境内的若干子公司期末有未支付的工资。根据中国税收法规的有关规定，期末未发放的工资薪金在以 后期间实际发放时或一定比例内计提的企业年金在缴纳时，经主管税务机关审核，可在实际发放/缴纳期间企业所得税前 扣除，由此产生的暂时性差异被确认为递延所得税资产。</w:t>
      </w:r>
    </w:p>
    <w:p>
      <w:pPr>
        <w:pStyle w:val="Style12"/>
        <w:keepNext w:val="0"/>
        <w:keepLines w:val="0"/>
        <w:widowControl w:val="0"/>
        <w:shd w:val="clear" w:color="auto" w:fill="auto"/>
        <w:bidi w:val="0"/>
        <w:spacing w:before="0" w:after="180" w:line="283" w:lineRule="exact"/>
        <w:ind w:left="0" w:right="0" w:firstLine="0"/>
        <w:jc w:val="both"/>
      </w:pPr>
      <w:r>
        <w:rPr>
          <w:spacing w:val="0"/>
          <w:w w:val="100"/>
          <w:position w:val="0"/>
        </w:rPr>
        <w:t>⑺本集团子公司之间的内部交易产生的未实现利润抵销构成会计与税务上的暂时性差异，其所得税影响确认递延所得税 资产。</w:t>
      </w:r>
    </w:p>
    <w:p>
      <w:pPr>
        <w:pStyle w:val="Style12"/>
        <w:keepNext w:val="0"/>
        <w:keepLines w:val="0"/>
        <w:widowControl w:val="0"/>
        <w:shd w:val="clear" w:color="auto" w:fill="auto"/>
        <w:bidi w:val="0"/>
        <w:spacing w:before="0" w:after="180" w:line="293" w:lineRule="exact"/>
        <w:ind w:left="0" w:right="0" w:firstLine="0"/>
        <w:jc w:val="both"/>
      </w:pPr>
      <w:r>
        <w:rPr>
          <w:spacing w:val="0"/>
          <w:w w:val="100"/>
          <w:position w:val="0"/>
        </w:rPr>
        <w:t>⑻中讯设计院、联通香港运营等子公司部分固定资产的折旧年限在会计与税务上存在差异，此暂时性差异的所得税影响 确认递延所得税资产或负债。</w:t>
      </w:r>
    </w:p>
    <w:p>
      <w:pPr>
        <w:pStyle w:val="Style12"/>
        <w:keepNext w:val="0"/>
        <w:keepLines w:val="0"/>
        <w:widowControl w:val="0"/>
        <w:shd w:val="clear" w:color="auto" w:fill="auto"/>
        <w:bidi w:val="0"/>
        <w:spacing w:before="0" w:after="180" w:line="302" w:lineRule="exact"/>
        <w:ind w:left="0" w:right="0" w:firstLine="0"/>
        <w:jc w:val="both"/>
      </w:pPr>
      <w:r>
        <w:rPr>
          <w:spacing w:val="0"/>
          <w:w w:val="100"/>
          <w:position w:val="0"/>
        </w:rPr>
        <w:t>⑼中讯设计院和规划设计院进行公司制改建时确认了相关资产的评估增值，并按评估值作为基础计提折旧及摊销；而根 据所得税法规定，中讯设计院和规划设计院仍按原计税基础，即资产以历史成本为计税基础并按历史成本计提折旧和摊 销并计算应交所得税，因此资产评估增值的所得税影响被确认为递延所得税负债。</w:t>
      </w:r>
    </w:p>
    <w:p>
      <w:pPr>
        <w:pStyle w:val="Style12"/>
        <w:keepNext w:val="0"/>
        <w:keepLines w:val="0"/>
        <w:widowControl w:val="0"/>
        <w:shd w:val="clear" w:color="auto" w:fill="auto"/>
        <w:tabs>
          <w:tab w:pos="430" w:val="left"/>
        </w:tabs>
        <w:bidi w:val="0"/>
        <w:spacing w:before="0" w:after="180" w:line="301" w:lineRule="exact"/>
        <w:ind w:left="0" w:right="0" w:firstLine="0"/>
        <w:jc w:val="both"/>
      </w:pPr>
      <w:bookmarkStart w:id="388" w:name="bookmark388"/>
      <w:r>
        <w:rPr>
          <w:rFonts w:ascii="Arial Unicode MS" w:eastAsia="Arial Unicode MS" w:hAnsi="Arial Unicode MS" w:cs="Arial Unicode MS"/>
          <w:spacing w:val="0"/>
          <w:w w:val="100"/>
          <w:position w:val="0"/>
          <w:sz w:val="18"/>
          <w:szCs w:val="18"/>
        </w:rPr>
        <w:t>（</w:t>
      </w:r>
      <w:bookmarkEnd w:id="388"/>
      <w:r>
        <w:rPr>
          <w:rFonts w:ascii="Arial Unicode MS" w:eastAsia="Arial Unicode MS" w:hAnsi="Arial Unicode MS" w:cs="Arial Unicode MS"/>
          <w:spacing w:val="0"/>
          <w:w w:val="100"/>
          <w:position w:val="0"/>
          <w:sz w:val="18"/>
          <w:szCs w:val="18"/>
        </w:rPr>
        <w:t>10）</w:t>
        <w:tab/>
      </w:r>
      <w:r>
        <w:rPr>
          <w:spacing w:val="0"/>
          <w:w w:val="100"/>
          <w:position w:val="0"/>
        </w:rPr>
        <w:t>按照企业会计准则要求，本集团每一会计期间会确认本集团持有的可供出售金融资产的公允价值的变动并计入其他综 合收益。在本集团持有该等可供出售金融资产期间不计入应纳税所得额，而实际处置或出售该等可供出售金融资产时产 生的收益或损失将计入当期应纳税所得额，由此产生的暂时性差异的所得税影响被确认为递延所得税负债（对收益）或 递延所得税资产（对损失）。</w:t>
      </w:r>
    </w:p>
    <w:p>
      <w:pPr>
        <w:pStyle w:val="Style12"/>
        <w:keepNext w:val="0"/>
        <w:keepLines w:val="0"/>
        <w:widowControl w:val="0"/>
        <w:shd w:val="clear" w:color="auto" w:fill="auto"/>
        <w:tabs>
          <w:tab w:pos="425" w:val="left"/>
        </w:tabs>
        <w:bidi w:val="0"/>
        <w:spacing w:before="0" w:after="180" w:line="288" w:lineRule="exact"/>
        <w:ind w:left="0" w:right="0" w:firstLine="0"/>
        <w:jc w:val="both"/>
      </w:pPr>
      <w:bookmarkStart w:id="389" w:name="bookmark389"/>
      <w:r>
        <w:rPr>
          <w:rFonts w:ascii="Arial Unicode MS" w:eastAsia="Arial Unicode MS" w:hAnsi="Arial Unicode MS" w:cs="Arial Unicode MS"/>
          <w:spacing w:val="0"/>
          <w:w w:val="100"/>
          <w:position w:val="0"/>
          <w:sz w:val="18"/>
          <w:szCs w:val="18"/>
        </w:rPr>
        <w:t>（</w:t>
      </w:r>
      <w:bookmarkEnd w:id="389"/>
      <w:r>
        <w:rPr>
          <w:rFonts w:ascii="Arial Unicode MS" w:eastAsia="Arial Unicode MS" w:hAnsi="Arial Unicode MS" w:cs="Arial Unicode MS"/>
          <w:spacing w:val="0"/>
          <w:w w:val="100"/>
          <w:position w:val="0"/>
          <w:sz w:val="18"/>
          <w:szCs w:val="18"/>
        </w:rPr>
        <w:t>11）</w:t>
        <w:tab/>
      </w:r>
      <w:r>
        <w:rPr>
          <w:spacing w:val="0"/>
          <w:w w:val="100"/>
          <w:position w:val="0"/>
        </w:rPr>
        <w:t>如附注一⑵所述，由于出售铁塔资产未实现利润中按持股比例占有部分构成会计与税务上的暂时性差异，其所得税 影响确认递延所得税资产。</w:t>
      </w:r>
    </w:p>
    <w:p>
      <w:pPr>
        <w:pStyle w:val="Style12"/>
        <w:keepNext w:val="0"/>
        <w:keepLines w:val="0"/>
        <w:widowControl w:val="0"/>
        <w:shd w:val="clear" w:color="auto" w:fill="auto"/>
        <w:tabs>
          <w:tab w:pos="425" w:val="left"/>
        </w:tabs>
        <w:bidi w:val="0"/>
        <w:spacing w:before="0" w:after="180" w:line="298" w:lineRule="exact"/>
        <w:ind w:left="0" w:right="0" w:firstLine="0"/>
        <w:jc w:val="both"/>
      </w:pPr>
      <w:bookmarkStart w:id="390" w:name="bookmark390"/>
      <w:r>
        <w:rPr>
          <w:rFonts w:ascii="Arial Unicode MS" w:eastAsia="Arial Unicode MS" w:hAnsi="Arial Unicode MS" w:cs="Arial Unicode MS"/>
          <w:spacing w:val="0"/>
          <w:w w:val="100"/>
          <w:position w:val="0"/>
          <w:sz w:val="18"/>
          <w:szCs w:val="18"/>
        </w:rPr>
        <w:t>（</w:t>
      </w:r>
      <w:bookmarkEnd w:id="390"/>
      <w:r>
        <w:rPr>
          <w:rFonts w:ascii="Arial Unicode MS" w:eastAsia="Arial Unicode MS" w:hAnsi="Arial Unicode MS" w:cs="Arial Unicode MS"/>
          <w:spacing w:val="0"/>
          <w:w w:val="100"/>
          <w:position w:val="0"/>
          <w:sz w:val="18"/>
          <w:szCs w:val="18"/>
        </w:rPr>
        <w:t>12）</w:t>
        <w:tab/>
      </w:r>
      <w:r>
        <w:rPr>
          <w:spacing w:val="0"/>
          <w:w w:val="100"/>
          <w:position w:val="0"/>
        </w:rPr>
        <w:t>本集团部分软件按照</w:t>
      </w:r>
      <w:r>
        <w:rPr>
          <w:rFonts w:ascii="Arial Unicode MS" w:eastAsia="Arial Unicode MS" w:hAnsi="Arial Unicode MS" w:cs="Arial Unicode MS"/>
          <w:spacing w:val="0"/>
          <w:w w:val="100"/>
          <w:position w:val="0"/>
          <w:sz w:val="18"/>
          <w:szCs w:val="18"/>
        </w:rPr>
        <w:t>3</w:t>
      </w:r>
      <w:r>
        <w:rPr>
          <w:spacing w:val="0"/>
          <w:w w:val="100"/>
          <w:position w:val="0"/>
        </w:rPr>
        <w:t>年或</w:t>
      </w:r>
      <w:r>
        <w:rPr>
          <w:rFonts w:ascii="Arial Unicode MS" w:eastAsia="Arial Unicode MS" w:hAnsi="Arial Unicode MS" w:cs="Arial Unicode MS"/>
          <w:spacing w:val="0"/>
          <w:w w:val="100"/>
          <w:position w:val="0"/>
          <w:sz w:val="18"/>
          <w:szCs w:val="18"/>
        </w:rPr>
        <w:t>6</w:t>
      </w:r>
      <w:r>
        <w:rPr>
          <w:spacing w:val="0"/>
          <w:w w:val="100"/>
          <w:position w:val="0"/>
        </w:rPr>
        <w:t>年摊销，小于税法不低于</w:t>
      </w:r>
      <w:r>
        <w:rPr>
          <w:rFonts w:ascii="Arial Unicode MS" w:eastAsia="Arial Unicode MS" w:hAnsi="Arial Unicode MS" w:cs="Arial Unicode MS"/>
          <w:spacing w:val="0"/>
          <w:w w:val="100"/>
          <w:position w:val="0"/>
          <w:sz w:val="18"/>
          <w:szCs w:val="18"/>
        </w:rPr>
        <w:t>10</w:t>
      </w:r>
      <w:r>
        <w:rPr>
          <w:spacing w:val="0"/>
          <w:w w:val="100"/>
          <w:position w:val="0"/>
        </w:rPr>
        <w:t>年的规定，摊销年限在会计与税务上存在差异，此暂时性 差异的所得税影响确认递延所得税资产。</w:t>
      </w:r>
    </w:p>
    <w:p>
      <w:pPr>
        <w:pStyle w:val="Style12"/>
        <w:keepNext w:val="0"/>
        <w:keepLines w:val="0"/>
        <w:widowControl w:val="0"/>
        <w:shd w:val="clear" w:color="auto" w:fill="auto"/>
        <w:tabs>
          <w:tab w:pos="430" w:val="left"/>
        </w:tabs>
        <w:bidi w:val="0"/>
        <w:spacing w:before="0" w:after="180" w:line="305" w:lineRule="exact"/>
        <w:ind w:left="0" w:right="0" w:firstLine="0"/>
        <w:jc w:val="both"/>
      </w:pPr>
      <w:bookmarkStart w:id="391" w:name="bookmark391"/>
      <w:r>
        <w:rPr>
          <w:rFonts w:ascii="Arial Unicode MS" w:eastAsia="Arial Unicode MS" w:hAnsi="Arial Unicode MS" w:cs="Arial Unicode MS"/>
          <w:spacing w:val="0"/>
          <w:w w:val="100"/>
          <w:position w:val="0"/>
          <w:sz w:val="18"/>
          <w:szCs w:val="18"/>
        </w:rPr>
        <w:t>（</w:t>
      </w:r>
      <w:bookmarkEnd w:id="391"/>
      <w:r>
        <w:rPr>
          <w:rFonts w:ascii="Arial Unicode MS" w:eastAsia="Arial Unicode MS" w:hAnsi="Arial Unicode MS" w:cs="Arial Unicode MS"/>
          <w:spacing w:val="0"/>
          <w:w w:val="100"/>
          <w:position w:val="0"/>
          <w:sz w:val="18"/>
          <w:szCs w:val="18"/>
        </w:rPr>
        <w:t>13）</w:t>
        <w:tab/>
      </w:r>
      <w:r>
        <w:rPr>
          <w:spacing w:val="0"/>
          <w:w w:val="100"/>
          <w:position w:val="0"/>
        </w:rPr>
        <w:t>本集团于</w:t>
      </w:r>
      <w:r>
        <w:rPr>
          <w:rFonts w:ascii="Arial Unicode MS" w:eastAsia="Arial Unicode MS" w:hAnsi="Arial Unicode MS" w:cs="Arial Unicode MS"/>
          <w:spacing w:val="0"/>
          <w:w w:val="100"/>
          <w:position w:val="0"/>
          <w:sz w:val="18"/>
          <w:szCs w:val="18"/>
        </w:rPr>
        <w:t>2014</w:t>
      </w:r>
      <w:r>
        <w:rPr>
          <w:spacing w:val="0"/>
          <w:w w:val="100"/>
          <w:position w:val="0"/>
        </w:rPr>
        <w:t>年起，根据财政部、国家税务总局《关于完善固定资产加速折旧企业所得税政策的通知》（</w:t>
      </w:r>
      <w:r>
        <w:rPr>
          <w:rFonts w:ascii="Arial Unicode MS" w:eastAsia="Arial Unicode MS" w:hAnsi="Arial Unicode MS" w:cs="Arial Unicode MS"/>
          <w:spacing w:val="0"/>
          <w:w w:val="100"/>
          <w:position w:val="0"/>
          <w:sz w:val="18"/>
          <w:szCs w:val="18"/>
        </w:rPr>
        <w:t>"</w:t>
      </w:r>
      <w:r>
        <w:rPr>
          <w:spacing w:val="0"/>
          <w:w w:val="100"/>
          <w:position w:val="0"/>
        </w:rPr>
        <w:t>财税</w:t>
      </w:r>
      <w:r>
        <w:rPr>
          <w:rFonts w:ascii="Arial Unicode MS" w:eastAsia="Arial Unicode MS" w:hAnsi="Arial Unicode MS" w:cs="Arial Unicode MS"/>
          <w:spacing w:val="0"/>
          <w:w w:val="100"/>
          <w:position w:val="0"/>
          <w:sz w:val="18"/>
          <w:szCs w:val="18"/>
        </w:rPr>
        <w:t xml:space="preserve">[2014]75 </w:t>
      </w:r>
      <w:r>
        <w:rPr>
          <w:spacing w:val="0"/>
          <w:w w:val="100"/>
          <w:position w:val="0"/>
        </w:rPr>
        <w:t>号</w:t>
      </w:r>
      <w:r>
        <w:rPr>
          <w:spacing w:val="0"/>
          <w:w w:val="100"/>
          <w:position w:val="0"/>
        </w:rPr>
        <w:t>"）</w:t>
      </w:r>
      <w:r>
        <w:rPr>
          <w:spacing w:val="0"/>
          <w:w w:val="100"/>
          <w:position w:val="0"/>
        </w:rPr>
        <w:t>文件规定，对符合规定的固定资产按照缩短折旧年限方法计算折旧或一次性计入当期成本费用，在计算应纳税所 得额时扣除，税法与会计上折旧年限区别构成暂时性差异，其所得税影响确认为递延所得税负债。</w:t>
      </w:r>
    </w:p>
    <w:p>
      <w:pPr>
        <w:pStyle w:val="Style12"/>
        <w:keepNext w:val="0"/>
        <w:keepLines w:val="0"/>
        <w:widowControl w:val="0"/>
        <w:shd w:val="clear" w:color="auto" w:fill="auto"/>
        <w:bidi w:val="0"/>
        <w:spacing w:before="0" w:after="180" w:line="300" w:lineRule="exact"/>
        <w:ind w:left="0" w:right="0" w:firstLine="0"/>
        <w:jc w:val="both"/>
        <w:sectPr>
          <w:headerReference w:type="default" r:id="rId295"/>
          <w:footerReference w:type="default" r:id="rId296"/>
          <w:headerReference w:type="even" r:id="rId297"/>
          <w:footerReference w:type="even" r:id="rId298"/>
          <w:footnotePr>
            <w:pos w:val="pageBottom"/>
            <w:numFmt w:val="decimal"/>
            <w:numRestart w:val="continuous"/>
          </w:footnotePr>
          <w:pgSz w:w="12145" w:h="16680"/>
          <w:pgMar w:top="2566" w:right="1109" w:bottom="299" w:left="1379" w:header="0" w:footer="3" w:gutter="0"/>
          <w:cols w:space="720"/>
          <w:noEndnote/>
          <w:rtlGutter w:val="0"/>
          <w:docGrid w:linePitch="360"/>
        </w:sectPr>
      </w:pPr>
      <w:r>
        <w:rPr>
          <w:rFonts w:ascii="Arial Unicode MS" w:eastAsia="Arial Unicode MS" w:hAnsi="Arial Unicode MS" w:cs="Arial Unicode MS"/>
          <w:spacing w:val="0"/>
          <w:w w:val="100"/>
          <w:position w:val="0"/>
          <w:sz w:val="18"/>
          <w:szCs w:val="18"/>
        </w:rPr>
        <w:t xml:space="preserve">（14 </w:t>
      </w:r>
      <w:r>
        <w:rPr>
          <w:spacing w:val="0"/>
          <w:w w:val="100"/>
          <w:position w:val="0"/>
        </w:rPr>
        <w:t>）于</w:t>
      </w:r>
      <w:r>
        <w:rPr>
          <w:rFonts w:ascii="Arial Unicode MS" w:eastAsia="Arial Unicode MS" w:hAnsi="Arial Unicode MS" w:cs="Arial Unicode MS"/>
          <w:spacing w:val="0"/>
          <w:w w:val="100"/>
          <w:position w:val="0"/>
          <w:sz w:val="18"/>
          <w:szCs w:val="18"/>
        </w:rPr>
        <w:t>2 015</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14</w:t>
      </w:r>
      <w:r>
        <w:rPr>
          <w:spacing w:val="0"/>
          <w:w w:val="100"/>
          <w:position w:val="0"/>
        </w:rPr>
        <w:t>日，本集团向铁塔公司出售铁塔资产以换取铁塔公司发行的股份及现金对价。根据国家税务总局 相关规定，通过出售铁塔资产向铁塔公司投资而确认的铁塔资产转让所得</w:t>
      </w:r>
      <w:r>
        <w:rPr>
          <w:spacing w:val="0"/>
          <w:w w:val="100"/>
          <w:position w:val="0"/>
        </w:rPr>
        <w:t>（"</w:t>
      </w:r>
      <w:r>
        <w:rPr>
          <w:spacing w:val="0"/>
          <w:w w:val="100"/>
          <w:position w:val="0"/>
        </w:rPr>
        <w:t>转让所得</w:t>
      </w:r>
      <w:r>
        <w:rPr>
          <w:spacing w:val="0"/>
          <w:w w:val="100"/>
          <w:position w:val="0"/>
        </w:rPr>
        <w:t>"）</w:t>
      </w:r>
      <w:r>
        <w:rPr>
          <w:spacing w:val="0"/>
          <w:w w:val="100"/>
          <w:position w:val="0"/>
        </w:rPr>
        <w:t>，在向主管税务局完成申报后， 可在不超过</w:t>
      </w:r>
      <w:r>
        <w:rPr>
          <w:rFonts w:ascii="Arial Unicode MS" w:eastAsia="Arial Unicode MS" w:hAnsi="Arial Unicode MS" w:cs="Arial Unicode MS"/>
          <w:spacing w:val="0"/>
          <w:w w:val="100"/>
          <w:position w:val="0"/>
          <w:sz w:val="18"/>
          <w:szCs w:val="18"/>
        </w:rPr>
        <w:t>5</w:t>
      </w:r>
      <w:r>
        <w:rPr>
          <w:spacing w:val="0"/>
          <w:w w:val="100"/>
          <w:position w:val="0"/>
        </w:rPr>
        <w:t>年期限内，分期均匀计入相应年度的应纳税所得额，按规定计算缴纳企业所得税。在完成申报以前，本集 团就全部转让所得计提了应交所得税。于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日前，本集团在主管税务局完成了转让所得的申报，并将应交 所得税剩余部分予以递延，在</w:t>
      </w:r>
      <w:r>
        <w:rPr>
          <w:rFonts w:ascii="Arial Unicode MS" w:eastAsia="Arial Unicode MS" w:hAnsi="Arial Unicode MS" w:cs="Arial Unicode MS"/>
          <w:spacing w:val="0"/>
          <w:w w:val="100"/>
          <w:position w:val="0"/>
          <w:sz w:val="18"/>
          <w:szCs w:val="18"/>
        </w:rPr>
        <w:t>2016</w:t>
      </w:r>
      <w:r>
        <w:rPr>
          <w:spacing w:val="0"/>
          <w:w w:val="100"/>
          <w:position w:val="0"/>
        </w:rPr>
        <w:t>年至</w:t>
      </w:r>
      <w:r>
        <w:rPr>
          <w:rFonts w:ascii="Arial Unicode MS" w:eastAsia="Arial Unicode MS" w:hAnsi="Arial Unicode MS" w:cs="Arial Unicode MS"/>
          <w:spacing w:val="0"/>
          <w:w w:val="100"/>
          <w:position w:val="0"/>
          <w:sz w:val="18"/>
          <w:szCs w:val="18"/>
        </w:rPr>
        <w:t>2019</w:t>
      </w:r>
      <w:r>
        <w:rPr>
          <w:spacing w:val="0"/>
          <w:w w:val="100"/>
          <w:position w:val="0"/>
        </w:rPr>
        <w:t>年内均匀转回。因此，人民币</w:t>
      </w:r>
      <w:r>
        <w:rPr>
          <w:rFonts w:ascii="Arial Unicode MS" w:eastAsia="Arial Unicode MS" w:hAnsi="Arial Unicode MS" w:cs="Arial Unicode MS"/>
          <w:spacing w:val="0"/>
          <w:w w:val="100"/>
          <w:position w:val="0"/>
          <w:sz w:val="18"/>
          <w:szCs w:val="18"/>
        </w:rPr>
        <w:t>13.04</w:t>
      </w:r>
      <w:r>
        <w:rPr>
          <w:spacing w:val="0"/>
          <w:w w:val="100"/>
          <w:position w:val="0"/>
        </w:rPr>
        <w:t>亿元自应交税费重分类至同一纳税实 体递延所得税负债，以净额列示于递延所得税资产。截至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日，已转回人民币</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.86</w:t>
      </w:r>
      <w:r>
        <w:rPr>
          <w:spacing w:val="0"/>
          <w:w w:val="100"/>
          <w:position w:val="0"/>
        </w:rPr>
        <w:t>亿元。</w:t>
      </w:r>
    </w:p>
    <w:p>
      <w:pPr>
        <w:widowControl w:val="0"/>
        <w:spacing w:line="79" w:lineRule="exact"/>
        <w:rPr>
          <w:sz w:val="6"/>
          <w:szCs w:val="6"/>
        </w:rPr>
      </w:pPr>
    </w:p>
    <w:p>
      <w:pPr>
        <w:widowControl w:val="0"/>
        <w:spacing w:line="1" w:lineRule="exact"/>
        <w:sectPr>
          <w:headerReference w:type="default" r:id="rId299"/>
          <w:footerReference w:type="default" r:id="rId300"/>
          <w:headerReference w:type="even" r:id="rId301"/>
          <w:footerReference w:type="even" r:id="rId302"/>
          <w:footnotePr>
            <w:pos w:val="pageBottom"/>
            <w:numFmt w:val="decimal"/>
            <w:numRestart w:val="continuous"/>
          </w:footnotePr>
          <w:pgSz w:w="12145" w:h="16680"/>
          <w:pgMar w:top="1720" w:right="1570" w:bottom="1720" w:left="500" w:header="0" w:footer="3" w:gutter="0"/>
          <w:cols w:space="720"/>
          <w:noEndnote/>
          <w:rtlGutter w:val="0"/>
          <w:docGrid w:linePitch="360"/>
        </w:sectPr>
      </w:pPr>
    </w:p>
    <w:p>
      <w:pPr>
        <w:pStyle w:val="Style157"/>
        <w:keepNext w:val="0"/>
        <w:keepLines w:val="0"/>
        <w:framePr w:w="2707" w:h="595" w:wrap="none" w:vAnchor="text" w:hAnchor="page" w:x="501" w:y="21"/>
        <w:widowControl w:val="0"/>
        <w:shd w:val="clear" w:color="auto" w:fill="auto"/>
        <w:bidi w:val="0"/>
        <w:spacing w:before="0" w:after="140" w:line="240" w:lineRule="auto"/>
        <w:ind w:left="0" w:right="0" w:firstLine="520"/>
        <w:jc w:val="left"/>
      </w:pPr>
      <w:r>
        <w:rPr>
          <w:spacing w:val="0"/>
          <w:w w:val="100"/>
          <w:position w:val="0"/>
        </w:rPr>
        <w:t>财务报表附注</w:t>
      </w:r>
    </w:p>
    <w:p>
      <w:pPr>
        <w:pStyle w:val="Style176"/>
        <w:keepNext w:val="0"/>
        <w:keepLines w:val="0"/>
        <w:framePr w:w="2707" w:h="595" w:wrap="none" w:vAnchor="text" w:hAnchor="page" w:x="501" w:y="21"/>
        <w:widowControl w:val="0"/>
        <w:shd w:val="clear" w:color="auto" w:fill="auto"/>
        <w:bidi w:val="0"/>
        <w:spacing w:before="0" w:after="0" w:line="240" w:lineRule="auto"/>
        <w:ind w:left="0" w:right="0" w:firstLine="520"/>
        <w:jc w:val="left"/>
      </w:pPr>
      <w:r>
        <w:rPr>
          <w:spacing w:val="0"/>
          <w:w w:val="100"/>
          <w:position w:val="0"/>
        </w:rPr>
        <w:t>（除特别注明外，金额单位为人民币元）</w:t>
      </w:r>
    </w:p>
    <w:p>
      <w:pPr>
        <w:pStyle w:val="Style159"/>
        <w:keepNext w:val="0"/>
        <w:keepLines w:val="0"/>
        <w:framePr w:w="6893" w:h="2760" w:wrap="none" w:vAnchor="text" w:hAnchor="page" w:x="1005" w:y="1446"/>
        <w:widowControl w:val="0"/>
        <w:shd w:val="clear" w:color="auto" w:fill="auto"/>
        <w:bidi w:val="0"/>
        <w:spacing w:before="0" w:after="240" w:line="240" w:lineRule="auto"/>
        <w:ind w:left="0" w:right="0" w:firstLine="0"/>
        <w:jc w:val="left"/>
      </w:pPr>
      <w:r>
        <w:rPr>
          <w:color w:val="D71920"/>
          <w:spacing w:val="0"/>
          <w:w w:val="100"/>
          <w:position w:val="0"/>
        </w:rPr>
        <w:t>五、合并财务报表项目附注（续）</w:t>
      </w:r>
    </w:p>
    <w:p>
      <w:pPr>
        <w:pStyle w:val="Style12"/>
        <w:keepNext w:val="0"/>
        <w:keepLines w:val="0"/>
        <w:framePr w:w="6893" w:h="2760" w:wrap="none" w:vAnchor="text" w:hAnchor="page" w:x="1005" w:y="1446"/>
        <w:widowControl w:val="0"/>
        <w:shd w:val="clear" w:color="auto" w:fill="auto"/>
        <w:bidi w:val="0"/>
        <w:spacing w:before="0" w:after="240" w:line="240" w:lineRule="auto"/>
        <w:ind w:left="0" w:right="0" w:firstLine="0"/>
        <w:jc w:val="left"/>
      </w:pPr>
      <w:r>
        <w:rPr>
          <w:rFonts w:ascii="Arial Unicode MS" w:eastAsia="Arial Unicode MS" w:hAnsi="Arial Unicode MS" w:cs="Arial Unicode MS"/>
          <w:spacing w:val="0"/>
          <w:w w:val="100"/>
          <w:position w:val="0"/>
          <w:sz w:val="18"/>
          <w:szCs w:val="18"/>
        </w:rPr>
        <w:t>46</w:t>
      </w:r>
      <w:r>
        <w:rPr>
          <w:spacing w:val="0"/>
          <w:w w:val="100"/>
          <w:position w:val="0"/>
        </w:rPr>
        <w:t>、所得税（续）</w:t>
      </w:r>
    </w:p>
    <w:p>
      <w:pPr>
        <w:pStyle w:val="Style12"/>
        <w:keepNext w:val="0"/>
        <w:keepLines w:val="0"/>
        <w:framePr w:w="6893" w:h="2760" w:wrap="none" w:vAnchor="text" w:hAnchor="page" w:x="1005" w:y="1446"/>
        <w:widowControl w:val="0"/>
        <w:shd w:val="clear" w:color="auto" w:fill="auto"/>
        <w:tabs>
          <w:tab w:pos="245" w:val="left"/>
        </w:tabs>
        <w:bidi w:val="0"/>
        <w:spacing w:before="0" w:after="240" w:line="240" w:lineRule="auto"/>
        <w:ind w:left="0" w:right="0" w:firstLine="0"/>
        <w:jc w:val="left"/>
      </w:pPr>
      <w:bookmarkStart w:id="392" w:name="bookmark392"/>
      <w:r>
        <w:rPr>
          <w:rFonts w:ascii="Arial Unicode MS" w:eastAsia="Arial Unicode MS" w:hAnsi="Arial Unicode MS" w:cs="Arial Unicode MS"/>
          <w:spacing w:val="0"/>
          <w:w w:val="100"/>
          <w:position w:val="0"/>
          <w:sz w:val="18"/>
          <w:szCs w:val="18"/>
        </w:rPr>
        <w:t>（</w:t>
      </w:r>
      <w:bookmarkEnd w:id="392"/>
      <w:r>
        <w:rPr>
          <w:rFonts w:ascii="Arial Unicode MS" w:eastAsia="Arial Unicode MS" w:hAnsi="Arial Unicode MS" w:cs="Arial Unicode MS"/>
          <w:spacing w:val="0"/>
          <w:w w:val="100"/>
          <w:position w:val="0"/>
          <w:sz w:val="18"/>
          <w:szCs w:val="18"/>
        </w:rPr>
        <w:t>d）</w:t>
        <w:tab/>
      </w:r>
      <w:r>
        <w:rPr>
          <w:spacing w:val="0"/>
          <w:w w:val="100"/>
          <w:position w:val="0"/>
        </w:rPr>
        <w:t>本集团未确认递延所得税资产的可抵扣暂时性差异及可抵扣亏损分析如下：</w:t>
      </w:r>
    </w:p>
    <w:p>
      <w:pPr>
        <w:pStyle w:val="Style197"/>
        <w:keepNext w:val="0"/>
        <w:keepLines w:val="0"/>
        <w:framePr w:w="6893" w:h="2760" w:wrap="none" w:vAnchor="text" w:hAnchor="page" w:x="1005" w:y="1446"/>
        <w:widowControl w:val="0"/>
        <w:pBdr>
          <w:bottom w:val="single" w:sz="4" w:space="0" w:color="auto"/>
        </w:pBdr>
        <w:shd w:val="clear" w:color="auto" w:fill="auto"/>
        <w:bidi w:val="0"/>
        <w:spacing w:before="0" w:after="240" w:line="240" w:lineRule="auto"/>
        <w:ind w:left="0" w:right="0" w:firstLine="0"/>
        <w:jc w:val="righ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framePr w:w="6893" w:h="2760" w:wrap="none" w:vAnchor="text" w:hAnchor="page" w:x="1005" w:y="1446"/>
        <w:widowControl w:val="0"/>
        <w:shd w:val="clear" w:color="auto" w:fill="auto"/>
        <w:tabs>
          <w:tab w:pos="5702" w:val="left"/>
        </w:tabs>
        <w:bidi w:val="0"/>
        <w:spacing w:before="0" w:after="420" w:line="240" w:lineRule="auto"/>
        <w:ind w:left="0" w:right="0" w:firstLine="0"/>
        <w:jc w:val="left"/>
      </w:pPr>
      <w:r>
        <w:rPr>
          <w:rFonts w:ascii="SimSun" w:eastAsia="SimSun" w:hAnsi="SimSun" w:cs="SimSun"/>
          <w:spacing w:val="0"/>
          <w:w w:val="100"/>
          <w:position w:val="0"/>
        </w:rPr>
        <w:t>可抵扣亏损</w:t>
        <w:tab/>
      </w:r>
      <w:r>
        <w:rPr>
          <w:spacing w:val="0"/>
          <w:w w:val="100"/>
          <w:position w:val="0"/>
        </w:rPr>
        <w:t>2,969,764,886</w:t>
      </w:r>
    </w:p>
    <w:p>
      <w:pPr>
        <w:pStyle w:val="Style12"/>
        <w:keepNext w:val="0"/>
        <w:keepLines w:val="0"/>
        <w:framePr w:w="6893" w:h="2760" w:wrap="none" w:vAnchor="text" w:hAnchor="page" w:x="1005" w:y="1446"/>
        <w:widowControl w:val="0"/>
        <w:shd w:val="clear" w:color="auto" w:fill="auto"/>
        <w:tabs>
          <w:tab w:pos="245" w:val="left"/>
        </w:tabs>
        <w:bidi w:val="0"/>
        <w:spacing w:before="0" w:after="240" w:line="240" w:lineRule="auto"/>
        <w:ind w:left="0" w:right="0" w:firstLine="0"/>
        <w:jc w:val="left"/>
      </w:pPr>
      <w:bookmarkStart w:id="393" w:name="bookmark393"/>
      <w:r>
        <w:rPr>
          <w:rFonts w:ascii="Arial Unicode MS" w:eastAsia="Arial Unicode MS" w:hAnsi="Arial Unicode MS" w:cs="Arial Unicode MS"/>
          <w:spacing w:val="0"/>
          <w:w w:val="100"/>
          <w:position w:val="0"/>
          <w:sz w:val="18"/>
          <w:szCs w:val="18"/>
        </w:rPr>
        <w:t>（</w:t>
      </w:r>
      <w:bookmarkEnd w:id="393"/>
      <w:r>
        <w:rPr>
          <w:rFonts w:ascii="Arial Unicode MS" w:eastAsia="Arial Unicode MS" w:hAnsi="Arial Unicode MS" w:cs="Arial Unicode MS"/>
          <w:spacing w:val="0"/>
          <w:w w:val="100"/>
          <w:position w:val="0"/>
          <w:sz w:val="18"/>
          <w:szCs w:val="18"/>
        </w:rPr>
        <w:t>e）</w:t>
        <w:tab/>
      </w:r>
      <w:r>
        <w:rPr>
          <w:spacing w:val="0"/>
          <w:w w:val="100"/>
          <w:position w:val="0"/>
        </w:rPr>
        <w:t>未确认递延所得税资产的可抵扣亏损将于以下年度到期：</w:t>
      </w:r>
    </w:p>
    <w:p>
      <w:pPr>
        <w:pStyle w:val="Style197"/>
        <w:keepNext w:val="0"/>
        <w:keepLines w:val="0"/>
        <w:framePr w:w="1435" w:h="216" w:wrap="none" w:vAnchor="text" w:hAnchor="page" w:x="6462" w:y="4431"/>
        <w:widowControl w:val="0"/>
        <w:pBdr>
          <w:bottom w:val="single" w:sz="4" w:space="0" w:color="auto"/>
        </w:pBdr>
        <w:shd w:val="clear" w:color="auto" w:fill="auto"/>
        <w:bidi w:val="0"/>
        <w:spacing w:before="0" w:after="0" w:line="240" w:lineRule="auto"/>
        <w:ind w:left="0" w:right="0" w:firstLine="0"/>
        <w:jc w:val="lef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framePr w:w="758" w:h="1968" w:wrap="none" w:vAnchor="text" w:hAnchor="page" w:x="1120" w:y="4897"/>
        <w:widowControl w:val="0"/>
        <w:pBdr>
          <w:top w:val="single" w:sz="4" w:space="0" w:color="auto"/>
        </w:pBdr>
        <w:shd w:val="clear" w:color="auto" w:fill="auto"/>
        <w:bidi w:val="0"/>
        <w:spacing w:before="0" w:line="240" w:lineRule="auto"/>
        <w:ind w:left="0" w:right="0" w:firstLine="0"/>
        <w:jc w:val="left"/>
      </w:pPr>
      <w:r>
        <w:rPr>
          <w:spacing w:val="0"/>
          <w:w w:val="100"/>
          <w:position w:val="0"/>
        </w:rPr>
        <w:t>2016</w:t>
      </w:r>
      <w:r>
        <w:rPr>
          <w:rFonts w:ascii="SimSun" w:eastAsia="SimSun" w:hAnsi="SimSun" w:cs="SimSun"/>
          <w:spacing w:val="0"/>
          <w:w w:val="100"/>
          <w:position w:val="0"/>
        </w:rPr>
        <w:t>年度</w:t>
      </w:r>
    </w:p>
    <w:p>
      <w:pPr>
        <w:pStyle w:val="Style188"/>
        <w:keepNext w:val="0"/>
        <w:keepLines w:val="0"/>
        <w:framePr w:w="758" w:h="1968" w:wrap="none" w:vAnchor="text" w:hAnchor="page" w:x="1120" w:y="4897"/>
        <w:widowControl w:val="0"/>
        <w:shd w:val="clear" w:color="auto" w:fill="auto"/>
        <w:bidi w:val="0"/>
        <w:spacing w:before="0" w:line="240" w:lineRule="auto"/>
        <w:ind w:left="0" w:right="0" w:firstLine="0"/>
        <w:jc w:val="left"/>
      </w:pPr>
      <w:r>
        <w:rPr>
          <w:spacing w:val="0"/>
          <w:w w:val="100"/>
          <w:position w:val="0"/>
        </w:rPr>
        <w:t>2017</w:t>
      </w:r>
      <w:r>
        <w:rPr>
          <w:rFonts w:ascii="SimSun" w:eastAsia="SimSun" w:hAnsi="SimSun" w:cs="SimSun"/>
          <w:spacing w:val="0"/>
          <w:w w:val="100"/>
          <w:position w:val="0"/>
        </w:rPr>
        <w:t>年度</w:t>
      </w:r>
    </w:p>
    <w:p>
      <w:pPr>
        <w:pStyle w:val="Style188"/>
        <w:keepNext w:val="0"/>
        <w:keepLines w:val="0"/>
        <w:framePr w:w="758" w:h="1968" w:wrap="none" w:vAnchor="text" w:hAnchor="page" w:x="1120" w:y="4897"/>
        <w:widowControl w:val="0"/>
        <w:shd w:val="clear" w:color="auto" w:fill="auto"/>
        <w:bidi w:val="0"/>
        <w:spacing w:before="0" w:line="240" w:lineRule="auto"/>
        <w:ind w:left="0" w:right="0" w:firstLine="0"/>
        <w:jc w:val="left"/>
      </w:pPr>
      <w:r>
        <w:rPr>
          <w:spacing w:val="0"/>
          <w:w w:val="100"/>
          <w:position w:val="0"/>
        </w:rPr>
        <w:t>2018</w:t>
      </w:r>
      <w:r>
        <w:rPr>
          <w:rFonts w:ascii="SimSun" w:eastAsia="SimSun" w:hAnsi="SimSun" w:cs="SimSun"/>
          <w:spacing w:val="0"/>
          <w:w w:val="100"/>
          <w:position w:val="0"/>
        </w:rPr>
        <w:t>年度</w:t>
      </w:r>
    </w:p>
    <w:p>
      <w:pPr>
        <w:pStyle w:val="Style188"/>
        <w:keepNext w:val="0"/>
        <w:keepLines w:val="0"/>
        <w:framePr w:w="758" w:h="1968" w:wrap="none" w:vAnchor="text" w:hAnchor="page" w:x="1120" w:y="4897"/>
        <w:widowControl w:val="0"/>
        <w:shd w:val="clear" w:color="auto" w:fill="auto"/>
        <w:bidi w:val="0"/>
        <w:spacing w:before="0" w:line="240" w:lineRule="auto"/>
        <w:ind w:left="0" w:right="0" w:firstLine="0"/>
        <w:jc w:val="left"/>
      </w:pPr>
      <w:r>
        <w:rPr>
          <w:spacing w:val="0"/>
          <w:w w:val="100"/>
          <w:position w:val="0"/>
        </w:rPr>
        <w:t>2019</w:t>
      </w:r>
      <w:r>
        <w:rPr>
          <w:rFonts w:ascii="SimSun" w:eastAsia="SimSun" w:hAnsi="SimSun" w:cs="SimSun"/>
          <w:spacing w:val="0"/>
          <w:w w:val="100"/>
          <w:position w:val="0"/>
        </w:rPr>
        <w:t>年度</w:t>
      </w:r>
    </w:p>
    <w:p>
      <w:pPr>
        <w:pStyle w:val="Style188"/>
        <w:keepNext w:val="0"/>
        <w:keepLines w:val="0"/>
        <w:framePr w:w="758" w:h="1968" w:wrap="none" w:vAnchor="text" w:hAnchor="page" w:x="1120" w:y="4897"/>
        <w:widowControl w:val="0"/>
        <w:shd w:val="clear" w:color="auto" w:fill="auto"/>
        <w:bidi w:val="0"/>
        <w:spacing w:before="0" w:line="240" w:lineRule="auto"/>
        <w:ind w:left="0" w:right="0" w:firstLine="0"/>
        <w:jc w:val="left"/>
      </w:pPr>
      <w:r>
        <w:rPr>
          <w:spacing w:val="0"/>
          <w:w w:val="100"/>
          <w:position w:val="0"/>
        </w:rPr>
        <w:t>2020</w:t>
      </w:r>
      <w:r>
        <w:rPr>
          <w:rFonts w:ascii="SimSun" w:eastAsia="SimSun" w:hAnsi="SimSun" w:cs="SimSun"/>
          <w:spacing w:val="0"/>
          <w:w w:val="100"/>
          <w:position w:val="0"/>
        </w:rPr>
        <w:t>年度</w:t>
      </w:r>
    </w:p>
    <w:p>
      <w:pPr>
        <w:pStyle w:val="Style188"/>
        <w:keepNext w:val="0"/>
        <w:keepLines w:val="0"/>
        <w:framePr w:w="758" w:h="1968" w:wrap="none" w:vAnchor="text" w:hAnchor="page" w:x="1120" w:y="4897"/>
        <w:widowControl w:val="0"/>
        <w:shd w:val="clear" w:color="auto" w:fill="auto"/>
        <w:bidi w:val="0"/>
        <w:spacing w:before="0" w:after="200" w:line="240" w:lineRule="auto"/>
        <w:ind w:left="0" w:right="0" w:firstLine="0"/>
        <w:jc w:val="left"/>
      </w:pPr>
      <w:r>
        <w:rPr>
          <w:spacing w:val="0"/>
          <w:w w:val="100"/>
          <w:position w:val="0"/>
        </w:rPr>
        <w:t>2021</w:t>
      </w:r>
      <w:r>
        <w:rPr>
          <w:rFonts w:ascii="SimSun" w:eastAsia="SimSun" w:hAnsi="SimSun" w:cs="SimSun"/>
          <w:spacing w:val="0"/>
          <w:w w:val="100"/>
          <w:position w:val="0"/>
        </w:rPr>
        <w:t>年度</w:t>
      </w:r>
    </w:p>
    <w:p>
      <w:pPr>
        <w:pStyle w:val="Style128"/>
        <w:keepNext w:val="0"/>
        <w:keepLines w:val="0"/>
        <w:framePr w:w="758" w:h="1968" w:wrap="none" w:vAnchor="text" w:hAnchor="page" w:x="1120" w:y="4897"/>
        <w:widowControl w:val="0"/>
        <w:pBdr>
          <w:bottom w:val="single" w:sz="4" w:space="0" w:color="auto"/>
        </w:pBdr>
        <w:shd w:val="clear" w:color="auto" w:fill="auto"/>
        <w:bidi w:val="0"/>
        <w:spacing w:before="0" w:after="60" w:line="240" w:lineRule="auto"/>
        <w:ind w:left="0" w:right="0" w:firstLine="0"/>
        <w:jc w:val="left"/>
      </w:pPr>
      <w:r>
        <w:rPr>
          <w:spacing w:val="0"/>
          <w:w w:val="100"/>
          <w:position w:val="0"/>
        </w:rPr>
        <w:t>合计</w:t>
      </w:r>
    </w:p>
    <w:p>
      <w:pPr>
        <w:pStyle w:val="Style188"/>
        <w:keepNext w:val="0"/>
        <w:keepLines w:val="0"/>
        <w:framePr w:w="1061" w:h="1147" w:wrap="none" w:vAnchor="text" w:hAnchor="page" w:x="6837" w:y="5718"/>
        <w:widowControl w:val="0"/>
        <w:shd w:val="clear" w:color="auto" w:fill="auto"/>
        <w:bidi w:val="0"/>
        <w:spacing w:before="0" w:line="240" w:lineRule="auto"/>
        <w:ind w:left="0" w:right="0" w:firstLine="140"/>
        <w:jc w:val="left"/>
      </w:pPr>
      <w:r>
        <w:rPr>
          <w:spacing w:val="0"/>
          <w:w w:val="100"/>
          <w:position w:val="0"/>
        </w:rPr>
        <w:t>872,137,431</w:t>
      </w:r>
    </w:p>
    <w:p>
      <w:pPr>
        <w:pStyle w:val="Style188"/>
        <w:keepNext w:val="0"/>
        <w:keepLines w:val="0"/>
        <w:framePr w:w="1061" w:h="1147" w:wrap="none" w:vAnchor="text" w:hAnchor="page" w:x="6837" w:y="5718"/>
        <w:widowControl w:val="0"/>
        <w:shd w:val="clear" w:color="auto" w:fill="auto"/>
        <w:bidi w:val="0"/>
        <w:spacing w:before="0" w:line="240" w:lineRule="auto"/>
        <w:ind w:left="0" w:right="0" w:firstLine="0"/>
        <w:jc w:val="left"/>
      </w:pPr>
      <w:r>
        <w:rPr>
          <w:spacing w:val="0"/>
          <w:w w:val="100"/>
          <w:position w:val="0"/>
        </w:rPr>
        <w:t>1,576,645,722</w:t>
      </w:r>
    </w:p>
    <w:p>
      <w:pPr>
        <w:pStyle w:val="Style188"/>
        <w:keepNext w:val="0"/>
        <w:keepLines w:val="0"/>
        <w:framePr w:w="1061" w:h="1147" w:wrap="none" w:vAnchor="text" w:hAnchor="page" w:x="6837" w:y="5718"/>
        <w:widowControl w:val="0"/>
        <w:shd w:val="clear" w:color="auto" w:fill="auto"/>
        <w:bidi w:val="0"/>
        <w:spacing w:before="0" w:after="180" w:line="240" w:lineRule="auto"/>
        <w:ind w:left="0" w:right="0" w:firstLine="140"/>
        <w:jc w:val="left"/>
      </w:pPr>
      <w:r>
        <w:rPr>
          <w:spacing w:val="0"/>
          <w:w w:val="100"/>
          <w:position w:val="0"/>
        </w:rPr>
        <w:t>520,981,733</w:t>
      </w:r>
    </w:p>
    <w:p>
      <w:pPr>
        <w:pStyle w:val="Style188"/>
        <w:keepNext w:val="0"/>
        <w:keepLines w:val="0"/>
        <w:framePr w:w="1061" w:h="1147" w:wrap="none" w:vAnchor="text" w:hAnchor="page" w:x="6837" w:y="5718"/>
        <w:widowControl w:val="0"/>
        <w:pBdr>
          <w:bottom w:val="single" w:sz="4" w:space="0" w:color="auto"/>
        </w:pBdr>
        <w:shd w:val="clear" w:color="auto" w:fill="auto"/>
        <w:bidi w:val="0"/>
        <w:spacing w:before="0" w:after="120" w:line="240" w:lineRule="auto"/>
        <w:ind w:left="0" w:right="0" w:firstLine="0"/>
        <w:jc w:val="left"/>
      </w:pPr>
      <w:r>
        <w:rPr>
          <w:spacing w:val="0"/>
          <w:w w:val="100"/>
          <w:position w:val="0"/>
        </w:rPr>
        <w:t>2,969,764,886</w:t>
      </w:r>
    </w:p>
    <w:p>
      <w:pPr>
        <w:pStyle w:val="Style197"/>
        <w:keepNext w:val="0"/>
        <w:keepLines w:val="0"/>
        <w:framePr w:w="1435" w:h="4003" w:wrap="none" w:vAnchor="text" w:hAnchor="page" w:x="9016" w:y="2862"/>
        <w:widowControl w:val="0"/>
        <w:pBdr>
          <w:bottom w:val="single" w:sz="4" w:space="0" w:color="auto"/>
        </w:pBdr>
        <w:shd w:val="clear" w:color="auto" w:fill="auto"/>
        <w:bidi w:val="0"/>
        <w:spacing w:before="0" w:after="260" w:line="240" w:lineRule="auto"/>
        <w:ind w:left="0" w:right="0" w:firstLine="0"/>
        <w:jc w:val="both"/>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framePr w:w="1435" w:h="4003" w:wrap="none" w:vAnchor="text" w:hAnchor="page" w:x="9016" w:y="2862"/>
        <w:widowControl w:val="0"/>
        <w:pBdr>
          <w:bottom w:val="single" w:sz="4" w:space="0" w:color="auto"/>
        </w:pBdr>
        <w:shd w:val="clear" w:color="auto" w:fill="auto"/>
        <w:bidi w:val="0"/>
        <w:spacing w:before="0" w:after="920" w:line="240" w:lineRule="auto"/>
        <w:ind w:left="0" w:right="0" w:firstLine="380"/>
        <w:jc w:val="left"/>
      </w:pPr>
      <w:r>
        <w:rPr>
          <w:spacing w:val="0"/>
          <w:w w:val="100"/>
          <w:position w:val="0"/>
        </w:rPr>
        <w:t>3,698,338,150</w:t>
      </w:r>
    </w:p>
    <w:p>
      <w:pPr>
        <w:pStyle w:val="Style197"/>
        <w:keepNext w:val="0"/>
        <w:keepLines w:val="0"/>
        <w:framePr w:w="1435" w:h="4003" w:wrap="none" w:vAnchor="text" w:hAnchor="page" w:x="9016" w:y="2862"/>
        <w:widowControl w:val="0"/>
        <w:pBdr>
          <w:bottom w:val="single" w:sz="4" w:space="0" w:color="auto"/>
        </w:pBdr>
        <w:shd w:val="clear" w:color="auto" w:fill="auto"/>
        <w:bidi w:val="0"/>
        <w:spacing w:before="0" w:after="260" w:line="240" w:lineRule="auto"/>
        <w:ind w:left="0" w:right="0" w:firstLine="0"/>
        <w:jc w:val="both"/>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framePr w:w="1435" w:h="4003" w:wrap="none" w:vAnchor="text" w:hAnchor="page" w:x="9016" w:y="2862"/>
        <w:widowControl w:val="0"/>
        <w:shd w:val="clear" w:color="auto" w:fill="auto"/>
        <w:bidi w:val="0"/>
        <w:spacing w:before="0" w:after="620" w:line="240" w:lineRule="auto"/>
        <w:ind w:left="0" w:right="0" w:firstLine="0"/>
        <w:jc w:val="right"/>
      </w:pPr>
      <w:r>
        <w:rPr>
          <w:spacing w:val="0"/>
          <w:w w:val="100"/>
          <w:position w:val="0"/>
        </w:rPr>
        <w:t>505,288,857</w:t>
      </w:r>
    </w:p>
    <w:p>
      <w:pPr>
        <w:pStyle w:val="Style188"/>
        <w:keepNext w:val="0"/>
        <w:keepLines w:val="0"/>
        <w:framePr w:w="1435" w:h="4003" w:wrap="none" w:vAnchor="text" w:hAnchor="page" w:x="9016" w:y="2862"/>
        <w:widowControl w:val="0"/>
        <w:shd w:val="clear" w:color="auto" w:fill="auto"/>
        <w:bidi w:val="0"/>
        <w:spacing w:before="0" w:line="240" w:lineRule="auto"/>
        <w:ind w:left="0" w:right="0" w:firstLine="380"/>
        <w:jc w:val="left"/>
      </w:pPr>
      <w:r>
        <w:rPr>
          <w:spacing w:val="0"/>
          <w:w w:val="100"/>
          <w:position w:val="0"/>
        </w:rPr>
        <w:t>1,616,403,571</w:t>
      </w:r>
    </w:p>
    <w:p>
      <w:pPr>
        <w:pStyle w:val="Style188"/>
        <w:keepNext w:val="0"/>
        <w:keepLines w:val="0"/>
        <w:framePr w:w="1435" w:h="4003" w:wrap="none" w:vAnchor="text" w:hAnchor="page" w:x="9016" w:y="2862"/>
        <w:widowControl w:val="0"/>
        <w:shd w:val="clear" w:color="auto" w:fill="auto"/>
        <w:bidi w:val="0"/>
        <w:spacing w:before="0" w:after="460" w:line="240" w:lineRule="auto"/>
        <w:ind w:left="0" w:right="0" w:firstLine="380"/>
        <w:jc w:val="left"/>
      </w:pPr>
      <w:r>
        <w:rPr>
          <w:spacing w:val="0"/>
          <w:w w:val="100"/>
          <w:position w:val="0"/>
        </w:rPr>
        <w:t>1,576,645,722</w:t>
      </w:r>
    </w:p>
    <w:p>
      <w:pPr>
        <w:pStyle w:val="Style188"/>
        <w:keepNext w:val="0"/>
        <w:keepLines w:val="0"/>
        <w:framePr w:w="1435" w:h="4003" w:wrap="none" w:vAnchor="text" w:hAnchor="page" w:x="9016" w:y="2862"/>
        <w:widowControl w:val="0"/>
        <w:pBdr>
          <w:bottom w:val="single" w:sz="4" w:space="0" w:color="auto"/>
        </w:pBdr>
        <w:shd w:val="clear" w:color="auto" w:fill="auto"/>
        <w:bidi w:val="0"/>
        <w:spacing w:before="0" w:after="360" w:line="240" w:lineRule="auto"/>
        <w:ind w:left="0" w:right="0" w:firstLine="380"/>
        <w:jc w:val="left"/>
      </w:pPr>
      <w:r>
        <w:rPr>
          <w:spacing w:val="0"/>
          <w:w w:val="100"/>
          <w:position w:val="0"/>
        </w:rPr>
        <w:t>3,698,338,150</w:t>
      </w:r>
    </w:p>
    <w:p>
      <w:pPr>
        <w:pStyle w:val="Style12"/>
        <w:keepNext w:val="0"/>
        <w:keepLines w:val="0"/>
        <w:framePr w:w="1147" w:h="259" w:wrap="none" w:vAnchor="text" w:hAnchor="page" w:x="1005" w:y="727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47</w:t>
      </w:r>
      <w:r>
        <w:rPr>
          <w:spacing w:val="0"/>
          <w:w w:val="100"/>
          <w:position w:val="0"/>
        </w:rPr>
        <w:t>、股份支付</w:t>
      </w:r>
    </w:p>
    <w:p>
      <w:pPr>
        <w:pStyle w:val="Style12"/>
        <w:keepNext w:val="0"/>
        <w:keepLines w:val="0"/>
        <w:framePr w:w="9566" w:h="917" w:wrap="none" w:vAnchor="text" w:hAnchor="page" w:x="1009" w:y="7686"/>
        <w:widowControl w:val="0"/>
        <w:shd w:val="clear" w:color="auto" w:fill="auto"/>
        <w:bidi w:val="0"/>
        <w:spacing w:before="0" w:after="0" w:line="300" w:lineRule="exact"/>
        <w:ind w:left="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16</w:t>
      </w:r>
      <w:r>
        <w:rPr>
          <w:spacing w:val="0"/>
          <w:w w:val="100"/>
          <w:position w:val="0"/>
        </w:rPr>
        <w:t>日，联通红筹公司采纳了一份新的股份期权计划（“二零一四股份期权计划”），向符合资格的联通 红筹公司及其附属公司的员工授予股份期权。二零一四股份期权计划自</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22</w:t>
      </w:r>
      <w:r>
        <w:rPr>
          <w:spacing w:val="0"/>
          <w:w w:val="100"/>
          <w:position w:val="0"/>
        </w:rPr>
        <w:t>日起生效及有效，为期十年，并 将于</w:t>
      </w:r>
      <w:r>
        <w:rPr>
          <w:rFonts w:ascii="Arial Unicode MS" w:eastAsia="Arial Unicode MS" w:hAnsi="Arial Unicode MS" w:cs="Arial Unicode MS"/>
          <w:spacing w:val="0"/>
          <w:w w:val="100"/>
          <w:position w:val="0"/>
          <w:sz w:val="18"/>
          <w:szCs w:val="18"/>
        </w:rPr>
        <w:t>2024</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22</w:t>
      </w:r>
      <w:r>
        <w:rPr>
          <w:spacing w:val="0"/>
          <w:w w:val="100"/>
          <w:position w:val="0"/>
        </w:rPr>
        <w:t>日期满。自采纳二零一四股份期权计划后，并无授出任何股份期权。</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1" w:line="1" w:lineRule="exact"/>
      </w:pPr>
    </w:p>
    <w:p>
      <w:pPr>
        <w:widowControl w:val="0"/>
        <w:spacing w:line="1" w:lineRule="exact"/>
        <w:sectPr>
          <w:footnotePr>
            <w:pos w:val="pageBottom"/>
            <w:numFmt w:val="decimal"/>
            <w:numRestart w:val="continuous"/>
          </w:footnotePr>
          <w:type w:val="continuous"/>
          <w:pgSz w:w="12145" w:h="16680"/>
          <w:pgMar w:top="1720" w:right="1570" w:bottom="1720" w:left="500" w:header="0" w:footer="3" w:gutter="0"/>
          <w:cols w:space="720"/>
          <w:noEndnote/>
          <w:rtlGutter w:val="0"/>
          <w:docGrid w:linePitch="360"/>
        </w:sectPr>
      </w:pPr>
    </w:p>
    <w:p>
      <w:pPr>
        <w:pStyle w:val="Style157"/>
        <w:keepNext w:val="0"/>
        <w:keepLines w:val="0"/>
        <w:widowControl w:val="0"/>
        <w:shd w:val="clear" w:color="auto" w:fill="auto"/>
        <w:bidi w:val="0"/>
        <w:spacing w:before="0" w:after="140" w:line="240" w:lineRule="auto"/>
        <w:ind w:left="0" w:right="52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52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bookmarkStart w:id="394" w:name="bookmark394"/>
      <w:r>
        <w:rPr>
          <w:rFonts w:ascii="Arial Unicode MS" w:eastAsia="Arial Unicode MS" w:hAnsi="Arial Unicode MS" w:cs="Arial Unicode MS"/>
          <w:spacing w:val="0"/>
          <w:w w:val="100"/>
          <w:position w:val="0"/>
          <w:sz w:val="18"/>
          <w:szCs w:val="18"/>
        </w:rPr>
        <w:t>4</w:t>
      </w:r>
      <w:bookmarkEnd w:id="394"/>
      <w:r>
        <w:rPr>
          <w:rFonts w:ascii="Arial Unicode MS" w:eastAsia="Arial Unicode MS" w:hAnsi="Arial Unicode MS" w:cs="Arial Unicode MS"/>
          <w:spacing w:val="0"/>
          <w:w w:val="100"/>
          <w:position w:val="0"/>
          <w:sz w:val="18"/>
          <w:szCs w:val="18"/>
        </w:rPr>
        <w:t>8</w:t>
      </w:r>
      <w:r>
        <w:rPr>
          <w:spacing w:val="0"/>
          <w:w w:val="100"/>
          <w:position w:val="0"/>
        </w:rPr>
        <w:t>、每股收益</w:t>
      </w:r>
    </w:p>
    <w:p>
      <w:pPr>
        <w:pStyle w:val="Style12"/>
        <w:keepNext w:val="0"/>
        <w:keepLines w:val="0"/>
        <w:widowControl w:val="0"/>
        <w:shd w:val="clear" w:color="auto" w:fill="auto"/>
        <w:bidi w:val="0"/>
        <w:spacing w:before="0" w:after="260" w:line="240" w:lineRule="auto"/>
        <w:ind w:left="0" w:right="0" w:firstLine="0"/>
        <w:jc w:val="left"/>
      </w:pPr>
      <w:r>
        <w:rPr>
          <w:spacing w:val="0"/>
          <w:w w:val="100"/>
          <w:position w:val="0"/>
        </w:rPr>
        <w:t>基本每股收益</w:t>
      </w:r>
    </w:p>
    <w:p>
      <w:pPr>
        <w:pStyle w:val="Style12"/>
        <w:keepNext w:val="0"/>
        <w:keepLines w:val="0"/>
        <w:widowControl w:val="0"/>
        <w:shd w:val="clear" w:color="auto" w:fill="auto"/>
        <w:bidi w:val="0"/>
        <w:spacing w:before="0" w:after="220" w:line="240" w:lineRule="auto"/>
        <w:ind w:left="0" w:right="0" w:firstLine="0"/>
        <w:jc w:val="left"/>
      </w:pPr>
      <w:r>
        <w:rPr>
          <w:spacing w:val="0"/>
          <w:w w:val="100"/>
          <w:position w:val="0"/>
        </w:rPr>
        <w:t>基本每股收益以归属于母公司普通股股东的合并净利润除以母公司发行在外普通股的加权平均数计算:</w:t>
      </w:r>
    </w:p>
    <w:tbl>
      <w:tblPr>
        <w:tblOverlap w:val="never"/>
        <w:jc w:val="center"/>
        <w:tblLayout w:type="fixed"/>
      </w:tblPr>
      <w:tblGrid>
        <w:gridCol w:w="4435"/>
        <w:gridCol w:w="5338"/>
      </w:tblGrid>
      <w:tr>
        <w:trPr>
          <w:trHeight w:val="39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tabs>
                <w:tab w:pos="2549" w:val="left"/>
              </w:tabs>
              <w:bidi w:val="0"/>
              <w:spacing w:before="0" w:after="0" w:line="240" w:lineRule="auto"/>
              <w:ind w:left="0" w:right="34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tab/>
            </w: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114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71" w:lineRule="exact"/>
              <w:ind w:left="0" w:right="0" w:firstLine="0"/>
              <w:jc w:val="left"/>
              <w:rPr>
                <w:sz w:val="15"/>
                <w:szCs w:val="15"/>
              </w:rPr>
            </w:pPr>
            <w:r>
              <w:rPr>
                <w:spacing w:val="0"/>
                <w:w w:val="100"/>
                <w:position w:val="0"/>
                <w:sz w:val="15"/>
                <w:szCs w:val="15"/>
              </w:rPr>
              <w:t>归属于母公司普通股股东的合并净利润 本公司发行在外普通股的加权平均数 基本每股收益</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tabs>
                <w:tab w:pos="3408" w:val="right"/>
              </w:tabs>
              <w:bidi w:val="0"/>
              <w:spacing w:before="0" w:after="60" w:line="240" w:lineRule="auto"/>
              <w:ind w:left="0" w:right="340" w:firstLine="0"/>
              <w:jc w:val="right"/>
              <w:rPr>
                <w:sz w:val="15"/>
                <w:szCs w:val="15"/>
              </w:rPr>
            </w:pPr>
            <w:r>
              <w:rPr>
                <w:rFonts w:ascii="Arial Unicode MS" w:eastAsia="Arial Unicode MS" w:hAnsi="Arial Unicode MS" w:cs="Arial Unicode MS"/>
                <w:spacing w:val="0"/>
                <w:w w:val="100"/>
                <w:position w:val="0"/>
                <w:sz w:val="15"/>
                <w:szCs w:val="15"/>
              </w:rPr>
              <w:t>154,074,131</w:t>
              <w:tab/>
              <w:t>3,471,590,902</w:t>
            </w:r>
          </w:p>
          <w:p>
            <w:pPr>
              <w:pStyle w:val="Style6"/>
              <w:keepNext w:val="0"/>
              <w:keepLines w:val="0"/>
              <w:widowControl w:val="0"/>
              <w:shd w:val="clear" w:color="auto" w:fill="auto"/>
              <w:tabs>
                <w:tab w:pos="3643" w:val="right"/>
              </w:tabs>
              <w:bidi w:val="0"/>
              <w:spacing w:before="0" w:after="60" w:line="240" w:lineRule="auto"/>
              <w:ind w:left="0" w:right="340" w:firstLine="0"/>
              <w:jc w:val="right"/>
              <w:rPr>
                <w:sz w:val="15"/>
                <w:szCs w:val="15"/>
              </w:rPr>
            </w:pPr>
            <w:r>
              <w:rPr>
                <w:rFonts w:ascii="Arial Unicode MS" w:eastAsia="Arial Unicode MS" w:hAnsi="Arial Unicode MS" w:cs="Arial Unicode MS"/>
                <w:spacing w:val="0"/>
                <w:w w:val="100"/>
                <w:position w:val="0"/>
                <w:sz w:val="15"/>
                <w:szCs w:val="15"/>
              </w:rPr>
              <w:t>21,196,596,395</w:t>
              <w:tab/>
              <w:t>21,196,596,395</w:t>
            </w:r>
          </w:p>
          <w:p>
            <w:pPr>
              <w:pStyle w:val="Style6"/>
              <w:keepNext w:val="0"/>
              <w:keepLines w:val="0"/>
              <w:widowControl w:val="0"/>
              <w:shd w:val="clear" w:color="auto" w:fill="auto"/>
              <w:tabs>
                <w:tab w:pos="3024" w:val="right"/>
              </w:tabs>
              <w:bidi w:val="0"/>
              <w:spacing w:before="0" w:after="60" w:line="240" w:lineRule="auto"/>
              <w:ind w:left="0" w:right="340" w:firstLine="0"/>
              <w:jc w:val="right"/>
              <w:rPr>
                <w:sz w:val="15"/>
                <w:szCs w:val="15"/>
              </w:rPr>
            </w:pPr>
            <w:r>
              <w:rPr>
                <w:rFonts w:ascii="Arial Unicode MS" w:eastAsia="Arial Unicode MS" w:hAnsi="Arial Unicode MS" w:cs="Arial Unicode MS"/>
                <w:spacing w:val="0"/>
                <w:w w:val="100"/>
                <w:position w:val="0"/>
                <w:sz w:val="15"/>
                <w:szCs w:val="15"/>
              </w:rPr>
              <w:t>0.0073</w:t>
              <w:tab/>
              <w:t>0.1638</w:t>
            </w:r>
          </w:p>
        </w:tc>
      </w:tr>
    </w:tbl>
    <w:p>
      <w:pPr>
        <w:spacing w:lineRule="exact" w:line="1"/>
        <w:rPr>
          <w:sz w:val="2"/>
          <w:szCs w:val="2"/>
        </w:rPr>
      </w:pPr>
      <w:r>
        <w:br w:type="page"/>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bookmarkStart w:id="395" w:name="bookmark395"/>
      <w:r>
        <w:rPr>
          <w:rFonts w:ascii="Arial Unicode MS" w:eastAsia="Arial Unicode MS" w:hAnsi="Arial Unicode MS" w:cs="Arial Unicode MS"/>
          <w:spacing w:val="0"/>
          <w:w w:val="100"/>
          <w:position w:val="0"/>
          <w:sz w:val="18"/>
          <w:szCs w:val="18"/>
        </w:rPr>
        <w:t>4</w:t>
      </w:r>
      <w:bookmarkEnd w:id="395"/>
      <w:r>
        <w:rPr>
          <w:rFonts w:ascii="Arial Unicode MS" w:eastAsia="Arial Unicode MS" w:hAnsi="Arial Unicode MS" w:cs="Arial Unicode MS"/>
          <w:spacing w:val="0"/>
          <w:w w:val="100"/>
          <w:position w:val="0"/>
          <w:sz w:val="18"/>
          <w:szCs w:val="18"/>
        </w:rPr>
        <w:t>9</w:t>
      </w:r>
      <w:r>
        <w:rPr>
          <w:spacing w:val="0"/>
          <w:w w:val="100"/>
          <w:position w:val="0"/>
        </w:rPr>
        <w:t>、现金流量表项目注释</w:t>
      </w:r>
    </w:p>
    <w:p>
      <w:pPr>
        <w:pStyle w:val="Style12"/>
        <w:keepNext w:val="0"/>
        <w:keepLines w:val="0"/>
        <w:widowControl w:val="0"/>
        <w:shd w:val="clear" w:color="auto" w:fill="auto"/>
        <w:bidi w:val="0"/>
        <w:spacing w:before="0" w:after="14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收到的其他与经营活动有关的现金</w:t>
      </w:r>
    </w:p>
    <w:tbl>
      <w:tblPr>
        <w:tblOverlap w:val="never"/>
        <w:jc w:val="center"/>
        <w:tblLayout w:type="fixed"/>
      </w:tblPr>
      <w:tblGrid>
        <w:gridCol w:w="4421"/>
        <w:gridCol w:w="2554"/>
        <w:gridCol w:w="2467"/>
      </w:tblGrid>
      <w:tr>
        <w:trPr>
          <w:trHeight w:val="37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80" w:right="0" w:firstLine="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违约赔款收入</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112,059,659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48,960,304</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政府补助</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740,009,132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382,232,053</w:t>
            </w:r>
          </w:p>
        </w:tc>
      </w:tr>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879,942,273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577,830,736</w:t>
            </w:r>
          </w:p>
        </w:tc>
      </w:tr>
      <w:tr>
        <w:trPr>
          <w:trHeight w:val="43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1,732,01 1,064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1,009,023,093</w:t>
            </w:r>
          </w:p>
        </w:tc>
      </w:tr>
      <w:tr>
        <w:trPr>
          <w:trHeight w:val="662"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(b)</w:t>
            </w:r>
            <w:r>
              <w:rPr>
                <w:spacing w:val="0"/>
                <w:w w:val="100"/>
                <w:position w:val="0"/>
              </w:rPr>
              <w:t>支付的其他与经营活动有关的现金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80" w:right="0" w:firstLine="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办公及交通费</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1,594,854,084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1,705,172,410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水电取暖费</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671,477,015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727,179,351</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差旅费</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265,569,530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200,862,627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违约赔偿支出</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27,333,213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49,825,315</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1,397,913,645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1,379,805,450</w:t>
            </w:r>
          </w:p>
        </w:tc>
      </w:tr>
      <w:tr>
        <w:trPr>
          <w:trHeight w:val="437"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3,957,147,487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4,062,845,153</w:t>
            </w:r>
          </w:p>
        </w:tc>
      </w:tr>
      <w:tr>
        <w:trPr>
          <w:trHeight w:val="662"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(c)</w:t>
            </w:r>
            <w:r>
              <w:rPr>
                <w:spacing w:val="0"/>
                <w:w w:val="100"/>
                <w:position w:val="0"/>
              </w:rPr>
              <w:t>收到的其他与投资活动有关的现金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80" w:right="0" w:firstLine="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48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w:t>
            </w:r>
            <w:r>
              <w:rPr>
                <w:spacing w:val="0"/>
                <w:w w:val="100"/>
                <w:position w:val="0"/>
                <w:sz w:val="15"/>
                <w:szCs w:val="15"/>
              </w:rPr>
              <w:t>个月以上银行存款及限制性存款的减少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6,495,478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1,492,076</w:t>
            </w:r>
          </w:p>
        </w:tc>
      </w:tr>
      <w:tr>
        <w:trPr>
          <w:trHeight w:val="662"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(d)</w:t>
            </w:r>
            <w:r>
              <w:rPr>
                <w:spacing w:val="0"/>
                <w:w w:val="100"/>
                <w:position w:val="0"/>
              </w:rPr>
              <w:t>支付的其他与投资活动有关的现金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80" w:right="0" w:firstLine="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48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w:t>
            </w:r>
            <w:r>
              <w:rPr>
                <w:spacing w:val="0"/>
                <w:w w:val="100"/>
                <w:position w:val="0"/>
                <w:sz w:val="15"/>
                <w:szCs w:val="15"/>
              </w:rPr>
              <w:t>个月以上银行存款及限制性存款的增加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4,826,454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4,969,966</w:t>
            </w:r>
          </w:p>
        </w:tc>
      </w:tr>
      <w:tr>
        <w:trPr>
          <w:trHeight w:val="66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(e)</w:t>
            </w:r>
            <w:r>
              <w:rPr>
                <w:spacing w:val="0"/>
                <w:w w:val="100"/>
                <w:position w:val="0"/>
              </w:rPr>
              <w:t>收到的其他与筹资活动有关的现金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80" w:right="0" w:firstLine="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48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财务公司吸收存款增加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2,216,159,598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662"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(f)</w:t>
            </w:r>
            <w:r>
              <w:rPr>
                <w:spacing w:val="0"/>
                <w:w w:val="100"/>
                <w:position w:val="0"/>
              </w:rPr>
              <w:t>支付的其他与筹资活动有关的现金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80" w:right="0" w:firstLine="0"/>
              <w:jc w:val="both"/>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475" w:hRule="exact"/>
        </w:trPr>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财务公司法定存款准备金增加</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1,576,860,783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bl>
    <w:p>
      <w:pPr>
        <w:spacing w:lineRule="exact" w:line="1"/>
        <w:rPr>
          <w:sz w:val="2"/>
          <w:szCs w:val="2"/>
        </w:rPr>
      </w:pPr>
      <w:r>
        <w:br w:type="page"/>
      </w:r>
    </w:p>
    <w:p>
      <w:pPr>
        <w:pStyle w:val="Style157"/>
        <w:keepNext w:val="0"/>
        <w:keepLines w:val="0"/>
        <w:widowControl w:val="0"/>
        <w:shd w:val="clear" w:color="auto" w:fill="auto"/>
        <w:bidi w:val="0"/>
        <w:spacing w:before="0" w:after="140" w:line="240" w:lineRule="auto"/>
        <w:ind w:left="7840" w:right="0" w:firstLine="0"/>
        <w:jc w:val="left"/>
      </w:pPr>
      <w:r>
        <w:rPr>
          <w:spacing w:val="0"/>
          <w:w w:val="100"/>
          <w:position w:val="0"/>
        </w:rPr>
        <w:t>财务报表附注</w:t>
      </w:r>
    </w:p>
    <w:p>
      <w:pPr>
        <w:pStyle w:val="Style176"/>
        <w:keepNext w:val="0"/>
        <w:keepLines w:val="0"/>
        <w:widowControl w:val="0"/>
        <w:shd w:val="clear" w:color="auto" w:fill="auto"/>
        <w:bidi w:val="0"/>
        <w:spacing w:before="0" w:after="0" w:line="240" w:lineRule="auto"/>
        <w:ind w:left="0" w:right="520" w:firstLine="0"/>
        <w:jc w:val="right"/>
        <w:sectPr>
          <w:footnotePr>
            <w:pos w:val="pageBottom"/>
            <w:numFmt w:val="decimal"/>
            <w:numRestart w:val="continuous"/>
          </w:footnotePr>
          <w:pgSz w:w="12145" w:h="16680"/>
          <w:pgMar w:top="1850" w:right="679" w:bottom="1241" w:left="1381" w:header="0" w:footer="3" w:gutter="0"/>
          <w:cols w:space="720"/>
          <w:noEndnote/>
          <w:rtlGutter w:val="0"/>
          <w:docGrid w:linePitch="360"/>
        </w:sectPr>
      </w:pPr>
      <w:r>
        <w:rPr>
          <w:spacing w:val="0"/>
          <w:w w:val="100"/>
          <w:position w:val="0"/>
        </w:rPr>
        <w:t>（除特别注明外，金额单位为人民币元）</w:t>
      </w:r>
    </w:p>
    <w:p>
      <w:pPr>
        <w:widowControl w:val="0"/>
        <w:spacing w:line="240" w:lineRule="exact"/>
        <w:rPr>
          <w:sz w:val="19"/>
          <w:szCs w:val="19"/>
        </w:rPr>
      </w:pPr>
    </w:p>
    <w:p>
      <w:pPr>
        <w:widowControl w:val="0"/>
        <w:spacing w:line="240" w:lineRule="exact"/>
        <w:rPr>
          <w:sz w:val="19"/>
          <w:szCs w:val="19"/>
        </w:rPr>
      </w:pPr>
    </w:p>
    <w:p>
      <w:pPr>
        <w:widowControl w:val="0"/>
        <w:spacing w:before="36" w:after="36"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50" w:right="0" w:bottom="4869" w:left="0" w:header="0" w:footer="3" w:gutter="0"/>
          <w:cols w:space="720"/>
          <w:noEndnote/>
          <w:rtlGutter w:val="0"/>
          <w:docGrid w:linePitch="360"/>
        </w:sectPr>
      </w:pPr>
    </w:p>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40" w:line="240" w:lineRule="auto"/>
        <w:ind w:left="0" w:right="0" w:firstLine="0"/>
        <w:jc w:val="left"/>
      </w:pPr>
      <w:bookmarkStart w:id="396" w:name="bookmark396"/>
      <w:r>
        <w:rPr>
          <w:rFonts w:ascii="Arial Unicode MS" w:eastAsia="Arial Unicode MS" w:hAnsi="Arial Unicode MS" w:cs="Arial Unicode MS"/>
          <w:spacing w:val="0"/>
          <w:w w:val="100"/>
          <w:position w:val="0"/>
          <w:sz w:val="18"/>
          <w:szCs w:val="18"/>
        </w:rPr>
        <w:t>5</w:t>
      </w:r>
      <w:bookmarkEnd w:id="396"/>
      <w:r>
        <w:rPr>
          <w:rFonts w:ascii="Arial Unicode MS" w:eastAsia="Arial Unicode MS" w:hAnsi="Arial Unicode MS" w:cs="Arial Unicode MS"/>
          <w:spacing w:val="0"/>
          <w:w w:val="100"/>
          <w:position w:val="0"/>
          <w:sz w:val="18"/>
          <w:szCs w:val="18"/>
        </w:rPr>
        <w:t>0</w:t>
      </w:r>
      <w:r>
        <w:rPr>
          <w:spacing w:val="0"/>
          <w:w w:val="100"/>
          <w:position w:val="0"/>
        </w:rPr>
        <w:t>、现金流量表补充资料</w:t>
      </w:r>
    </w:p>
    <w:p>
      <w:pPr>
        <w:pStyle w:val="Style12"/>
        <w:keepNext w:val="0"/>
        <w:keepLines w:val="0"/>
        <w:widowControl w:val="0"/>
        <w:shd w:val="clear" w:color="auto" w:fill="auto"/>
        <w:bidi w:val="0"/>
        <w:spacing w:before="0" w:after="24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现金流量表补充资料</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将合并净利润调节为经营活动现金流量:</w:t>
      </w:r>
    </w:p>
    <w:p>
      <w:pPr>
        <w:widowControl w:val="0"/>
        <w:spacing w:line="1" w:lineRule="exact"/>
      </w:pPr>
      <w:r>
        <mc:AlternateContent>
          <mc:Choice Requires="wps">
            <w:drawing>
              <wp:anchor distT="318770" distB="76200" distL="0" distR="0" simplePos="0" relativeHeight="125829681" behindDoc="0" locked="0" layoutInCell="1" allowOverlap="1">
                <wp:simplePos x="0" y="0"/>
                <wp:positionH relativeFrom="page">
                  <wp:posOffset>949960</wp:posOffset>
                </wp:positionH>
                <wp:positionV relativeFrom="paragraph">
                  <wp:posOffset>318770</wp:posOffset>
                </wp:positionV>
                <wp:extent cx="2209800" cy="2795270"/>
                <wp:wrapTopAndBottom/>
                <wp:docPr id="812" name="Shape 812"/>
                <a:graphic xmlns:a="http://schemas.openxmlformats.org/drawingml/2006/main">
                  <a:graphicData uri="http://schemas.microsoft.com/office/word/2010/wordprocessingShape">
                    <wps:wsp>
                      <wps:cNvSpPr txBox="1"/>
                      <wps:spPr>
                        <a:xfrm>
                          <a:ext cx="2209800" cy="2795270"/>
                        </a:xfrm>
                        <a:prstGeom prst="rect"/>
                        <a:noFill/>
                      </wps:spPr>
                      <wps:txbx>
                        <w:txbxContent>
                          <w:p>
                            <w:pPr>
                              <w:pStyle w:val="Style128"/>
                              <w:keepNext w:val="0"/>
                              <w:keepLines w:val="0"/>
                              <w:widowControl w:val="0"/>
                              <w:pBdr>
                                <w:top w:val="single" w:sz="4" w:space="0" w:color="auto"/>
                              </w:pBdr>
                              <w:shd w:val="clear" w:color="auto" w:fill="auto"/>
                              <w:bidi w:val="0"/>
                              <w:spacing w:before="0" w:after="0" w:line="274" w:lineRule="exact"/>
                              <w:ind w:left="0" w:right="0" w:firstLine="0"/>
                              <w:jc w:val="left"/>
                            </w:pPr>
                            <w:r>
                              <w:rPr>
                                <w:spacing w:val="0"/>
                                <w:w w:val="100"/>
                                <w:position w:val="0"/>
                              </w:rPr>
                              <w:t>合并净利润</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加：资产减值损失</w:t>
                            </w:r>
                          </w:p>
                          <w:p>
                            <w:pPr>
                              <w:pStyle w:val="Style128"/>
                              <w:keepNext w:val="0"/>
                              <w:keepLines w:val="0"/>
                              <w:widowControl w:val="0"/>
                              <w:shd w:val="clear" w:color="auto" w:fill="auto"/>
                              <w:bidi w:val="0"/>
                              <w:spacing w:before="0" w:after="0" w:line="274" w:lineRule="exact"/>
                              <w:ind w:left="0" w:right="0" w:firstLine="320"/>
                              <w:jc w:val="left"/>
                            </w:pPr>
                            <w:r>
                              <w:rPr>
                                <w:spacing w:val="0"/>
                                <w:w w:val="100"/>
                                <w:position w:val="0"/>
                              </w:rPr>
                              <w:t>固定资产折旧</w:t>
                            </w:r>
                          </w:p>
                          <w:p>
                            <w:pPr>
                              <w:pStyle w:val="Style128"/>
                              <w:keepNext w:val="0"/>
                              <w:keepLines w:val="0"/>
                              <w:widowControl w:val="0"/>
                              <w:shd w:val="clear" w:color="auto" w:fill="auto"/>
                              <w:bidi w:val="0"/>
                              <w:spacing w:before="0" w:after="0" w:line="274" w:lineRule="exact"/>
                              <w:ind w:left="0" w:right="0" w:firstLine="320"/>
                              <w:jc w:val="left"/>
                            </w:pPr>
                            <w:r>
                              <w:rPr>
                                <w:spacing w:val="0"/>
                                <w:w w:val="100"/>
                                <w:position w:val="0"/>
                              </w:rPr>
                              <w:t>无形资产摊销</w:t>
                            </w:r>
                          </w:p>
                          <w:p>
                            <w:pPr>
                              <w:pStyle w:val="Style128"/>
                              <w:keepNext w:val="0"/>
                              <w:keepLines w:val="0"/>
                              <w:widowControl w:val="0"/>
                              <w:shd w:val="clear" w:color="auto" w:fill="auto"/>
                              <w:bidi w:val="0"/>
                              <w:spacing w:before="0" w:after="0" w:line="274" w:lineRule="exact"/>
                              <w:ind w:left="0" w:right="0" w:firstLine="320"/>
                              <w:jc w:val="left"/>
                            </w:pPr>
                            <w:r>
                              <w:rPr>
                                <w:spacing w:val="0"/>
                                <w:w w:val="100"/>
                                <w:position w:val="0"/>
                              </w:rPr>
                              <w:t>长期待摊费用减少</w:t>
                            </w:r>
                          </w:p>
                          <w:p>
                            <w:pPr>
                              <w:pStyle w:val="Style128"/>
                              <w:keepNext w:val="0"/>
                              <w:keepLines w:val="0"/>
                              <w:widowControl w:val="0"/>
                              <w:shd w:val="clear" w:color="auto" w:fill="auto"/>
                              <w:bidi w:val="0"/>
                              <w:spacing w:before="0" w:after="0" w:line="274" w:lineRule="exact"/>
                              <w:ind w:left="0" w:right="0" w:firstLine="320"/>
                              <w:jc w:val="left"/>
                            </w:pPr>
                            <w:r>
                              <w:rPr>
                                <w:spacing w:val="0"/>
                                <w:w w:val="100"/>
                                <w:position w:val="0"/>
                              </w:rPr>
                              <w:t>长期待摊费用增加</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处置固定资产、无形资产的净损失/（收益） 公允价值变动损失/（收益）</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财务费用</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投资（收益）/损失</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递延所得税资产增加</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递延所得税负债增加/（减少） 存货的减少/（增加） 经营性应收项目的增加 经营性应付项目的增加</w:t>
                            </w:r>
                          </w:p>
                          <w:p>
                            <w:pPr>
                              <w:pStyle w:val="Style128"/>
                              <w:keepNext w:val="0"/>
                              <w:keepLines w:val="0"/>
                              <w:widowControl w:val="0"/>
                              <w:pBdr>
                                <w:bottom w:val="single" w:sz="4" w:space="0" w:color="auto"/>
                              </w:pBdr>
                              <w:shd w:val="clear" w:color="auto" w:fill="auto"/>
                              <w:bidi w:val="0"/>
                              <w:spacing w:before="0" w:after="0" w:line="274" w:lineRule="exact"/>
                              <w:ind w:left="0" w:right="0" w:firstLine="0"/>
                              <w:jc w:val="left"/>
                            </w:pPr>
                            <w:r>
                              <w:rPr>
                                <w:spacing w:val="0"/>
                                <w:w w:val="100"/>
                                <w:position w:val="0"/>
                              </w:rPr>
                              <w:t>经营活动产生的现金流量净额</w:t>
                            </w:r>
                          </w:p>
                        </w:txbxContent>
                      </wps:txbx>
                      <wps:bodyPr lIns="0" tIns="0" rIns="0" bIns="0">
                        <a:noAutoFit/>
                      </wps:bodyPr>
                    </wps:wsp>
                  </a:graphicData>
                </a:graphic>
              </wp:anchor>
            </w:drawing>
          </mc:Choice>
          <mc:Fallback>
            <w:pict>
              <v:shape id="_x0000_s1838" type="#_x0000_t202" style="position:absolute;margin-left:74.799999999999997pt;margin-top:25.100000000000001pt;width:174.pt;height:220.09999999999999pt;z-index:-125829072;mso-wrap-distance-left:0;mso-wrap-distance-top:25.100000000000001pt;mso-wrap-distance-right:0;mso-wrap-distance-bottom:6.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0" w:line="274" w:lineRule="exact"/>
                        <w:ind w:left="0" w:right="0" w:firstLine="0"/>
                        <w:jc w:val="left"/>
                      </w:pPr>
                      <w:r>
                        <w:rPr>
                          <w:spacing w:val="0"/>
                          <w:w w:val="100"/>
                          <w:position w:val="0"/>
                        </w:rPr>
                        <w:t>合并净利润</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加：资产减值损失</w:t>
                      </w:r>
                    </w:p>
                    <w:p>
                      <w:pPr>
                        <w:pStyle w:val="Style128"/>
                        <w:keepNext w:val="0"/>
                        <w:keepLines w:val="0"/>
                        <w:widowControl w:val="0"/>
                        <w:shd w:val="clear" w:color="auto" w:fill="auto"/>
                        <w:bidi w:val="0"/>
                        <w:spacing w:before="0" w:after="0" w:line="274" w:lineRule="exact"/>
                        <w:ind w:left="0" w:right="0" w:firstLine="320"/>
                        <w:jc w:val="left"/>
                      </w:pPr>
                      <w:r>
                        <w:rPr>
                          <w:spacing w:val="0"/>
                          <w:w w:val="100"/>
                          <w:position w:val="0"/>
                        </w:rPr>
                        <w:t>固定资产折旧</w:t>
                      </w:r>
                    </w:p>
                    <w:p>
                      <w:pPr>
                        <w:pStyle w:val="Style128"/>
                        <w:keepNext w:val="0"/>
                        <w:keepLines w:val="0"/>
                        <w:widowControl w:val="0"/>
                        <w:shd w:val="clear" w:color="auto" w:fill="auto"/>
                        <w:bidi w:val="0"/>
                        <w:spacing w:before="0" w:after="0" w:line="274" w:lineRule="exact"/>
                        <w:ind w:left="0" w:right="0" w:firstLine="320"/>
                        <w:jc w:val="left"/>
                      </w:pPr>
                      <w:r>
                        <w:rPr>
                          <w:spacing w:val="0"/>
                          <w:w w:val="100"/>
                          <w:position w:val="0"/>
                        </w:rPr>
                        <w:t>无形资产摊销</w:t>
                      </w:r>
                    </w:p>
                    <w:p>
                      <w:pPr>
                        <w:pStyle w:val="Style128"/>
                        <w:keepNext w:val="0"/>
                        <w:keepLines w:val="0"/>
                        <w:widowControl w:val="0"/>
                        <w:shd w:val="clear" w:color="auto" w:fill="auto"/>
                        <w:bidi w:val="0"/>
                        <w:spacing w:before="0" w:after="0" w:line="274" w:lineRule="exact"/>
                        <w:ind w:left="0" w:right="0" w:firstLine="320"/>
                        <w:jc w:val="left"/>
                      </w:pPr>
                      <w:r>
                        <w:rPr>
                          <w:spacing w:val="0"/>
                          <w:w w:val="100"/>
                          <w:position w:val="0"/>
                        </w:rPr>
                        <w:t>长期待摊费用减少</w:t>
                      </w:r>
                    </w:p>
                    <w:p>
                      <w:pPr>
                        <w:pStyle w:val="Style128"/>
                        <w:keepNext w:val="0"/>
                        <w:keepLines w:val="0"/>
                        <w:widowControl w:val="0"/>
                        <w:shd w:val="clear" w:color="auto" w:fill="auto"/>
                        <w:bidi w:val="0"/>
                        <w:spacing w:before="0" w:after="0" w:line="274" w:lineRule="exact"/>
                        <w:ind w:left="0" w:right="0" w:firstLine="320"/>
                        <w:jc w:val="left"/>
                      </w:pPr>
                      <w:r>
                        <w:rPr>
                          <w:spacing w:val="0"/>
                          <w:w w:val="100"/>
                          <w:position w:val="0"/>
                        </w:rPr>
                        <w:t>长期待摊费用增加</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处置固定资产、无形资产的净损失/（收益） 公允价值变动损失/（收益）</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财务费用</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投资（收益）/损失</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递延所得税资产增加</w:t>
                      </w:r>
                    </w:p>
                    <w:p>
                      <w:pPr>
                        <w:pStyle w:val="Style128"/>
                        <w:keepNext w:val="0"/>
                        <w:keepLines w:val="0"/>
                        <w:widowControl w:val="0"/>
                        <w:shd w:val="clear" w:color="auto" w:fill="auto"/>
                        <w:bidi w:val="0"/>
                        <w:spacing w:before="0" w:after="0" w:line="274" w:lineRule="exact"/>
                        <w:ind w:left="320" w:right="0" w:firstLine="0"/>
                        <w:jc w:val="left"/>
                      </w:pPr>
                      <w:r>
                        <w:rPr>
                          <w:spacing w:val="0"/>
                          <w:w w:val="100"/>
                          <w:position w:val="0"/>
                        </w:rPr>
                        <w:t>递延所得税负债增加/（减少） 存货的减少/（增加） 经营性应收项目的增加 经营性应付项目的增加</w:t>
                      </w:r>
                    </w:p>
                    <w:p>
                      <w:pPr>
                        <w:pStyle w:val="Style128"/>
                        <w:keepNext w:val="0"/>
                        <w:keepLines w:val="0"/>
                        <w:widowControl w:val="0"/>
                        <w:pBdr>
                          <w:bottom w:val="single" w:sz="4" w:space="0" w:color="auto"/>
                        </w:pBdr>
                        <w:shd w:val="clear" w:color="auto" w:fill="auto"/>
                        <w:bidi w:val="0"/>
                        <w:spacing w:before="0" w:after="0" w:line="274" w:lineRule="exact"/>
                        <w:ind w:left="0" w:right="0" w:firstLine="0"/>
                        <w:jc w:val="left"/>
                      </w:pPr>
                      <w:r>
                        <w:rPr>
                          <w:spacing w:val="0"/>
                          <w:w w:val="100"/>
                          <w:position w:val="0"/>
                        </w:rPr>
                        <w:t>经营活动产生的现金流量净额</w:t>
                      </w:r>
                    </w:p>
                  </w:txbxContent>
                </v:textbox>
                <w10:wrap type="topAndBottom" anchorx="page"/>
              </v:shape>
            </w:pict>
          </mc:Fallback>
        </mc:AlternateContent>
      </w:r>
      <w:r>
        <mc:AlternateContent>
          <mc:Choice Requires="wps">
            <w:drawing>
              <wp:anchor distT="50800" distB="0" distL="0" distR="0" simplePos="0" relativeHeight="125829683" behindDoc="0" locked="0" layoutInCell="1" allowOverlap="1">
                <wp:simplePos x="0" y="0"/>
                <wp:positionH relativeFrom="page">
                  <wp:posOffset>4485640</wp:posOffset>
                </wp:positionH>
                <wp:positionV relativeFrom="paragraph">
                  <wp:posOffset>50800</wp:posOffset>
                </wp:positionV>
                <wp:extent cx="2395855" cy="3139440"/>
                <wp:wrapTopAndBottom/>
                <wp:docPr id="814" name="Shape 814"/>
                <a:graphic xmlns:a="http://schemas.openxmlformats.org/drawingml/2006/main">
                  <a:graphicData uri="http://schemas.microsoft.com/office/word/2010/wordprocessingShape">
                    <wps:wsp>
                      <wps:cNvSpPr txBox="1"/>
                      <wps:spPr>
                        <a:xfrm>
                          <a:ext cx="2395855" cy="3139440"/>
                        </a:xfrm>
                        <a:prstGeom prst="rect"/>
                        <a:noFill/>
                      </wps:spPr>
                      <wps:txbx>
                        <w:txbxContent>
                          <w:tbl>
                            <w:tblPr>
                              <w:tblOverlap w:val="never"/>
                              <w:jc w:val="left"/>
                              <w:tblLayout w:type="fixed"/>
                            </w:tblPr>
                            <w:tblGrid>
                              <w:gridCol w:w="1301"/>
                              <w:gridCol w:w="2472"/>
                            </w:tblGrid>
                            <w:tr>
                              <w:trPr>
                                <w:tblHeader/>
                                <w:trHeight w:val="370" w:hRule="exact"/>
                              </w:trPr>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479,916,340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10,434,394,247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4,177,141,744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4,089,787,782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67,072,61 1,371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68,421,334,721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4,343,979,876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3,875,103,556</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7,132,972,784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6,558,521,506</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(6,068,649,248)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(8,161,761,966)</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354,627,697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(7,279,844,799)</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14,217,817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(45,146,626)</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4,021,590,263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6,521,442,991</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(743,026,953)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405,327,879</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(1,696,095,044)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(595,594,412)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104,315,249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(1,138,582)</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1,354,463,393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(72,786,543)</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(8,600,237,917)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(5,800,453,498)</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7,577,205,798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10,884,078,770</w:t>
                                  </w:r>
                                </w:p>
                              </w:tc>
                            </w:tr>
                            <w:tr>
                              <w:trPr>
                                <w:trHeight w:val="360"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79,525,033,170</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89,233,265,026</w:t>
                                  </w:r>
                                </w:p>
                              </w:tc>
                            </w:tr>
                          </w:tbl>
                          <w:p>
                            <w:pPr>
                              <w:widowControl w:val="0"/>
                              <w:spacing w:line="1" w:lineRule="exact"/>
                            </w:pPr>
                          </w:p>
                        </w:txbxContent>
                      </wps:txbx>
                      <wps:bodyPr lIns="0" tIns="0" rIns="0" bIns="0">
                        <a:noAutoFit/>
                      </wps:bodyPr>
                    </wps:wsp>
                  </a:graphicData>
                </a:graphic>
              </wp:anchor>
            </w:drawing>
          </mc:Choice>
          <mc:Fallback>
            <w:pict>
              <v:shape id="_x0000_s1840" type="#_x0000_t202" style="position:absolute;margin-left:353.19999999999999pt;margin-top:4.pt;width:188.65000000000001pt;height:247.20000000000002pt;z-index:-125829070;mso-wrap-distance-left:0;mso-wrap-distance-top:4.pt;mso-wrap-distance-right:0;mso-position-horizontal-relative:page" filled="f" stroked="f">
                <v:textbox inset="0,0,0,0">
                  <w:txbxContent>
                    <w:tbl>
                      <w:tblPr>
                        <w:tblOverlap w:val="never"/>
                        <w:jc w:val="left"/>
                        <w:tblLayout w:type="fixed"/>
                      </w:tblPr>
                      <w:tblGrid>
                        <w:gridCol w:w="1301"/>
                        <w:gridCol w:w="2472"/>
                      </w:tblGrid>
                      <w:tr>
                        <w:trPr>
                          <w:tblHeader/>
                          <w:trHeight w:val="370" w:hRule="exact"/>
                        </w:trPr>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479,916,340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10,434,394,247</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4,177,141,744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4,089,787,782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67,072,61 1,371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68,421,334,721</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4,343,979,876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3,875,103,556</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7,132,972,784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6,558,521,506</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(6,068,649,248)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(8,161,761,966)</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354,627,697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(7,279,844,799)</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14,217,817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(45,146,626)</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4,021,590,263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6,521,442,991</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(743,026,953)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405,327,879</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(1,696,095,044)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(595,594,412)</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15"/>
                                <w:szCs w:val="15"/>
                              </w:rPr>
                            </w:pPr>
                            <w:r>
                              <w:rPr>
                                <w:rFonts w:ascii="Arial Unicode MS" w:eastAsia="Arial Unicode MS" w:hAnsi="Arial Unicode MS" w:cs="Arial Unicode MS"/>
                                <w:spacing w:val="0"/>
                                <w:w w:val="100"/>
                                <w:position w:val="0"/>
                                <w:sz w:val="15"/>
                                <w:szCs w:val="15"/>
                              </w:rPr>
                              <w:t>104,315,249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(1,138,582)</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1,354,463,393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(72,786,543)</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(8,600,237,917)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(5,800,453,498)</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rFonts w:ascii="Arial Unicode MS" w:eastAsia="Arial Unicode MS" w:hAnsi="Arial Unicode MS" w:cs="Arial Unicode MS"/>
                                <w:spacing w:val="0"/>
                                <w:w w:val="100"/>
                                <w:position w:val="0"/>
                                <w:sz w:val="15"/>
                                <w:szCs w:val="15"/>
                              </w:rPr>
                              <w:t>7,577,205,798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10,884,078,770</w:t>
                            </w:r>
                          </w:p>
                        </w:tc>
                      </w:tr>
                      <w:tr>
                        <w:trPr>
                          <w:trHeight w:val="360"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79,525,033,170</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89,233,265,026</w:t>
                            </w:r>
                          </w:p>
                        </w:tc>
                      </w:tr>
                    </w:tbl>
                    <w:p>
                      <w:pPr>
                        <w:widowControl w:val="0"/>
                        <w:spacing w:line="1" w:lineRule="exact"/>
                      </w:pPr>
                    </w:p>
                  </w:txbxContent>
                </v:textbox>
                <w10:wrap type="topAndBottom" anchorx="page"/>
              </v:shape>
            </w:pict>
          </mc:Fallback>
        </mc:AlternateContent>
      </w:r>
      <w:r>
        <w:br w:type="page"/>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五、合并财务报表项目附注（续）</w:t>
      </w: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50</w:t>
      </w:r>
      <w:r>
        <w:rPr>
          <w:spacing w:val="0"/>
          <w:w w:val="100"/>
          <w:position w:val="0"/>
        </w:rPr>
        <w:t>、现金流量表补充资料（续）</w:t>
      </w:r>
    </w:p>
    <w:p>
      <w:pPr>
        <w:pStyle w:val="Style12"/>
        <w:keepNext w:val="0"/>
        <w:keepLines w:val="0"/>
        <w:widowControl w:val="0"/>
        <w:shd w:val="clear" w:color="auto" w:fill="auto"/>
        <w:bidi w:val="0"/>
        <w:spacing w:before="0" w:after="220" w:line="240" w:lineRule="auto"/>
        <w:ind w:left="0" w:right="0" w:firstLine="0"/>
        <w:jc w:val="left"/>
      </w:pPr>
      <w:bookmarkStart w:id="397" w:name="bookmark397"/>
      <w:r>
        <w:rPr>
          <w:rFonts w:ascii="Arial Unicode MS" w:eastAsia="Arial Unicode MS" w:hAnsi="Arial Unicode MS" w:cs="Arial Unicode MS"/>
          <w:spacing w:val="0"/>
          <w:w w:val="100"/>
          <w:position w:val="0"/>
          <w:sz w:val="18"/>
          <w:szCs w:val="18"/>
        </w:rPr>
        <w:t>（</w:t>
      </w:r>
      <w:bookmarkEnd w:id="397"/>
      <w:r>
        <w:rPr>
          <w:rFonts w:ascii="Arial Unicode MS" w:eastAsia="Arial Unicode MS" w:hAnsi="Arial Unicode MS" w:cs="Arial Unicode MS"/>
          <w:spacing w:val="0"/>
          <w:w w:val="100"/>
          <w:position w:val="0"/>
          <w:sz w:val="18"/>
          <w:szCs w:val="18"/>
        </w:rPr>
        <w:t>a）</w:t>
      </w:r>
      <w:r>
        <w:rPr>
          <w:spacing w:val="0"/>
          <w:w w:val="100"/>
          <w:position w:val="0"/>
        </w:rPr>
        <w:t>现金流量表补充资料（续）</w:t>
      </w:r>
    </w:p>
    <w:p>
      <w:pPr>
        <w:pStyle w:val="Style12"/>
        <w:keepNext w:val="0"/>
        <w:keepLines w:val="0"/>
        <w:widowControl w:val="0"/>
        <w:shd w:val="clear" w:color="auto" w:fill="auto"/>
        <w:bidi w:val="0"/>
        <w:spacing w:before="0" w:after="220" w:line="240" w:lineRule="auto"/>
        <w:ind w:left="0" w:right="0" w:firstLine="0"/>
        <w:jc w:val="left"/>
      </w:pPr>
      <w:r>
        <w:rPr>
          <w:spacing w:val="0"/>
          <w:w w:val="100"/>
          <w:position w:val="0"/>
        </w:rPr>
        <w:t>不涉及现金收支的重大投资和筹资活动:</w:t>
      </w:r>
    </w:p>
    <w:tbl>
      <w:tblPr>
        <w:tblOverlap w:val="never"/>
        <w:jc w:val="center"/>
        <w:tblLayout w:type="fixed"/>
      </w:tblPr>
      <w:tblGrid>
        <w:gridCol w:w="4421"/>
        <w:gridCol w:w="2554"/>
        <w:gridCol w:w="2467"/>
      </w:tblGrid>
      <w:tr>
        <w:trPr>
          <w:trHeight w:val="37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48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出售铁塔资产交易对价及税费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33,335,836,822</w:t>
            </w:r>
          </w:p>
        </w:tc>
      </w:tr>
      <w:tr>
        <w:trPr>
          <w:trHeight w:val="720"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现金及现金等价物净变动情况：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现金的年末余额</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23,293,060,482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21,421,688,739</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减：现金的年初余额</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(21,421,688,739)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(24,927,853,181)</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加：现金等价物的年末余额</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348,049,283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383,186,353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减：现金等价物的年初余额</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(383,186,353)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(416,260,926)</w:t>
            </w:r>
          </w:p>
        </w:tc>
      </w:tr>
      <w:tr>
        <w:trPr>
          <w:trHeight w:val="37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现金及现金等价物净增加额</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1,836,234,673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(3,539,239,015)</w:t>
            </w:r>
          </w:p>
        </w:tc>
      </w:tr>
      <w:tr>
        <w:trPr>
          <w:trHeight w:val="720"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（b）</w:t>
            </w:r>
            <w:r>
              <w:rPr>
                <w:spacing w:val="0"/>
                <w:w w:val="100"/>
                <w:position w:val="0"/>
              </w:rPr>
              <w:t>现金及现金等价物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现金</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23,293,060,482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21,421,688,739</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其中：库存现金</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987,720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1,391,399</w:t>
            </w:r>
          </w:p>
        </w:tc>
      </w:tr>
      <w:tr>
        <w:trPr>
          <w:trHeight w:val="33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00"/>
              <w:jc w:val="left"/>
              <w:rPr>
                <w:sz w:val="15"/>
                <w:szCs w:val="15"/>
              </w:rPr>
            </w:pPr>
            <w:r>
              <w:rPr>
                <w:spacing w:val="0"/>
                <w:w w:val="100"/>
                <w:position w:val="0"/>
                <w:sz w:val="15"/>
                <w:szCs w:val="15"/>
              </w:rPr>
              <w:t>可随时用于支付的银行存款</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23,292,072,762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21,420,297,340</w:t>
            </w:r>
          </w:p>
        </w:tc>
      </w:tr>
      <w:tr>
        <w:trPr>
          <w:trHeight w:val="38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348,049,283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383,186,353</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期末现金及现金等价物余额</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23,641,109,765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21,804,875,092</w:t>
            </w:r>
          </w:p>
        </w:tc>
      </w:tr>
      <w:tr>
        <w:trPr>
          <w:trHeight w:val="365"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其中：使用受限制的现金及现金等价物</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1,720,692,769</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170,008,344</w:t>
            </w:r>
          </w:p>
        </w:tc>
      </w:tr>
    </w:tbl>
    <w:p>
      <w:pPr>
        <w:sectPr>
          <w:footnotePr>
            <w:pos w:val="pageBottom"/>
            <w:numFmt w:val="decimal"/>
            <w:numRestart w:val="continuous"/>
          </w:footnotePr>
          <w:type w:val="continuous"/>
          <w:pgSz w:w="12145" w:h="16680"/>
          <w:pgMar w:top="1850" w:right="1410" w:bottom="4869" w:left="1278" w:header="0" w:footer="3" w:gutter="0"/>
          <w:cols w:space="720"/>
          <w:noEndnote/>
          <w:rtlGutter w:val="0"/>
          <w:docGrid w:linePitch="360"/>
        </w:sectPr>
      </w:pPr>
    </w:p>
    <w:p>
      <w:pPr>
        <w:pStyle w:val="Style6"/>
        <w:keepNext w:val="0"/>
        <w:keepLines w:val="0"/>
        <w:widowControl w:val="0"/>
        <w:shd w:val="clear" w:color="auto" w:fill="auto"/>
        <w:bidi w:val="0"/>
        <w:spacing w:before="0" w:after="420" w:line="240" w:lineRule="auto"/>
        <w:ind w:left="0" w:right="0" w:firstLine="0"/>
        <w:jc w:val="right"/>
        <w:rPr>
          <w:sz w:val="19"/>
          <w:szCs w:val="19"/>
        </w:rPr>
      </w:pPr>
      <w:r>
        <w:rPr>
          <w:rFonts w:ascii="Times New Roman" w:eastAsia="Times New Roman" w:hAnsi="Times New Roman" w:cs="Times New Roman"/>
          <w:spacing w:val="0"/>
          <w:w w:val="100"/>
          <w:position w:val="0"/>
          <w:sz w:val="19"/>
          <w:szCs w:val="19"/>
        </w:rPr>
        <w:t>157</w:t>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140" w:line="312" w:lineRule="exact"/>
        <w:ind w:left="0" w:right="0" w:firstLine="0"/>
        <w:jc w:val="left"/>
      </w:pPr>
      <w:bookmarkStart w:id="398" w:name="bookmark398"/>
      <w:r>
        <w:rPr>
          <w:color w:val="D71920"/>
          <w:spacing w:val="0"/>
          <w:w w:val="100"/>
          <w:position w:val="0"/>
        </w:rPr>
        <w:t>六</w:t>
      </w:r>
      <w:bookmarkEnd w:id="398"/>
      <w:r>
        <w:rPr>
          <w:color w:val="D71920"/>
          <w:spacing w:val="0"/>
          <w:w w:val="100"/>
          <w:position w:val="0"/>
        </w:rPr>
        <w:t>、合并范围的变更</w:t>
      </w:r>
    </w:p>
    <w:p>
      <w:pPr>
        <w:pStyle w:val="Style12"/>
        <w:keepNext w:val="0"/>
        <w:keepLines w:val="0"/>
        <w:widowControl w:val="0"/>
        <w:shd w:val="clear" w:color="auto" w:fill="auto"/>
        <w:bidi w:val="0"/>
        <w:spacing w:before="0" w:after="720" w:line="312" w:lineRule="exact"/>
        <w:ind w:left="0" w:right="0" w:firstLine="0"/>
        <w:jc w:val="left"/>
      </w:pPr>
      <w:r>
        <w:rPr>
          <w:spacing w:val="0"/>
          <w:w w:val="100"/>
          <w:position w:val="0"/>
        </w:rPr>
        <w:t>联通运营公司于</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17</w:t>
      </w:r>
      <w:r>
        <w:rPr>
          <w:spacing w:val="0"/>
          <w:w w:val="100"/>
          <w:position w:val="0"/>
        </w:rPr>
        <w:t>日出资设立联通集团财务有限公司（“财务公司”）并持有其</w:t>
      </w:r>
      <w:r>
        <w:rPr>
          <w:rFonts w:ascii="Arial Unicode MS" w:eastAsia="Arial Unicode MS" w:hAnsi="Arial Unicode MS" w:cs="Arial Unicode MS"/>
          <w:spacing w:val="0"/>
          <w:w w:val="100"/>
          <w:position w:val="0"/>
          <w:sz w:val="18"/>
          <w:szCs w:val="18"/>
        </w:rPr>
        <w:t>91%</w:t>
      </w:r>
      <w:r>
        <w:rPr>
          <w:spacing w:val="0"/>
          <w:w w:val="100"/>
          <w:position w:val="0"/>
        </w:rPr>
        <w:t>的股权，财务公司 本期纳入本集团合并范围。</w:t>
      </w:r>
    </w:p>
    <w:p>
      <w:pPr>
        <w:pStyle w:val="Style128"/>
        <w:keepNext w:val="0"/>
        <w:keepLines w:val="0"/>
        <w:widowControl w:val="0"/>
        <w:shd w:val="clear" w:color="auto" w:fill="auto"/>
        <w:tabs>
          <w:tab w:pos="6747" w:val="right"/>
          <w:tab w:pos="9240" w:val="right"/>
        </w:tabs>
        <w:bidi w:val="0"/>
        <w:spacing w:before="0" w:after="280" w:line="240" w:lineRule="auto"/>
        <w:ind w:left="0" w:right="0" w:firstLine="0"/>
        <w:jc w:val="left"/>
      </w:pPr>
      <w:r>
        <w:rPr>
          <w:b/>
          <w:bCs/>
          <w:spacing w:val="0"/>
          <w:w w:val="100"/>
          <w:position w:val="0"/>
        </w:rPr>
        <w:t>（单位：元）</w:t>
        <w:tab/>
      </w:r>
      <w:r>
        <w:rPr>
          <w:rFonts w:ascii="Arial" w:eastAsia="Arial" w:hAnsi="Arial" w:cs="Arial"/>
          <w:spacing w:val="0"/>
          <w:w w:val="100"/>
          <w:position w:val="0"/>
        </w:rPr>
        <w:t>2016</w:t>
      </w:r>
      <w:r>
        <w:rPr>
          <w:b/>
          <w:bCs/>
          <w:spacing w:val="0"/>
          <w:w w:val="100"/>
          <w:position w:val="0"/>
        </w:rPr>
        <w:t>年</w:t>
      </w:r>
      <w:r>
        <w:rPr>
          <w:rFonts w:ascii="Arial" w:eastAsia="Arial" w:hAnsi="Arial" w:cs="Arial"/>
          <w:spacing w:val="0"/>
          <w:w w:val="100"/>
          <w:position w:val="0"/>
        </w:rPr>
        <w:t>12</w:t>
      </w:r>
      <w:r>
        <w:rPr>
          <w:b/>
          <w:bCs/>
          <w:spacing w:val="0"/>
          <w:w w:val="100"/>
          <w:position w:val="0"/>
        </w:rPr>
        <w:t>月</w:t>
      </w:r>
      <w:r>
        <w:rPr>
          <w:rFonts w:ascii="Arial" w:eastAsia="Arial" w:hAnsi="Arial" w:cs="Arial"/>
          <w:spacing w:val="0"/>
          <w:w w:val="100"/>
          <w:position w:val="0"/>
        </w:rPr>
        <w:t>31</w:t>
      </w:r>
      <w:r>
        <w:rPr>
          <w:b/>
          <w:bCs/>
          <w:spacing w:val="0"/>
          <w:w w:val="100"/>
          <w:position w:val="0"/>
        </w:rPr>
        <w:t>日</w:t>
        <w:tab/>
      </w:r>
      <w:r>
        <w:rPr>
          <w:rFonts w:ascii="Arial" w:eastAsia="Arial" w:hAnsi="Arial" w:cs="Arial"/>
          <w:spacing w:val="0"/>
          <w:w w:val="100"/>
          <w:position w:val="0"/>
        </w:rPr>
        <w:t>2016</w:t>
      </w:r>
      <w:r>
        <w:rPr>
          <w:b/>
          <w:bCs/>
          <w:spacing w:val="0"/>
          <w:w w:val="100"/>
          <w:position w:val="0"/>
        </w:rPr>
        <w:t>年</w:t>
      </w:r>
    </w:p>
    <w:p>
      <w:pPr>
        <w:pStyle w:val="Style128"/>
        <w:keepNext w:val="0"/>
        <w:keepLines w:val="0"/>
        <w:widowControl w:val="0"/>
        <w:shd w:val="clear" w:color="auto" w:fill="auto"/>
        <w:tabs>
          <w:tab w:pos="6747" w:val="right"/>
          <w:tab w:pos="9240" w:val="right"/>
        </w:tabs>
        <w:bidi w:val="0"/>
        <w:spacing w:before="0" w:after="180" w:line="240" w:lineRule="auto"/>
        <w:ind w:left="0" w:right="0" w:firstLine="0"/>
        <w:jc w:val="left"/>
      </w:pPr>
      <w:r>
        <w:rPr>
          <w:spacing w:val="0"/>
          <w:w w:val="100"/>
          <w:position w:val="0"/>
        </w:rPr>
        <w:t>单位名称</w:t>
        <w:tab/>
        <w:t>净资产</w:t>
        <w:tab/>
        <w:t>净利润</w:t>
      </w:r>
    </w:p>
    <w:p>
      <w:pPr>
        <w:pStyle w:val="Style188"/>
        <w:keepNext w:val="0"/>
        <w:keepLines w:val="0"/>
        <w:widowControl w:val="0"/>
        <w:shd w:val="clear" w:color="auto" w:fill="auto"/>
        <w:tabs>
          <w:tab w:pos="6747" w:val="right"/>
          <w:tab w:pos="9240" w:val="right"/>
        </w:tabs>
        <w:bidi w:val="0"/>
        <w:spacing w:before="0" w:after="360" w:line="240" w:lineRule="auto"/>
        <w:ind w:left="0" w:right="0" w:firstLine="0"/>
        <w:jc w:val="left"/>
        <w:sectPr>
          <w:headerReference w:type="default" r:id="rId303"/>
          <w:footerReference w:type="default" r:id="rId304"/>
          <w:headerReference w:type="even" r:id="rId305"/>
          <w:footerReference w:type="even" r:id="rId306"/>
          <w:footnotePr>
            <w:pos w:val="pageBottom"/>
            <w:numFmt w:val="decimal"/>
            <w:numRestart w:val="continuous"/>
          </w:footnotePr>
          <w:pgSz w:w="12145" w:h="16680"/>
          <w:pgMar w:top="2215" w:right="970" w:bottom="2350" w:left="1095" w:header="0" w:footer="1922" w:gutter="0"/>
          <w:pgNumType w:start="159"/>
          <w:cols w:space="720"/>
          <w:noEndnote/>
          <w:rtlGutter w:val="0"/>
          <w:docGrid w:linePitch="360"/>
        </w:sectPr>
      </w:pPr>
      <w:r>
        <w:rPr>
          <w:rFonts w:ascii="SimSun" w:eastAsia="SimSun" w:hAnsi="SimSun" w:cs="SimSun"/>
          <w:spacing w:val="0"/>
          <w:w w:val="100"/>
          <w:position w:val="0"/>
        </w:rPr>
        <w:t>财务公司</w:t>
        <w:tab/>
      </w:r>
      <w:r>
        <w:rPr>
          <w:spacing w:val="0"/>
          <w:w w:val="100"/>
          <w:position w:val="0"/>
        </w:rPr>
        <w:t>3,040,454,780</w:t>
        <w:tab/>
        <w:t>40,454,780</w:t>
      </w:r>
    </w:p>
    <w:p>
      <w:pPr>
        <w:pStyle w:val="Style159"/>
        <w:keepNext w:val="0"/>
        <w:keepLines w:val="0"/>
        <w:widowControl w:val="0"/>
        <w:shd w:val="clear" w:color="auto" w:fill="auto"/>
        <w:bidi w:val="0"/>
        <w:spacing w:before="0" w:after="220" w:line="240" w:lineRule="auto"/>
        <w:ind w:left="0" w:right="0" w:firstLine="500"/>
        <w:jc w:val="left"/>
      </w:pPr>
      <w:bookmarkStart w:id="399" w:name="bookmark399"/>
      <w:r>
        <w:rPr>
          <w:color w:val="D71920"/>
          <w:spacing w:val="0"/>
          <w:w w:val="100"/>
          <w:position w:val="0"/>
        </w:rPr>
        <w:t>七</w:t>
      </w:r>
      <w:bookmarkEnd w:id="399"/>
      <w:r>
        <w:rPr>
          <w:color w:val="D71920"/>
          <w:spacing w:val="0"/>
          <w:w w:val="100"/>
          <w:position w:val="0"/>
        </w:rPr>
        <w:t>、在其他主体中的权益</w:t>
      </w:r>
    </w:p>
    <w:p>
      <w:pPr>
        <w:pStyle w:val="Style12"/>
        <w:keepNext w:val="0"/>
        <w:keepLines w:val="0"/>
        <w:widowControl w:val="0"/>
        <w:shd w:val="clear" w:color="auto" w:fill="auto"/>
        <w:bidi w:val="0"/>
        <w:spacing w:before="0" w:after="220" w:line="240" w:lineRule="auto"/>
        <w:ind w:left="0" w:right="0" w:firstLine="500"/>
        <w:jc w:val="left"/>
      </w:pPr>
      <w:r>
        <w:rPr>
          <w:rFonts w:ascii="Arial Unicode MS" w:eastAsia="Arial Unicode MS" w:hAnsi="Arial Unicode MS" w:cs="Arial Unicode MS"/>
          <w:spacing w:val="0"/>
          <w:w w:val="100"/>
          <w:position w:val="0"/>
          <w:sz w:val="18"/>
          <w:szCs w:val="18"/>
        </w:rPr>
        <w:t>1</w:t>
      </w:r>
      <w:r>
        <w:rPr>
          <w:spacing w:val="0"/>
          <w:w w:val="100"/>
          <w:position w:val="0"/>
        </w:rPr>
        <w:t>、在子公司中的权益</w:t>
      </w:r>
    </w:p>
    <w:p>
      <w:pPr>
        <w:pStyle w:val="Style12"/>
        <w:keepNext w:val="0"/>
        <w:keepLines w:val="0"/>
        <w:widowControl w:val="0"/>
        <w:shd w:val="clear" w:color="auto" w:fill="auto"/>
        <w:bidi w:val="0"/>
        <w:spacing w:before="0" w:after="220" w:line="240" w:lineRule="auto"/>
        <w:ind w:left="0" w:right="0" w:firstLine="500"/>
        <w:jc w:val="left"/>
      </w:pPr>
      <w:r>
        <w:rPr>
          <w:rFonts w:ascii="Arial Unicode MS" w:eastAsia="Arial Unicode MS" w:hAnsi="Arial Unicode MS" w:cs="Arial Unicode MS"/>
          <w:spacing w:val="0"/>
          <w:w w:val="100"/>
          <w:position w:val="0"/>
          <w:sz w:val="18"/>
          <w:szCs w:val="18"/>
        </w:rPr>
        <w:t>（a）</w:t>
      </w:r>
      <w:r>
        <w:rPr>
          <w:spacing w:val="0"/>
          <w:w w:val="100"/>
          <w:position w:val="0"/>
        </w:rPr>
        <w:t>企业集团的构成</w:t>
      </w:r>
    </w:p>
    <w:p>
      <w:pPr>
        <w:pStyle w:val="Style12"/>
        <w:keepNext w:val="0"/>
        <w:keepLines w:val="0"/>
        <w:widowControl w:val="0"/>
        <w:shd w:val="clear" w:color="auto" w:fill="auto"/>
        <w:bidi w:val="0"/>
        <w:spacing w:before="0" w:after="220" w:line="240" w:lineRule="auto"/>
        <w:ind w:left="0" w:right="0" w:firstLine="500"/>
        <w:jc w:val="left"/>
      </w:pPr>
      <w:r>
        <w:rPr>
          <w:rFonts w:ascii="Arial Unicode MS" w:eastAsia="Arial Unicode MS" w:hAnsi="Arial Unicode MS" w:cs="Arial Unicode MS"/>
          <w:spacing w:val="0"/>
          <w:w w:val="100"/>
          <w:position w:val="0"/>
          <w:sz w:val="18"/>
          <w:szCs w:val="18"/>
        </w:rPr>
        <w:t>（1）</w:t>
      </w:r>
      <w:r>
        <w:rPr>
          <w:spacing w:val="0"/>
          <w:w w:val="100"/>
          <w:position w:val="0"/>
        </w:rPr>
        <w:t>通过设立或投资方式取得的子公司</w:t>
      </w:r>
    </w:p>
    <w:tbl>
      <w:tblPr>
        <w:tblOverlap w:val="never"/>
        <w:jc w:val="center"/>
        <w:tblLayout w:type="fixed"/>
      </w:tblPr>
      <w:tblGrid>
        <w:gridCol w:w="2515"/>
        <w:gridCol w:w="1387"/>
        <w:gridCol w:w="1349"/>
        <w:gridCol w:w="1421"/>
        <w:gridCol w:w="1416"/>
        <w:gridCol w:w="638"/>
        <w:gridCol w:w="552"/>
      </w:tblGrid>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子公司名称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5"/>
                <w:szCs w:val="15"/>
              </w:rPr>
            </w:pPr>
            <w:r>
              <w:rPr>
                <w:b/>
                <w:bCs/>
                <w:spacing w:val="0"/>
                <w:w w:val="100"/>
                <w:position w:val="0"/>
                <w:sz w:val="15"/>
                <w:szCs w:val="15"/>
              </w:rPr>
              <w:t>主要经营地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注册地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300" w:firstLine="0"/>
              <w:jc w:val="right"/>
              <w:rPr>
                <w:sz w:val="15"/>
                <w:szCs w:val="15"/>
              </w:rPr>
            </w:pPr>
            <w:r>
              <w:rPr>
                <w:b/>
                <w:bCs/>
                <w:spacing w:val="0"/>
                <w:w w:val="100"/>
                <w:position w:val="0"/>
                <w:sz w:val="15"/>
                <w:szCs w:val="15"/>
              </w:rPr>
              <w:t>业务性质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注册资本（千元）</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持股比例（%）</w:t>
            </w:r>
          </w:p>
        </w:tc>
      </w:tr>
      <w:tr>
        <w:trPr>
          <w:trHeight w:val="37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40" w:firstLine="0"/>
              <w:jc w:val="right"/>
              <w:rPr>
                <w:sz w:val="15"/>
                <w:szCs w:val="15"/>
              </w:rPr>
            </w:pPr>
            <w:r>
              <w:rPr>
                <w:b/>
                <w:bCs/>
                <w:spacing w:val="0"/>
                <w:w w:val="100"/>
                <w:position w:val="0"/>
                <w:sz w:val="15"/>
                <w:szCs w:val="15"/>
              </w:rPr>
              <w:t>直接</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间接</w:t>
            </w:r>
          </w:p>
        </w:tc>
      </w:tr>
      <w:tr>
        <w:trPr>
          <w:trHeight w:val="533" w:hRule="exact"/>
        </w:trPr>
        <w:tc>
          <w:tcPr>
            <w:tcBorders/>
            <w:shd w:val="clear" w:color="auto" w:fill="FFFFFF"/>
            <w:vAlign w:val="bottom"/>
          </w:tcPr>
          <w:p>
            <w:pPr>
              <w:pStyle w:val="Style6"/>
              <w:keepNext w:val="0"/>
              <w:keepLines w:val="0"/>
              <w:widowControl w:val="0"/>
              <w:shd w:val="clear" w:color="auto" w:fill="auto"/>
              <w:bidi w:val="0"/>
              <w:spacing w:before="0" w:after="0" w:line="182" w:lineRule="exact"/>
              <w:ind w:left="0" w:right="0" w:firstLine="0"/>
              <w:jc w:val="left"/>
              <w:rPr>
                <w:sz w:val="13"/>
                <w:szCs w:val="13"/>
              </w:rPr>
            </w:pPr>
            <w:r>
              <w:rPr>
                <w:rFonts w:ascii="SimHei" w:eastAsia="SimHei" w:hAnsi="SimHei" w:cs="SimHei"/>
                <w:spacing w:val="0"/>
                <w:w w:val="100"/>
                <w:position w:val="0"/>
                <w:sz w:val="13"/>
                <w:szCs w:val="13"/>
              </w:rPr>
              <w:t>中国联通</w:t>
            </w:r>
            <w:r>
              <w:rPr>
                <w:rFonts w:ascii="Courier New" w:eastAsia="Courier New" w:hAnsi="Courier New" w:cs="Courier New"/>
                <w:spacing w:val="0"/>
                <w:w w:val="100"/>
                <w:position w:val="0"/>
                <w:sz w:val="11"/>
                <w:szCs w:val="11"/>
              </w:rPr>
              <w:t>BVI</w:t>
            </w:r>
            <w:r>
              <w:rPr>
                <w:rFonts w:ascii="SimHei" w:eastAsia="SimHei" w:hAnsi="SimHei" w:cs="SimHei"/>
                <w:spacing w:val="0"/>
                <w:w w:val="100"/>
                <w:position w:val="0"/>
                <w:sz w:val="13"/>
                <w:szCs w:val="13"/>
              </w:rPr>
              <w:t>有限公司 （“联通</w:t>
            </w:r>
            <w:r>
              <w:rPr>
                <w:rFonts w:ascii="Courier New" w:eastAsia="Courier New" w:hAnsi="Courier New" w:cs="Courier New"/>
                <w:spacing w:val="0"/>
                <w:w w:val="100"/>
                <w:position w:val="0"/>
                <w:sz w:val="11"/>
                <w:szCs w:val="11"/>
              </w:rPr>
              <w:t>BVI</w:t>
            </w:r>
            <w:r>
              <w:rPr>
                <w:rFonts w:ascii="SimHei" w:eastAsia="SimHei" w:hAnsi="SimHei" w:cs="SimHei"/>
                <w:spacing w:val="0"/>
                <w:w w:val="100"/>
                <w:position w:val="0"/>
                <w:sz w:val="13"/>
                <w:szCs w:val="13"/>
              </w:rPr>
              <w:t>公司”）</w:t>
            </w:r>
          </w:p>
        </w:tc>
        <w:tc>
          <w:tcPr>
            <w:tcBorders/>
            <w:shd w:val="clear" w:color="auto" w:fill="FFFFFF"/>
            <w:vAlign w:val="bottom"/>
          </w:tcPr>
          <w:p>
            <w:pPr>
              <w:pStyle w:val="Style6"/>
              <w:keepNext w:val="0"/>
              <w:keepLines w:val="0"/>
              <w:widowControl w:val="0"/>
              <w:shd w:val="clear" w:color="auto" w:fill="auto"/>
              <w:bidi w:val="0"/>
              <w:spacing w:before="0" w:after="0" w:line="178" w:lineRule="exact"/>
              <w:ind w:left="0" w:right="0" w:firstLine="0"/>
              <w:jc w:val="center"/>
              <w:rPr>
                <w:sz w:val="13"/>
                <w:szCs w:val="13"/>
              </w:rPr>
            </w:pPr>
            <w:r>
              <w:rPr>
                <w:rFonts w:ascii="SimHei" w:eastAsia="SimHei" w:hAnsi="SimHei" w:cs="SimHei"/>
                <w:spacing w:val="0"/>
                <w:w w:val="100"/>
                <w:position w:val="0"/>
                <w:sz w:val="13"/>
                <w:szCs w:val="13"/>
              </w:rPr>
              <w:t>（英属） 维尔京群岛</w:t>
            </w:r>
          </w:p>
        </w:tc>
        <w:tc>
          <w:tcPr>
            <w:tcBorders/>
            <w:shd w:val="clear" w:color="auto" w:fill="FFFFFF"/>
            <w:vAlign w:val="bottom"/>
          </w:tcPr>
          <w:p>
            <w:pPr>
              <w:pStyle w:val="Style6"/>
              <w:keepNext w:val="0"/>
              <w:keepLines w:val="0"/>
              <w:widowControl w:val="0"/>
              <w:shd w:val="clear" w:color="auto" w:fill="auto"/>
              <w:bidi w:val="0"/>
              <w:spacing w:before="0" w:after="0" w:line="173" w:lineRule="exact"/>
              <w:ind w:left="0" w:right="0" w:firstLine="0"/>
              <w:jc w:val="center"/>
              <w:rPr>
                <w:sz w:val="13"/>
                <w:szCs w:val="13"/>
              </w:rPr>
            </w:pPr>
            <w:r>
              <w:rPr>
                <w:rFonts w:ascii="SimHei" w:eastAsia="SimHei" w:hAnsi="SimHei" w:cs="SimHei"/>
                <w:spacing w:val="0"/>
                <w:w w:val="100"/>
                <w:position w:val="0"/>
                <w:sz w:val="13"/>
                <w:szCs w:val="13"/>
              </w:rPr>
              <w:t>（英属） 维尔京群岛</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投资控股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11"/>
                <w:szCs w:val="11"/>
              </w:rPr>
            </w:pPr>
            <w:r>
              <w:rPr>
                <w:rFonts w:ascii="Courier New" w:eastAsia="Courier New" w:hAnsi="Courier New" w:cs="Courier New"/>
                <w:spacing w:val="0"/>
                <w:w w:val="100"/>
                <w:position w:val="0"/>
                <w:sz w:val="11"/>
                <w:szCs w:val="11"/>
              </w:rPr>
              <w:t>413</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40" w:firstLine="0"/>
              <w:jc w:val="right"/>
              <w:rPr>
                <w:sz w:val="11"/>
                <w:szCs w:val="11"/>
              </w:rPr>
            </w:pPr>
            <w:r>
              <w:rPr>
                <w:rFonts w:ascii="Courier New" w:eastAsia="Courier New" w:hAnsi="Courier New" w:cs="Courier New"/>
                <w:spacing w:val="0"/>
                <w:w w:val="100"/>
                <w:position w:val="0"/>
                <w:sz w:val="11"/>
                <w:szCs w:val="11"/>
              </w:rPr>
              <w:t>82.10</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spacing w:val="0"/>
                <w:w w:val="100"/>
                <w:position w:val="0"/>
                <w:sz w:val="11"/>
                <w:szCs w:val="11"/>
              </w:rPr>
              <w:t>-</w:t>
            </w:r>
          </w:p>
        </w:tc>
      </w:tr>
      <w:tr>
        <w:trPr>
          <w:trHeight w:val="437" w:hRule="exact"/>
        </w:trPr>
        <w:tc>
          <w:tcPr>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0"/>
              <w:jc w:val="left"/>
              <w:rPr>
                <w:sz w:val="13"/>
                <w:szCs w:val="13"/>
              </w:rPr>
            </w:pPr>
            <w:r>
              <w:rPr>
                <w:rFonts w:ascii="SimHei" w:eastAsia="SimHei" w:hAnsi="SimHei" w:cs="SimHei"/>
                <w:spacing w:val="0"/>
                <w:w w:val="100"/>
                <w:position w:val="0"/>
                <w:sz w:val="13"/>
                <w:szCs w:val="13"/>
              </w:rPr>
              <w:t>中国联合网络通信（香港）股份有限 公司（“联通红筹公司”）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中国，香港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3"/>
                <w:szCs w:val="13"/>
              </w:rPr>
            </w:pPr>
            <w:r>
              <w:rPr>
                <w:rFonts w:ascii="SimHei" w:eastAsia="SimHei" w:hAnsi="SimHei" w:cs="SimHei"/>
                <w:spacing w:val="0"/>
                <w:w w:val="100"/>
                <w:position w:val="0"/>
                <w:sz w:val="13"/>
                <w:szCs w:val="13"/>
              </w:rPr>
              <w:t>中国，香港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投资控股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11"/>
                <w:szCs w:val="11"/>
              </w:rPr>
            </w:pPr>
            <w:r>
              <w:rPr>
                <w:rFonts w:ascii="Courier New" w:eastAsia="Courier New" w:hAnsi="Courier New" w:cs="Courier New"/>
                <w:spacing w:val="0"/>
                <w:w w:val="100"/>
                <w:position w:val="0"/>
                <w:sz w:val="11"/>
                <w:szCs w:val="11"/>
              </w:rPr>
              <w:t>2,310,408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38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中国联合网络通信有限公司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（“联通运营公司”）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电信业务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11"/>
                <w:szCs w:val="11"/>
              </w:rPr>
            </w:pPr>
            <w:r>
              <w:rPr>
                <w:rFonts w:ascii="Courier New" w:eastAsia="Courier New" w:hAnsi="Courier New" w:cs="Courier New"/>
                <w:spacing w:val="0"/>
                <w:w w:val="100"/>
                <w:position w:val="0"/>
                <w:sz w:val="11"/>
                <w:szCs w:val="11"/>
              </w:rPr>
              <w:t>138,091,678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34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联通华盛通信有限公司（“联通华盛”）</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通信终端销售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500,000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亿迅投资有限公司（“亿迅公司”）</w:t>
            </w:r>
          </w:p>
        </w:tc>
        <w:tc>
          <w:tcPr>
            <w:tcBorders/>
            <w:shd w:val="clear" w:color="auto" w:fill="FFFFFF"/>
            <w:vAlign w:val="top"/>
          </w:tcPr>
          <w:p>
            <w:pPr>
              <w:pStyle w:val="Style6"/>
              <w:keepNext w:val="0"/>
              <w:keepLines w:val="0"/>
              <w:widowControl w:val="0"/>
              <w:shd w:val="clear" w:color="auto" w:fill="auto"/>
              <w:bidi w:val="0"/>
              <w:spacing w:before="0" w:after="0" w:line="168" w:lineRule="exact"/>
              <w:ind w:left="0" w:right="0" w:firstLine="0"/>
              <w:jc w:val="center"/>
              <w:rPr>
                <w:sz w:val="13"/>
                <w:szCs w:val="13"/>
              </w:rPr>
            </w:pPr>
            <w:r>
              <w:rPr>
                <w:rFonts w:ascii="SimHei" w:eastAsia="SimHei" w:hAnsi="SimHei" w:cs="SimHei"/>
                <w:spacing w:val="0"/>
                <w:w w:val="100"/>
                <w:position w:val="0"/>
                <w:sz w:val="13"/>
                <w:szCs w:val="13"/>
              </w:rPr>
              <w:t>（英属） 维尔京群岛</w:t>
            </w:r>
          </w:p>
        </w:tc>
        <w:tc>
          <w:tcPr>
            <w:tcBorders/>
            <w:shd w:val="clear" w:color="auto" w:fill="FFFFFF"/>
            <w:vAlign w:val="top"/>
          </w:tcPr>
          <w:p>
            <w:pPr>
              <w:pStyle w:val="Style6"/>
              <w:keepNext w:val="0"/>
              <w:keepLines w:val="0"/>
              <w:widowControl w:val="0"/>
              <w:shd w:val="clear" w:color="auto" w:fill="auto"/>
              <w:bidi w:val="0"/>
              <w:spacing w:before="0" w:after="0" w:line="168" w:lineRule="exact"/>
              <w:ind w:left="0" w:right="0" w:firstLine="0"/>
              <w:jc w:val="center"/>
              <w:rPr>
                <w:sz w:val="13"/>
                <w:szCs w:val="13"/>
              </w:rPr>
            </w:pPr>
            <w:r>
              <w:rPr>
                <w:rFonts w:ascii="SimHei" w:eastAsia="SimHei" w:hAnsi="SimHei" w:cs="SimHei"/>
                <w:spacing w:val="0"/>
                <w:w w:val="100"/>
                <w:position w:val="0"/>
                <w:sz w:val="13"/>
                <w:szCs w:val="13"/>
              </w:rPr>
              <w:t>（英属） 维尔京群岛</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left"/>
              <w:rPr>
                <w:sz w:val="13"/>
                <w:szCs w:val="13"/>
              </w:rPr>
            </w:pPr>
            <w:r>
              <w:rPr>
                <w:rFonts w:ascii="SimHei" w:eastAsia="SimHei" w:hAnsi="SimHei" w:cs="SimHei"/>
                <w:spacing w:val="0"/>
                <w:w w:val="100"/>
                <w:position w:val="0"/>
                <w:sz w:val="13"/>
                <w:szCs w:val="13"/>
              </w:rPr>
              <w:t>投资及融资</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3"/>
                <w:szCs w:val="13"/>
              </w:rPr>
            </w:pPr>
            <w:r>
              <w:rPr>
                <w:rFonts w:ascii="Courier New" w:eastAsia="Courier New" w:hAnsi="Courier New" w:cs="Courier New"/>
                <w:spacing w:val="0"/>
                <w:w w:val="100"/>
                <w:position w:val="0"/>
                <w:sz w:val="11"/>
                <w:szCs w:val="11"/>
              </w:rPr>
              <w:t>1</w:t>
            </w:r>
            <w:r>
              <w:rPr>
                <w:rFonts w:ascii="SimHei" w:eastAsia="SimHei" w:hAnsi="SimHei" w:cs="SimHei"/>
                <w:spacing w:val="0"/>
                <w:w w:val="100"/>
                <w:position w:val="0"/>
                <w:sz w:val="13"/>
                <w:szCs w:val="13"/>
              </w:rPr>
              <w:t>美元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联通支付有限公司（“联通支付”）</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第三方移动支付</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250,000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联通新时空通信有限公司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（“联通新时空”）</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电信网络租赁</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11"/>
                <w:szCs w:val="11"/>
              </w:rPr>
            </w:pPr>
            <w:r>
              <w:rPr>
                <w:rFonts w:ascii="Courier New" w:eastAsia="Courier New" w:hAnsi="Courier New" w:cs="Courier New"/>
                <w:spacing w:val="0"/>
                <w:w w:val="100"/>
                <w:position w:val="0"/>
                <w:sz w:val="11"/>
                <w:szCs w:val="11"/>
              </w:rPr>
              <w:t>40,233,740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39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联通云数据有限公司（“联通云数据”）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bottom"/>
          </w:tcPr>
          <w:p>
            <w:pPr>
              <w:pStyle w:val="Style6"/>
              <w:keepNext w:val="0"/>
              <w:keepLines w:val="0"/>
              <w:widowControl w:val="0"/>
              <w:shd w:val="clear" w:color="auto" w:fill="auto"/>
              <w:bidi w:val="0"/>
              <w:spacing w:before="0" w:after="0" w:line="182" w:lineRule="exact"/>
              <w:ind w:left="0" w:right="0" w:firstLine="0"/>
              <w:jc w:val="center"/>
              <w:rPr>
                <w:sz w:val="13"/>
                <w:szCs w:val="13"/>
              </w:rPr>
            </w:pPr>
            <w:r>
              <w:rPr>
                <w:rFonts w:ascii="SimHei" w:eastAsia="SimHei" w:hAnsi="SimHei" w:cs="SimHei"/>
                <w:spacing w:val="0"/>
                <w:w w:val="100"/>
                <w:position w:val="0"/>
                <w:sz w:val="13"/>
                <w:szCs w:val="13"/>
              </w:rPr>
              <w:t>技术开发、转让及 咨询服务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11"/>
                <w:szCs w:val="11"/>
              </w:rPr>
            </w:pPr>
            <w:r>
              <w:rPr>
                <w:rFonts w:ascii="Courier New" w:eastAsia="Courier New" w:hAnsi="Courier New" w:cs="Courier New"/>
                <w:spacing w:val="0"/>
                <w:w w:val="100"/>
                <w:position w:val="0"/>
                <w:sz w:val="11"/>
                <w:szCs w:val="11"/>
              </w:rPr>
              <w:t>2,854,851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中国联通（缅甸）运营有限公司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（“联通缅甸运营”）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3"/>
                <w:szCs w:val="13"/>
              </w:rPr>
            </w:pPr>
            <w:r>
              <w:rPr>
                <w:rFonts w:ascii="SimHei" w:eastAsia="SimHei" w:hAnsi="SimHei" w:cs="SimHei"/>
                <w:spacing w:val="0"/>
                <w:w w:val="100"/>
                <w:position w:val="0"/>
                <w:sz w:val="13"/>
                <w:szCs w:val="13"/>
              </w:rPr>
              <w:t>缅甸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spacing w:val="0"/>
                <w:w w:val="100"/>
                <w:position w:val="0"/>
                <w:sz w:val="13"/>
                <w:szCs w:val="13"/>
              </w:rPr>
              <w:t>缅甸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通信技术培训</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3"/>
                <w:szCs w:val="13"/>
              </w:rPr>
            </w:pPr>
            <w:r>
              <w:rPr>
                <w:rFonts w:ascii="SimHei" w:eastAsia="SimHei" w:hAnsi="SimHei" w:cs="SimHei"/>
                <w:spacing w:val="0"/>
                <w:w w:val="100"/>
                <w:position w:val="0"/>
                <w:sz w:val="13"/>
                <w:szCs w:val="13"/>
              </w:rPr>
              <w:t>美元</w:t>
            </w:r>
            <w:r>
              <w:rPr>
                <w:rFonts w:ascii="Courier New" w:eastAsia="Courier New" w:hAnsi="Courier New" w:cs="Courier New"/>
                <w:spacing w:val="0"/>
                <w:w w:val="100"/>
                <w:position w:val="0"/>
                <w:sz w:val="11"/>
                <w:szCs w:val="11"/>
              </w:rPr>
              <w:t>650</w:t>
            </w:r>
            <w:r>
              <w:rPr>
                <w:rFonts w:ascii="SimHei" w:eastAsia="SimHei" w:hAnsi="SimHei" w:cs="SimHei"/>
                <w:spacing w:val="0"/>
                <w:w w:val="100"/>
                <w:position w:val="0"/>
                <w:sz w:val="13"/>
                <w:szCs w:val="13"/>
              </w:rPr>
              <w:t>千元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7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中国联通（新加坡）运营有限公司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（“联通新加坡运营”）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13"/>
                <w:szCs w:val="13"/>
              </w:rPr>
            </w:pPr>
            <w:r>
              <w:rPr>
                <w:rFonts w:ascii="SimHei" w:eastAsia="SimHei" w:hAnsi="SimHei" w:cs="SimHei"/>
                <w:spacing w:val="0"/>
                <w:w w:val="100"/>
                <w:position w:val="0"/>
                <w:sz w:val="13"/>
                <w:szCs w:val="13"/>
              </w:rPr>
              <w:t>新加坡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spacing w:val="0"/>
                <w:w w:val="100"/>
                <w:position w:val="0"/>
                <w:sz w:val="13"/>
                <w:szCs w:val="13"/>
              </w:rPr>
              <w:t>新加坡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电信业务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both"/>
              <w:rPr>
                <w:sz w:val="13"/>
                <w:szCs w:val="13"/>
              </w:rPr>
            </w:pPr>
            <w:r>
              <w:rPr>
                <w:rFonts w:ascii="Courier New" w:eastAsia="Courier New" w:hAnsi="Courier New" w:cs="Courier New"/>
                <w:spacing w:val="0"/>
                <w:w w:val="100"/>
                <w:position w:val="0"/>
                <w:sz w:val="11"/>
                <w:szCs w:val="11"/>
              </w:rPr>
              <w:t>1</w:t>
            </w:r>
            <w:r>
              <w:rPr>
                <w:rFonts w:ascii="SimHei" w:eastAsia="SimHei" w:hAnsi="SimHei" w:cs="SimHei"/>
                <w:spacing w:val="0"/>
                <w:w w:val="100"/>
                <w:position w:val="0"/>
                <w:sz w:val="13"/>
                <w:szCs w:val="13"/>
              </w:rPr>
              <w:t>美元及人民币</w:t>
            </w:r>
          </w:p>
          <w:p>
            <w:pPr>
              <w:pStyle w:val="Style6"/>
              <w:keepNext w:val="0"/>
              <w:keepLines w:val="0"/>
              <w:widowControl w:val="0"/>
              <w:shd w:val="clear" w:color="auto" w:fill="auto"/>
              <w:bidi w:val="0"/>
              <w:spacing w:before="0" w:after="0" w:line="240" w:lineRule="auto"/>
              <w:ind w:left="0" w:right="0" w:firstLine="420"/>
              <w:jc w:val="both"/>
              <w:rPr>
                <w:sz w:val="13"/>
                <w:szCs w:val="13"/>
              </w:rPr>
            </w:pPr>
            <w:r>
              <w:rPr>
                <w:rFonts w:ascii="Courier New" w:eastAsia="Courier New" w:hAnsi="Courier New" w:cs="Courier New"/>
                <w:spacing w:val="0"/>
                <w:w w:val="100"/>
                <w:position w:val="0"/>
                <w:sz w:val="11"/>
                <w:szCs w:val="11"/>
              </w:rPr>
              <w:t>30,000</w:t>
            </w:r>
            <w:r>
              <w:rPr>
                <w:rFonts w:ascii="SimHei" w:eastAsia="SimHei" w:hAnsi="SimHei" w:cs="SimHei"/>
                <w:spacing w:val="0"/>
                <w:w w:val="100"/>
                <w:position w:val="0"/>
                <w:sz w:val="13"/>
                <w:szCs w:val="13"/>
              </w:rPr>
              <w:t>千元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中国联通（南非）运营有限公司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（“联通南非运营”）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3"/>
                <w:szCs w:val="13"/>
              </w:rPr>
            </w:pPr>
            <w:r>
              <w:rPr>
                <w:rFonts w:ascii="SimHei" w:eastAsia="SimHei" w:hAnsi="SimHei" w:cs="SimHei"/>
                <w:spacing w:val="0"/>
                <w:w w:val="100"/>
                <w:position w:val="0"/>
                <w:sz w:val="13"/>
                <w:szCs w:val="13"/>
              </w:rPr>
              <w:t>南非</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spacing w:val="0"/>
                <w:w w:val="100"/>
                <w:position w:val="0"/>
                <w:sz w:val="13"/>
                <w:szCs w:val="13"/>
              </w:rPr>
              <w:t>南非</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left"/>
              <w:rPr>
                <w:sz w:val="13"/>
                <w:szCs w:val="13"/>
              </w:rPr>
            </w:pPr>
            <w:r>
              <w:rPr>
                <w:rFonts w:ascii="SimHei" w:eastAsia="SimHei" w:hAnsi="SimHei" w:cs="SimHei"/>
                <w:spacing w:val="0"/>
                <w:w w:val="100"/>
                <w:position w:val="0"/>
                <w:sz w:val="13"/>
                <w:szCs w:val="13"/>
              </w:rPr>
              <w:t>无商业活动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3"/>
                <w:szCs w:val="13"/>
              </w:rPr>
            </w:pPr>
            <w:r>
              <w:rPr>
                <w:rFonts w:ascii="SimHei" w:eastAsia="SimHei" w:hAnsi="SimHei" w:cs="SimHei"/>
                <w:spacing w:val="0"/>
                <w:w w:val="100"/>
                <w:position w:val="0"/>
                <w:sz w:val="13"/>
                <w:szCs w:val="13"/>
              </w:rPr>
              <w:t>不适用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中国联通（澳大利亚）运营有限公司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（“联通澳大利亚运营”）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新南威尔士</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3"/>
                <w:szCs w:val="13"/>
              </w:rPr>
            </w:pPr>
            <w:r>
              <w:rPr>
                <w:rFonts w:ascii="SimHei" w:eastAsia="SimHei" w:hAnsi="SimHei" w:cs="SimHei"/>
                <w:spacing w:val="0"/>
                <w:w w:val="100"/>
                <w:position w:val="0"/>
                <w:sz w:val="13"/>
                <w:szCs w:val="13"/>
              </w:rPr>
              <w:t>新南威尔士</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电信业务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11"/>
                <w:szCs w:val="11"/>
              </w:rPr>
            </w:pPr>
            <w:r>
              <w:rPr>
                <w:rFonts w:ascii="SimHei" w:eastAsia="SimHei" w:hAnsi="SimHei" w:cs="SimHei"/>
                <w:spacing w:val="0"/>
                <w:w w:val="100"/>
                <w:position w:val="0"/>
                <w:sz w:val="13"/>
                <w:szCs w:val="13"/>
              </w:rPr>
              <w:t>澳元</w:t>
            </w:r>
            <w:r>
              <w:rPr>
                <w:rFonts w:ascii="Courier New" w:eastAsia="Courier New" w:hAnsi="Courier New" w:cs="Courier New"/>
                <w:spacing w:val="0"/>
                <w:w w:val="100"/>
                <w:position w:val="0"/>
                <w:sz w:val="11"/>
                <w:szCs w:val="11"/>
              </w:rPr>
              <w:t>4,350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中国联通（俄罗斯）运营有限公司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（“联通俄罗斯运营”）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13"/>
                <w:szCs w:val="13"/>
              </w:rPr>
            </w:pPr>
            <w:r>
              <w:rPr>
                <w:rFonts w:ascii="SimHei" w:eastAsia="SimHei" w:hAnsi="SimHei" w:cs="SimHei"/>
                <w:spacing w:val="0"/>
                <w:w w:val="100"/>
                <w:position w:val="0"/>
                <w:sz w:val="13"/>
                <w:szCs w:val="13"/>
              </w:rPr>
              <w:t>俄罗斯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spacing w:val="0"/>
                <w:w w:val="100"/>
                <w:position w:val="0"/>
                <w:sz w:val="13"/>
                <w:szCs w:val="13"/>
              </w:rPr>
              <w:t>俄罗斯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电信业务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3"/>
                <w:szCs w:val="13"/>
              </w:rPr>
            </w:pPr>
            <w:r>
              <w:rPr>
                <w:rFonts w:ascii="SimHei" w:eastAsia="SimHei" w:hAnsi="SimHei" w:cs="SimHei"/>
                <w:spacing w:val="0"/>
                <w:w w:val="100"/>
                <w:position w:val="0"/>
                <w:sz w:val="13"/>
                <w:szCs w:val="13"/>
              </w:rPr>
              <w:t>不适用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中国联通（巴西）运营有限公司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（“联通巴西运营”）</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3"/>
                <w:szCs w:val="13"/>
              </w:rPr>
            </w:pPr>
            <w:r>
              <w:rPr>
                <w:rFonts w:ascii="SimHei" w:eastAsia="SimHei" w:hAnsi="SimHei" w:cs="SimHei"/>
                <w:spacing w:val="0"/>
                <w:w w:val="100"/>
                <w:position w:val="0"/>
                <w:sz w:val="13"/>
                <w:szCs w:val="13"/>
              </w:rPr>
              <w:t>巴西</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spacing w:val="0"/>
                <w:w w:val="100"/>
                <w:position w:val="0"/>
                <w:sz w:val="13"/>
                <w:szCs w:val="13"/>
              </w:rPr>
              <w:t>巴西</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电信业务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3"/>
                <w:szCs w:val="13"/>
              </w:rPr>
            </w:pPr>
            <w:r>
              <w:rPr>
                <w:rFonts w:ascii="SimHei" w:eastAsia="SimHei" w:hAnsi="SimHei" w:cs="SimHei"/>
                <w:spacing w:val="0"/>
                <w:w w:val="100"/>
                <w:position w:val="0"/>
                <w:sz w:val="13"/>
                <w:szCs w:val="13"/>
              </w:rPr>
              <w:t>不适用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38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联通创新创业投资有限公司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（“联通创投”）</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创业投资</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240,000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29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小沃科技有限公司（“小沃科技”）</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中国，上海市</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中国，上海市</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13"/>
                <w:szCs w:val="13"/>
              </w:rPr>
            </w:pPr>
            <w:r>
              <w:rPr>
                <w:rFonts w:ascii="SimHei" w:eastAsia="SimHei" w:hAnsi="SimHei" w:cs="SimHei"/>
                <w:spacing w:val="0"/>
                <w:w w:val="100"/>
                <w:position w:val="0"/>
                <w:sz w:val="13"/>
                <w:szCs w:val="13"/>
              </w:rPr>
              <w:t>技术开发和推广</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200,000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联通智网科技有限公司（“智网科技”）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3"/>
                <w:szCs w:val="13"/>
              </w:rPr>
            </w:pPr>
            <w:r>
              <w:rPr>
                <w:rFonts w:ascii="SimHei" w:eastAsia="SimHei" w:hAnsi="SimHei" w:cs="SimHei"/>
                <w:spacing w:val="0"/>
                <w:w w:val="100"/>
                <w:position w:val="0"/>
                <w:sz w:val="13"/>
                <w:szCs w:val="13"/>
              </w:rPr>
              <w:t>汽车信息化服务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170,000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中国联通国际有限公司（“联通国际”）</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中国，香港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3"/>
                <w:szCs w:val="13"/>
              </w:rPr>
            </w:pPr>
            <w:r>
              <w:rPr>
                <w:rFonts w:ascii="SimHei" w:eastAsia="SimHei" w:hAnsi="SimHei" w:cs="SimHei"/>
                <w:spacing w:val="0"/>
                <w:w w:val="100"/>
                <w:position w:val="0"/>
                <w:sz w:val="13"/>
                <w:szCs w:val="13"/>
              </w:rPr>
              <w:t>中国，香港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投资控股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left"/>
              <w:rPr>
                <w:sz w:val="13"/>
                <w:szCs w:val="13"/>
              </w:rPr>
            </w:pPr>
            <w:r>
              <w:rPr>
                <w:rFonts w:ascii="Courier New" w:eastAsia="Courier New" w:hAnsi="Courier New" w:cs="Courier New"/>
                <w:spacing w:val="0"/>
                <w:w w:val="100"/>
                <w:position w:val="0"/>
                <w:sz w:val="11"/>
                <w:szCs w:val="11"/>
              </w:rPr>
              <w:t>10</w:t>
            </w:r>
            <w:r>
              <w:rPr>
                <w:rFonts w:ascii="SimHei" w:eastAsia="SimHei" w:hAnsi="SimHei" w:cs="SimHei"/>
                <w:spacing w:val="0"/>
                <w:w w:val="100"/>
                <w:position w:val="0"/>
                <w:sz w:val="13"/>
                <w:szCs w:val="13"/>
              </w:rPr>
              <w:t>港币</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25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联通集团财务有限公司（“财务公司”）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3"/>
                <w:szCs w:val="13"/>
              </w:rPr>
            </w:pPr>
            <w:r>
              <w:rPr>
                <w:rFonts w:ascii="SimHei" w:eastAsia="SimHei" w:hAnsi="SimHei" w:cs="SimHei"/>
                <w:spacing w:val="0"/>
                <w:w w:val="100"/>
                <w:position w:val="0"/>
                <w:sz w:val="13"/>
                <w:szCs w:val="13"/>
              </w:rPr>
              <w:t>金融服务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11"/>
                <w:szCs w:val="11"/>
              </w:rPr>
            </w:pPr>
            <w:r>
              <w:rPr>
                <w:rFonts w:ascii="Courier New" w:eastAsia="Courier New" w:hAnsi="Courier New" w:cs="Courier New"/>
                <w:spacing w:val="0"/>
                <w:w w:val="100"/>
                <w:position w:val="0"/>
                <w:sz w:val="11"/>
                <w:szCs w:val="11"/>
              </w:rPr>
              <w:t>3,000,000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30.34</w:t>
            </w:r>
          </w:p>
        </w:tc>
      </w:tr>
      <w:tr>
        <w:trPr>
          <w:trHeight w:val="432" w:hRule="exact"/>
        </w:trPr>
        <w:tc>
          <w:tcPr>
            <w:tcBorders/>
            <w:shd w:val="clear" w:color="auto" w:fill="FFFFFF"/>
            <w:vAlign w:val="top"/>
          </w:tcPr>
          <w:p>
            <w:pPr>
              <w:pStyle w:val="Style6"/>
              <w:keepNext w:val="0"/>
              <w:keepLines w:val="0"/>
              <w:widowControl w:val="0"/>
              <w:shd w:val="clear" w:color="auto" w:fill="auto"/>
              <w:bidi w:val="0"/>
              <w:spacing w:before="0" w:after="0" w:line="173" w:lineRule="exact"/>
              <w:ind w:left="0" w:right="0" w:firstLine="0"/>
              <w:jc w:val="left"/>
              <w:rPr>
                <w:sz w:val="13"/>
                <w:szCs w:val="13"/>
              </w:rPr>
            </w:pPr>
            <w:r>
              <w:rPr>
                <w:rFonts w:ascii="SimHei" w:eastAsia="SimHei" w:hAnsi="SimHei" w:cs="SimHei"/>
                <w:spacing w:val="0"/>
                <w:w w:val="100"/>
                <w:position w:val="0"/>
                <w:sz w:val="13"/>
                <w:szCs w:val="13"/>
              </w:rPr>
              <w:t>联通创新创业投资管理（深圳）有限 责任公司（“创投深圳”）</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中国，深圳市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中国，深圳市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创业投资业务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11"/>
                <w:szCs w:val="11"/>
              </w:rPr>
            </w:pPr>
            <w:r>
              <w:rPr>
                <w:rFonts w:ascii="Courier New" w:eastAsia="Courier New" w:hAnsi="Courier New" w:cs="Courier New"/>
                <w:spacing w:val="0"/>
                <w:w w:val="100"/>
                <w:position w:val="0"/>
                <w:sz w:val="11"/>
                <w:szCs w:val="11"/>
              </w:rPr>
              <w:t>5,000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394" w:hRule="exact"/>
        </w:trPr>
        <w:tc>
          <w:tcPr>
            <w:tcBorders/>
            <w:shd w:val="clear" w:color="auto" w:fill="FFFFFF"/>
            <w:vAlign w:val="bottom"/>
          </w:tcPr>
          <w:p>
            <w:pPr>
              <w:pStyle w:val="Style6"/>
              <w:keepNext w:val="0"/>
              <w:keepLines w:val="0"/>
              <w:widowControl w:val="0"/>
              <w:shd w:val="clear" w:color="auto" w:fill="auto"/>
              <w:bidi w:val="0"/>
              <w:spacing w:before="0" w:after="0" w:line="182" w:lineRule="exact"/>
              <w:ind w:left="0" w:right="0" w:firstLine="0"/>
              <w:jc w:val="left"/>
              <w:rPr>
                <w:sz w:val="13"/>
                <w:szCs w:val="13"/>
              </w:rPr>
            </w:pPr>
            <w:r>
              <w:rPr>
                <w:rFonts w:ascii="SimHei" w:eastAsia="SimHei" w:hAnsi="SimHei" w:cs="SimHei"/>
                <w:spacing w:val="0"/>
                <w:w w:val="100"/>
                <w:position w:val="0"/>
                <w:sz w:val="13"/>
                <w:szCs w:val="13"/>
              </w:rPr>
              <w:t>联通创新创业投资（贵州）有限公司 （“创投贵州”）</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中国，贵州省</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中国，贵州省</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创业投资业务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1"/>
                <w:szCs w:val="11"/>
              </w:rPr>
            </w:pPr>
            <w:r>
              <w:rPr>
                <w:rFonts w:ascii="Courier New" w:eastAsia="Courier New" w:hAnsi="Courier New" w:cs="Courier New"/>
                <w:spacing w:val="0"/>
                <w:w w:val="100"/>
                <w:position w:val="0"/>
                <w:sz w:val="11"/>
                <w:szCs w:val="11"/>
              </w:rPr>
              <w:t>10,000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20.00</w:t>
            </w:r>
          </w:p>
        </w:tc>
      </w:tr>
      <w:tr>
        <w:trPr>
          <w:trHeight w:val="571"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联通创新创业（深圳）投资中心</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（有限合伙）</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中国，深圳市</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3"/>
                <w:szCs w:val="13"/>
              </w:rPr>
            </w:pPr>
            <w:r>
              <w:rPr>
                <w:rFonts w:ascii="SimHei" w:eastAsia="SimHei" w:hAnsi="SimHei" w:cs="SimHei"/>
                <w:spacing w:val="0"/>
                <w:w w:val="100"/>
                <w:position w:val="0"/>
                <w:sz w:val="13"/>
                <w:szCs w:val="13"/>
              </w:rPr>
              <w:t>中国，深圳市</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创业投资业务</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200,000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1"/>
                <w:szCs w:val="11"/>
              </w:rPr>
            </w:pPr>
            <w:r>
              <w:rPr>
                <w:rFonts w:ascii="Courier New" w:eastAsia="Courier New" w:hAnsi="Courier New" w:cs="Courier New"/>
                <w:spacing w:val="0"/>
                <w:w w:val="100"/>
                <w:position w:val="0"/>
                <w:sz w:val="11"/>
                <w:szCs w:val="11"/>
              </w:rPr>
              <w:t>-</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bl>
    <w:p>
      <w:pPr>
        <w:spacing w:lineRule="exact" w:line="1"/>
        <w:rPr>
          <w:sz w:val="2"/>
          <w:szCs w:val="2"/>
        </w:rPr>
      </w:pPr>
      <w:r>
        <w:br w:type="page"/>
      </w:r>
    </w:p>
    <w:p>
      <w:pPr>
        <w:pStyle w:val="Style159"/>
        <w:keepNext w:val="0"/>
        <w:keepLines w:val="0"/>
        <w:widowControl w:val="0"/>
        <w:shd w:val="clear" w:color="auto" w:fill="auto"/>
        <w:bidi w:val="0"/>
        <w:spacing w:before="0" w:after="240" w:line="240" w:lineRule="auto"/>
        <w:ind w:left="0" w:right="0" w:firstLine="0"/>
        <w:jc w:val="left"/>
      </w:pPr>
      <w:bookmarkStart w:id="400" w:name="bookmark400"/>
      <w:r>
        <w:rPr>
          <w:color w:val="D71920"/>
          <w:spacing w:val="0"/>
          <w:w w:val="100"/>
          <w:position w:val="0"/>
        </w:rPr>
        <w:t>七</w:t>
      </w:r>
      <w:bookmarkEnd w:id="400"/>
      <w:r>
        <w:rPr>
          <w:color w:val="D71920"/>
          <w:spacing w:val="0"/>
          <w:w w:val="100"/>
          <w:position w:val="0"/>
        </w:rPr>
        <w:t>、在其他主体中的权益（续）</w:t>
      </w:r>
    </w:p>
    <w:p>
      <w:pPr>
        <w:pStyle w:val="Style12"/>
        <w:keepNext w:val="0"/>
        <w:keepLines w:val="0"/>
        <w:widowControl w:val="0"/>
        <w:shd w:val="clear" w:color="auto" w:fill="auto"/>
        <w:bidi w:val="0"/>
        <w:spacing w:before="0" w:after="24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、在子公司中的权益（续）</w:t>
      </w:r>
    </w:p>
    <w:p>
      <w:pPr>
        <w:pStyle w:val="Style12"/>
        <w:keepNext w:val="0"/>
        <w:keepLines w:val="0"/>
        <w:widowControl w:val="0"/>
        <w:shd w:val="clear" w:color="auto" w:fill="auto"/>
        <w:bidi w:val="0"/>
        <w:spacing w:before="0" w:after="24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企业集团的构成（续）</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⑵通过同一控制下的企业合并取得的子公司</w:t>
      </w:r>
    </w:p>
    <w:tbl>
      <w:tblPr>
        <w:tblOverlap w:val="never"/>
        <w:jc w:val="center"/>
        <w:tblLayout w:type="fixed"/>
      </w:tblPr>
      <w:tblGrid>
        <w:gridCol w:w="2515"/>
        <w:gridCol w:w="552"/>
        <w:gridCol w:w="835"/>
        <w:gridCol w:w="581"/>
        <w:gridCol w:w="763"/>
        <w:gridCol w:w="1430"/>
        <w:gridCol w:w="1426"/>
        <w:gridCol w:w="624"/>
        <w:gridCol w:w="552"/>
      </w:tblGrid>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子公司名称</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主要经营地</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注册地</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b/>
                <w:bCs/>
                <w:spacing w:val="0"/>
                <w:w w:val="100"/>
                <w:position w:val="0"/>
                <w:sz w:val="15"/>
                <w:szCs w:val="15"/>
              </w:rPr>
              <w:t>业务性质</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注册资本（千元）</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持股比例（%）</w:t>
            </w:r>
          </w:p>
        </w:tc>
      </w:tr>
      <w:tr>
        <w:trPr>
          <w:trHeight w:val="37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40" w:firstLine="0"/>
              <w:jc w:val="right"/>
              <w:rPr>
                <w:sz w:val="15"/>
                <w:szCs w:val="15"/>
              </w:rPr>
            </w:pPr>
            <w:r>
              <w:rPr>
                <w:b/>
                <w:bCs/>
                <w:spacing w:val="0"/>
                <w:w w:val="100"/>
                <w:position w:val="0"/>
                <w:sz w:val="15"/>
                <w:szCs w:val="15"/>
              </w:rPr>
              <w:t>直接</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间接</w:t>
            </w:r>
          </w:p>
        </w:tc>
      </w:tr>
      <w:tr>
        <w:trPr>
          <w:trHeight w:val="53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联通系统集成有限公司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（“系统集成公司”）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，北京市</w:t>
            </w:r>
          </w:p>
        </w:tc>
        <w:tc>
          <w:tcPr>
            <w:tcBorders/>
            <w:shd w:val="clear" w:color="auto" w:fill="FFFFFF"/>
            <w:vAlign w:val="bottom"/>
          </w:tcPr>
          <w:p>
            <w:pPr>
              <w:pStyle w:val="Style6"/>
              <w:keepNext w:val="0"/>
              <w:keepLines w:val="0"/>
              <w:widowControl w:val="0"/>
              <w:shd w:val="clear" w:color="auto" w:fill="auto"/>
              <w:bidi w:val="0"/>
              <w:spacing w:before="0" w:after="0" w:line="182" w:lineRule="exact"/>
              <w:ind w:left="0" w:right="0" w:firstLine="0"/>
              <w:jc w:val="center"/>
              <w:rPr>
                <w:sz w:val="13"/>
                <w:szCs w:val="13"/>
              </w:rPr>
            </w:pPr>
            <w:r>
              <w:rPr>
                <w:rFonts w:ascii="SimHei" w:eastAsia="SimHei" w:hAnsi="SimHei" w:cs="SimHei"/>
                <w:spacing w:val="0"/>
                <w:w w:val="100"/>
                <w:position w:val="0"/>
                <w:sz w:val="13"/>
                <w:szCs w:val="13"/>
              </w:rPr>
              <w:t>信息及系统集成 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550,000</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联通宽带在线有限公司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（“宽带在线”）</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，北京市</w:t>
            </w:r>
          </w:p>
        </w:tc>
        <w:tc>
          <w:tcPr>
            <w:tcBorders/>
            <w:shd w:val="clear" w:color="auto" w:fill="FFFFFF"/>
            <w:vAlign w:val="top"/>
          </w:tcPr>
          <w:p>
            <w:pPr>
              <w:pStyle w:val="Style6"/>
              <w:keepNext w:val="0"/>
              <w:keepLines w:val="0"/>
              <w:widowControl w:val="0"/>
              <w:shd w:val="clear" w:color="auto" w:fill="auto"/>
              <w:bidi w:val="0"/>
              <w:spacing w:before="0" w:after="0" w:line="182" w:lineRule="exact"/>
              <w:ind w:left="0" w:right="0" w:firstLine="0"/>
              <w:jc w:val="center"/>
              <w:rPr>
                <w:sz w:val="13"/>
                <w:szCs w:val="13"/>
              </w:rPr>
            </w:pPr>
            <w:r>
              <w:rPr>
                <w:rFonts w:ascii="SimHei" w:eastAsia="SimHei" w:hAnsi="SimHei" w:cs="SimHei"/>
                <w:spacing w:val="0"/>
                <w:w w:val="100"/>
                <w:position w:val="0"/>
                <w:sz w:val="13"/>
                <w:szCs w:val="13"/>
              </w:rPr>
              <w:t>互联网及电信增值 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100,000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2" w:hRule="exact"/>
        </w:trPr>
        <w:tc>
          <w:tcPr>
            <w:tcBorders/>
            <w:shd w:val="clear" w:color="auto" w:fill="FFFFFF"/>
            <w:vAlign w:val="top"/>
          </w:tcPr>
          <w:p>
            <w:pPr>
              <w:pStyle w:val="Style6"/>
              <w:keepNext w:val="0"/>
              <w:keepLines w:val="0"/>
              <w:widowControl w:val="0"/>
              <w:shd w:val="clear" w:color="auto" w:fill="auto"/>
              <w:bidi w:val="0"/>
              <w:spacing w:before="0" w:after="0" w:line="178" w:lineRule="exact"/>
              <w:ind w:left="0" w:right="0" w:firstLine="0"/>
              <w:jc w:val="left"/>
              <w:rPr>
                <w:sz w:val="13"/>
                <w:szCs w:val="13"/>
              </w:rPr>
            </w:pPr>
            <w:r>
              <w:rPr>
                <w:rFonts w:ascii="SimHei" w:eastAsia="SimHei" w:hAnsi="SimHei" w:cs="SimHei"/>
                <w:spacing w:val="0"/>
                <w:w w:val="100"/>
                <w:position w:val="0"/>
                <w:sz w:val="13"/>
                <w:szCs w:val="13"/>
              </w:rPr>
              <w:t>北京联通新时讯无限传媒广告有限公 司（“联通新时讯”）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，北京市</w:t>
            </w:r>
          </w:p>
        </w:tc>
        <w:tc>
          <w:tcPr>
            <w:tcBorders/>
            <w:shd w:val="clear" w:color="auto" w:fill="FFFFFF"/>
            <w:vAlign w:val="top"/>
          </w:tcPr>
          <w:p>
            <w:pPr>
              <w:pStyle w:val="Style6"/>
              <w:keepNext w:val="0"/>
              <w:keepLines w:val="0"/>
              <w:widowControl w:val="0"/>
              <w:shd w:val="clear" w:color="auto" w:fill="auto"/>
              <w:bidi w:val="0"/>
              <w:spacing w:before="0" w:after="0" w:line="173" w:lineRule="exact"/>
              <w:ind w:left="0" w:right="0" w:firstLine="0"/>
              <w:jc w:val="center"/>
              <w:rPr>
                <w:sz w:val="13"/>
                <w:szCs w:val="13"/>
              </w:rPr>
            </w:pPr>
            <w:r>
              <w:rPr>
                <w:rFonts w:ascii="SimHei" w:eastAsia="SimHei" w:hAnsi="SimHei" w:cs="SimHei"/>
                <w:spacing w:val="0"/>
                <w:w w:val="100"/>
                <w:position w:val="0"/>
                <w:sz w:val="13"/>
                <w:szCs w:val="13"/>
              </w:rPr>
              <w:t>广告设计、制作、 代理和发布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00" w:firstLine="0"/>
              <w:jc w:val="right"/>
              <w:rPr>
                <w:sz w:val="11"/>
                <w:szCs w:val="11"/>
              </w:rPr>
            </w:pPr>
            <w:r>
              <w:rPr>
                <w:rFonts w:ascii="Courier New" w:eastAsia="Courier New" w:hAnsi="Courier New" w:cs="Courier New"/>
                <w:spacing w:val="0"/>
                <w:w w:val="100"/>
                <w:position w:val="0"/>
                <w:sz w:val="11"/>
                <w:szCs w:val="11"/>
              </w:rPr>
              <w:t>100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北京电信规划设计院有限公司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（“规划设计院”）</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，北京市</w:t>
            </w:r>
          </w:p>
        </w:tc>
        <w:tc>
          <w:tcPr>
            <w:tcBorders/>
            <w:shd w:val="clear" w:color="auto" w:fill="FFFFFF"/>
            <w:vAlign w:val="top"/>
          </w:tcPr>
          <w:p>
            <w:pPr>
              <w:pStyle w:val="Style6"/>
              <w:keepNext w:val="0"/>
              <w:keepLines w:val="0"/>
              <w:widowControl w:val="0"/>
              <w:shd w:val="clear" w:color="auto" w:fill="auto"/>
              <w:bidi w:val="0"/>
              <w:spacing w:before="0" w:after="0" w:line="187" w:lineRule="exact"/>
              <w:ind w:left="0" w:right="0" w:firstLine="0"/>
              <w:jc w:val="center"/>
              <w:rPr>
                <w:sz w:val="13"/>
                <w:szCs w:val="13"/>
              </w:rPr>
            </w:pPr>
            <w:r>
              <w:rPr>
                <w:rFonts w:ascii="SimHei" w:eastAsia="SimHei" w:hAnsi="SimHei" w:cs="SimHei"/>
                <w:spacing w:val="0"/>
                <w:w w:val="100"/>
                <w:position w:val="0"/>
                <w:sz w:val="13"/>
                <w:szCs w:val="13"/>
              </w:rPr>
              <w:t>勘察设计及咨询 服务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264,227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38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中国联通（香港）运营有限公司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（“联通香港运营”）</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SimHei" w:eastAsia="SimHei" w:hAnsi="SimHei" w:cs="SimHei"/>
                <w:spacing w:val="0"/>
                <w:w w:val="100"/>
                <w:position w:val="0"/>
                <w:sz w:val="13"/>
                <w:szCs w:val="13"/>
              </w:rPr>
              <w:t>中国，香港</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spacing w:val="0"/>
                <w:w w:val="100"/>
                <w:position w:val="0"/>
                <w:sz w:val="13"/>
                <w:szCs w:val="13"/>
              </w:rPr>
              <w:t>中国，香港</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360" w:firstLine="0"/>
              <w:jc w:val="right"/>
              <w:rPr>
                <w:sz w:val="13"/>
                <w:szCs w:val="13"/>
              </w:rPr>
            </w:pPr>
            <w:r>
              <w:rPr>
                <w:rFonts w:ascii="SimHei" w:eastAsia="SimHei" w:hAnsi="SimHei" w:cs="SimHei"/>
                <w:spacing w:val="0"/>
                <w:w w:val="100"/>
                <w:position w:val="0"/>
                <w:sz w:val="13"/>
                <w:szCs w:val="13"/>
              </w:rPr>
              <w:t>电信业务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00" w:firstLine="0"/>
              <w:jc w:val="right"/>
              <w:rPr>
                <w:sz w:val="11"/>
                <w:szCs w:val="11"/>
              </w:rPr>
            </w:pPr>
            <w:r>
              <w:rPr>
                <w:rFonts w:ascii="SimHei" w:eastAsia="SimHei" w:hAnsi="SimHei" w:cs="SimHei"/>
                <w:spacing w:val="0"/>
                <w:w w:val="100"/>
                <w:position w:val="0"/>
                <w:sz w:val="13"/>
                <w:szCs w:val="13"/>
              </w:rPr>
              <w:t xml:space="preserve">港币 </w:t>
            </w:r>
            <w:r>
              <w:rPr>
                <w:rFonts w:ascii="Courier New" w:eastAsia="Courier New" w:hAnsi="Courier New" w:cs="Courier New"/>
                <w:spacing w:val="0"/>
                <w:w w:val="100"/>
                <w:position w:val="0"/>
                <w:sz w:val="11"/>
                <w:szCs w:val="11"/>
              </w:rPr>
              <w:t>1,110,100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7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中国联通（美洲）运营有限公司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（“联通美洲运营”）</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3"/>
                <w:szCs w:val="13"/>
              </w:rPr>
            </w:pPr>
            <w:r>
              <w:rPr>
                <w:rFonts w:ascii="SimHei" w:eastAsia="SimHei" w:hAnsi="SimHei" w:cs="SimHei"/>
                <w:spacing w:val="0"/>
                <w:w w:val="100"/>
                <w:position w:val="0"/>
                <w:sz w:val="13"/>
                <w:szCs w:val="13"/>
              </w:rPr>
              <w:t>美国</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spacing w:val="0"/>
                <w:w w:val="100"/>
                <w:position w:val="0"/>
                <w:sz w:val="13"/>
                <w:szCs w:val="13"/>
              </w:rPr>
              <w:t>美国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3"/>
                <w:szCs w:val="13"/>
              </w:rPr>
            </w:pPr>
            <w:r>
              <w:rPr>
                <w:rFonts w:ascii="SimHei" w:eastAsia="SimHei" w:hAnsi="SimHei" w:cs="SimHei"/>
                <w:spacing w:val="0"/>
                <w:w w:val="100"/>
                <w:position w:val="0"/>
                <w:sz w:val="13"/>
                <w:szCs w:val="13"/>
              </w:rPr>
              <w:t>电信业务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00" w:firstLine="0"/>
              <w:jc w:val="right"/>
              <w:rPr>
                <w:sz w:val="11"/>
                <w:szCs w:val="11"/>
              </w:rPr>
            </w:pPr>
            <w:r>
              <w:rPr>
                <w:rFonts w:ascii="SimHei" w:eastAsia="SimHei" w:hAnsi="SimHei" w:cs="SimHei"/>
                <w:spacing w:val="0"/>
                <w:w w:val="100"/>
                <w:position w:val="0"/>
                <w:sz w:val="13"/>
                <w:szCs w:val="13"/>
              </w:rPr>
              <w:t>美元</w:t>
            </w:r>
            <w:r>
              <w:rPr>
                <w:rFonts w:ascii="Courier New" w:eastAsia="Courier New" w:hAnsi="Courier New" w:cs="Courier New"/>
                <w:spacing w:val="0"/>
                <w:w w:val="100"/>
                <w:position w:val="0"/>
                <w:sz w:val="11"/>
                <w:szCs w:val="11"/>
              </w:rPr>
              <w:t>500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中国联通（欧洲）运营有限公司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（“联通欧洲运营”）</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spacing w:val="0"/>
                <w:w w:val="100"/>
                <w:position w:val="0"/>
                <w:sz w:val="13"/>
                <w:szCs w:val="13"/>
              </w:rPr>
              <w:t>英国</w:t>
            </w:r>
          </w:p>
        </w:tc>
        <w:tc>
          <w:tcPr>
            <w:gridSpan w:val="2"/>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spacing w:val="0"/>
                <w:w w:val="100"/>
                <w:position w:val="0"/>
                <w:sz w:val="13"/>
                <w:szCs w:val="13"/>
              </w:rPr>
              <w:t>英国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3"/>
                <w:szCs w:val="13"/>
              </w:rPr>
            </w:pPr>
            <w:r>
              <w:rPr>
                <w:rFonts w:ascii="SimHei" w:eastAsia="SimHei" w:hAnsi="SimHei" w:cs="SimHei"/>
                <w:spacing w:val="0"/>
                <w:w w:val="100"/>
                <w:position w:val="0"/>
                <w:sz w:val="13"/>
                <w:szCs w:val="13"/>
              </w:rPr>
              <w:t>电信业务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00" w:firstLine="0"/>
              <w:jc w:val="right"/>
              <w:rPr>
                <w:sz w:val="11"/>
                <w:szCs w:val="11"/>
              </w:rPr>
            </w:pPr>
            <w:r>
              <w:rPr>
                <w:rFonts w:ascii="SimHei" w:eastAsia="SimHei" w:hAnsi="SimHei" w:cs="SimHei"/>
                <w:spacing w:val="0"/>
                <w:w w:val="100"/>
                <w:position w:val="0"/>
                <w:sz w:val="13"/>
                <w:szCs w:val="13"/>
              </w:rPr>
              <w:t>英镑</w:t>
            </w:r>
            <w:r>
              <w:rPr>
                <w:rFonts w:ascii="Courier New" w:eastAsia="Courier New" w:hAnsi="Courier New" w:cs="Courier New"/>
                <w:spacing w:val="0"/>
                <w:w w:val="100"/>
                <w:position w:val="0"/>
                <w:sz w:val="11"/>
                <w:szCs w:val="11"/>
              </w:rPr>
              <w:t>4,861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中国联通（日本）运营有限公司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（“联通日本运营”）</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日本</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日本</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3"/>
                <w:szCs w:val="13"/>
              </w:rPr>
            </w:pPr>
            <w:r>
              <w:rPr>
                <w:rFonts w:ascii="SimHei" w:eastAsia="SimHei" w:hAnsi="SimHei" w:cs="SimHei"/>
                <w:spacing w:val="0"/>
                <w:w w:val="100"/>
                <w:position w:val="0"/>
                <w:sz w:val="13"/>
                <w:szCs w:val="13"/>
              </w:rPr>
              <w:t>电信业务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00" w:firstLine="0"/>
              <w:jc w:val="right"/>
              <w:rPr>
                <w:sz w:val="11"/>
                <w:szCs w:val="11"/>
              </w:rPr>
            </w:pPr>
            <w:r>
              <w:rPr>
                <w:rFonts w:ascii="SimHei" w:eastAsia="SimHei" w:hAnsi="SimHei" w:cs="SimHei"/>
                <w:spacing w:val="0"/>
                <w:w w:val="100"/>
                <w:position w:val="0"/>
                <w:sz w:val="13"/>
                <w:szCs w:val="13"/>
              </w:rPr>
              <w:t xml:space="preserve">日元 </w:t>
            </w:r>
            <w:r>
              <w:rPr>
                <w:rFonts w:ascii="Courier New" w:eastAsia="Courier New" w:hAnsi="Courier New" w:cs="Courier New"/>
                <w:spacing w:val="0"/>
                <w:w w:val="100"/>
                <w:position w:val="0"/>
                <w:sz w:val="11"/>
                <w:szCs w:val="11"/>
              </w:rPr>
              <w:t>366,000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中讯邮电咨询设计院有限公司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（“中讯设计院”）</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，北京市</w:t>
            </w:r>
          </w:p>
        </w:tc>
        <w:tc>
          <w:tcPr>
            <w:tcBorders/>
            <w:shd w:val="clear" w:color="auto" w:fill="FFFFFF"/>
            <w:vAlign w:val="top"/>
          </w:tcPr>
          <w:p>
            <w:pPr>
              <w:pStyle w:val="Style6"/>
              <w:keepNext w:val="0"/>
              <w:keepLines w:val="0"/>
              <w:widowControl w:val="0"/>
              <w:shd w:val="clear" w:color="auto" w:fill="auto"/>
              <w:bidi w:val="0"/>
              <w:spacing w:before="0" w:after="0" w:line="178" w:lineRule="exact"/>
              <w:ind w:left="0" w:right="0" w:firstLine="0"/>
              <w:jc w:val="center"/>
              <w:rPr>
                <w:sz w:val="13"/>
                <w:szCs w:val="13"/>
              </w:rPr>
            </w:pPr>
            <w:r>
              <w:rPr>
                <w:rFonts w:ascii="SimHei" w:eastAsia="SimHei" w:hAnsi="SimHei" w:cs="SimHei"/>
                <w:spacing w:val="0"/>
                <w:w w:val="100"/>
                <w:position w:val="0"/>
                <w:sz w:val="13"/>
                <w:szCs w:val="13"/>
              </w:rPr>
              <w:t>勘察设计及咨询 服务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1"/>
                <w:szCs w:val="11"/>
              </w:rPr>
            </w:pPr>
            <w:r>
              <w:rPr>
                <w:rFonts w:ascii="Courier New" w:eastAsia="Courier New" w:hAnsi="Courier New" w:cs="Courier New"/>
                <w:spacing w:val="0"/>
                <w:w w:val="100"/>
                <w:position w:val="0"/>
                <w:sz w:val="11"/>
                <w:szCs w:val="11"/>
              </w:rPr>
              <w:t>430,000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38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联通信息导航有限公司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（“联通信息导航”）</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3"/>
                <w:szCs w:val="13"/>
              </w:rPr>
            </w:pPr>
            <w:r>
              <w:rPr>
                <w:rFonts w:ascii="SimHei" w:eastAsia="SimHei" w:hAnsi="SimHei" w:cs="SimHei"/>
                <w:spacing w:val="0"/>
                <w:w w:val="100"/>
                <w:position w:val="0"/>
                <w:sz w:val="13"/>
                <w:szCs w:val="13"/>
              </w:rPr>
              <w:t>电信客户服务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200" w:firstLine="0"/>
              <w:jc w:val="right"/>
              <w:rPr>
                <w:sz w:val="11"/>
                <w:szCs w:val="11"/>
              </w:rPr>
            </w:pPr>
            <w:r>
              <w:rPr>
                <w:rFonts w:ascii="Courier New" w:eastAsia="Courier New" w:hAnsi="Courier New" w:cs="Courier New"/>
                <w:spacing w:val="0"/>
                <w:w w:val="100"/>
                <w:position w:val="0"/>
                <w:sz w:val="11"/>
                <w:szCs w:val="11"/>
              </w:rPr>
              <w:t>6,825,088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联通兴业通信技术有限公司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（“联通兴业”）</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，北京市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3"/>
                <w:szCs w:val="13"/>
              </w:rPr>
            </w:pPr>
            <w:r>
              <w:rPr>
                <w:rFonts w:ascii="SimHei" w:eastAsia="SimHei" w:hAnsi="SimHei" w:cs="SimHei"/>
                <w:spacing w:val="0"/>
                <w:w w:val="100"/>
                <w:position w:val="0"/>
                <w:sz w:val="13"/>
                <w:szCs w:val="13"/>
              </w:rPr>
              <w:t>通信配件销售</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1"/>
                <w:szCs w:val="11"/>
              </w:rPr>
            </w:pPr>
            <w:r>
              <w:rPr>
                <w:rFonts w:ascii="Courier New" w:eastAsia="Courier New" w:hAnsi="Courier New" w:cs="Courier New"/>
                <w:spacing w:val="0"/>
                <w:w w:val="100"/>
                <w:position w:val="0"/>
                <w:sz w:val="11"/>
                <w:szCs w:val="11"/>
              </w:rPr>
              <w:t>30,000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43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华夏邮电咨询监理有限公司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（“华夏邮电”）</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，郑州市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，郑州市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13"/>
                <w:szCs w:val="13"/>
              </w:rPr>
            </w:pPr>
            <w:r>
              <w:rPr>
                <w:rFonts w:ascii="SimHei" w:eastAsia="SimHei" w:hAnsi="SimHei" w:cs="SimHei"/>
                <w:spacing w:val="0"/>
                <w:w w:val="100"/>
                <w:position w:val="0"/>
                <w:sz w:val="13"/>
                <w:szCs w:val="13"/>
              </w:rPr>
              <w:t>工程咨询及监理</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1"/>
                <w:szCs w:val="11"/>
              </w:rPr>
            </w:pPr>
            <w:r>
              <w:rPr>
                <w:rFonts w:ascii="Courier New" w:eastAsia="Courier New" w:hAnsi="Courier New" w:cs="Courier New"/>
                <w:spacing w:val="0"/>
                <w:w w:val="100"/>
                <w:position w:val="0"/>
                <w:sz w:val="11"/>
                <w:szCs w:val="11"/>
              </w:rPr>
              <w:t>30,000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3"/>
                <w:szCs w:val="13"/>
              </w:rPr>
            </w:pPr>
            <w:r>
              <w:rPr>
                <w:rFonts w:ascii="SimHei" w:eastAsia="SimHei" w:hAnsi="SimHei" w:cs="SimHei"/>
                <w:spacing w:val="0"/>
                <w:w w:val="100"/>
                <w:position w:val="0"/>
                <w:sz w:val="13"/>
                <w:szCs w:val="13"/>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29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郑州凯成实业有限公司（“郑州凯成”）</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，郑州市</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，郑州市</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3"/>
                <w:szCs w:val="13"/>
              </w:rPr>
            </w:pPr>
            <w:r>
              <w:rPr>
                <w:rFonts w:ascii="SimHei" w:eastAsia="SimHei" w:hAnsi="SimHei" w:cs="SimHei"/>
                <w:spacing w:val="0"/>
                <w:w w:val="100"/>
                <w:position w:val="0"/>
                <w:sz w:val="13"/>
                <w:szCs w:val="13"/>
              </w:rPr>
              <w:t>物业管理</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200" w:firstLine="0"/>
              <w:jc w:val="right"/>
              <w:rPr>
                <w:sz w:val="11"/>
                <w:szCs w:val="11"/>
              </w:rPr>
            </w:pPr>
            <w:r>
              <w:rPr>
                <w:rFonts w:ascii="Courier New" w:eastAsia="Courier New" w:hAnsi="Courier New" w:cs="Courier New"/>
                <w:spacing w:val="0"/>
                <w:w w:val="100"/>
                <w:position w:val="0"/>
                <w:sz w:val="11"/>
                <w:szCs w:val="11"/>
              </w:rPr>
              <w:t>2,200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140" w:firstLine="0"/>
              <w:jc w:val="right"/>
              <w:rPr>
                <w:sz w:val="13"/>
                <w:szCs w:val="13"/>
              </w:rPr>
            </w:pPr>
            <w:r>
              <w:rPr>
                <w:rFonts w:ascii="SimHei" w:eastAsia="SimHei" w:hAnsi="SimHei" w:cs="SimHei"/>
                <w:spacing w:val="0"/>
                <w:w w:val="100"/>
                <w:position w:val="0"/>
                <w:sz w:val="13"/>
                <w:szCs w:val="13"/>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r>
        <w:trPr>
          <w:trHeight w:val="528"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《邮电设计技术》杂志社有限公司</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（“邮电杂志社”）</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SimHei" w:eastAsia="SimHei" w:hAnsi="SimHei" w:cs="SimHei"/>
                <w:spacing w:val="0"/>
                <w:w w:val="100"/>
                <w:position w:val="0"/>
                <w:sz w:val="13"/>
                <w:szCs w:val="13"/>
              </w:rPr>
              <w:t>中国</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SimHei" w:eastAsia="SimHei" w:hAnsi="SimHei" w:cs="SimHei"/>
                <w:spacing w:val="0"/>
                <w:w w:val="100"/>
                <w:position w:val="0"/>
                <w:sz w:val="13"/>
                <w:szCs w:val="13"/>
              </w:rPr>
              <w:t>，北京市</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3"/>
                <w:szCs w:val="13"/>
              </w:rPr>
            </w:pPr>
            <w:r>
              <w:rPr>
                <w:rFonts w:ascii="SimHei" w:eastAsia="SimHei" w:hAnsi="SimHei" w:cs="SimHei"/>
                <w:spacing w:val="0"/>
                <w:w w:val="100"/>
                <w:position w:val="0"/>
                <w:sz w:val="13"/>
                <w:szCs w:val="13"/>
              </w:rPr>
              <w:t>中国</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3"/>
                <w:szCs w:val="13"/>
              </w:rPr>
            </w:pPr>
            <w:r>
              <w:rPr>
                <w:rFonts w:ascii="SimHei" w:eastAsia="SimHei" w:hAnsi="SimHei" w:cs="SimHei"/>
                <w:spacing w:val="0"/>
                <w:w w:val="100"/>
                <w:position w:val="0"/>
                <w:sz w:val="13"/>
                <w:szCs w:val="13"/>
              </w:rPr>
              <w:t>，北京市</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3"/>
                <w:szCs w:val="13"/>
              </w:rPr>
            </w:pPr>
            <w:r>
              <w:rPr>
                <w:rFonts w:ascii="SimHei" w:eastAsia="SimHei" w:hAnsi="SimHei" w:cs="SimHei"/>
                <w:spacing w:val="0"/>
                <w:w w:val="100"/>
                <w:position w:val="0"/>
                <w:sz w:val="13"/>
                <w:szCs w:val="13"/>
              </w:rPr>
              <w:t>杂志出版发行</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200" w:firstLine="0"/>
              <w:jc w:val="right"/>
              <w:rPr>
                <w:sz w:val="11"/>
                <w:szCs w:val="11"/>
              </w:rPr>
            </w:pPr>
            <w:r>
              <w:rPr>
                <w:rFonts w:ascii="Courier New" w:eastAsia="Courier New" w:hAnsi="Courier New" w:cs="Courier New"/>
                <w:spacing w:val="0"/>
                <w:w w:val="100"/>
                <w:position w:val="0"/>
                <w:sz w:val="11"/>
                <w:szCs w:val="11"/>
              </w:rPr>
              <w:t>300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3"/>
                <w:szCs w:val="13"/>
              </w:rPr>
            </w:pPr>
            <w:r>
              <w:rPr>
                <w:rFonts w:ascii="SimHei" w:eastAsia="SimHei" w:hAnsi="SimHei" w:cs="SimHei"/>
                <w:spacing w:val="0"/>
                <w:w w:val="100"/>
                <w:position w:val="0"/>
                <w:sz w:val="13"/>
                <w:szCs w:val="13"/>
              </w:rPr>
              <w:t>-</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11"/>
                <w:szCs w:val="11"/>
              </w:rPr>
            </w:pPr>
            <w:r>
              <w:rPr>
                <w:rFonts w:ascii="Courier New" w:eastAsia="Courier New" w:hAnsi="Courier New" w:cs="Courier New"/>
                <w:spacing w:val="0"/>
                <w:w w:val="100"/>
                <w:position w:val="0"/>
                <w:sz w:val="11"/>
                <w:szCs w:val="11"/>
              </w:rPr>
              <w:t>33.34</w:t>
            </w:r>
          </w:p>
        </w:tc>
      </w:tr>
    </w:tbl>
    <w:p>
      <w:pPr>
        <w:sectPr>
          <w:headerReference w:type="default" r:id="rId307"/>
          <w:footerReference w:type="default" r:id="rId308"/>
          <w:headerReference w:type="even" r:id="rId309"/>
          <w:footerReference w:type="even" r:id="rId310"/>
          <w:headerReference w:type="first" r:id="rId311"/>
          <w:footerReference w:type="first" r:id="rId312"/>
          <w:footnotePr>
            <w:pos w:val="pageBottom"/>
            <w:numFmt w:val="decimal"/>
            <w:numRestart w:val="continuous"/>
          </w:footnotePr>
          <w:pgSz w:w="12145" w:h="16680"/>
          <w:pgMar w:top="2215" w:right="970" w:bottom="2350" w:left="1095" w:header="0" w:footer="3" w:gutter="0"/>
          <w:pgNumType w:start="158"/>
          <w:cols w:space="720"/>
          <w:noEndnote/>
          <w:titlePg/>
          <w:rtlGutter w:val="0"/>
          <w:docGrid w:linePitch="360"/>
        </w:sectPr>
      </w:pP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bookmarkStart w:id="401" w:name="bookmark401"/>
      <w:r>
        <w:rPr>
          <w:color w:val="D71920"/>
          <w:spacing w:val="0"/>
          <w:w w:val="100"/>
          <w:position w:val="0"/>
        </w:rPr>
        <w:t>七</w:t>
      </w:r>
      <w:bookmarkEnd w:id="401"/>
      <w:r>
        <w:rPr>
          <w:color w:val="D71920"/>
          <w:spacing w:val="0"/>
          <w:w w:val="100"/>
          <w:position w:val="0"/>
        </w:rPr>
        <w:t>、在其他主体中的权益（续）</w:t>
      </w: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 xml:space="preserve">、在子公司中的权益（续） </w:t>
      </w:r>
      <w:bookmarkStart w:id="402" w:name="bookmark402"/>
      <w:r>
        <w:rPr>
          <w:rFonts w:ascii="Arial Unicode MS" w:eastAsia="Arial Unicode MS" w:hAnsi="Arial Unicode MS" w:cs="Arial Unicode MS"/>
          <w:spacing w:val="0"/>
          <w:w w:val="100"/>
          <w:position w:val="0"/>
          <w:sz w:val="18"/>
          <w:szCs w:val="18"/>
        </w:rPr>
        <w:t>（</w:t>
      </w:r>
      <w:bookmarkEnd w:id="402"/>
      <w:r>
        <w:rPr>
          <w:rFonts w:ascii="Arial Unicode MS" w:eastAsia="Arial Unicode MS" w:hAnsi="Arial Unicode MS" w:cs="Arial Unicode MS"/>
          <w:spacing w:val="0"/>
          <w:w w:val="100"/>
          <w:position w:val="0"/>
          <w:sz w:val="18"/>
          <w:szCs w:val="18"/>
        </w:rPr>
        <w:t>b）</w:t>
      </w:r>
      <w:r>
        <w:rPr>
          <w:spacing w:val="0"/>
          <w:w w:val="100"/>
          <w:position w:val="0"/>
        </w:rPr>
        <w:t>重要的非全资子公司</w:t>
      </w:r>
    </w:p>
    <w:tbl>
      <w:tblPr>
        <w:tblOverlap w:val="never"/>
        <w:jc w:val="center"/>
        <w:tblLayout w:type="fixed"/>
      </w:tblPr>
      <w:tblGrid>
        <w:gridCol w:w="2102"/>
        <w:gridCol w:w="2242"/>
        <w:gridCol w:w="1762"/>
        <w:gridCol w:w="1718"/>
        <w:gridCol w:w="1507"/>
      </w:tblGrid>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子公司名称</w:t>
            </w:r>
          </w:p>
        </w:tc>
        <w:tc>
          <w:tcPr>
            <w:tcBorders/>
            <w:shd w:val="clear" w:color="auto" w:fill="FFFFFF"/>
            <w:vAlign w:val="top"/>
          </w:tcPr>
          <w:p>
            <w:pPr>
              <w:pStyle w:val="Style6"/>
              <w:keepNext w:val="0"/>
              <w:keepLines w:val="0"/>
              <w:widowControl w:val="0"/>
              <w:shd w:val="clear" w:color="auto" w:fill="auto"/>
              <w:bidi w:val="0"/>
              <w:spacing w:before="0" w:after="0" w:line="197" w:lineRule="exact"/>
              <w:ind w:left="0" w:right="300" w:firstLine="0"/>
              <w:jc w:val="right"/>
              <w:rPr>
                <w:sz w:val="15"/>
                <w:szCs w:val="15"/>
              </w:rPr>
            </w:pPr>
            <w:r>
              <w:rPr>
                <w:b/>
                <w:bCs/>
                <w:spacing w:val="0"/>
                <w:w w:val="100"/>
                <w:position w:val="0"/>
                <w:sz w:val="15"/>
                <w:szCs w:val="15"/>
              </w:rPr>
              <w:t>少数股东的 持股比例</w:t>
            </w:r>
          </w:p>
        </w:tc>
        <w:tc>
          <w:tcPr>
            <w:tcBorders/>
            <w:shd w:val="clear" w:color="auto" w:fill="FFFFFF"/>
            <w:vAlign w:val="top"/>
          </w:tcPr>
          <w:p>
            <w:pPr>
              <w:pStyle w:val="Style6"/>
              <w:keepNext w:val="0"/>
              <w:keepLines w:val="0"/>
              <w:widowControl w:val="0"/>
              <w:shd w:val="clear" w:color="auto" w:fill="auto"/>
              <w:bidi w:val="0"/>
              <w:spacing w:before="0" w:after="0" w:line="216" w:lineRule="exact"/>
              <w:ind w:left="0" w:right="300" w:firstLine="0"/>
              <w:jc w:val="right"/>
              <w:rPr>
                <w:sz w:val="15"/>
                <w:szCs w:val="15"/>
              </w:rPr>
            </w:pPr>
            <w:r>
              <w:rPr>
                <w:b/>
                <w:bCs/>
                <w:spacing w:val="0"/>
                <w:w w:val="100"/>
                <w:position w:val="0"/>
                <w:sz w:val="15"/>
                <w:szCs w:val="15"/>
              </w:rPr>
              <w:t>本年归属于少数 股东的损益</w:t>
            </w:r>
          </w:p>
        </w:tc>
        <w:tc>
          <w:tcPr>
            <w:tcBorders/>
            <w:shd w:val="clear" w:color="auto" w:fill="FFFFFF"/>
            <w:vAlign w:val="top"/>
          </w:tcPr>
          <w:p>
            <w:pPr>
              <w:pStyle w:val="Style6"/>
              <w:keepNext w:val="0"/>
              <w:keepLines w:val="0"/>
              <w:widowControl w:val="0"/>
              <w:shd w:val="clear" w:color="auto" w:fill="auto"/>
              <w:bidi w:val="0"/>
              <w:spacing w:before="0" w:after="0" w:line="192" w:lineRule="exact"/>
              <w:ind w:left="0" w:right="0" w:firstLine="0"/>
              <w:jc w:val="center"/>
              <w:rPr>
                <w:sz w:val="15"/>
                <w:szCs w:val="15"/>
              </w:rPr>
            </w:pPr>
            <w:r>
              <w:rPr>
                <w:b/>
                <w:bCs/>
                <w:spacing w:val="0"/>
                <w:w w:val="100"/>
                <w:position w:val="0"/>
                <w:sz w:val="15"/>
                <w:szCs w:val="15"/>
              </w:rPr>
              <w:t>本年向少数股东 宣告分派的股利</w:t>
            </w:r>
          </w:p>
        </w:tc>
        <w:tc>
          <w:tcPr>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0"/>
              <w:jc w:val="right"/>
              <w:rPr>
                <w:sz w:val="15"/>
                <w:szCs w:val="15"/>
              </w:rPr>
            </w:pPr>
            <w:r>
              <w:rPr>
                <w:b/>
                <w:bCs/>
                <w:spacing w:val="0"/>
                <w:w w:val="100"/>
                <w:position w:val="0"/>
                <w:sz w:val="15"/>
                <w:szCs w:val="15"/>
              </w:rPr>
              <w:t>年末少数股东 权益余额</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联通红筹公司</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360" w:right="0" w:firstLine="0"/>
              <w:jc w:val="left"/>
              <w:rPr>
                <w:sz w:val="15"/>
                <w:szCs w:val="15"/>
              </w:rPr>
            </w:pPr>
            <w:r>
              <w:rPr>
                <w:rFonts w:ascii="Arial Unicode MS" w:eastAsia="Arial Unicode MS" w:hAnsi="Arial Unicode MS" w:cs="Arial Unicode MS"/>
                <w:spacing w:val="0"/>
                <w:w w:val="100"/>
                <w:position w:val="0"/>
                <w:sz w:val="15"/>
                <w:szCs w:val="15"/>
              </w:rPr>
              <w:t>66.66%</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325,840,366</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Unicode MS" w:eastAsia="Arial Unicode MS" w:hAnsi="Arial Unicode MS" w:cs="Arial Unicode MS"/>
                <w:spacing w:val="0"/>
                <w:w w:val="100"/>
                <w:position w:val="0"/>
                <w:sz w:val="15"/>
                <w:szCs w:val="15"/>
              </w:rPr>
              <w:t>2,437,431,027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both"/>
              <w:rPr>
                <w:sz w:val="15"/>
                <w:szCs w:val="15"/>
              </w:rPr>
            </w:pPr>
            <w:r>
              <w:rPr>
                <w:rFonts w:ascii="Arial Unicode MS" w:eastAsia="Arial Unicode MS" w:hAnsi="Arial Unicode MS" w:cs="Arial Unicode MS"/>
                <w:spacing w:val="0"/>
                <w:w w:val="100"/>
                <w:position w:val="0"/>
                <w:sz w:val="15"/>
                <w:szCs w:val="15"/>
              </w:rPr>
              <w:t>153,004,359,987</w:t>
            </w:r>
          </w:p>
        </w:tc>
      </w:tr>
      <w:tr>
        <w:trPr>
          <w:trHeight w:val="360"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w:t>
            </w:r>
            <w:r>
              <w:rPr>
                <w:rFonts w:ascii="Arial Unicode MS" w:eastAsia="Arial Unicode MS" w:hAnsi="Arial Unicode MS" w:cs="Arial Unicode MS"/>
                <w:spacing w:val="0"/>
                <w:w w:val="100"/>
                <w:position w:val="0"/>
                <w:sz w:val="15"/>
                <w:szCs w:val="15"/>
              </w:rPr>
              <w:t>BVI</w:t>
            </w:r>
            <w:r>
              <w:rPr>
                <w:spacing w:val="0"/>
                <w:w w:val="100"/>
                <w:position w:val="0"/>
                <w:sz w:val="15"/>
                <w:szCs w:val="15"/>
              </w:rPr>
              <w:t>公司</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1360" w:right="0" w:firstLine="0"/>
              <w:jc w:val="left"/>
              <w:rPr>
                <w:sz w:val="15"/>
                <w:szCs w:val="15"/>
              </w:rPr>
            </w:pPr>
            <w:r>
              <w:rPr>
                <w:rFonts w:ascii="Arial Unicode MS" w:eastAsia="Arial Unicode MS" w:hAnsi="Arial Unicode MS" w:cs="Arial Unicode MS"/>
                <w:spacing w:val="0"/>
                <w:w w:val="100"/>
                <w:position w:val="0"/>
                <w:sz w:val="15"/>
                <w:szCs w:val="15"/>
              </w:rPr>
              <w:t>17.90%</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325,842,209</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left"/>
              <w:rPr>
                <w:sz w:val="15"/>
                <w:szCs w:val="15"/>
              </w:rPr>
            </w:pPr>
            <w:r>
              <w:rPr>
                <w:rFonts w:ascii="Arial Unicode MS" w:eastAsia="Arial Unicode MS" w:hAnsi="Arial Unicode MS" w:cs="Arial Unicode MS"/>
                <w:spacing w:val="0"/>
                <w:w w:val="100"/>
                <w:position w:val="0"/>
                <w:sz w:val="15"/>
                <w:szCs w:val="15"/>
              </w:rPr>
              <w:t>295,997,881</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60"/>
              <w:jc w:val="both"/>
              <w:rPr>
                <w:sz w:val="15"/>
                <w:szCs w:val="15"/>
              </w:rPr>
            </w:pPr>
            <w:r>
              <w:rPr>
                <w:rFonts w:ascii="Arial Unicode MS" w:eastAsia="Arial Unicode MS" w:hAnsi="Arial Unicode MS" w:cs="Arial Unicode MS"/>
                <w:spacing w:val="0"/>
                <w:w w:val="100"/>
                <w:position w:val="0"/>
                <w:sz w:val="15"/>
                <w:szCs w:val="15"/>
              </w:rPr>
              <w:t>153,004,361,830</w:t>
            </w:r>
          </w:p>
        </w:tc>
      </w:tr>
    </w:tbl>
    <w:p>
      <w:pPr>
        <w:widowControl w:val="0"/>
        <w:spacing w:after="219" w:line="1" w:lineRule="exact"/>
      </w:pPr>
    </w:p>
    <w:p>
      <w:pPr>
        <w:pStyle w:val="Style12"/>
        <w:keepNext w:val="0"/>
        <w:keepLines w:val="0"/>
        <w:widowControl w:val="0"/>
        <w:shd w:val="clear" w:color="auto" w:fill="auto"/>
        <w:bidi w:val="0"/>
        <w:spacing w:before="0" w:after="220" w:line="302" w:lineRule="exact"/>
        <w:ind w:left="0" w:right="0" w:firstLine="0"/>
        <w:jc w:val="left"/>
      </w:pPr>
      <w:r>
        <w:rPr>
          <w:spacing w:val="0"/>
          <w:w w:val="100"/>
          <w:position w:val="0"/>
        </w:rPr>
        <w:t>注：本公司直接持有联通</w:t>
      </w:r>
      <w:r>
        <w:rPr>
          <w:rFonts w:ascii="Arial Unicode MS" w:eastAsia="Arial Unicode MS" w:hAnsi="Arial Unicode MS" w:cs="Arial Unicode MS"/>
          <w:spacing w:val="0"/>
          <w:w w:val="100"/>
          <w:position w:val="0"/>
          <w:sz w:val="18"/>
          <w:szCs w:val="18"/>
        </w:rPr>
        <w:t xml:space="preserve">BVI </w:t>
      </w:r>
      <w:r>
        <w:rPr>
          <w:rFonts w:ascii="Arial Unicode MS" w:eastAsia="Arial Unicode MS" w:hAnsi="Arial Unicode MS" w:cs="Arial Unicode MS"/>
          <w:spacing w:val="0"/>
          <w:w w:val="100"/>
          <w:position w:val="0"/>
          <w:sz w:val="18"/>
          <w:szCs w:val="18"/>
        </w:rPr>
        <w:t>82.1%</w:t>
      </w:r>
      <w:r>
        <w:rPr>
          <w:spacing w:val="0"/>
          <w:w w:val="100"/>
          <w:position w:val="0"/>
        </w:rPr>
        <w:t>的股份。同时，如附注二⑴所述，联通</w:t>
      </w:r>
      <w:r>
        <w:rPr>
          <w:rFonts w:ascii="Arial Unicode MS" w:eastAsia="Arial Unicode MS" w:hAnsi="Arial Unicode MS" w:cs="Arial Unicode MS"/>
          <w:spacing w:val="0"/>
          <w:w w:val="100"/>
          <w:position w:val="0"/>
          <w:sz w:val="18"/>
          <w:szCs w:val="18"/>
        </w:rPr>
        <w:t>BVI</w:t>
      </w:r>
      <w:r>
        <w:rPr>
          <w:spacing w:val="0"/>
          <w:w w:val="100"/>
          <w:position w:val="0"/>
        </w:rPr>
        <w:t>直接持有联通红筹公司</w:t>
      </w:r>
      <w:r>
        <w:rPr>
          <w:rFonts w:ascii="Arial Unicode MS" w:eastAsia="Arial Unicode MS" w:hAnsi="Arial Unicode MS" w:cs="Arial Unicode MS"/>
          <w:spacing w:val="0"/>
          <w:w w:val="100"/>
          <w:position w:val="0"/>
          <w:sz w:val="18"/>
          <w:szCs w:val="18"/>
        </w:rPr>
        <w:t>40.61%</w:t>
      </w:r>
      <w:r>
        <w:rPr>
          <w:spacing w:val="0"/>
          <w:w w:val="100"/>
          <w:position w:val="0"/>
        </w:rPr>
        <w:t>的股份, 并通过与联通集团</w:t>
      </w:r>
      <w:r>
        <w:rPr>
          <w:rFonts w:ascii="Arial Unicode MS" w:eastAsia="Arial Unicode MS" w:hAnsi="Arial Unicode MS" w:cs="Arial Unicode MS"/>
          <w:spacing w:val="0"/>
          <w:w w:val="100"/>
          <w:position w:val="0"/>
          <w:sz w:val="18"/>
          <w:szCs w:val="18"/>
        </w:rPr>
        <w:t>BVI</w:t>
      </w:r>
      <w:r>
        <w:rPr>
          <w:spacing w:val="0"/>
          <w:w w:val="100"/>
          <w:position w:val="0"/>
        </w:rPr>
        <w:t>签署《一致行动方协议》控制联通红筹公司。</w:t>
      </w:r>
    </w:p>
    <w:p>
      <w:pPr>
        <w:pStyle w:val="Style12"/>
        <w:keepNext w:val="0"/>
        <w:keepLines w:val="0"/>
        <w:widowControl w:val="0"/>
        <w:shd w:val="clear" w:color="auto" w:fill="auto"/>
        <w:bidi w:val="0"/>
        <w:spacing w:before="0" w:after="140" w:line="305" w:lineRule="exact"/>
        <w:ind w:left="0" w:right="0" w:firstLine="0"/>
        <w:jc w:val="left"/>
      </w:pPr>
      <w:bookmarkStart w:id="403" w:name="bookmark403"/>
      <w:r>
        <w:rPr>
          <w:rFonts w:ascii="Arial Unicode MS" w:eastAsia="Arial Unicode MS" w:hAnsi="Arial Unicode MS" w:cs="Arial Unicode MS"/>
          <w:spacing w:val="0"/>
          <w:w w:val="100"/>
          <w:position w:val="0"/>
          <w:sz w:val="18"/>
          <w:szCs w:val="18"/>
        </w:rPr>
        <w:t>（</w:t>
      </w:r>
      <w:bookmarkEnd w:id="403"/>
      <w:r>
        <w:rPr>
          <w:rFonts w:ascii="Arial Unicode MS" w:eastAsia="Arial Unicode MS" w:hAnsi="Arial Unicode MS" w:cs="Arial Unicode MS"/>
          <w:spacing w:val="0"/>
          <w:w w:val="100"/>
          <w:position w:val="0"/>
          <w:sz w:val="18"/>
          <w:szCs w:val="18"/>
        </w:rPr>
        <w:t>c）</w:t>
      </w:r>
      <w:r>
        <w:rPr>
          <w:spacing w:val="0"/>
          <w:w w:val="100"/>
          <w:position w:val="0"/>
        </w:rPr>
        <w:t>重要非全资子公司的主要财务信息</w:t>
      </w:r>
    </w:p>
    <w:p>
      <w:pPr>
        <w:pStyle w:val="Style12"/>
        <w:keepNext w:val="0"/>
        <w:keepLines w:val="0"/>
        <w:widowControl w:val="0"/>
        <w:shd w:val="clear" w:color="auto" w:fill="auto"/>
        <w:bidi w:val="0"/>
        <w:spacing w:before="0" w:after="220" w:line="307" w:lineRule="exact"/>
        <w:ind w:left="0" w:right="0" w:firstLine="0"/>
        <w:jc w:val="left"/>
      </w:pPr>
      <w:r>
        <w:rPr>
          <w:spacing w:val="0"/>
          <w:w w:val="100"/>
          <w:position w:val="0"/>
        </w:rPr>
        <w:t>下表列示了上述子公司的主要财务信息，这些子公司的主要财务信息是集团内部交易抵销前的金额，但是经过了合并日 公允价值以及统一会计政策的调整：</w:t>
      </w:r>
    </w:p>
    <w:p>
      <w:pPr>
        <w:pStyle w:val="Style39"/>
        <w:keepNext w:val="0"/>
        <w:keepLines w:val="0"/>
        <w:widowControl w:val="0"/>
        <w:shd w:val="clear" w:color="auto" w:fill="auto"/>
        <w:bidi w:val="0"/>
        <w:spacing w:before="0" w:after="0" w:line="240" w:lineRule="auto"/>
        <w:ind w:left="6125" w:right="0" w:firstLine="0"/>
        <w:jc w:val="left"/>
      </w:pPr>
      <w:r>
        <w:rPr>
          <w:rFonts w:ascii="SimSun" w:eastAsia="SimSun" w:hAnsi="SimSun" w:cs="SimSun"/>
          <w:b/>
          <w:bCs/>
          <w:spacing w:val="0"/>
          <w:w w:val="100"/>
          <w:position w:val="0"/>
        </w:rPr>
        <w:t>联通红筹公司（注）</w:t>
      </w:r>
    </w:p>
    <w:tbl>
      <w:tblPr>
        <w:tblOverlap w:val="never"/>
        <w:jc w:val="center"/>
        <w:tblLayout w:type="fixed"/>
      </w:tblPr>
      <w:tblGrid>
        <w:gridCol w:w="4315"/>
        <w:gridCol w:w="2554"/>
        <w:gridCol w:w="2467"/>
      </w:tblGrid>
      <w:tr>
        <w:trPr>
          <w:trHeight w:val="46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流动资产</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82,225,638,665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59,707,838,196</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非流动资产</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533,659,547,342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555,547,241,795</w:t>
            </w:r>
          </w:p>
        </w:tc>
      </w:tr>
      <w:tr>
        <w:trPr>
          <w:trHeight w:val="331"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资产合计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615,885,186,007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615,255,079,991</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流动负债</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342,663,551,909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339,112,339,320</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非流动负债</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43,831,064,220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43,074,517,950</w:t>
            </w:r>
          </w:p>
        </w:tc>
      </w:tr>
      <w:tr>
        <w:trPr>
          <w:trHeight w:val="35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负债合计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386,494,616,129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382,186,857,270</w:t>
            </w:r>
          </w:p>
        </w:tc>
      </w:tr>
      <w:tr>
        <w:trPr>
          <w:trHeight w:val="739"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年</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2015 </w:t>
            </w:r>
            <w:r>
              <w:rPr>
                <w:spacing w:val="0"/>
                <w:w w:val="100"/>
                <w:position w:val="0"/>
                <w:sz w:val="15"/>
                <w:szCs w:val="15"/>
              </w:rPr>
              <w:t>年</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营业收入</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274,196,782,481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277,048,529,129</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净利润</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486,476,845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10,445,177,086</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综合收益总额</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122,950,940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8,347,864,846</w:t>
            </w:r>
          </w:p>
        </w:tc>
      </w:tr>
      <w:tr>
        <w:trPr>
          <w:trHeight w:val="35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经营活动现金流量</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79,530,799,808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89,243,005,774</w:t>
            </w:r>
          </w:p>
        </w:tc>
      </w:tr>
      <w:tr>
        <w:trPr>
          <w:trHeight w:val="110" w:hRule="exact"/>
        </w:trPr>
        <w:tc>
          <w:tcPr>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bl>
    <w:p>
      <w:pPr>
        <w:widowControl w:val="0"/>
        <w:spacing w:after="219" w:line="1" w:lineRule="exact"/>
      </w:pPr>
    </w:p>
    <w:p>
      <w:pPr>
        <w:pStyle w:val="Style12"/>
        <w:keepNext w:val="0"/>
        <w:keepLines w:val="0"/>
        <w:widowControl w:val="0"/>
        <w:shd w:val="clear" w:color="auto" w:fill="auto"/>
        <w:bidi w:val="0"/>
        <w:spacing w:before="0" w:after="220" w:line="240" w:lineRule="auto"/>
        <w:ind w:left="0" w:right="0" w:firstLine="0"/>
        <w:jc w:val="left"/>
        <w:sectPr>
          <w:headerReference w:type="default" r:id="rId313"/>
          <w:footerReference w:type="default" r:id="rId314"/>
          <w:headerReference w:type="even" r:id="rId315"/>
          <w:footerReference w:type="even" r:id="rId316"/>
          <w:footnotePr>
            <w:pos w:val="pageBottom"/>
            <w:numFmt w:val="decimal"/>
            <w:numRestart w:val="continuous"/>
          </w:footnotePr>
          <w:pgSz w:w="12145" w:h="16680"/>
          <w:pgMar w:top="1850" w:right="1071" w:bottom="1850" w:left="994" w:header="0" w:footer="3" w:gutter="0"/>
          <w:cols w:space="720"/>
          <w:noEndnote/>
          <w:rtlGutter w:val="0"/>
          <w:docGrid w:linePitch="360"/>
        </w:sectPr>
      </w:pPr>
      <w:r>
        <w:rPr>
          <w:spacing w:val="0"/>
          <w:w w:val="100"/>
          <w:position w:val="0"/>
        </w:rPr>
        <w:t>注：联通</w:t>
      </w:r>
      <w:r>
        <w:rPr>
          <w:rFonts w:ascii="Arial Unicode MS" w:eastAsia="Arial Unicode MS" w:hAnsi="Arial Unicode MS" w:cs="Arial Unicode MS"/>
          <w:spacing w:val="0"/>
          <w:w w:val="100"/>
          <w:position w:val="0"/>
          <w:sz w:val="18"/>
          <w:szCs w:val="18"/>
        </w:rPr>
        <w:t>BVI</w:t>
      </w:r>
      <w:r>
        <w:rPr>
          <w:spacing w:val="0"/>
          <w:w w:val="100"/>
          <w:position w:val="0"/>
        </w:rPr>
        <w:t>公司并未开展实质业务，故此处仅列示联通红筹公司相关信息。</w:t>
      </w:r>
    </w:p>
    <w:p>
      <w:pPr>
        <w:widowControl w:val="0"/>
        <w:spacing w:line="79" w:lineRule="exact"/>
        <w:rPr>
          <w:sz w:val="6"/>
          <w:szCs w:val="6"/>
        </w:rPr>
      </w:pPr>
    </w:p>
    <w:p>
      <w:pPr>
        <w:widowControl w:val="0"/>
        <w:spacing w:line="1" w:lineRule="exact"/>
        <w:sectPr>
          <w:footnotePr>
            <w:pos w:val="pageBottom"/>
            <w:numFmt w:val="decimal"/>
            <w:numRestart w:val="continuous"/>
          </w:footnotePr>
          <w:pgSz w:w="12145" w:h="16680"/>
          <w:pgMar w:top="1720" w:right="490" w:bottom="1720" w:left="1570" w:header="0" w:footer="3" w:gutter="0"/>
          <w:cols w:space="720"/>
          <w:noEndnote/>
          <w:rtlGutter w:val="0"/>
          <w:docGrid w:linePitch="360"/>
        </w:sectPr>
      </w:pPr>
    </w:p>
    <w:p>
      <w:pPr>
        <w:pStyle w:val="Style159"/>
        <w:keepNext w:val="0"/>
        <w:keepLines w:val="0"/>
        <w:framePr w:w="2558" w:h="254" w:wrap="none" w:vAnchor="text" w:hAnchor="page" w:x="1576" w:y="1446"/>
        <w:widowControl w:val="0"/>
        <w:shd w:val="clear" w:color="auto" w:fill="auto"/>
        <w:bidi w:val="0"/>
        <w:spacing w:before="0" w:after="0" w:line="240" w:lineRule="auto"/>
        <w:ind w:left="0" w:right="0" w:firstLine="0"/>
        <w:jc w:val="left"/>
      </w:pPr>
      <w:r>
        <w:rPr>
          <w:color w:val="D71920"/>
          <w:spacing w:val="0"/>
          <w:w w:val="100"/>
          <w:position w:val="0"/>
        </w:rPr>
        <w:t>七、在其他主体中的权益（续）</w:t>
      </w:r>
    </w:p>
    <w:p>
      <w:pPr>
        <w:pStyle w:val="Style12"/>
        <w:keepNext w:val="0"/>
        <w:keepLines w:val="0"/>
        <w:framePr w:w="2846" w:h="259" w:wrap="none" w:vAnchor="text" w:hAnchor="page" w:x="1576" w:y="1907"/>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w:t>
      </w:r>
      <w:r>
        <w:rPr>
          <w:spacing w:val="0"/>
          <w:w w:val="100"/>
          <w:position w:val="0"/>
        </w:rPr>
        <w:t>、在合营企业或联营企业中的权益</w:t>
      </w:r>
    </w:p>
    <w:p>
      <w:pPr>
        <w:pStyle w:val="Style128"/>
        <w:keepNext w:val="0"/>
        <w:keepLines w:val="0"/>
        <w:framePr w:w="1637" w:h="2923" w:wrap="none" w:vAnchor="text" w:hAnchor="page" w:x="1686" w:y="2401"/>
        <w:widowControl w:val="0"/>
        <w:pBdr>
          <w:bottom w:val="single" w:sz="4" w:space="0" w:color="auto"/>
        </w:pBdr>
        <w:shd w:val="clear" w:color="auto" w:fill="auto"/>
        <w:bidi w:val="0"/>
        <w:spacing w:before="0" w:after="280" w:line="240" w:lineRule="auto"/>
        <w:ind w:left="0" w:right="0" w:firstLine="0"/>
        <w:jc w:val="left"/>
      </w:pPr>
      <w:r>
        <w:rPr>
          <w:b/>
          <w:bCs/>
          <w:spacing w:val="0"/>
          <w:w w:val="100"/>
          <w:position w:val="0"/>
        </w:rPr>
        <w:t>项目</w:t>
      </w:r>
    </w:p>
    <w:p>
      <w:pPr>
        <w:pStyle w:val="Style128"/>
        <w:keepNext w:val="0"/>
        <w:keepLines w:val="0"/>
        <w:framePr w:w="1637" w:h="2923" w:wrap="none" w:vAnchor="text" w:hAnchor="page" w:x="1686" w:y="2401"/>
        <w:widowControl w:val="0"/>
        <w:shd w:val="clear" w:color="auto" w:fill="auto"/>
        <w:bidi w:val="0"/>
        <w:spacing w:before="0" w:after="100" w:line="240" w:lineRule="auto"/>
        <w:ind w:left="0" w:right="0" w:firstLine="0"/>
        <w:jc w:val="left"/>
      </w:pPr>
      <w:r>
        <w:rPr>
          <w:spacing w:val="0"/>
          <w:w w:val="100"/>
          <w:position w:val="0"/>
        </w:rPr>
        <w:t>合营企业</w:t>
      </w:r>
    </w:p>
    <w:p>
      <w:pPr>
        <w:pStyle w:val="Style128"/>
        <w:keepNext w:val="0"/>
        <w:keepLines w:val="0"/>
        <w:framePr w:w="1637" w:h="2923" w:wrap="none" w:vAnchor="text" w:hAnchor="page" w:x="1686" w:y="2401"/>
        <w:widowControl w:val="0"/>
        <w:shd w:val="clear" w:color="auto" w:fill="auto"/>
        <w:bidi w:val="0"/>
        <w:spacing w:before="0" w:after="100" w:line="240" w:lineRule="auto"/>
        <w:ind w:left="0" w:right="0" w:firstLine="180"/>
        <w:jc w:val="left"/>
      </w:pPr>
      <w:r>
        <w:rPr>
          <w:spacing w:val="0"/>
          <w:w w:val="100"/>
          <w:position w:val="0"/>
        </w:rPr>
        <w:t>-不重要的合营企业</w:t>
      </w:r>
    </w:p>
    <w:p>
      <w:pPr>
        <w:pStyle w:val="Style128"/>
        <w:keepNext w:val="0"/>
        <w:keepLines w:val="0"/>
        <w:framePr w:w="1637" w:h="2923" w:wrap="none" w:vAnchor="text" w:hAnchor="page" w:x="1686" w:y="2401"/>
        <w:widowControl w:val="0"/>
        <w:shd w:val="clear" w:color="auto" w:fill="auto"/>
        <w:bidi w:val="0"/>
        <w:spacing w:before="0" w:after="100" w:line="240" w:lineRule="auto"/>
        <w:ind w:left="0" w:right="0" w:firstLine="0"/>
        <w:jc w:val="left"/>
      </w:pPr>
      <w:r>
        <w:rPr>
          <w:spacing w:val="0"/>
          <w:w w:val="100"/>
          <w:position w:val="0"/>
        </w:rPr>
        <w:t>联营企业</w:t>
      </w:r>
    </w:p>
    <w:p>
      <w:pPr>
        <w:pStyle w:val="Style128"/>
        <w:keepNext w:val="0"/>
        <w:keepLines w:val="0"/>
        <w:framePr w:w="1637" w:h="2923" w:wrap="none" w:vAnchor="text" w:hAnchor="page" w:x="1686" w:y="2401"/>
        <w:widowControl w:val="0"/>
        <w:shd w:val="clear" w:color="auto" w:fill="auto"/>
        <w:bidi w:val="0"/>
        <w:spacing w:before="0" w:after="100" w:line="240" w:lineRule="auto"/>
        <w:ind w:left="0" w:right="0" w:firstLine="180"/>
        <w:jc w:val="left"/>
      </w:pPr>
      <w:r>
        <w:rPr>
          <w:spacing w:val="0"/>
          <w:w w:val="100"/>
          <w:position w:val="0"/>
        </w:rPr>
        <w:t>-重要的联营企业</w:t>
      </w:r>
    </w:p>
    <w:p>
      <w:pPr>
        <w:pStyle w:val="Style128"/>
        <w:keepNext w:val="0"/>
        <w:keepLines w:val="0"/>
        <w:framePr w:w="1637" w:h="2923" w:wrap="none" w:vAnchor="text" w:hAnchor="page" w:x="1686" w:y="2401"/>
        <w:widowControl w:val="0"/>
        <w:shd w:val="clear" w:color="auto" w:fill="auto"/>
        <w:bidi w:val="0"/>
        <w:spacing w:before="0" w:after="200" w:line="240" w:lineRule="auto"/>
        <w:ind w:left="0" w:right="0" w:firstLine="180"/>
        <w:jc w:val="left"/>
      </w:pPr>
      <w:r>
        <w:rPr>
          <w:spacing w:val="0"/>
          <w:w w:val="100"/>
          <w:position w:val="0"/>
        </w:rPr>
        <w:t>-不重要的联营企业</w:t>
      </w:r>
    </w:p>
    <w:p>
      <w:pPr>
        <w:pStyle w:val="Style128"/>
        <w:keepNext w:val="0"/>
        <w:keepLines w:val="0"/>
        <w:framePr w:w="1637" w:h="2923" w:wrap="none" w:vAnchor="text" w:hAnchor="page" w:x="1686" w:y="2401"/>
        <w:widowControl w:val="0"/>
        <w:shd w:val="clear" w:color="auto" w:fill="auto"/>
        <w:bidi w:val="0"/>
        <w:spacing w:before="0" w:after="200" w:line="240" w:lineRule="auto"/>
        <w:ind w:left="0" w:right="0" w:firstLine="0"/>
        <w:jc w:val="left"/>
      </w:pPr>
      <w:r>
        <w:rPr>
          <w:spacing w:val="0"/>
          <w:w w:val="100"/>
          <w:position w:val="0"/>
        </w:rPr>
        <w:t>小计</w:t>
      </w:r>
    </w:p>
    <w:p>
      <w:pPr>
        <w:pStyle w:val="Style128"/>
        <w:keepNext w:val="0"/>
        <w:keepLines w:val="0"/>
        <w:framePr w:w="1637" w:h="2923" w:wrap="none" w:vAnchor="text" w:hAnchor="page" w:x="1686" w:y="2401"/>
        <w:widowControl w:val="0"/>
        <w:shd w:val="clear" w:color="auto" w:fill="auto"/>
        <w:bidi w:val="0"/>
        <w:spacing w:before="0" w:after="200" w:line="240" w:lineRule="auto"/>
        <w:ind w:left="0" w:right="0" w:firstLine="0"/>
        <w:jc w:val="left"/>
      </w:pPr>
      <w:r>
        <w:rPr>
          <w:spacing w:val="0"/>
          <w:w w:val="100"/>
          <w:position w:val="0"/>
        </w:rPr>
        <w:t>减：减值准备</w:t>
      </w:r>
    </w:p>
    <w:p>
      <w:pPr>
        <w:pStyle w:val="Style128"/>
        <w:keepNext w:val="0"/>
        <w:keepLines w:val="0"/>
        <w:framePr w:w="1637" w:h="2923" w:wrap="none" w:vAnchor="text" w:hAnchor="page" w:x="1686" w:y="2401"/>
        <w:widowControl w:val="0"/>
        <w:pBdr>
          <w:bottom w:val="single" w:sz="4" w:space="0" w:color="auto"/>
        </w:pBdr>
        <w:shd w:val="clear" w:color="auto" w:fill="auto"/>
        <w:bidi w:val="0"/>
        <w:spacing w:before="0" w:after="160" w:line="240" w:lineRule="auto"/>
        <w:ind w:left="0" w:right="0" w:firstLine="0"/>
        <w:jc w:val="left"/>
      </w:pPr>
      <w:r>
        <w:rPr>
          <w:spacing w:val="0"/>
          <w:w w:val="100"/>
          <w:position w:val="0"/>
        </w:rPr>
        <w:t>合计</w:t>
      </w:r>
    </w:p>
    <w:p>
      <w:pPr>
        <w:pStyle w:val="Style197"/>
        <w:keepNext w:val="0"/>
        <w:keepLines w:val="0"/>
        <w:framePr w:w="600" w:h="216" w:wrap="none" w:vAnchor="text" w:hAnchor="page" w:x="7864" w:y="2391"/>
        <w:widowControl w:val="0"/>
        <w:pBdr>
          <w:bottom w:val="single" w:sz="4" w:space="0" w:color="auto"/>
        </w:pBdr>
        <w:shd w:val="clear" w:color="auto" w:fill="auto"/>
        <w:bidi w:val="0"/>
        <w:spacing w:before="0" w:after="0" w:line="240" w:lineRule="auto"/>
        <w:ind w:left="0" w:right="0" w:firstLine="0"/>
        <w:jc w:val="left"/>
      </w:pPr>
      <w:r>
        <w:rPr>
          <w:spacing w:val="0"/>
          <w:w w:val="100"/>
          <w:position w:val="0"/>
        </w:rPr>
        <w:t xml:space="preserve">2016 </w:t>
      </w:r>
      <w:r>
        <w:rPr>
          <w:rFonts w:ascii="SimSun" w:eastAsia="SimSun" w:hAnsi="SimSun" w:cs="SimSun"/>
          <w:b/>
          <w:bCs/>
          <w:spacing w:val="0"/>
          <w:w w:val="100"/>
          <w:position w:val="0"/>
        </w:rPr>
        <w:t>年</w:t>
      </w:r>
    </w:p>
    <w:p>
      <w:pPr>
        <w:pStyle w:val="Style188"/>
        <w:keepNext w:val="0"/>
        <w:keepLines w:val="0"/>
        <w:framePr w:w="1152" w:h="2198" w:wrap="none" w:vAnchor="text" w:hAnchor="page" w:x="7312" w:y="3126"/>
        <w:widowControl w:val="0"/>
        <w:shd w:val="clear" w:color="auto" w:fill="auto"/>
        <w:bidi w:val="0"/>
        <w:spacing w:before="0" w:after="340" w:line="240" w:lineRule="auto"/>
        <w:ind w:left="0" w:right="0" w:firstLine="0"/>
        <w:jc w:val="right"/>
      </w:pPr>
      <w:r>
        <w:rPr>
          <w:spacing w:val="0"/>
          <w:w w:val="100"/>
          <w:position w:val="0"/>
        </w:rPr>
        <w:t>1,174,940,718</w:t>
      </w:r>
    </w:p>
    <w:p>
      <w:pPr>
        <w:pStyle w:val="Style188"/>
        <w:keepNext w:val="0"/>
        <w:keepLines w:val="0"/>
        <w:framePr w:w="1152" w:h="2198" w:wrap="none" w:vAnchor="text" w:hAnchor="page" w:x="7312" w:y="3126"/>
        <w:widowControl w:val="0"/>
        <w:shd w:val="clear" w:color="auto" w:fill="auto"/>
        <w:bidi w:val="0"/>
        <w:spacing w:before="0" w:line="240" w:lineRule="auto"/>
        <w:ind w:left="0" w:right="0" w:firstLine="0"/>
        <w:jc w:val="left"/>
      </w:pPr>
      <w:r>
        <w:rPr>
          <w:spacing w:val="0"/>
          <w:w w:val="100"/>
          <w:position w:val="0"/>
        </w:rPr>
        <w:t>32,135,346,552</w:t>
      </w:r>
    </w:p>
    <w:p>
      <w:pPr>
        <w:pStyle w:val="Style188"/>
        <w:keepNext w:val="0"/>
        <w:keepLines w:val="0"/>
        <w:framePr w:w="1152" w:h="2198" w:wrap="none" w:vAnchor="text" w:hAnchor="page" w:x="7312" w:y="3126"/>
        <w:widowControl w:val="0"/>
        <w:shd w:val="clear" w:color="auto" w:fill="auto"/>
        <w:bidi w:val="0"/>
        <w:spacing w:before="0" w:after="180" w:line="240" w:lineRule="auto"/>
        <w:ind w:left="0" w:right="0" w:firstLine="0"/>
        <w:jc w:val="right"/>
      </w:pPr>
      <w:r>
        <w:rPr>
          <w:spacing w:val="0"/>
          <w:w w:val="100"/>
          <w:position w:val="0"/>
        </w:rPr>
        <w:t>113,021,772</w:t>
      </w:r>
    </w:p>
    <w:p>
      <w:pPr>
        <w:pStyle w:val="Style188"/>
        <w:keepNext w:val="0"/>
        <w:keepLines w:val="0"/>
        <w:framePr w:w="1152" w:h="2198" w:wrap="none" w:vAnchor="text" w:hAnchor="page" w:x="7312" w:y="3126"/>
        <w:widowControl w:val="0"/>
        <w:shd w:val="clear" w:color="auto" w:fill="auto"/>
        <w:bidi w:val="0"/>
        <w:spacing w:before="0" w:after="560" w:line="240" w:lineRule="auto"/>
        <w:ind w:left="0" w:right="0" w:firstLine="0"/>
        <w:jc w:val="left"/>
      </w:pPr>
      <w:r>
        <w:rPr>
          <w:spacing w:val="0"/>
          <w:w w:val="100"/>
          <w:position w:val="0"/>
        </w:rPr>
        <w:t>33,423,309,042</w:t>
      </w:r>
    </w:p>
    <w:p>
      <w:pPr>
        <w:pStyle w:val="Style188"/>
        <w:keepNext w:val="0"/>
        <w:keepLines w:val="0"/>
        <w:framePr w:w="1152" w:h="2198" w:wrap="none" w:vAnchor="text" w:hAnchor="page" w:x="7312" w:y="3126"/>
        <w:widowControl w:val="0"/>
        <w:pBdr>
          <w:bottom w:val="single" w:sz="4" w:space="0" w:color="auto"/>
        </w:pBdr>
        <w:shd w:val="clear" w:color="auto" w:fill="auto"/>
        <w:bidi w:val="0"/>
        <w:spacing w:before="0" w:after="260" w:line="240" w:lineRule="auto"/>
        <w:ind w:left="0" w:right="0" w:firstLine="0"/>
        <w:jc w:val="left"/>
      </w:pPr>
      <w:r>
        <w:rPr>
          <w:spacing w:val="0"/>
          <w:w w:val="100"/>
          <w:position w:val="0"/>
        </w:rPr>
        <w:t>33,423,309,042</w:t>
      </w:r>
    </w:p>
    <w:p>
      <w:pPr>
        <w:pStyle w:val="Style12"/>
        <w:keepNext w:val="0"/>
        <w:keepLines w:val="0"/>
        <w:framePr w:w="2842" w:h="259" w:wrap="none" w:vAnchor="text" w:hAnchor="page" w:x="1571" w:y="5732"/>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w:t>
      </w:r>
      <w:r>
        <w:rPr>
          <w:spacing w:val="0"/>
          <w:w w:val="100"/>
          <w:position w:val="0"/>
        </w:rPr>
        <w:t>、重要联营企业的主要财务信息:</w:t>
      </w:r>
    </w:p>
    <w:p>
      <w:pPr>
        <w:pStyle w:val="Style128"/>
        <w:keepNext w:val="0"/>
        <w:keepLines w:val="0"/>
        <w:framePr w:w="682" w:h="211" w:wrap="none" w:vAnchor="text" w:hAnchor="page" w:x="8214" w:y="6212"/>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联营企业</w:t>
      </w:r>
    </w:p>
    <w:p>
      <w:pPr>
        <w:pStyle w:val="Style128"/>
        <w:keepNext w:val="0"/>
        <w:keepLines w:val="0"/>
        <w:framePr w:w="682" w:h="216" w:wrap="none" w:vAnchor="text" w:hAnchor="page" w:x="8214" w:y="6673"/>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铁塔公司</w:t>
      </w:r>
    </w:p>
    <w:p>
      <w:pPr>
        <w:pStyle w:val="Style157"/>
        <w:keepNext w:val="0"/>
        <w:keepLines w:val="0"/>
        <w:framePr w:w="2698" w:h="595" w:wrap="none" w:vAnchor="text" w:hAnchor="page" w:x="8958" w:y="21"/>
        <w:widowControl w:val="0"/>
        <w:shd w:val="clear" w:color="auto" w:fill="auto"/>
        <w:bidi w:val="0"/>
        <w:spacing w:before="0" w:after="140" w:line="240" w:lineRule="auto"/>
        <w:ind w:left="0" w:right="0" w:firstLine="460"/>
        <w:jc w:val="left"/>
      </w:pPr>
      <w:r>
        <w:rPr>
          <w:spacing w:val="0"/>
          <w:w w:val="100"/>
          <w:position w:val="0"/>
        </w:rPr>
        <w:t>财务报表附注</w:t>
      </w:r>
    </w:p>
    <w:p>
      <w:pPr>
        <w:pStyle w:val="Style176"/>
        <w:keepNext w:val="0"/>
        <w:keepLines w:val="0"/>
        <w:framePr w:w="2698" w:h="595" w:wrap="none" w:vAnchor="text" w:hAnchor="page" w:x="8958" w:y="21"/>
        <w:widowControl w:val="0"/>
        <w:shd w:val="clear" w:color="auto" w:fill="auto"/>
        <w:bidi w:val="0"/>
        <w:spacing w:before="0" w:after="0" w:line="240" w:lineRule="auto"/>
        <w:ind w:left="0" w:right="0" w:firstLine="0"/>
        <w:jc w:val="left"/>
      </w:pPr>
      <w:r>
        <w:rPr>
          <w:spacing w:val="0"/>
          <w:w w:val="100"/>
          <w:position w:val="0"/>
        </w:rPr>
        <w:t>（除特别注明外，金额单位为人民币元）</w:t>
      </w:r>
    </w:p>
    <w:p>
      <w:pPr>
        <w:pStyle w:val="Style197"/>
        <w:keepNext w:val="0"/>
        <w:keepLines w:val="0"/>
        <w:framePr w:w="595" w:h="216" w:wrap="none" w:vAnchor="text" w:hAnchor="page" w:x="10417" w:y="2391"/>
        <w:widowControl w:val="0"/>
        <w:pBdr>
          <w:bottom w:val="single" w:sz="4" w:space="0" w:color="auto"/>
        </w:pBdr>
        <w:shd w:val="clear" w:color="auto" w:fill="auto"/>
        <w:bidi w:val="0"/>
        <w:spacing w:before="0" w:after="0" w:line="240" w:lineRule="auto"/>
        <w:ind w:left="0" w:right="0" w:firstLine="0"/>
        <w:jc w:val="left"/>
      </w:pPr>
      <w:r>
        <w:rPr>
          <w:spacing w:val="0"/>
          <w:w w:val="100"/>
          <w:position w:val="0"/>
        </w:rPr>
        <w:t xml:space="preserve">2015 </w:t>
      </w:r>
      <w:r>
        <w:rPr>
          <w:rFonts w:ascii="SimSun" w:eastAsia="SimSun" w:hAnsi="SimSun" w:cs="SimSun"/>
          <w:b/>
          <w:bCs/>
          <w:spacing w:val="0"/>
          <w:w w:val="100"/>
          <w:position w:val="0"/>
        </w:rPr>
        <w:t>年</w:t>
      </w:r>
    </w:p>
    <w:p>
      <w:pPr>
        <w:pStyle w:val="Style188"/>
        <w:keepNext w:val="0"/>
        <w:keepLines w:val="0"/>
        <w:framePr w:w="1157" w:h="2198" w:wrap="none" w:vAnchor="text" w:hAnchor="page" w:x="9861" w:y="3126"/>
        <w:widowControl w:val="0"/>
        <w:shd w:val="clear" w:color="auto" w:fill="auto"/>
        <w:bidi w:val="0"/>
        <w:spacing w:before="0" w:after="340" w:line="240" w:lineRule="auto"/>
        <w:ind w:left="0" w:right="0" w:firstLine="0"/>
        <w:jc w:val="right"/>
      </w:pPr>
      <w:r>
        <w:rPr>
          <w:spacing w:val="0"/>
          <w:w w:val="100"/>
          <w:position w:val="0"/>
        </w:rPr>
        <w:t>977,654,588</w:t>
      </w:r>
    </w:p>
    <w:p>
      <w:pPr>
        <w:pStyle w:val="Style188"/>
        <w:keepNext w:val="0"/>
        <w:keepLines w:val="0"/>
        <w:framePr w:w="1157" w:h="2198" w:wrap="none" w:vAnchor="text" w:hAnchor="page" w:x="9861" w:y="3126"/>
        <w:widowControl w:val="0"/>
        <w:shd w:val="clear" w:color="auto" w:fill="auto"/>
        <w:bidi w:val="0"/>
        <w:spacing w:before="0" w:line="240" w:lineRule="auto"/>
        <w:ind w:left="0" w:right="0" w:firstLine="0"/>
        <w:jc w:val="left"/>
      </w:pPr>
      <w:r>
        <w:rPr>
          <w:spacing w:val="0"/>
          <w:w w:val="100"/>
          <w:position w:val="0"/>
        </w:rPr>
        <w:t>31,935,636,111</w:t>
      </w:r>
    </w:p>
    <w:p>
      <w:pPr>
        <w:pStyle w:val="Style188"/>
        <w:keepNext w:val="0"/>
        <w:keepLines w:val="0"/>
        <w:framePr w:w="1157" w:h="2198" w:wrap="none" w:vAnchor="text" w:hAnchor="page" w:x="9861" w:y="3126"/>
        <w:widowControl w:val="0"/>
        <w:shd w:val="clear" w:color="auto" w:fill="auto"/>
        <w:bidi w:val="0"/>
        <w:spacing w:before="0" w:after="180" w:line="240" w:lineRule="auto"/>
        <w:ind w:left="0" w:right="0" w:firstLine="0"/>
        <w:jc w:val="right"/>
      </w:pPr>
      <w:r>
        <w:rPr>
          <w:spacing w:val="0"/>
          <w:w w:val="100"/>
          <w:position w:val="0"/>
        </w:rPr>
        <w:t>61,405,108</w:t>
      </w:r>
    </w:p>
    <w:p>
      <w:pPr>
        <w:pStyle w:val="Style188"/>
        <w:keepNext w:val="0"/>
        <w:keepLines w:val="0"/>
        <w:framePr w:w="1157" w:h="2198" w:wrap="none" w:vAnchor="text" w:hAnchor="page" w:x="9861" w:y="3126"/>
        <w:widowControl w:val="0"/>
        <w:shd w:val="clear" w:color="auto" w:fill="auto"/>
        <w:bidi w:val="0"/>
        <w:spacing w:before="0" w:after="560" w:line="240" w:lineRule="auto"/>
        <w:ind w:left="0" w:right="0" w:firstLine="0"/>
        <w:jc w:val="left"/>
      </w:pPr>
      <w:r>
        <w:rPr>
          <w:spacing w:val="0"/>
          <w:w w:val="100"/>
          <w:position w:val="0"/>
        </w:rPr>
        <w:t>32,974,695,807</w:t>
      </w:r>
    </w:p>
    <w:p>
      <w:pPr>
        <w:pStyle w:val="Style188"/>
        <w:keepNext w:val="0"/>
        <w:keepLines w:val="0"/>
        <w:framePr w:w="1157" w:h="2198" w:wrap="none" w:vAnchor="text" w:hAnchor="page" w:x="9861" w:y="3126"/>
        <w:widowControl w:val="0"/>
        <w:pBdr>
          <w:bottom w:val="single" w:sz="4" w:space="0" w:color="auto"/>
        </w:pBdr>
        <w:shd w:val="clear" w:color="auto" w:fill="auto"/>
        <w:bidi w:val="0"/>
        <w:spacing w:before="0" w:after="260" w:line="240" w:lineRule="auto"/>
        <w:ind w:left="0" w:right="0" w:firstLine="0"/>
        <w:jc w:val="left"/>
      </w:pPr>
      <w:r>
        <w:rPr>
          <w:spacing w:val="0"/>
          <w:w w:val="100"/>
          <w:position w:val="0"/>
        </w:rPr>
        <w:t>32,974,695,807</w:t>
      </w:r>
    </w:p>
    <w:p>
      <w:pPr>
        <w:pStyle w:val="Style128"/>
        <w:keepNext w:val="0"/>
        <w:keepLines w:val="0"/>
        <w:framePr w:w="2923" w:h="3360" w:wrap="none" w:vAnchor="text" w:hAnchor="page" w:x="1686" w:y="7599"/>
        <w:widowControl w:val="0"/>
        <w:pBdr>
          <w:top w:val="single" w:sz="4" w:space="0" w:color="auto"/>
        </w:pBdr>
        <w:shd w:val="clear" w:color="auto" w:fill="auto"/>
        <w:bidi w:val="0"/>
        <w:spacing w:before="0" w:after="100" w:line="240" w:lineRule="auto"/>
        <w:ind w:left="0" w:right="0" w:firstLine="0"/>
        <w:jc w:val="left"/>
      </w:pPr>
      <w:r>
        <w:rPr>
          <w:spacing w:val="0"/>
          <w:w w:val="100"/>
          <w:position w:val="0"/>
        </w:rPr>
        <w:t>流动资产</w:t>
      </w:r>
    </w:p>
    <w:p>
      <w:pPr>
        <w:pStyle w:val="Style128"/>
        <w:keepNext w:val="0"/>
        <w:keepLines w:val="0"/>
        <w:framePr w:w="2923" w:h="3360" w:wrap="none" w:vAnchor="text" w:hAnchor="page" w:x="1686" w:y="7599"/>
        <w:widowControl w:val="0"/>
        <w:shd w:val="clear" w:color="auto" w:fill="auto"/>
        <w:bidi w:val="0"/>
        <w:spacing w:before="0" w:after="200" w:line="240" w:lineRule="auto"/>
        <w:ind w:left="0" w:right="0" w:firstLine="0"/>
        <w:jc w:val="left"/>
      </w:pPr>
      <w:r>
        <w:rPr>
          <w:spacing w:val="0"/>
          <w:w w:val="100"/>
          <w:position w:val="0"/>
        </w:rPr>
        <w:t>非流动资产</w:t>
      </w:r>
    </w:p>
    <w:p>
      <w:pPr>
        <w:pStyle w:val="Style128"/>
        <w:keepNext w:val="0"/>
        <w:keepLines w:val="0"/>
        <w:framePr w:w="2923" w:h="3360" w:wrap="none" w:vAnchor="text" w:hAnchor="page" w:x="1686" w:y="7599"/>
        <w:widowControl w:val="0"/>
        <w:shd w:val="clear" w:color="auto" w:fill="auto"/>
        <w:bidi w:val="0"/>
        <w:spacing w:before="0" w:after="200" w:line="240" w:lineRule="auto"/>
        <w:ind w:left="0" w:right="0" w:firstLine="0"/>
        <w:jc w:val="left"/>
      </w:pPr>
      <w:r>
        <w:rPr>
          <w:spacing w:val="0"/>
          <w:w w:val="100"/>
          <w:position w:val="0"/>
        </w:rPr>
        <w:t>资产合计</w:t>
      </w:r>
    </w:p>
    <w:p>
      <w:pPr>
        <w:pStyle w:val="Style128"/>
        <w:keepNext w:val="0"/>
        <w:keepLines w:val="0"/>
        <w:framePr w:w="2923" w:h="3360" w:wrap="none" w:vAnchor="text" w:hAnchor="page" w:x="1686" w:y="7599"/>
        <w:widowControl w:val="0"/>
        <w:shd w:val="clear" w:color="auto" w:fill="auto"/>
        <w:bidi w:val="0"/>
        <w:spacing w:before="0" w:after="100" w:line="240" w:lineRule="auto"/>
        <w:ind w:left="0" w:right="0" w:firstLine="0"/>
        <w:jc w:val="left"/>
      </w:pPr>
      <w:r>
        <w:rPr>
          <w:spacing w:val="0"/>
          <w:w w:val="100"/>
          <w:position w:val="0"/>
        </w:rPr>
        <w:t>流动负债</w:t>
      </w:r>
    </w:p>
    <w:p>
      <w:pPr>
        <w:pStyle w:val="Style128"/>
        <w:keepNext w:val="0"/>
        <w:keepLines w:val="0"/>
        <w:framePr w:w="2923" w:h="3360" w:wrap="none" w:vAnchor="text" w:hAnchor="page" w:x="1686" w:y="7599"/>
        <w:widowControl w:val="0"/>
        <w:shd w:val="clear" w:color="auto" w:fill="auto"/>
        <w:bidi w:val="0"/>
        <w:spacing w:before="0" w:after="200" w:line="240" w:lineRule="auto"/>
        <w:ind w:left="0" w:right="0" w:firstLine="0"/>
        <w:jc w:val="left"/>
      </w:pPr>
      <w:r>
        <w:rPr>
          <w:spacing w:val="0"/>
          <w:w w:val="100"/>
          <w:position w:val="0"/>
        </w:rPr>
        <w:t>非流动负债</w:t>
      </w:r>
    </w:p>
    <w:p>
      <w:pPr>
        <w:pStyle w:val="Style128"/>
        <w:keepNext w:val="0"/>
        <w:keepLines w:val="0"/>
        <w:framePr w:w="2923" w:h="3360" w:wrap="none" w:vAnchor="text" w:hAnchor="page" w:x="1686" w:y="7599"/>
        <w:widowControl w:val="0"/>
        <w:shd w:val="clear" w:color="auto" w:fill="auto"/>
        <w:bidi w:val="0"/>
        <w:spacing w:before="0" w:after="200" w:line="240" w:lineRule="auto"/>
        <w:ind w:left="0" w:right="0" w:firstLine="0"/>
        <w:jc w:val="left"/>
      </w:pPr>
      <w:r>
        <w:rPr>
          <w:spacing w:val="0"/>
          <w:w w:val="100"/>
          <w:position w:val="0"/>
        </w:rPr>
        <w:t>负债合计</w:t>
      </w:r>
    </w:p>
    <w:p>
      <w:pPr>
        <w:pStyle w:val="Style128"/>
        <w:keepNext w:val="0"/>
        <w:keepLines w:val="0"/>
        <w:framePr w:w="2923" w:h="3360" w:wrap="none" w:vAnchor="text" w:hAnchor="page" w:x="1686" w:y="7599"/>
        <w:widowControl w:val="0"/>
        <w:shd w:val="clear" w:color="auto" w:fill="auto"/>
        <w:bidi w:val="0"/>
        <w:spacing w:before="0" w:after="200" w:line="240" w:lineRule="auto"/>
        <w:ind w:left="0" w:right="0" w:firstLine="0"/>
        <w:jc w:val="left"/>
      </w:pPr>
      <w:r>
        <w:rPr>
          <w:spacing w:val="0"/>
          <w:w w:val="100"/>
          <w:position w:val="0"/>
        </w:rPr>
        <w:t>净资产</w:t>
      </w:r>
    </w:p>
    <w:p>
      <w:pPr>
        <w:pStyle w:val="Style128"/>
        <w:keepNext w:val="0"/>
        <w:keepLines w:val="0"/>
        <w:framePr w:w="2923" w:h="3360" w:wrap="none" w:vAnchor="text" w:hAnchor="page" w:x="1686" w:y="7599"/>
        <w:widowControl w:val="0"/>
        <w:shd w:val="clear" w:color="auto" w:fill="auto"/>
        <w:bidi w:val="0"/>
        <w:spacing w:before="0" w:after="100" w:line="240" w:lineRule="auto"/>
        <w:ind w:left="0" w:right="0" w:firstLine="0"/>
        <w:jc w:val="left"/>
      </w:pPr>
      <w:r>
        <w:rPr>
          <w:spacing w:val="0"/>
          <w:w w:val="100"/>
          <w:position w:val="0"/>
        </w:rPr>
        <w:t>调整为本集团对联营公司权益</w:t>
      </w:r>
    </w:p>
    <w:p>
      <w:pPr>
        <w:pStyle w:val="Style128"/>
        <w:keepNext w:val="0"/>
        <w:keepLines w:val="0"/>
        <w:framePr w:w="2923" w:h="3360" w:wrap="none" w:vAnchor="text" w:hAnchor="page" w:x="1686" w:y="7599"/>
        <w:widowControl w:val="0"/>
        <w:shd w:val="clear" w:color="auto" w:fill="auto"/>
        <w:bidi w:val="0"/>
        <w:spacing w:before="0" w:after="200" w:line="240" w:lineRule="auto"/>
        <w:ind w:left="0" w:right="0" w:firstLine="0"/>
        <w:jc w:val="left"/>
      </w:pPr>
      <w:r>
        <w:rPr>
          <w:spacing w:val="0"/>
          <w:w w:val="100"/>
          <w:position w:val="0"/>
        </w:rPr>
        <w:t>递延实现的本集团出售铁塔资产收益调整</w:t>
      </w:r>
    </w:p>
    <w:p>
      <w:pPr>
        <w:pStyle w:val="Style128"/>
        <w:keepNext w:val="0"/>
        <w:keepLines w:val="0"/>
        <w:framePr w:w="2923" w:h="3360" w:wrap="none" w:vAnchor="text" w:hAnchor="page" w:x="1686" w:y="7599"/>
        <w:widowControl w:val="0"/>
        <w:pBdr>
          <w:bottom w:val="single" w:sz="4" w:space="0" w:color="auto"/>
        </w:pBdr>
        <w:shd w:val="clear" w:color="auto" w:fill="auto"/>
        <w:bidi w:val="0"/>
        <w:spacing w:before="0" w:after="200" w:line="240" w:lineRule="auto"/>
        <w:ind w:left="0" w:right="0" w:firstLine="0"/>
        <w:jc w:val="left"/>
      </w:pPr>
      <w:r>
        <w:rPr>
          <w:spacing w:val="0"/>
          <w:w w:val="100"/>
          <w:position w:val="0"/>
        </w:rPr>
        <w:t>对联营企业投资的账面价值</w:t>
      </w:r>
    </w:p>
    <w:p>
      <w:pPr>
        <w:pStyle w:val="Style128"/>
        <w:keepNext w:val="0"/>
        <w:keepLines w:val="0"/>
        <w:framePr w:w="2275" w:h="1037" w:wrap="none" w:vAnchor="text" w:hAnchor="page" w:x="1691" w:y="11943"/>
        <w:widowControl w:val="0"/>
        <w:pBdr>
          <w:top w:val="single" w:sz="4" w:space="0" w:color="auto"/>
        </w:pBdr>
        <w:shd w:val="clear" w:color="auto" w:fill="auto"/>
        <w:bidi w:val="0"/>
        <w:spacing w:before="0" w:after="100" w:line="240" w:lineRule="auto"/>
        <w:ind w:left="0" w:right="0" w:firstLine="0"/>
        <w:jc w:val="left"/>
      </w:pPr>
      <w:r>
        <w:rPr>
          <w:spacing w:val="0"/>
          <w:w w:val="100"/>
          <w:position w:val="0"/>
        </w:rPr>
        <w:t>营业收入</w:t>
      </w:r>
    </w:p>
    <w:p>
      <w:pPr>
        <w:pStyle w:val="Style128"/>
        <w:keepNext w:val="0"/>
        <w:keepLines w:val="0"/>
        <w:framePr w:w="2275" w:h="1037" w:wrap="none" w:vAnchor="text" w:hAnchor="page" w:x="1691" w:y="11943"/>
        <w:widowControl w:val="0"/>
        <w:shd w:val="clear" w:color="auto" w:fill="auto"/>
        <w:bidi w:val="0"/>
        <w:spacing w:before="0" w:after="100" w:line="240" w:lineRule="auto"/>
        <w:ind w:left="0" w:right="0" w:firstLine="0"/>
        <w:jc w:val="left"/>
      </w:pPr>
      <w:r>
        <w:rPr>
          <w:spacing w:val="0"/>
          <w:w w:val="100"/>
          <w:position w:val="0"/>
        </w:rPr>
        <w:t>净亏损</w:t>
      </w:r>
    </w:p>
    <w:p>
      <w:pPr>
        <w:pStyle w:val="Style128"/>
        <w:keepNext w:val="0"/>
        <w:keepLines w:val="0"/>
        <w:framePr w:w="2275" w:h="1037" w:wrap="none" w:vAnchor="text" w:hAnchor="page" w:x="1691" w:y="11943"/>
        <w:widowControl w:val="0"/>
        <w:shd w:val="clear" w:color="auto" w:fill="auto"/>
        <w:bidi w:val="0"/>
        <w:spacing w:before="0" w:after="100" w:line="240" w:lineRule="auto"/>
        <w:ind w:left="0" w:right="0" w:firstLine="0"/>
        <w:jc w:val="left"/>
      </w:pPr>
      <w:r>
        <w:rPr>
          <w:spacing w:val="0"/>
          <w:w w:val="100"/>
          <w:position w:val="0"/>
        </w:rPr>
        <w:t>综合收益总额</w:t>
      </w:r>
    </w:p>
    <w:p>
      <w:pPr>
        <w:pStyle w:val="Style128"/>
        <w:keepNext w:val="0"/>
        <w:keepLines w:val="0"/>
        <w:framePr w:w="2275" w:h="1037" w:wrap="none" w:vAnchor="text" w:hAnchor="page" w:x="1691" w:y="11943"/>
        <w:widowControl w:val="0"/>
        <w:pBdr>
          <w:bottom w:val="single" w:sz="4" w:space="0" w:color="auto"/>
        </w:pBdr>
        <w:shd w:val="clear" w:color="auto" w:fill="auto"/>
        <w:bidi w:val="0"/>
        <w:spacing w:before="0" w:after="100" w:line="240" w:lineRule="auto"/>
        <w:ind w:left="0" w:right="0" w:firstLine="0"/>
        <w:jc w:val="left"/>
      </w:pPr>
      <w:r>
        <w:rPr>
          <w:spacing w:val="0"/>
          <w:w w:val="100"/>
          <w:position w:val="0"/>
        </w:rPr>
        <w:t>本年收到的来自联营企业的股利</w:t>
      </w:r>
    </w:p>
    <w:tbl>
      <w:tblPr>
        <w:tblOverlap w:val="never"/>
        <w:jc w:val="left"/>
        <w:tblLayout w:type="fixed"/>
      </w:tblPr>
      <w:tblGrid>
        <w:gridCol w:w="2467"/>
        <w:gridCol w:w="2472"/>
      </w:tblGrid>
      <w:tr>
        <w:trPr>
          <w:trHeight w:val="346" w:hRule="exact"/>
        </w:trPr>
        <w:tc>
          <w:tcPr>
            <w:tcBorders>
              <w:top w:val="single" w:sz="4"/>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39,565,460,557</w:t>
            </w:r>
          </w:p>
        </w:tc>
        <w:tc>
          <w:tcPr>
            <w:tcBorders>
              <w:top w:val="single" w:sz="4"/>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38,585,584,494</w:t>
            </w:r>
          </w:p>
        </w:tc>
      </w:tr>
      <w:tr>
        <w:trPr>
          <w:trHeight w:val="331" w:hRule="exact"/>
        </w:trPr>
        <w:tc>
          <w:tcPr>
            <w:tcBorders>
              <w:left w:val="single" w:sz="4"/>
            </w:tcBorders>
            <w:shd w:val="clear" w:color="auto" w:fill="FFFFFF"/>
            <w:vAlign w:val="top"/>
          </w:tcPr>
          <w:p>
            <w:pPr>
              <w:pStyle w:val="Style6"/>
              <w:keepNext w:val="0"/>
              <w:keepLines w:val="0"/>
              <w:framePr w:w="4939" w:h="5299" w:vSpace="365" w:wrap="none" w:vAnchor="text" w:hAnchor="page" w:x="6088" w:y="7504"/>
              <w:widowControl w:val="0"/>
              <w:shd w:val="clear" w:color="auto" w:fill="auto"/>
              <w:bidi w:val="0"/>
              <w:spacing w:before="0" w:after="0" w:line="240" w:lineRule="auto"/>
              <w:ind w:left="1140" w:right="0" w:firstLine="0"/>
              <w:jc w:val="both"/>
              <w:rPr>
                <w:sz w:val="15"/>
                <w:szCs w:val="15"/>
              </w:rPr>
            </w:pPr>
            <w:r>
              <w:rPr>
                <w:rFonts w:ascii="Arial Unicode MS" w:eastAsia="Arial Unicode MS" w:hAnsi="Arial Unicode MS" w:cs="Arial Unicode MS"/>
                <w:spacing w:val="0"/>
                <w:w w:val="100"/>
                <w:position w:val="0"/>
                <w:sz w:val="15"/>
                <w:szCs w:val="15"/>
              </w:rPr>
              <w:t>272,102,943,119</w:t>
            </w:r>
          </w:p>
        </w:tc>
        <w:tc>
          <w:tcPr>
            <w:tcBorders>
              <w:left w:val="single" w:sz="4"/>
            </w:tcBorders>
            <w:shd w:val="clear" w:color="auto" w:fill="FFFFFF"/>
            <w:vAlign w:val="top"/>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231,793,048,816</w:t>
            </w:r>
          </w:p>
        </w:tc>
      </w:tr>
      <w:tr>
        <w:trPr>
          <w:trHeight w:val="384" w:hRule="exact"/>
        </w:trPr>
        <w:tc>
          <w:tcPr>
            <w:tcBorders>
              <w:left w:val="single" w:sz="4"/>
            </w:tcBorders>
            <w:shd w:val="clear" w:color="auto" w:fill="FFFFFF"/>
            <w:vAlign w:val="center"/>
          </w:tcPr>
          <w:p>
            <w:pPr>
              <w:pStyle w:val="Style6"/>
              <w:keepNext w:val="0"/>
              <w:keepLines w:val="0"/>
              <w:framePr w:w="4939" w:h="5299" w:vSpace="365" w:wrap="none" w:vAnchor="text" w:hAnchor="page" w:x="6088" w:y="7504"/>
              <w:widowControl w:val="0"/>
              <w:shd w:val="clear" w:color="auto" w:fill="auto"/>
              <w:bidi w:val="0"/>
              <w:spacing w:before="0" w:after="0" w:line="240" w:lineRule="auto"/>
              <w:ind w:left="1140" w:right="0" w:firstLine="0"/>
              <w:jc w:val="both"/>
              <w:rPr>
                <w:sz w:val="15"/>
                <w:szCs w:val="15"/>
              </w:rPr>
            </w:pPr>
            <w:r>
              <w:rPr>
                <w:rFonts w:ascii="Arial Unicode MS" w:eastAsia="Arial Unicode MS" w:hAnsi="Arial Unicode MS" w:cs="Arial Unicode MS"/>
                <w:spacing w:val="0"/>
                <w:w w:val="100"/>
                <w:position w:val="0"/>
                <w:sz w:val="15"/>
                <w:szCs w:val="15"/>
              </w:rPr>
              <w:t>311,668,403,676</w:t>
            </w:r>
          </w:p>
        </w:tc>
        <w:tc>
          <w:tcPr>
            <w:tcBorders>
              <w:left w:val="single" w:sz="4"/>
            </w:tcBorders>
            <w:shd w:val="clear" w:color="auto" w:fill="FFFFFF"/>
            <w:vAlign w:val="center"/>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270,378,633,310</w:t>
            </w:r>
          </w:p>
        </w:tc>
      </w:tr>
      <w:tr>
        <w:trPr>
          <w:trHeight w:val="331" w:hRule="exact"/>
        </w:trPr>
        <w:tc>
          <w:tcPr>
            <w:tcBorders>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1140" w:right="0" w:firstLine="0"/>
              <w:jc w:val="both"/>
              <w:rPr>
                <w:sz w:val="15"/>
                <w:szCs w:val="15"/>
              </w:rPr>
            </w:pPr>
            <w:r>
              <w:rPr>
                <w:rFonts w:ascii="Arial Unicode MS" w:eastAsia="Arial Unicode MS" w:hAnsi="Arial Unicode MS" w:cs="Arial Unicode MS"/>
                <w:spacing w:val="0"/>
                <w:w w:val="100"/>
                <w:position w:val="0"/>
                <w:sz w:val="15"/>
                <w:szCs w:val="15"/>
              </w:rPr>
              <w:t>171,568,101,880</w:t>
            </w:r>
          </w:p>
        </w:tc>
        <w:tc>
          <w:tcPr>
            <w:tcBorders>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47,716,660,344</w:t>
            </w:r>
          </w:p>
        </w:tc>
      </w:tr>
      <w:tr>
        <w:trPr>
          <w:trHeight w:val="331" w:hRule="exact"/>
        </w:trPr>
        <w:tc>
          <w:tcPr>
            <w:tcBorders>
              <w:left w:val="single" w:sz="4"/>
            </w:tcBorders>
            <w:shd w:val="clear" w:color="auto" w:fill="FFFFFF"/>
            <w:vAlign w:val="top"/>
          </w:tcPr>
          <w:p>
            <w:pPr>
              <w:pStyle w:val="Style6"/>
              <w:keepNext w:val="0"/>
              <w:keepLines w:val="0"/>
              <w:framePr w:w="4939" w:h="5299" w:vSpace="365" w:wrap="none" w:vAnchor="text" w:hAnchor="page" w:x="6088" w:y="7504"/>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14,548,434,045</w:t>
            </w:r>
          </w:p>
        </w:tc>
        <w:tc>
          <w:tcPr>
            <w:tcBorders>
              <w:left w:val="single" w:sz="4"/>
            </w:tcBorders>
            <w:shd w:val="clear" w:color="auto" w:fill="FFFFFF"/>
            <w:vAlign w:val="top"/>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96,534,825,084</w:t>
            </w:r>
          </w:p>
        </w:tc>
      </w:tr>
      <w:tr>
        <w:trPr>
          <w:trHeight w:val="389" w:hRule="exact"/>
        </w:trPr>
        <w:tc>
          <w:tcPr>
            <w:tcBorders>
              <w:left w:val="single" w:sz="4"/>
            </w:tcBorders>
            <w:shd w:val="clear" w:color="auto" w:fill="FFFFFF"/>
            <w:vAlign w:val="center"/>
          </w:tcPr>
          <w:p>
            <w:pPr>
              <w:pStyle w:val="Style6"/>
              <w:keepNext w:val="0"/>
              <w:keepLines w:val="0"/>
              <w:framePr w:w="4939" w:h="5299" w:vSpace="365" w:wrap="none" w:vAnchor="text" w:hAnchor="page" w:x="6088" w:y="7504"/>
              <w:widowControl w:val="0"/>
              <w:shd w:val="clear" w:color="auto" w:fill="auto"/>
              <w:bidi w:val="0"/>
              <w:spacing w:before="0" w:after="0" w:line="240" w:lineRule="auto"/>
              <w:ind w:left="1140" w:right="0" w:firstLine="0"/>
              <w:jc w:val="both"/>
              <w:rPr>
                <w:sz w:val="15"/>
                <w:szCs w:val="15"/>
              </w:rPr>
            </w:pPr>
            <w:r>
              <w:rPr>
                <w:rFonts w:ascii="Arial Unicode MS" w:eastAsia="Arial Unicode MS" w:hAnsi="Arial Unicode MS" w:cs="Arial Unicode MS"/>
                <w:spacing w:val="0"/>
                <w:w w:val="100"/>
                <w:position w:val="0"/>
                <w:sz w:val="15"/>
                <w:szCs w:val="15"/>
              </w:rPr>
              <w:t>186,116,535,925</w:t>
            </w:r>
          </w:p>
        </w:tc>
        <w:tc>
          <w:tcPr>
            <w:tcBorders>
              <w:left w:val="single" w:sz="4"/>
            </w:tcBorders>
            <w:shd w:val="clear" w:color="auto" w:fill="FFFFFF"/>
            <w:vAlign w:val="center"/>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144,251,485,428</w:t>
            </w:r>
          </w:p>
        </w:tc>
      </w:tr>
      <w:tr>
        <w:trPr>
          <w:trHeight w:val="384" w:hRule="exact"/>
        </w:trPr>
        <w:tc>
          <w:tcPr>
            <w:tcBorders>
              <w:left w:val="single" w:sz="4"/>
            </w:tcBorders>
            <w:shd w:val="clear" w:color="auto" w:fill="FFFFFF"/>
            <w:vAlign w:val="center"/>
          </w:tcPr>
          <w:p>
            <w:pPr>
              <w:pStyle w:val="Style6"/>
              <w:keepNext w:val="0"/>
              <w:keepLines w:val="0"/>
              <w:framePr w:w="4939" w:h="5299" w:vSpace="365" w:wrap="none" w:vAnchor="text" w:hAnchor="page" w:x="6088" w:y="7504"/>
              <w:widowControl w:val="0"/>
              <w:shd w:val="clear" w:color="auto" w:fill="auto"/>
              <w:bidi w:val="0"/>
              <w:spacing w:before="0" w:after="0" w:line="240" w:lineRule="auto"/>
              <w:ind w:left="1140" w:right="0" w:firstLine="0"/>
              <w:jc w:val="both"/>
              <w:rPr>
                <w:sz w:val="15"/>
                <w:szCs w:val="15"/>
              </w:rPr>
            </w:pPr>
            <w:r>
              <w:rPr>
                <w:rFonts w:ascii="Arial Unicode MS" w:eastAsia="Arial Unicode MS" w:hAnsi="Arial Unicode MS" w:cs="Arial Unicode MS"/>
                <w:spacing w:val="0"/>
                <w:w w:val="100"/>
                <w:position w:val="0"/>
                <w:sz w:val="15"/>
                <w:szCs w:val="15"/>
              </w:rPr>
              <w:t>125,551,867,751</w:t>
            </w:r>
          </w:p>
        </w:tc>
        <w:tc>
          <w:tcPr>
            <w:tcBorders>
              <w:left w:val="single" w:sz="4"/>
            </w:tcBorders>
            <w:shd w:val="clear" w:color="auto" w:fill="FFFFFF"/>
            <w:vAlign w:val="center"/>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126,127,147,882</w:t>
            </w:r>
          </w:p>
        </w:tc>
      </w:tr>
      <w:tr>
        <w:trPr>
          <w:trHeight w:val="326" w:hRule="exact"/>
        </w:trPr>
        <w:tc>
          <w:tcPr>
            <w:tcBorders>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35,280,074,838</w:t>
            </w:r>
          </w:p>
        </w:tc>
        <w:tc>
          <w:tcPr>
            <w:tcBorders>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35,441,728,555</w:t>
            </w:r>
          </w:p>
        </w:tc>
      </w:tr>
      <w:tr>
        <w:trPr>
          <w:trHeight w:val="336" w:hRule="exact"/>
        </w:trPr>
        <w:tc>
          <w:tcPr>
            <w:tcBorders>
              <w:left w:val="single" w:sz="4"/>
            </w:tcBorders>
            <w:shd w:val="clear" w:color="auto" w:fill="FFFFFF"/>
            <w:vAlign w:val="top"/>
          </w:tcPr>
          <w:p>
            <w:pPr>
              <w:pStyle w:val="Style6"/>
              <w:keepNext w:val="0"/>
              <w:keepLines w:val="0"/>
              <w:framePr w:w="4939" w:h="5299" w:vSpace="365" w:wrap="none" w:vAnchor="text" w:hAnchor="page" w:x="6088" w:y="7504"/>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(3,144,728,286)</w:t>
            </w:r>
          </w:p>
        </w:tc>
        <w:tc>
          <w:tcPr>
            <w:tcBorders>
              <w:left w:val="single" w:sz="4"/>
            </w:tcBorders>
            <w:shd w:val="clear" w:color="auto" w:fill="FFFFFF"/>
            <w:vAlign w:val="top"/>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(3,506,092,444)</w:t>
            </w:r>
          </w:p>
        </w:tc>
      </w:tr>
      <w:tr>
        <w:trPr>
          <w:trHeight w:val="408" w:hRule="exact"/>
        </w:trPr>
        <w:tc>
          <w:tcPr>
            <w:tcBorders>
              <w:left w:val="single" w:sz="4"/>
            </w:tcBorders>
            <w:shd w:val="clear" w:color="auto" w:fill="FFFFFF"/>
            <w:vAlign w:val="center"/>
          </w:tcPr>
          <w:p>
            <w:pPr>
              <w:pStyle w:val="Style6"/>
              <w:keepNext w:val="0"/>
              <w:keepLines w:val="0"/>
              <w:framePr w:w="4939" w:h="5299" w:vSpace="365" w:wrap="none" w:vAnchor="text" w:hAnchor="page" w:x="6088" w:y="7504"/>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32,135,346,552</w:t>
            </w:r>
          </w:p>
        </w:tc>
        <w:tc>
          <w:tcPr>
            <w:tcBorders>
              <w:left w:val="single" w:sz="4"/>
            </w:tcBorders>
            <w:shd w:val="clear" w:color="auto" w:fill="FFFFFF"/>
            <w:vAlign w:val="center"/>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31,935,636,111</w:t>
            </w:r>
          </w:p>
        </w:tc>
      </w:tr>
      <w:tr>
        <w:trPr>
          <w:trHeight w:val="734" w:hRule="exact"/>
        </w:trPr>
        <w:tc>
          <w:tcPr>
            <w:tcBorders>
              <w:top w:val="single" w:sz="4"/>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2016 </w:t>
            </w:r>
            <w:r>
              <w:rPr>
                <w:spacing w:val="0"/>
                <w:w w:val="100"/>
                <w:position w:val="0"/>
                <w:sz w:val="15"/>
                <w:szCs w:val="15"/>
              </w:rPr>
              <w:t>年</w:t>
            </w:r>
          </w:p>
        </w:tc>
        <w:tc>
          <w:tcPr>
            <w:tcBorders>
              <w:top w:val="single" w:sz="4"/>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 xml:space="preserve">2015 </w:t>
            </w:r>
            <w:r>
              <w:rPr>
                <w:spacing w:val="0"/>
                <w:w w:val="100"/>
                <w:position w:val="0"/>
                <w:sz w:val="15"/>
                <w:szCs w:val="15"/>
              </w:rPr>
              <w:t>年</w:t>
            </w:r>
          </w:p>
        </w:tc>
      </w:tr>
      <w:tr>
        <w:trPr>
          <w:trHeight w:val="384" w:hRule="exact"/>
        </w:trPr>
        <w:tc>
          <w:tcPr>
            <w:tcBorders>
              <w:top w:val="single" w:sz="4"/>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1240" w:right="0" w:firstLine="0"/>
              <w:jc w:val="both"/>
              <w:rPr>
                <w:sz w:val="15"/>
                <w:szCs w:val="15"/>
              </w:rPr>
            </w:pPr>
            <w:r>
              <w:rPr>
                <w:rFonts w:ascii="Arial Unicode MS" w:eastAsia="Arial Unicode MS" w:hAnsi="Arial Unicode MS" w:cs="Arial Unicode MS"/>
                <w:spacing w:val="0"/>
                <w:w w:val="100"/>
                <w:position w:val="0"/>
                <w:sz w:val="15"/>
                <w:szCs w:val="15"/>
              </w:rPr>
              <w:t>54,473,954,260</w:t>
            </w:r>
          </w:p>
        </w:tc>
        <w:tc>
          <w:tcPr>
            <w:tcBorders>
              <w:top w:val="single" w:sz="4"/>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10,325,036,255</w:t>
            </w:r>
          </w:p>
        </w:tc>
      </w:tr>
      <w:tr>
        <w:trPr>
          <w:trHeight w:val="274" w:hRule="exact"/>
        </w:trPr>
        <w:tc>
          <w:tcPr>
            <w:tcBorders>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1360" w:right="0" w:firstLine="0"/>
              <w:jc w:val="both"/>
              <w:rPr>
                <w:sz w:val="15"/>
                <w:szCs w:val="15"/>
              </w:rPr>
            </w:pPr>
            <w:r>
              <w:rPr>
                <w:rFonts w:ascii="Arial Unicode MS" w:eastAsia="Arial Unicode MS" w:hAnsi="Arial Unicode MS" w:cs="Arial Unicode MS"/>
                <w:spacing w:val="0"/>
                <w:w w:val="100"/>
                <w:position w:val="0"/>
                <w:sz w:val="15"/>
                <w:szCs w:val="15"/>
              </w:rPr>
              <w:t>(575,280,131)</w:t>
            </w:r>
          </w:p>
        </w:tc>
        <w:tc>
          <w:tcPr>
            <w:tcBorders>
              <w:left w:val="single" w:sz="4"/>
            </w:tcBorders>
            <w:shd w:val="clear" w:color="auto" w:fill="FFFFFF"/>
            <w:vAlign w:val="bottom"/>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(2,944,463,738)</w:t>
            </w:r>
          </w:p>
        </w:tc>
      </w:tr>
      <w:tr>
        <w:trPr>
          <w:trHeight w:val="341" w:hRule="exact"/>
        </w:trPr>
        <w:tc>
          <w:tcPr>
            <w:tcBorders>
              <w:left w:val="single" w:sz="4"/>
            </w:tcBorders>
            <w:shd w:val="clear" w:color="auto" w:fill="FFFFFF"/>
            <w:vAlign w:val="top"/>
          </w:tcPr>
          <w:p>
            <w:pPr>
              <w:pStyle w:val="Style6"/>
              <w:keepNext w:val="0"/>
              <w:keepLines w:val="0"/>
              <w:framePr w:w="4939" w:h="5299" w:vSpace="365" w:wrap="none" w:vAnchor="text" w:hAnchor="page" w:x="6088" w:y="7504"/>
              <w:widowControl w:val="0"/>
              <w:shd w:val="clear" w:color="auto" w:fill="auto"/>
              <w:bidi w:val="0"/>
              <w:spacing w:before="0" w:after="0" w:line="240" w:lineRule="auto"/>
              <w:ind w:left="1360" w:right="0" w:firstLine="0"/>
              <w:jc w:val="both"/>
              <w:rPr>
                <w:sz w:val="15"/>
                <w:szCs w:val="15"/>
              </w:rPr>
            </w:pPr>
            <w:r>
              <w:rPr>
                <w:rFonts w:ascii="Arial Unicode MS" w:eastAsia="Arial Unicode MS" w:hAnsi="Arial Unicode MS" w:cs="Arial Unicode MS"/>
                <w:spacing w:val="0"/>
                <w:w w:val="100"/>
                <w:position w:val="0"/>
                <w:sz w:val="15"/>
                <w:szCs w:val="15"/>
              </w:rPr>
              <w:t>(575,280,131)</w:t>
            </w:r>
          </w:p>
        </w:tc>
        <w:tc>
          <w:tcPr>
            <w:tcBorders>
              <w:left w:val="single" w:sz="4"/>
            </w:tcBorders>
            <w:shd w:val="clear" w:color="auto" w:fill="FFFFFF"/>
            <w:vAlign w:val="top"/>
          </w:tcPr>
          <w:p>
            <w:pPr>
              <w:pStyle w:val="Style6"/>
              <w:keepNext w:val="0"/>
              <w:keepLines w:val="0"/>
              <w:framePr w:w="4939" w:h="5299" w:vSpace="365" w:wrap="none" w:vAnchor="text" w:hAnchor="page" w:x="6088" w:y="7504"/>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(2,944,463,738)</w:t>
            </w:r>
          </w:p>
        </w:tc>
      </w:tr>
    </w:tbl>
    <w:p>
      <w:pPr>
        <w:framePr w:w="4939" w:h="5299" w:vSpace="365" w:wrap="none" w:vAnchor="text" w:hAnchor="page" w:x="6088" w:y="7504"/>
        <w:widowControl w:val="0"/>
        <w:spacing w:line="1" w:lineRule="exact"/>
      </w:pPr>
    </w:p>
    <w:p>
      <w:pPr>
        <w:pStyle w:val="Style39"/>
        <w:keepNext w:val="0"/>
        <w:keepLines w:val="0"/>
        <w:framePr w:w="3149" w:h="211" w:wrap="none" w:vAnchor="text" w:hAnchor="page" w:x="7864" w:y="7139"/>
        <w:widowControl w:val="0"/>
        <w:shd w:val="clear" w:color="auto" w:fill="auto"/>
        <w:tabs>
          <w:tab w:pos="2549" w:val="left"/>
        </w:tabs>
        <w:bidi w:val="0"/>
        <w:spacing w:before="0" w:after="0" w:line="240" w:lineRule="auto"/>
        <w:ind w:left="0" w:right="0" w:firstLine="0"/>
        <w:jc w:val="left"/>
      </w:pPr>
      <w:r>
        <w:rPr>
          <w:rFonts w:ascii="Arial" w:eastAsia="Arial" w:hAnsi="Arial" w:cs="Arial"/>
          <w:spacing w:val="0"/>
          <w:w w:val="100"/>
          <w:position w:val="0"/>
        </w:rPr>
        <w:t xml:space="preserve">2016 </w:t>
      </w:r>
      <w:r>
        <w:rPr>
          <w:rFonts w:ascii="SimSun" w:eastAsia="SimSun" w:hAnsi="SimSun" w:cs="SimSun"/>
          <w:b/>
          <w:bCs/>
          <w:spacing w:val="0"/>
          <w:w w:val="100"/>
          <w:position w:val="0"/>
        </w:rPr>
        <w:t>年</w:t>
        <w:tab/>
      </w:r>
      <w:r>
        <w:rPr>
          <w:rFonts w:ascii="Arial" w:eastAsia="Arial" w:hAnsi="Arial" w:cs="Arial"/>
          <w:spacing w:val="0"/>
          <w:w w:val="100"/>
          <w:position w:val="0"/>
        </w:rPr>
        <w:t xml:space="preserve">2015 </w:t>
      </w:r>
      <w:r>
        <w:rPr>
          <w:rFonts w:ascii="SimSun" w:eastAsia="SimSun" w:hAnsi="SimSun" w:cs="SimSun"/>
          <w:b/>
          <w:bCs/>
          <w:spacing w:val="0"/>
          <w:w w:val="100"/>
          <w:position w:val="0"/>
        </w:rPr>
        <w:t>年</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8" w:line="1" w:lineRule="exact"/>
      </w:pPr>
    </w:p>
    <w:p>
      <w:pPr>
        <w:widowControl w:val="0"/>
        <w:spacing w:line="1" w:lineRule="exact"/>
        <w:sectPr>
          <w:footnotePr>
            <w:pos w:val="pageBottom"/>
            <w:numFmt w:val="decimal"/>
            <w:numRestart w:val="continuous"/>
          </w:footnotePr>
          <w:type w:val="continuous"/>
          <w:pgSz w:w="12145" w:h="16680"/>
          <w:pgMar w:top="1720" w:right="490" w:bottom="1720" w:left="1570" w:header="0" w:footer="3" w:gutter="0"/>
          <w:cols w:space="720"/>
          <w:noEndnote/>
          <w:rtlGutter w:val="0"/>
          <w:docGrid w:linePitch="360"/>
        </w:sectPr>
      </w:pPr>
    </w:p>
    <w:p>
      <w:pPr>
        <w:pStyle w:val="Style157"/>
        <w:keepNext w:val="0"/>
        <w:keepLines w:val="0"/>
        <w:widowControl w:val="0"/>
        <w:shd w:val="clear" w:color="auto" w:fill="auto"/>
        <w:bidi w:val="0"/>
        <w:spacing w:before="0" w:after="160" w:line="240" w:lineRule="auto"/>
        <w:ind w:left="0" w:right="0" w:firstLine="520"/>
        <w:jc w:val="lef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52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2" w:lineRule="exact"/>
        <w:ind w:left="0" w:right="0" w:firstLine="520"/>
        <w:jc w:val="left"/>
      </w:pPr>
      <w:bookmarkStart w:id="404" w:name="bookmark404"/>
      <w:r>
        <w:rPr>
          <w:color w:val="D71920"/>
          <w:spacing w:val="0"/>
          <w:w w:val="100"/>
          <w:position w:val="0"/>
        </w:rPr>
        <w:t>八</w:t>
      </w:r>
      <w:bookmarkEnd w:id="404"/>
      <w:r>
        <w:rPr>
          <w:color w:val="D71920"/>
          <w:spacing w:val="0"/>
          <w:w w:val="100"/>
          <w:position w:val="0"/>
        </w:rPr>
        <w:t>、金融工具及其风险</w:t>
      </w:r>
    </w:p>
    <w:p>
      <w:pPr>
        <w:pStyle w:val="Style12"/>
        <w:keepNext w:val="0"/>
        <w:keepLines w:val="0"/>
        <w:widowControl w:val="0"/>
        <w:shd w:val="clear" w:color="auto" w:fill="auto"/>
        <w:bidi w:val="0"/>
        <w:spacing w:before="0" w:after="60" w:line="302" w:lineRule="auto"/>
        <w:ind w:left="0" w:right="0" w:firstLine="520"/>
        <w:jc w:val="both"/>
      </w:pPr>
      <w:bookmarkStart w:id="405" w:name="bookmark405"/>
      <w:r>
        <w:rPr>
          <w:rFonts w:ascii="Arial Unicode MS" w:eastAsia="Arial Unicode MS" w:hAnsi="Arial Unicode MS" w:cs="Arial Unicode MS"/>
          <w:spacing w:val="0"/>
          <w:w w:val="100"/>
          <w:position w:val="0"/>
          <w:sz w:val="18"/>
          <w:szCs w:val="18"/>
        </w:rPr>
        <w:t>1</w:t>
      </w:r>
      <w:bookmarkEnd w:id="405"/>
      <w:r>
        <w:rPr>
          <w:spacing w:val="0"/>
          <w:w w:val="100"/>
          <w:position w:val="0"/>
        </w:rPr>
        <w:t>、金融风险因素</w:t>
      </w:r>
    </w:p>
    <w:p>
      <w:pPr>
        <w:pStyle w:val="Style12"/>
        <w:keepNext w:val="0"/>
        <w:keepLines w:val="0"/>
        <w:widowControl w:val="0"/>
        <w:shd w:val="clear" w:color="auto" w:fill="auto"/>
        <w:bidi w:val="0"/>
        <w:spacing w:before="0" w:after="240" w:line="302" w:lineRule="exact"/>
        <w:ind w:left="520" w:right="0" w:firstLine="0"/>
        <w:jc w:val="both"/>
      </w:pPr>
      <w:r>
        <w:rPr>
          <w:spacing w:val="0"/>
          <w:w w:val="100"/>
          <w:position w:val="0"/>
        </w:rPr>
        <w:t>本集团的经营活动会涉及各种金融风险，包括：市场风险（包括外汇风险、价格风险、现金流量利率风险及公允价值利 率风险），信用风险和流动性风险。本集团整体风险管理计划是针对金融市场的不可预见性，尽可能减少对本集团财务 业绩的潜在不利影响。</w:t>
      </w:r>
    </w:p>
    <w:p>
      <w:pPr>
        <w:pStyle w:val="Style12"/>
        <w:keepNext w:val="0"/>
        <w:keepLines w:val="0"/>
        <w:widowControl w:val="0"/>
        <w:shd w:val="clear" w:color="auto" w:fill="auto"/>
        <w:bidi w:val="0"/>
        <w:spacing w:before="0" w:after="60" w:line="302" w:lineRule="auto"/>
        <w:ind w:left="0" w:right="0" w:firstLine="520"/>
        <w:jc w:val="left"/>
      </w:pPr>
      <w:bookmarkStart w:id="406" w:name="bookmark406"/>
      <w:r>
        <w:rPr>
          <w:rFonts w:ascii="Arial Unicode MS" w:eastAsia="Arial Unicode MS" w:hAnsi="Arial Unicode MS" w:cs="Arial Unicode MS"/>
          <w:spacing w:val="0"/>
          <w:w w:val="100"/>
          <w:position w:val="0"/>
          <w:sz w:val="18"/>
          <w:szCs w:val="18"/>
        </w:rPr>
        <w:t>（</w:t>
      </w:r>
      <w:bookmarkEnd w:id="406"/>
      <w:r>
        <w:rPr>
          <w:rFonts w:ascii="Arial Unicode MS" w:eastAsia="Arial Unicode MS" w:hAnsi="Arial Unicode MS" w:cs="Arial Unicode MS"/>
          <w:spacing w:val="0"/>
          <w:w w:val="100"/>
          <w:position w:val="0"/>
          <w:sz w:val="18"/>
          <w:szCs w:val="18"/>
        </w:rPr>
        <w:t>a）</w:t>
      </w:r>
      <w:r>
        <w:rPr>
          <w:spacing w:val="0"/>
          <w:w w:val="100"/>
          <w:position w:val="0"/>
        </w:rPr>
        <w:t>市场风险</w:t>
      </w:r>
    </w:p>
    <w:p>
      <w:pPr>
        <w:pStyle w:val="Style12"/>
        <w:keepNext w:val="0"/>
        <w:keepLines w:val="0"/>
        <w:widowControl w:val="0"/>
        <w:shd w:val="clear" w:color="auto" w:fill="auto"/>
        <w:bidi w:val="0"/>
        <w:spacing w:before="0" w:after="160" w:line="302" w:lineRule="exact"/>
        <w:ind w:left="0" w:right="0" w:firstLine="520"/>
        <w:jc w:val="left"/>
      </w:pPr>
      <w:r>
        <w:rPr>
          <w:spacing w:val="0"/>
          <w:w w:val="100"/>
          <w:position w:val="0"/>
        </w:rPr>
        <w:t>⑴汇率风险</w:t>
      </w:r>
    </w:p>
    <w:p>
      <w:pPr>
        <w:pStyle w:val="Style12"/>
        <w:keepNext w:val="0"/>
        <w:keepLines w:val="0"/>
        <w:widowControl w:val="0"/>
        <w:shd w:val="clear" w:color="auto" w:fill="auto"/>
        <w:bidi w:val="0"/>
        <w:spacing w:before="0" w:after="160" w:line="298" w:lineRule="exact"/>
        <w:ind w:left="520" w:right="0" w:firstLine="0"/>
        <w:jc w:val="both"/>
      </w:pPr>
      <w:r>
        <w:rPr>
          <w:spacing w:val="0"/>
          <w:w w:val="100"/>
          <w:position w:val="0"/>
        </w:rPr>
        <w:t>本集团的主要经营位于中国境内，主要业务也以人民币结算。但本集团承受因多种不同货币产生的外汇风险，主要涉及 美元、港币和欧元等，如以外币支付款项予设备供货商和承办商或贷款人等情况下，即存在外汇风险。</w:t>
      </w:r>
    </w:p>
    <w:p>
      <w:pPr>
        <w:pStyle w:val="Style12"/>
        <w:keepNext w:val="0"/>
        <w:keepLines w:val="0"/>
        <w:widowControl w:val="0"/>
        <w:shd w:val="clear" w:color="auto" w:fill="auto"/>
        <w:bidi w:val="0"/>
        <w:spacing w:before="0" w:after="240" w:line="293" w:lineRule="exact"/>
        <w:ind w:left="520" w:right="0" w:firstLine="0"/>
        <w:jc w:val="both"/>
      </w:pPr>
      <w:r>
        <w:rPr>
          <w:spacing w:val="0"/>
          <w:w w:val="100"/>
          <w:position w:val="0"/>
        </w:rPr>
        <w:t>本集团资金管理中心负责监管集团外币资产及负债规模。本集团可能签署远期外汇合约或货币掉期合约以规避外汇风险。 于</w:t>
      </w:r>
      <w:r>
        <w:rPr>
          <w:rFonts w:ascii="Arial Unicode MS" w:eastAsia="Arial Unicode MS" w:hAnsi="Arial Unicode MS" w:cs="Arial Unicode MS"/>
          <w:spacing w:val="0"/>
          <w:w w:val="100"/>
          <w:position w:val="0"/>
          <w:sz w:val="18"/>
          <w:szCs w:val="18"/>
        </w:rPr>
        <w:t>2016</w:t>
      </w:r>
      <w:r>
        <w:rPr>
          <w:spacing w:val="0"/>
          <w:w w:val="100"/>
          <w:position w:val="0"/>
        </w:rPr>
        <w:t>年度及</w:t>
      </w:r>
      <w:r>
        <w:rPr>
          <w:rFonts w:ascii="Arial Unicode MS" w:eastAsia="Arial Unicode MS" w:hAnsi="Arial Unicode MS" w:cs="Arial Unicode MS"/>
          <w:spacing w:val="0"/>
          <w:w w:val="100"/>
          <w:position w:val="0"/>
          <w:sz w:val="18"/>
          <w:szCs w:val="18"/>
        </w:rPr>
        <w:t>2015</w:t>
      </w:r>
      <w:r>
        <w:rPr>
          <w:spacing w:val="0"/>
          <w:w w:val="100"/>
          <w:position w:val="0"/>
        </w:rPr>
        <w:t>年度，本集团未签署任何远期外汇合约或货币掉期合约。</w:t>
      </w:r>
    </w:p>
    <w:p>
      <w:pPr>
        <w:pStyle w:val="Style12"/>
        <w:keepNext w:val="0"/>
        <w:keepLines w:val="0"/>
        <w:widowControl w:val="0"/>
        <w:shd w:val="clear" w:color="auto" w:fill="auto"/>
        <w:bidi w:val="0"/>
        <w:spacing w:before="0" w:after="200" w:line="240" w:lineRule="auto"/>
        <w:ind w:left="0" w:right="0" w:firstLine="520"/>
        <w:jc w:val="both"/>
      </w:pPr>
      <w:r>
        <w:rPr>
          <w:spacing w:val="0"/>
          <w:w w:val="100"/>
          <w:position w:val="0"/>
        </w:rPr>
        <w:t>本集团适用的折算汇率分析如下:</w:t>
      </w:r>
    </w:p>
    <w:p>
      <w:pPr>
        <w:widowControl w:val="0"/>
        <w:spacing w:line="1" w:lineRule="exact"/>
      </w:pPr>
      <w:r>
        <mc:AlternateContent>
          <mc:Choice Requires="wps">
            <w:drawing>
              <wp:anchor distT="79375" distB="1511935" distL="0" distR="0" simplePos="0" relativeHeight="125829685" behindDoc="0" locked="0" layoutInCell="1" allowOverlap="1">
                <wp:simplePos x="0" y="0"/>
                <wp:positionH relativeFrom="page">
                  <wp:posOffset>1028065</wp:posOffset>
                </wp:positionH>
                <wp:positionV relativeFrom="paragraph">
                  <wp:posOffset>79375</wp:posOffset>
                </wp:positionV>
                <wp:extent cx="222250" cy="130810"/>
                <wp:wrapTopAndBottom/>
                <wp:docPr id="830" name="Shape 830"/>
                <a:graphic xmlns:a="http://schemas.openxmlformats.org/drawingml/2006/main">
                  <a:graphicData uri="http://schemas.microsoft.com/office/word/2010/wordprocessingShape">
                    <wps:wsp>
                      <wps:cNvSpPr txBox="1"/>
                      <wps:spPr>
                        <a:xfrm>
                          <a:ext cx="222250" cy="130810"/>
                        </a:xfrm>
                        <a:prstGeom prst="rect"/>
                        <a:noFill/>
                      </wps:spPr>
                      <wps:txbx>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币种</w:t>
                            </w:r>
                          </w:p>
                        </w:txbxContent>
                      </wps:txbx>
                      <wps:bodyPr wrap="none" lIns="0" tIns="0" rIns="0" bIns="0">
                        <a:noAutoFit/>
                      </wps:bodyPr>
                    </wps:wsp>
                  </a:graphicData>
                </a:graphic>
              </wp:anchor>
            </w:drawing>
          </mc:Choice>
          <mc:Fallback>
            <w:pict>
              <v:shape id="_x0000_s1856" type="#_x0000_t202" style="position:absolute;margin-left:80.950000000000003pt;margin-top:6.25pt;width:17.5pt;height:10.300000000000001pt;z-index:-125829068;mso-wrap-distance-left:0;mso-wrap-distance-top:6.25pt;mso-wrap-distance-right:0;mso-wrap-distance-bottom:119.05pt;mso-position-horizontal-relative:page" filled="f" stroked="f">
                <v:textbox inset="0,0,0,0">
                  <w:txbxContent>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币种</w:t>
                      </w:r>
                    </w:p>
                  </w:txbxContent>
                </v:textbox>
                <w10:wrap type="topAndBottom" anchorx="page"/>
              </v:shape>
            </w:pict>
          </mc:Fallback>
        </mc:AlternateContent>
      </w:r>
      <w:r>
        <mc:AlternateContent>
          <mc:Choice Requires="wps">
            <w:drawing>
              <wp:anchor distT="316865" distB="0" distL="0" distR="0" simplePos="0" relativeHeight="125829687" behindDoc="0" locked="0" layoutInCell="1" allowOverlap="1">
                <wp:simplePos x="0" y="0"/>
                <wp:positionH relativeFrom="page">
                  <wp:posOffset>1024890</wp:posOffset>
                </wp:positionH>
                <wp:positionV relativeFrom="paragraph">
                  <wp:posOffset>316865</wp:posOffset>
                </wp:positionV>
                <wp:extent cx="533400" cy="1405255"/>
                <wp:wrapTopAndBottom/>
                <wp:docPr id="832" name="Shape 832"/>
                <a:graphic xmlns:a="http://schemas.openxmlformats.org/drawingml/2006/main">
                  <a:graphicData uri="http://schemas.microsoft.com/office/word/2010/wordprocessingShape">
                    <wps:wsp>
                      <wps:cNvSpPr txBox="1"/>
                      <wps:spPr>
                        <a:xfrm>
                          <a:ext cx="533400" cy="1405255"/>
                        </a:xfrm>
                        <a:prstGeom prst="rect"/>
                        <a:noFill/>
                      </wps:spPr>
                      <wps:txbx>
                        <w:txbxContent>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美元</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港币</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欧元</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日元</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英镑</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缅甸元 新加坡元 澳大利亚元</w:t>
                            </w:r>
                          </w:p>
                        </w:txbxContent>
                      </wps:txbx>
                      <wps:bodyPr lIns="0" tIns="0" rIns="0" bIns="0">
                        <a:noAutoFit/>
                      </wps:bodyPr>
                    </wps:wsp>
                  </a:graphicData>
                </a:graphic>
              </wp:anchor>
            </w:drawing>
          </mc:Choice>
          <mc:Fallback>
            <w:pict>
              <v:shape id="_x0000_s1858" type="#_x0000_t202" style="position:absolute;margin-left:80.700000000000003pt;margin-top:24.949999999999999pt;width:42.pt;height:110.65000000000001pt;z-index:-125829066;mso-wrap-distance-left:0;mso-wrap-distance-top:24.949999999999999pt;mso-wrap-distance-right:0;mso-position-horizontal-relative:page" filled="f" stroked="f">
                <v:textbox inset="0,0,0,0">
                  <w:txbxContent>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美元</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港币</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欧元</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日元</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英镑</w:t>
                      </w:r>
                    </w:p>
                    <w:p>
                      <w:pPr>
                        <w:pStyle w:val="Style128"/>
                        <w:keepNext w:val="0"/>
                        <w:keepLines w:val="0"/>
                        <w:widowControl w:val="0"/>
                        <w:shd w:val="clear" w:color="auto" w:fill="auto"/>
                        <w:bidi w:val="0"/>
                        <w:spacing w:before="0" w:after="0" w:line="274" w:lineRule="exact"/>
                        <w:ind w:left="0" w:right="0" w:firstLine="0"/>
                        <w:jc w:val="left"/>
                      </w:pPr>
                      <w:r>
                        <w:rPr>
                          <w:spacing w:val="0"/>
                          <w:w w:val="100"/>
                          <w:position w:val="0"/>
                        </w:rPr>
                        <w:t>缅甸元 新加坡元 澳大利亚元</w:t>
                      </w:r>
                    </w:p>
                  </w:txbxContent>
                </v:textbox>
                <w10:wrap type="topAndBottom" anchorx="page"/>
              </v:shape>
            </w:pict>
          </mc:Fallback>
        </mc:AlternateContent>
      </w:r>
      <w:r>
        <mc:AlternateContent>
          <mc:Choice Requires="wps">
            <w:drawing>
              <wp:anchor distT="76200" distB="0" distL="0" distR="0" simplePos="0" relativeHeight="125829689" behindDoc="0" locked="0" layoutInCell="1" allowOverlap="1">
                <wp:simplePos x="0" y="0"/>
                <wp:positionH relativeFrom="page">
                  <wp:posOffset>3984625</wp:posOffset>
                </wp:positionH>
                <wp:positionV relativeFrom="paragraph">
                  <wp:posOffset>76200</wp:posOffset>
                </wp:positionV>
                <wp:extent cx="1341120" cy="1645920"/>
                <wp:wrapTopAndBottom/>
                <wp:docPr id="834" name="Shape 834"/>
                <a:graphic xmlns:a="http://schemas.openxmlformats.org/drawingml/2006/main">
                  <a:graphicData uri="http://schemas.microsoft.com/office/word/2010/wordprocessingShape">
                    <wps:wsp>
                      <wps:cNvSpPr txBox="1"/>
                      <wps:spPr>
                        <a:xfrm>
                          <a:ext cx="1341120" cy="1645920"/>
                        </a:xfrm>
                        <a:prstGeom prst="rect"/>
                        <a:noFill/>
                      </wps:spPr>
                      <wps:txbx>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美元</w:t>
                            </w:r>
                            <w:r>
                              <w:rPr>
                                <w:spacing w:val="0"/>
                                <w:w w:val="100"/>
                                <w:position w:val="0"/>
                              </w:rPr>
                              <w:t>=6.9370</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港币</w:t>
                            </w:r>
                            <w:r>
                              <w:rPr>
                                <w:spacing w:val="0"/>
                                <w:w w:val="100"/>
                                <w:position w:val="0"/>
                              </w:rPr>
                              <w:t>=0.8945</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欧元</w:t>
                            </w:r>
                            <w:r>
                              <w:rPr>
                                <w:spacing w:val="0"/>
                                <w:w w:val="100"/>
                                <w:position w:val="0"/>
                              </w:rPr>
                              <w:t>=7.3068</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日元</w:t>
                            </w:r>
                            <w:r>
                              <w:rPr>
                                <w:spacing w:val="0"/>
                                <w:w w:val="100"/>
                                <w:position w:val="0"/>
                              </w:rPr>
                              <w:t>=0.0596</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英镑</w:t>
                            </w:r>
                            <w:r>
                              <w:rPr>
                                <w:spacing w:val="0"/>
                                <w:w w:val="100"/>
                                <w:position w:val="0"/>
                              </w:rPr>
                              <w:t>=8.5094</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w:t>
                            </w:r>
                            <w:r>
                              <w:rPr>
                                <w:rFonts w:ascii="SimSun" w:eastAsia="SimSun" w:hAnsi="SimSun" w:cs="SimSun"/>
                                <w:spacing w:val="0"/>
                                <w:w w:val="100"/>
                                <w:position w:val="0"/>
                              </w:rPr>
                              <w:t>缅甸元</w:t>
                            </w:r>
                            <w:r>
                              <w:rPr>
                                <w:spacing w:val="0"/>
                                <w:w w:val="100"/>
                                <w:position w:val="0"/>
                              </w:rPr>
                              <w:t>=0.0051</w:t>
                            </w:r>
                            <w:r>
                              <w:rPr>
                                <w:rFonts w:ascii="SimSun" w:eastAsia="SimSun" w:hAnsi="SimSun" w:cs="SimSun"/>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新加坡元</w:t>
                            </w:r>
                            <w:r>
                              <w:rPr>
                                <w:rFonts w:ascii="Arial Unicode MS" w:eastAsia="Arial Unicode MS" w:hAnsi="Arial Unicode MS" w:cs="Arial Unicode MS"/>
                                <w:spacing w:val="0"/>
                                <w:w w:val="100"/>
                                <w:position w:val="0"/>
                              </w:rPr>
                              <w:t>=4.7995</w:t>
                            </w:r>
                            <w:r>
                              <w:rPr>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澳大利亚元</w:t>
                            </w:r>
                            <w:r>
                              <w:rPr>
                                <w:rFonts w:ascii="Arial Unicode MS" w:eastAsia="Arial Unicode MS" w:hAnsi="Arial Unicode MS" w:cs="Arial Unicode MS"/>
                                <w:spacing w:val="0"/>
                                <w:w w:val="100"/>
                                <w:position w:val="0"/>
                              </w:rPr>
                              <w:t>=5.0157</w:t>
                            </w:r>
                            <w:r>
                              <w:rPr>
                                <w:spacing w:val="0"/>
                                <w:w w:val="100"/>
                                <w:position w:val="0"/>
                              </w:rPr>
                              <w:t>人民币</w:t>
                            </w:r>
                          </w:p>
                        </w:txbxContent>
                      </wps:txbx>
                      <wps:bodyPr lIns="0" tIns="0" rIns="0" bIns="0">
                        <a:noAutoFit/>
                      </wps:bodyPr>
                    </wps:wsp>
                  </a:graphicData>
                </a:graphic>
              </wp:anchor>
            </w:drawing>
          </mc:Choice>
          <mc:Fallback>
            <w:pict>
              <v:shape id="_x0000_s1860" type="#_x0000_t202" style="position:absolute;margin-left:313.75pt;margin-top:6.pt;width:105.60000000000001pt;height:129.59999999999999pt;z-index:-125829064;mso-wrap-distance-left:0;mso-wrap-distance-top:6.pt;mso-wrap-distance-right:0;mso-position-horizontal-relative:page" filled="f" stroked="f">
                <v:textbox inset="0,0,0,0">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美元</w:t>
                      </w:r>
                      <w:r>
                        <w:rPr>
                          <w:spacing w:val="0"/>
                          <w:w w:val="100"/>
                          <w:position w:val="0"/>
                        </w:rPr>
                        <w:t>=6.9370</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港币</w:t>
                      </w:r>
                      <w:r>
                        <w:rPr>
                          <w:spacing w:val="0"/>
                          <w:w w:val="100"/>
                          <w:position w:val="0"/>
                        </w:rPr>
                        <w:t>=0.8945</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欧元</w:t>
                      </w:r>
                      <w:r>
                        <w:rPr>
                          <w:spacing w:val="0"/>
                          <w:w w:val="100"/>
                          <w:position w:val="0"/>
                        </w:rPr>
                        <w:t>=7.3068</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日元</w:t>
                      </w:r>
                      <w:r>
                        <w:rPr>
                          <w:spacing w:val="0"/>
                          <w:w w:val="100"/>
                          <w:position w:val="0"/>
                        </w:rPr>
                        <w:t>=0.0596</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left"/>
                      </w:pPr>
                      <w:r>
                        <w:rPr>
                          <w:spacing w:val="0"/>
                          <w:w w:val="100"/>
                          <w:position w:val="0"/>
                        </w:rPr>
                        <w:t>1</w:t>
                      </w:r>
                      <w:r>
                        <w:rPr>
                          <w:rFonts w:ascii="SimSun" w:eastAsia="SimSun" w:hAnsi="SimSun" w:cs="SimSun"/>
                          <w:spacing w:val="0"/>
                          <w:w w:val="100"/>
                          <w:position w:val="0"/>
                        </w:rPr>
                        <w:t>英镑</w:t>
                      </w:r>
                      <w:r>
                        <w:rPr>
                          <w:spacing w:val="0"/>
                          <w:w w:val="100"/>
                          <w:position w:val="0"/>
                        </w:rPr>
                        <w:t>=8.5094</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0"/>
                        <w:jc w:val="right"/>
                      </w:pPr>
                      <w:r>
                        <w:rPr>
                          <w:spacing w:val="0"/>
                          <w:w w:val="100"/>
                          <w:position w:val="0"/>
                        </w:rPr>
                        <w:t>1</w:t>
                      </w:r>
                      <w:r>
                        <w:rPr>
                          <w:rFonts w:ascii="SimSun" w:eastAsia="SimSun" w:hAnsi="SimSun" w:cs="SimSun"/>
                          <w:spacing w:val="0"/>
                          <w:w w:val="100"/>
                          <w:position w:val="0"/>
                        </w:rPr>
                        <w:t>缅甸元</w:t>
                      </w:r>
                      <w:r>
                        <w:rPr>
                          <w:spacing w:val="0"/>
                          <w:w w:val="100"/>
                          <w:position w:val="0"/>
                        </w:rPr>
                        <w:t>=0.0051</w:t>
                      </w:r>
                      <w:r>
                        <w:rPr>
                          <w:rFonts w:ascii="SimSun" w:eastAsia="SimSun" w:hAnsi="SimSun" w:cs="SimSun"/>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新加坡元</w:t>
                      </w:r>
                      <w:r>
                        <w:rPr>
                          <w:rFonts w:ascii="Arial Unicode MS" w:eastAsia="Arial Unicode MS" w:hAnsi="Arial Unicode MS" w:cs="Arial Unicode MS"/>
                          <w:spacing w:val="0"/>
                          <w:w w:val="100"/>
                          <w:position w:val="0"/>
                        </w:rPr>
                        <w:t>=4.7995</w:t>
                      </w:r>
                      <w:r>
                        <w:rPr>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澳大利亚元</w:t>
                      </w:r>
                      <w:r>
                        <w:rPr>
                          <w:rFonts w:ascii="Arial Unicode MS" w:eastAsia="Arial Unicode MS" w:hAnsi="Arial Unicode MS" w:cs="Arial Unicode MS"/>
                          <w:spacing w:val="0"/>
                          <w:w w:val="100"/>
                          <w:position w:val="0"/>
                        </w:rPr>
                        <w:t>=5.0157</w:t>
                      </w:r>
                      <w:r>
                        <w:rPr>
                          <w:spacing w:val="0"/>
                          <w:w w:val="100"/>
                          <w:position w:val="0"/>
                        </w:rPr>
                        <w:t>人民币</w:t>
                      </w:r>
                    </w:p>
                  </w:txbxContent>
                </v:textbox>
                <w10:wrap type="topAndBottom" anchorx="page"/>
              </v:shape>
            </w:pict>
          </mc:Fallback>
        </mc:AlternateContent>
      </w:r>
      <w:r>
        <mc:AlternateContent>
          <mc:Choice Requires="wps">
            <w:drawing>
              <wp:anchor distT="76200" distB="0" distL="0" distR="0" simplePos="0" relativeHeight="125829691" behindDoc="0" locked="0" layoutInCell="1" allowOverlap="1">
                <wp:simplePos x="0" y="0"/>
                <wp:positionH relativeFrom="page">
                  <wp:posOffset>5605780</wp:posOffset>
                </wp:positionH>
                <wp:positionV relativeFrom="paragraph">
                  <wp:posOffset>76200</wp:posOffset>
                </wp:positionV>
                <wp:extent cx="1337945" cy="1645920"/>
                <wp:wrapTopAndBottom/>
                <wp:docPr id="836" name="Shape 836"/>
                <a:graphic xmlns:a="http://schemas.openxmlformats.org/drawingml/2006/main">
                  <a:graphicData uri="http://schemas.microsoft.com/office/word/2010/wordprocessingShape">
                    <wps:wsp>
                      <wps:cNvSpPr txBox="1"/>
                      <wps:spPr>
                        <a:xfrm>
                          <a:ext cx="1337945" cy="1645920"/>
                        </a:xfrm>
                        <a:prstGeom prst="rect"/>
                        <a:noFill/>
                      </wps:spPr>
                      <wps:txbx>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美元</w:t>
                            </w:r>
                            <w:r>
                              <w:rPr>
                                <w:spacing w:val="0"/>
                                <w:w w:val="100"/>
                                <w:position w:val="0"/>
                              </w:rPr>
                              <w:t>=6.4936</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港币</w:t>
                            </w:r>
                            <w:r>
                              <w:rPr>
                                <w:spacing w:val="0"/>
                                <w:w w:val="100"/>
                                <w:position w:val="0"/>
                              </w:rPr>
                              <w:t>=0.8378</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欧元</w:t>
                            </w:r>
                            <w:r>
                              <w:rPr>
                                <w:spacing w:val="0"/>
                                <w:w w:val="100"/>
                                <w:position w:val="0"/>
                              </w:rPr>
                              <w:t>=7.0952</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日元</w:t>
                            </w:r>
                            <w:r>
                              <w:rPr>
                                <w:spacing w:val="0"/>
                                <w:w w:val="100"/>
                                <w:position w:val="0"/>
                              </w:rPr>
                              <w:t>=0.053</w:t>
                            </w:r>
                            <w:r>
                              <w:rPr>
                                <w:spacing w:val="0"/>
                                <w:w w:val="100"/>
                                <w:position w:val="0"/>
                              </w:rPr>
                              <w:t>9</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英镑</w:t>
                            </w:r>
                            <w:r>
                              <w:rPr>
                                <w:spacing w:val="0"/>
                                <w:w w:val="100"/>
                                <w:position w:val="0"/>
                              </w:rPr>
                              <w:t>=9.6159</w:t>
                            </w:r>
                            <w:r>
                              <w:rPr>
                                <w:rFonts w:ascii="SimSun" w:eastAsia="SimSun" w:hAnsi="SimSun" w:cs="SimSun"/>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缅甸元</w:t>
                            </w:r>
                            <w:r>
                              <w:rPr>
                                <w:rFonts w:ascii="Arial Unicode MS" w:eastAsia="Arial Unicode MS" w:hAnsi="Arial Unicode MS" w:cs="Arial Unicode MS"/>
                                <w:spacing w:val="0"/>
                                <w:w w:val="100"/>
                                <w:position w:val="0"/>
                              </w:rPr>
                              <w:t>=0.005</w:t>
                            </w:r>
                            <w:r>
                              <w:rPr>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新加坡元</w:t>
                            </w:r>
                            <w:r>
                              <w:rPr>
                                <w:rFonts w:ascii="Arial Unicode MS" w:eastAsia="Arial Unicode MS" w:hAnsi="Arial Unicode MS" w:cs="Arial Unicode MS"/>
                                <w:spacing w:val="0"/>
                                <w:w w:val="100"/>
                                <w:position w:val="0"/>
                              </w:rPr>
                              <w:t>=4.5875</w:t>
                            </w:r>
                            <w:r>
                              <w:rPr>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澳大利亚元</w:t>
                            </w:r>
                            <w:r>
                              <w:rPr>
                                <w:rFonts w:ascii="Arial Unicode MS" w:eastAsia="Arial Unicode MS" w:hAnsi="Arial Unicode MS" w:cs="Arial Unicode MS"/>
                                <w:spacing w:val="0"/>
                                <w:w w:val="100"/>
                                <w:position w:val="0"/>
                              </w:rPr>
                              <w:t>=4.7276</w:t>
                            </w:r>
                            <w:r>
                              <w:rPr>
                                <w:spacing w:val="0"/>
                                <w:w w:val="100"/>
                                <w:position w:val="0"/>
                              </w:rPr>
                              <w:t>人民币</w:t>
                            </w:r>
                          </w:p>
                        </w:txbxContent>
                      </wps:txbx>
                      <wps:bodyPr lIns="0" tIns="0" rIns="0" bIns="0">
                        <a:noAutoFit/>
                      </wps:bodyPr>
                    </wps:wsp>
                  </a:graphicData>
                </a:graphic>
              </wp:anchor>
            </w:drawing>
          </mc:Choice>
          <mc:Fallback>
            <w:pict>
              <v:shape id="_x0000_s1862" type="#_x0000_t202" style="position:absolute;margin-left:441.40000000000003pt;margin-top:6.pt;width:105.35000000000001pt;height:129.59999999999999pt;z-index:-125829062;mso-wrap-distance-left:0;mso-wrap-distance-top:6.pt;mso-wrap-distance-right:0;mso-position-horizontal-relative:page" filled="f" stroked="f">
                <v:textbox inset="0,0,0,0">
                  <w:txbxContent>
                    <w:p>
                      <w:pPr>
                        <w:pStyle w:val="Style197"/>
                        <w:keepNext w:val="0"/>
                        <w:keepLines w:val="0"/>
                        <w:widowControl w:val="0"/>
                        <w:pBdr>
                          <w:bottom w:val="single" w:sz="4" w:space="0" w:color="auto"/>
                        </w:pBdr>
                        <w:shd w:val="clear" w:color="auto" w:fill="auto"/>
                        <w:bidi w:val="0"/>
                        <w:spacing w:before="0" w:after="260" w:line="240" w:lineRule="auto"/>
                        <w:ind w:left="0" w:right="0" w:firstLine="0"/>
                        <w:jc w:val="righ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美元</w:t>
                      </w:r>
                      <w:r>
                        <w:rPr>
                          <w:spacing w:val="0"/>
                          <w:w w:val="100"/>
                          <w:position w:val="0"/>
                        </w:rPr>
                        <w:t>=6.4936</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港币</w:t>
                      </w:r>
                      <w:r>
                        <w:rPr>
                          <w:spacing w:val="0"/>
                          <w:w w:val="100"/>
                          <w:position w:val="0"/>
                        </w:rPr>
                        <w:t>=0.8378</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欧元</w:t>
                      </w:r>
                      <w:r>
                        <w:rPr>
                          <w:spacing w:val="0"/>
                          <w:w w:val="100"/>
                          <w:position w:val="0"/>
                        </w:rPr>
                        <w:t>=7.0952</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日元</w:t>
                      </w:r>
                      <w:r>
                        <w:rPr>
                          <w:spacing w:val="0"/>
                          <w:w w:val="100"/>
                          <w:position w:val="0"/>
                        </w:rPr>
                        <w:t>=0.053</w:t>
                      </w:r>
                      <w:r>
                        <w:rPr>
                          <w:spacing w:val="0"/>
                          <w:w w:val="100"/>
                          <w:position w:val="0"/>
                        </w:rPr>
                        <w:t>9</w:t>
                      </w:r>
                      <w:r>
                        <w:rPr>
                          <w:rFonts w:ascii="SimSun" w:eastAsia="SimSun" w:hAnsi="SimSun" w:cs="SimSun"/>
                          <w:spacing w:val="0"/>
                          <w:w w:val="100"/>
                          <w:position w:val="0"/>
                        </w:rPr>
                        <w:t>人民币</w:t>
                      </w:r>
                    </w:p>
                    <w:p>
                      <w:pPr>
                        <w:pStyle w:val="Style188"/>
                        <w:keepNext w:val="0"/>
                        <w:keepLines w:val="0"/>
                        <w:widowControl w:val="0"/>
                        <w:shd w:val="clear" w:color="auto" w:fill="auto"/>
                        <w:bidi w:val="0"/>
                        <w:spacing w:before="0" w:line="240" w:lineRule="auto"/>
                        <w:ind w:left="0" w:right="0" w:firstLine="480"/>
                        <w:jc w:val="both"/>
                      </w:pPr>
                      <w:r>
                        <w:rPr>
                          <w:spacing w:val="0"/>
                          <w:w w:val="100"/>
                          <w:position w:val="0"/>
                        </w:rPr>
                        <w:t>1</w:t>
                      </w:r>
                      <w:r>
                        <w:rPr>
                          <w:rFonts w:ascii="SimSun" w:eastAsia="SimSun" w:hAnsi="SimSun" w:cs="SimSun"/>
                          <w:spacing w:val="0"/>
                          <w:w w:val="100"/>
                          <w:position w:val="0"/>
                        </w:rPr>
                        <w:t>英镑</w:t>
                      </w:r>
                      <w:r>
                        <w:rPr>
                          <w:spacing w:val="0"/>
                          <w:w w:val="100"/>
                          <w:position w:val="0"/>
                        </w:rPr>
                        <w:t>=9.6159</w:t>
                      </w:r>
                      <w:r>
                        <w:rPr>
                          <w:rFonts w:ascii="SimSun" w:eastAsia="SimSun" w:hAnsi="SimSun" w:cs="SimSun"/>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缅甸元</w:t>
                      </w:r>
                      <w:r>
                        <w:rPr>
                          <w:rFonts w:ascii="Arial Unicode MS" w:eastAsia="Arial Unicode MS" w:hAnsi="Arial Unicode MS" w:cs="Arial Unicode MS"/>
                          <w:spacing w:val="0"/>
                          <w:w w:val="100"/>
                          <w:position w:val="0"/>
                        </w:rPr>
                        <w:t>=0.005</w:t>
                      </w:r>
                      <w:r>
                        <w:rPr>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新加坡元</w:t>
                      </w:r>
                      <w:r>
                        <w:rPr>
                          <w:rFonts w:ascii="Arial Unicode MS" w:eastAsia="Arial Unicode MS" w:hAnsi="Arial Unicode MS" w:cs="Arial Unicode MS"/>
                          <w:spacing w:val="0"/>
                          <w:w w:val="100"/>
                          <w:position w:val="0"/>
                        </w:rPr>
                        <w:t>=4.5875</w:t>
                      </w:r>
                      <w:r>
                        <w:rPr>
                          <w:spacing w:val="0"/>
                          <w:w w:val="100"/>
                          <w:position w:val="0"/>
                        </w:rPr>
                        <w:t>人民币</w:t>
                      </w:r>
                    </w:p>
                    <w:p>
                      <w:pPr>
                        <w:pStyle w:val="Style128"/>
                        <w:keepNext w:val="0"/>
                        <w:keepLines w:val="0"/>
                        <w:widowControl w:val="0"/>
                        <w:shd w:val="clear" w:color="auto" w:fill="auto"/>
                        <w:bidi w:val="0"/>
                        <w:spacing w:before="0" w:after="60" w:line="240" w:lineRule="auto"/>
                        <w:ind w:left="0" w:right="0" w:firstLine="0"/>
                        <w:jc w:val="right"/>
                      </w:pPr>
                      <w:r>
                        <w:rPr>
                          <w:rFonts w:ascii="Arial Unicode MS" w:eastAsia="Arial Unicode MS" w:hAnsi="Arial Unicode MS" w:cs="Arial Unicode MS"/>
                          <w:spacing w:val="0"/>
                          <w:w w:val="100"/>
                          <w:position w:val="0"/>
                        </w:rPr>
                        <w:t>1</w:t>
                      </w:r>
                      <w:r>
                        <w:rPr>
                          <w:spacing w:val="0"/>
                          <w:w w:val="100"/>
                          <w:position w:val="0"/>
                        </w:rPr>
                        <w:t>澳大利亚元</w:t>
                      </w:r>
                      <w:r>
                        <w:rPr>
                          <w:rFonts w:ascii="Arial Unicode MS" w:eastAsia="Arial Unicode MS" w:hAnsi="Arial Unicode MS" w:cs="Arial Unicode MS"/>
                          <w:spacing w:val="0"/>
                          <w:w w:val="100"/>
                          <w:position w:val="0"/>
                        </w:rPr>
                        <w:t>=4.7276</w:t>
                      </w:r>
                      <w:r>
                        <w:rPr>
                          <w:spacing w:val="0"/>
                          <w:w w:val="100"/>
                          <w:position w:val="0"/>
                        </w:rPr>
                        <w:t>人民币</w:t>
                      </w:r>
                    </w:p>
                  </w:txbxContent>
                </v:textbox>
                <w10:wrap type="topAndBottom" anchorx="page"/>
              </v:shape>
            </w:pict>
          </mc:Fallback>
        </mc:AlternateContent>
      </w:r>
      <w:r>
        <w:br w:type="page"/>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12" w:lineRule="exact"/>
        <w:ind w:left="0" w:right="0" w:firstLine="0"/>
        <w:jc w:val="left"/>
      </w:pPr>
      <w:bookmarkStart w:id="407" w:name="bookmark407"/>
      <w:r>
        <w:rPr>
          <w:color w:val="D71920"/>
          <w:spacing w:val="0"/>
          <w:w w:val="100"/>
          <w:position w:val="0"/>
        </w:rPr>
        <w:t>八</w:t>
      </w:r>
      <w:bookmarkEnd w:id="407"/>
      <w:r>
        <w:rPr>
          <w:color w:val="D71920"/>
          <w:spacing w:val="0"/>
          <w:w w:val="100"/>
          <w:position w:val="0"/>
        </w:rPr>
        <w:t>、金融工具及其风险（续）</w:t>
      </w:r>
    </w:p>
    <w:p>
      <w:pPr>
        <w:pStyle w:val="Style12"/>
        <w:keepNext w:val="0"/>
        <w:keepLines w:val="0"/>
        <w:widowControl w:val="0"/>
        <w:shd w:val="clear" w:color="auto" w:fill="auto"/>
        <w:bidi w:val="0"/>
        <w:spacing w:before="0" w:after="140" w:line="312"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、金融风险因素（续）</w:t>
      </w:r>
    </w:p>
    <w:p>
      <w:pPr>
        <w:pStyle w:val="Style12"/>
        <w:keepNext w:val="0"/>
        <w:keepLines w:val="0"/>
        <w:widowControl w:val="0"/>
        <w:shd w:val="clear" w:color="auto" w:fill="auto"/>
        <w:bidi w:val="0"/>
        <w:spacing w:before="0" w:after="40" w:line="312"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市场风险（续）</w:t>
      </w:r>
    </w:p>
    <w:p>
      <w:pPr>
        <w:pStyle w:val="Style12"/>
        <w:keepNext w:val="0"/>
        <w:keepLines w:val="0"/>
        <w:widowControl w:val="0"/>
        <w:shd w:val="clear" w:color="auto" w:fill="auto"/>
        <w:bidi w:val="0"/>
        <w:spacing w:before="0" w:after="140" w:line="312" w:lineRule="exact"/>
        <w:ind w:left="0" w:right="0" w:firstLine="0"/>
        <w:jc w:val="left"/>
      </w:pPr>
      <w:r>
        <w:rPr>
          <w:spacing w:val="0"/>
          <w:w w:val="100"/>
          <w:position w:val="0"/>
        </w:rPr>
        <w:t>⑴汇率风险（续）</w:t>
      </w:r>
    </w:p>
    <w:p>
      <w:pPr>
        <w:pStyle w:val="Style12"/>
        <w:keepNext w:val="0"/>
        <w:keepLines w:val="0"/>
        <w:widowControl w:val="0"/>
        <w:shd w:val="clear" w:color="auto" w:fill="auto"/>
        <w:bidi w:val="0"/>
        <w:spacing w:before="0" w:after="200" w:line="312" w:lineRule="exact"/>
        <w:ind w:left="0" w:right="0" w:firstLine="0"/>
        <w:jc w:val="left"/>
      </w:pPr>
      <w:r>
        <w:rPr>
          <w:spacing w:val="0"/>
          <w:w w:val="100"/>
          <w:position w:val="0"/>
        </w:rPr>
        <w:t>本集团于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日的各外币资产负债项目汇率风险敞口如下。出于列报考虑，风险敞口金额以人民币列示，以 资产负债表日即期汇率折算。外币报表折算差额未包括在内。</w:t>
      </w:r>
    </w:p>
    <w:tbl>
      <w:tblPr>
        <w:tblOverlap w:val="never"/>
        <w:jc w:val="center"/>
        <w:tblLayout w:type="fixed"/>
      </w:tblPr>
      <w:tblGrid>
        <w:gridCol w:w="3557"/>
        <w:gridCol w:w="1570"/>
        <w:gridCol w:w="1354"/>
        <w:gridCol w:w="1584"/>
        <w:gridCol w:w="1272"/>
      </w:tblGrid>
      <w:tr>
        <w:trPr>
          <w:trHeight w:val="298" w:hRule="exact"/>
        </w:trPr>
        <w:tc>
          <w:tcPr>
            <w:vMerge w:val="restart"/>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（单位：人民币百万元）</w:t>
            </w:r>
          </w:p>
        </w:tc>
        <w:tc>
          <w:tcPr>
            <w:gridSpan w:val="2"/>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gridSpan w:val="2"/>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50" w:hRule="exact"/>
        </w:trPr>
        <w:tc>
          <w:tcPr>
            <w:vMerge/>
            <w:tcBorders/>
            <w:shd w:val="clear" w:color="auto" w:fill="FFFFFF"/>
            <w:vAlign w:val="bottom"/>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15"/>
                <w:szCs w:val="15"/>
              </w:rPr>
            </w:pPr>
            <w:r>
              <w:rPr>
                <w:b/>
                <w:bCs/>
                <w:spacing w:val="0"/>
                <w:w w:val="100"/>
                <w:position w:val="0"/>
                <w:sz w:val="15"/>
                <w:szCs w:val="15"/>
              </w:rPr>
              <w:t>外币余额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b/>
                <w:bCs/>
                <w:spacing w:val="0"/>
                <w:w w:val="100"/>
                <w:position w:val="0"/>
                <w:sz w:val="15"/>
                <w:szCs w:val="15"/>
              </w:rPr>
              <w:t>折算人民币余额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外币余额</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折算人民币余额</w:t>
            </w:r>
          </w:p>
        </w:tc>
      </w:tr>
      <w:tr>
        <w:trPr>
          <w:trHeight w:val="37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货币资金</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-美元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271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1,879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146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948</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-港币</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410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367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278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233</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-欧元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40" w:right="0" w:firstLine="0"/>
              <w:jc w:val="left"/>
              <w:rPr>
                <w:sz w:val="15"/>
                <w:szCs w:val="15"/>
              </w:rPr>
            </w:pPr>
            <w:r>
              <w:rPr>
                <w:rFonts w:ascii="Arial Unicode MS" w:eastAsia="Arial Unicode MS" w:hAnsi="Arial Unicode MS" w:cs="Arial Unicode MS"/>
                <w:spacing w:val="0"/>
                <w:w w:val="100"/>
                <w:position w:val="0"/>
                <w:sz w:val="15"/>
                <w:szCs w:val="15"/>
              </w:rPr>
              <w:t>13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60</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-日元</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218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119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-英镑</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—新加坡币</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34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应收账款</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-美元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195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1,355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182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1182</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-港币</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1.2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w:t>
            </w:r>
          </w:p>
        </w:tc>
      </w:tr>
      <w:tr>
        <w:trPr>
          <w:trHeight w:val="31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-欧元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w:t>
            </w:r>
          </w:p>
        </w:tc>
      </w:tr>
      <w:tr>
        <w:trPr>
          <w:trHeight w:val="34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可供出售金融资产</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-欧元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566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4,138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657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4,665</w:t>
            </w:r>
          </w:p>
        </w:tc>
      </w:tr>
      <w:tr>
        <w:trPr>
          <w:trHeight w:val="34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长期借款</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-美元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40" w:right="0" w:firstLine="0"/>
              <w:jc w:val="left"/>
              <w:rPr>
                <w:sz w:val="15"/>
                <w:szCs w:val="15"/>
              </w:rPr>
            </w:pPr>
            <w:r>
              <w:rPr>
                <w:rFonts w:ascii="Arial Unicode MS" w:eastAsia="Arial Unicode MS" w:hAnsi="Arial Unicode MS" w:cs="Arial Unicode MS"/>
                <w:spacing w:val="0"/>
                <w:w w:val="100"/>
                <w:position w:val="0"/>
                <w:sz w:val="15"/>
                <w:szCs w:val="15"/>
              </w:rPr>
              <w:t>46</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321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60" w:right="0" w:firstLine="0"/>
              <w:jc w:val="both"/>
              <w:rPr>
                <w:sz w:val="15"/>
                <w:szCs w:val="15"/>
              </w:rPr>
            </w:pPr>
            <w:r>
              <w:rPr>
                <w:rFonts w:ascii="Arial Unicode MS" w:eastAsia="Arial Unicode MS" w:hAnsi="Arial Unicode MS" w:cs="Arial Unicode MS"/>
                <w:spacing w:val="0"/>
                <w:w w:val="100"/>
                <w:position w:val="0"/>
                <w:sz w:val="15"/>
                <w:szCs w:val="15"/>
              </w:rPr>
              <w:t>50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325</w:t>
            </w: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-欧元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40" w:right="0" w:firstLine="0"/>
              <w:jc w:val="left"/>
              <w:rPr>
                <w:sz w:val="15"/>
                <w:szCs w:val="15"/>
              </w:rPr>
            </w:pPr>
            <w:r>
              <w:rPr>
                <w:rFonts w:ascii="Arial Unicode MS" w:eastAsia="Arial Unicode MS" w:hAnsi="Arial Unicode MS" w:cs="Arial Unicode MS"/>
                <w:spacing w:val="0"/>
                <w:w w:val="100"/>
                <w:position w:val="0"/>
                <w:sz w:val="15"/>
                <w:szCs w:val="15"/>
              </w:rPr>
              <w:t>12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60" w:right="0" w:firstLine="0"/>
              <w:jc w:val="both"/>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108</w:t>
            </w:r>
          </w:p>
        </w:tc>
      </w:tr>
      <w:tr>
        <w:trPr>
          <w:trHeight w:val="34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应付账款</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-美元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40" w:right="0" w:firstLine="0"/>
              <w:jc w:val="left"/>
              <w:rPr>
                <w:sz w:val="15"/>
                <w:szCs w:val="15"/>
              </w:rPr>
            </w:pPr>
            <w:r>
              <w:rPr>
                <w:rFonts w:ascii="Arial Unicode MS" w:eastAsia="Arial Unicode MS" w:hAnsi="Arial Unicode MS" w:cs="Arial Unicode MS"/>
                <w:spacing w:val="0"/>
                <w:w w:val="100"/>
                <w:position w:val="0"/>
                <w:sz w:val="15"/>
                <w:szCs w:val="15"/>
              </w:rPr>
              <w:t>60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416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260" w:right="0" w:firstLine="0"/>
              <w:jc w:val="both"/>
              <w:rPr>
                <w:sz w:val="15"/>
                <w:szCs w:val="15"/>
              </w:rPr>
            </w:pPr>
            <w:r>
              <w:rPr>
                <w:rFonts w:ascii="Arial Unicode MS" w:eastAsia="Arial Unicode MS" w:hAnsi="Arial Unicode MS" w:cs="Arial Unicode MS"/>
                <w:spacing w:val="0"/>
                <w:w w:val="100"/>
                <w:position w:val="0"/>
                <w:sz w:val="15"/>
                <w:szCs w:val="15"/>
              </w:rPr>
              <w:t>49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315</w:t>
            </w:r>
          </w:p>
        </w:tc>
      </w:tr>
      <w:tr>
        <w:trPr>
          <w:trHeight w:val="322"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-欧元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w:t>
            </w:r>
          </w:p>
        </w:tc>
      </w:tr>
      <w:tr>
        <w:trPr>
          <w:trHeight w:val="34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应付融资租赁款</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2"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-美元</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15"/>
                <w:szCs w:val="15"/>
              </w:rPr>
            </w:pPr>
            <w:r>
              <w:rPr>
                <w:rFonts w:ascii="Arial Unicode MS" w:eastAsia="Arial Unicode MS" w:hAnsi="Arial Unicode MS" w:cs="Arial Unicode MS"/>
                <w:spacing w:val="0"/>
                <w:w w:val="100"/>
                <w:position w:val="0"/>
                <w:sz w:val="15"/>
                <w:szCs w:val="15"/>
              </w:rPr>
              <w:t>14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90</w:t>
            </w:r>
          </w:p>
        </w:tc>
      </w:tr>
      <w:tr>
        <w:trPr>
          <w:trHeight w:val="34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资产负债表敞口总额</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-美元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360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2,497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215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1,400</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-港币</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410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367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279.2</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234</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-欧元</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565</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4,131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651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4,623</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-日元</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218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119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-英镑</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both"/>
              <w:rPr>
                <w:sz w:val="15"/>
                <w:szCs w:val="15"/>
              </w:rPr>
            </w:pPr>
            <w:r>
              <w:rPr>
                <w:rFonts w:ascii="Arial Unicode MS" w:eastAsia="Arial Unicode MS" w:hAnsi="Arial Unicode MS" w:cs="Arial Unicode MS"/>
                <w:spacing w:val="0"/>
                <w:w w:val="100"/>
                <w:position w:val="0"/>
                <w:sz w:val="15"/>
                <w:szCs w:val="15"/>
              </w:rPr>
              <w:t>0.6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w:t>
            </w:r>
          </w:p>
        </w:tc>
      </w:tr>
      <w:tr>
        <w:trPr>
          <w:trHeight w:val="36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—新加坡币</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15"/>
                <w:szCs w:val="15"/>
              </w:rPr>
            </w:pPr>
            <w:r>
              <w:rPr>
                <w:rFonts w:ascii="Arial Unicode MS" w:eastAsia="Arial Unicode MS" w:hAnsi="Arial Unicode MS" w:cs="Arial Unicode MS"/>
                <w:spacing w:val="0"/>
                <w:w w:val="100"/>
                <w:position w:val="0"/>
                <w:sz w:val="15"/>
                <w:szCs w:val="15"/>
              </w:rPr>
              <w:t>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r>
      <w:tr>
        <w:trPr>
          <w:trHeight w:val="110" w:hRule="exact"/>
        </w:trPr>
        <w:tc>
          <w:tcPr>
            <w:tcBorders>
              <w:top w:val="single" w:sz="4"/>
            </w:tcBorders>
            <w:shd w:val="clear" w:color="auto" w:fill="FFFFFF"/>
            <w:vAlign w:val="top"/>
          </w:tcPr>
          <w:p>
            <w:pPr>
              <w:widowControl w:val="0"/>
              <w:rPr>
                <w:sz w:val="10"/>
                <w:szCs w:val="10"/>
              </w:rPr>
            </w:pPr>
          </w:p>
        </w:tc>
        <w:tc>
          <w:tcPr>
            <w:gridSpan w:val="2"/>
            <w:tcBorders>
              <w:top w:val="single" w:sz="4"/>
              <w:left w:val="single" w:sz="4"/>
              <w:bottom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157"/>
        <w:keepNext w:val="0"/>
        <w:keepLines w:val="0"/>
        <w:widowControl w:val="0"/>
        <w:shd w:val="clear" w:color="auto" w:fill="auto"/>
        <w:bidi w:val="0"/>
        <w:spacing w:before="0" w:after="16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0" w:lineRule="exact"/>
        <w:ind w:left="0" w:right="0" w:firstLine="0"/>
        <w:jc w:val="left"/>
      </w:pPr>
      <w:bookmarkStart w:id="408" w:name="bookmark408"/>
      <w:r>
        <w:rPr>
          <w:color w:val="D71920"/>
          <w:spacing w:val="0"/>
          <w:w w:val="100"/>
          <w:position w:val="0"/>
        </w:rPr>
        <w:t>八</w:t>
      </w:r>
      <w:bookmarkEnd w:id="408"/>
      <w:r>
        <w:rPr>
          <w:color w:val="D71920"/>
          <w:spacing w:val="0"/>
          <w:w w:val="100"/>
          <w:position w:val="0"/>
        </w:rPr>
        <w:t>、金融工具及其风险（续）</w:t>
      </w:r>
    </w:p>
    <w:p>
      <w:pPr>
        <w:pStyle w:val="Style12"/>
        <w:keepNext w:val="0"/>
        <w:keepLines w:val="0"/>
        <w:widowControl w:val="0"/>
        <w:shd w:val="clear" w:color="auto" w:fill="auto"/>
        <w:bidi w:val="0"/>
        <w:spacing w:before="0" w:after="160" w:line="30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、金融风险因素（续）</w:t>
      </w:r>
    </w:p>
    <w:p>
      <w:pPr>
        <w:pStyle w:val="Style12"/>
        <w:keepNext w:val="0"/>
        <w:keepLines w:val="0"/>
        <w:widowControl w:val="0"/>
        <w:shd w:val="clear" w:color="auto" w:fill="auto"/>
        <w:bidi w:val="0"/>
        <w:spacing w:before="0" w:after="60" w:line="300" w:lineRule="auto"/>
        <w:ind w:left="0" w:right="0" w:firstLine="0"/>
        <w:jc w:val="both"/>
      </w:pPr>
      <w:r>
        <w:rPr>
          <w:rFonts w:ascii="Arial Unicode MS" w:eastAsia="Arial Unicode MS" w:hAnsi="Arial Unicode MS" w:cs="Arial Unicode MS"/>
          <w:spacing w:val="0"/>
          <w:w w:val="100"/>
          <w:position w:val="0"/>
          <w:sz w:val="18"/>
          <w:szCs w:val="18"/>
        </w:rPr>
        <w:t>（a）</w:t>
      </w:r>
      <w:r>
        <w:rPr>
          <w:spacing w:val="0"/>
          <w:w w:val="100"/>
          <w:position w:val="0"/>
        </w:rPr>
        <w:t>市场风险（续）</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⑴汇率风险（续）</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日，对于本集团以外币计价的货币资金、可转换债券、银行借款及应付融资租赁款，假设人民币对外币（主 要为对美元、港币和欧元）升值或贬值</w:t>
      </w:r>
      <w:r>
        <w:rPr>
          <w:rFonts w:ascii="Arial Unicode MS" w:eastAsia="Arial Unicode MS" w:hAnsi="Arial Unicode MS" w:cs="Arial Unicode MS"/>
          <w:spacing w:val="0"/>
          <w:w w:val="100"/>
          <w:position w:val="0"/>
          <w:sz w:val="18"/>
          <w:szCs w:val="18"/>
        </w:rPr>
        <w:t>10%</w:t>
      </w:r>
      <w:r>
        <w:rPr>
          <w:spacing w:val="0"/>
          <w:w w:val="100"/>
          <w:position w:val="0"/>
        </w:rPr>
        <w:t>，而其他因素保持不变，则会导致本集团股东权益及净利润均增加或减少约 人民币</w:t>
      </w:r>
      <w:r>
        <w:rPr>
          <w:rFonts w:ascii="Arial Unicode MS" w:eastAsia="Arial Unicode MS" w:hAnsi="Arial Unicode MS" w:cs="Arial Unicode MS"/>
          <w:spacing w:val="0"/>
          <w:w w:val="100"/>
          <w:position w:val="0"/>
          <w:sz w:val="18"/>
          <w:szCs w:val="18"/>
        </w:rPr>
        <w:t>2.16</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1.20</w:t>
      </w:r>
      <w:r>
        <w:rPr>
          <w:spacing w:val="0"/>
          <w:w w:val="100"/>
          <w:position w:val="0"/>
        </w:rPr>
        <w:t>亿元）。对于本集团以外币计价的可供出售金融资产，假设人民 币对外币（主要为对欧元）增加或减少</w:t>
      </w:r>
      <w:r>
        <w:rPr>
          <w:rFonts w:ascii="Arial Unicode MS" w:eastAsia="Arial Unicode MS" w:hAnsi="Arial Unicode MS" w:cs="Arial Unicode MS"/>
          <w:spacing w:val="0"/>
          <w:w w:val="100"/>
          <w:position w:val="0"/>
          <w:sz w:val="18"/>
          <w:szCs w:val="18"/>
        </w:rPr>
        <w:t>10%</w:t>
      </w:r>
      <w:r>
        <w:rPr>
          <w:spacing w:val="0"/>
          <w:w w:val="100"/>
          <w:position w:val="0"/>
        </w:rPr>
        <w:t>，而其他因素保持不变，则会导致本集团股东权益及其他综合收益均减少或 增加约人民币</w:t>
      </w:r>
      <w:r>
        <w:rPr>
          <w:rFonts w:ascii="Arial Unicode MS" w:eastAsia="Arial Unicode MS" w:hAnsi="Arial Unicode MS" w:cs="Arial Unicode MS"/>
          <w:spacing w:val="0"/>
          <w:w w:val="100"/>
          <w:position w:val="0"/>
          <w:sz w:val="18"/>
          <w:szCs w:val="18"/>
        </w:rPr>
        <w:t>4.14</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4.67</w:t>
      </w:r>
      <w:r>
        <w:rPr>
          <w:spacing w:val="0"/>
          <w:w w:val="100"/>
          <w:position w:val="0"/>
        </w:rPr>
        <w:t>亿元）。</w:t>
      </w:r>
    </w:p>
    <w:p>
      <w:pPr>
        <w:pStyle w:val="Style12"/>
        <w:keepNext w:val="0"/>
        <w:keepLines w:val="0"/>
        <w:widowControl w:val="0"/>
        <w:shd w:val="clear" w:color="auto" w:fill="auto"/>
        <w:bidi w:val="0"/>
        <w:spacing w:before="0" w:after="160" w:line="293" w:lineRule="exact"/>
        <w:ind w:left="0" w:right="0" w:firstLine="0"/>
        <w:jc w:val="both"/>
      </w:pPr>
      <w:r>
        <w:rPr>
          <w:spacing w:val="0"/>
          <w:w w:val="100"/>
          <w:position w:val="0"/>
        </w:rPr>
        <w:t>上述敏感性分析是假设资产负债表日汇率发生变动，以变动后的汇率对资产负债表日本集团或本公司持有的、面临汇率 风险的金融工具进行重新计量得出的。上述分析不包括外币报表折算差异。上一年度的分析基于同样的假设和方法。</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⑵价格风险</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本集团在资产负债表中被分类为可供出售金融资产的股票投资主要为西班牙电信的股票，因此本集团承受权益证券的市 场价格风险。</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日，假设西班牙电信的股票价格上升或下降</w:t>
      </w:r>
      <w:r>
        <w:rPr>
          <w:rFonts w:ascii="Arial Unicode MS" w:eastAsia="Arial Unicode MS" w:hAnsi="Arial Unicode MS" w:cs="Arial Unicode MS"/>
          <w:spacing w:val="0"/>
          <w:w w:val="100"/>
          <w:position w:val="0"/>
          <w:sz w:val="18"/>
          <w:szCs w:val="18"/>
        </w:rPr>
        <w:t>10%</w:t>
      </w:r>
      <w:r>
        <w:rPr>
          <w:spacing w:val="0"/>
          <w:w w:val="100"/>
          <w:position w:val="0"/>
        </w:rPr>
        <w:t>，而其他因素保持不变，则可供出售金融资产账面 价值会因公允价值变动而额外增加或减少约人民币</w:t>
      </w:r>
      <w:r>
        <w:rPr>
          <w:rFonts w:ascii="Arial Unicode MS" w:eastAsia="Arial Unicode MS" w:hAnsi="Arial Unicode MS" w:cs="Arial Unicode MS"/>
          <w:spacing w:val="0"/>
          <w:w w:val="100"/>
          <w:position w:val="0"/>
          <w:sz w:val="18"/>
          <w:szCs w:val="18"/>
        </w:rPr>
        <w:t>4.14</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4.67</w:t>
      </w:r>
      <w:r>
        <w:rPr>
          <w:spacing w:val="0"/>
          <w:w w:val="100"/>
          <w:position w:val="0"/>
        </w:rPr>
        <w:t>亿元）。</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上述敏感性分析是假设资产负债表日西班牙电信股票价格发生变动，以变动后的价格对西班牙电信的股票投资进行重新 计量得出的。上一年度的分析基于同样的假设和方法。</w:t>
      </w:r>
    </w:p>
    <w:p>
      <w:pPr>
        <w:pStyle w:val="Style12"/>
        <w:keepNext w:val="0"/>
        <w:keepLines w:val="0"/>
        <w:widowControl w:val="0"/>
        <w:shd w:val="clear" w:color="auto" w:fill="auto"/>
        <w:bidi w:val="0"/>
        <w:spacing w:before="0" w:after="160" w:line="300" w:lineRule="exact"/>
        <w:ind w:left="0" w:right="0" w:firstLine="0"/>
        <w:jc w:val="both"/>
      </w:pPr>
      <w:r>
        <w:rPr>
          <w:spacing w:val="0"/>
          <w:w w:val="100"/>
          <w:position w:val="0"/>
        </w:rPr>
        <w:t>⑶现金流量和公允价值利率风险</w:t>
      </w:r>
    </w:p>
    <w:p>
      <w:pPr>
        <w:pStyle w:val="Style12"/>
        <w:keepNext w:val="0"/>
        <w:keepLines w:val="0"/>
        <w:widowControl w:val="0"/>
        <w:shd w:val="clear" w:color="auto" w:fill="auto"/>
        <w:bidi w:val="0"/>
        <w:spacing w:before="0" w:after="160" w:line="298" w:lineRule="exact"/>
        <w:ind w:left="0" w:right="0" w:firstLine="0"/>
        <w:jc w:val="both"/>
      </w:pPr>
      <w:r>
        <w:rPr>
          <w:spacing w:val="0"/>
          <w:w w:val="100"/>
          <w:position w:val="0"/>
        </w:rPr>
        <w:t>本集团的带息资产主要为银行存款及铁塔应收款。由于主要的银行存款及铁塔应收款皆为短期性质并且所涉及的利息金 额并不重大，管理层认为市场存款利率的波动对财务报表的影响并不重大。</w:t>
      </w:r>
    </w:p>
    <w:p>
      <w:pPr>
        <w:pStyle w:val="Style12"/>
        <w:keepNext w:val="0"/>
        <w:keepLines w:val="0"/>
        <w:widowControl w:val="0"/>
        <w:shd w:val="clear" w:color="auto" w:fill="auto"/>
        <w:bidi w:val="0"/>
        <w:spacing w:before="0" w:after="160" w:line="302" w:lineRule="exact"/>
        <w:ind w:left="0" w:right="0" w:firstLine="0"/>
        <w:jc w:val="both"/>
      </w:pPr>
      <w:r>
        <w:rPr>
          <w:spacing w:val="0"/>
          <w:w w:val="100"/>
          <w:position w:val="0"/>
        </w:rPr>
        <w:t>本集团的利率风险产生于包括银行借款、长短期债券等在内的计息借款。浮动利率计息的借款、循环贷款额度范围内的 固定利率短期借款及短期融资券导致本集团产生现金流量利率风险，而固定利率计息的长期借款导致本集团产生公允价 值利率风险。本集团主要根据当时的市场环境来决定使用固定利率或浮动利率借款的政策。</w:t>
      </w:r>
    </w:p>
    <w:p>
      <w:pPr>
        <w:pStyle w:val="Style12"/>
        <w:keepNext w:val="0"/>
        <w:keepLines w:val="0"/>
        <w:widowControl w:val="0"/>
        <w:shd w:val="clear" w:color="auto" w:fill="auto"/>
        <w:bidi w:val="0"/>
        <w:spacing w:before="0" w:after="160" w:line="314" w:lineRule="exact"/>
        <w:ind w:left="0" w:right="0" w:firstLine="0"/>
        <w:jc w:val="both"/>
      </w:pPr>
      <w:r>
        <w:rPr>
          <w:spacing w:val="0"/>
          <w:w w:val="100"/>
          <w:position w:val="0"/>
        </w:rPr>
        <w:t>如果利率上升会增加新增借款的成本以及本集团尚未偿还的以浮动利率计息的借款的利息支出，对本集团的财务状况产 生重大的不利影响。管理层持续监控本集团利率水平并依据最新的市场状况及时做出调整。本集团可能采用利率掉期安 排以降低浮动利率计息的借款产生的利率风险，但本集团认为在</w:t>
      </w:r>
      <w:r>
        <w:rPr>
          <w:rFonts w:ascii="Arial Unicode MS" w:eastAsia="Arial Unicode MS" w:hAnsi="Arial Unicode MS" w:cs="Arial Unicode MS"/>
          <w:spacing w:val="0"/>
          <w:w w:val="100"/>
          <w:position w:val="0"/>
          <w:sz w:val="18"/>
          <w:szCs w:val="18"/>
        </w:rPr>
        <w:t>2016</w:t>
      </w:r>
      <w:r>
        <w:rPr>
          <w:spacing w:val="0"/>
          <w:w w:val="100"/>
          <w:position w:val="0"/>
        </w:rPr>
        <w:t>年度并无该等安排的需要。</w:t>
      </w:r>
      <w:r>
        <w:br w:type="page"/>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0" w:lineRule="exact"/>
        <w:ind w:left="0" w:right="0" w:firstLine="0"/>
        <w:jc w:val="left"/>
      </w:pPr>
      <w:bookmarkStart w:id="409" w:name="bookmark409"/>
      <w:r>
        <w:rPr>
          <w:color w:val="D71920"/>
          <w:spacing w:val="0"/>
          <w:w w:val="100"/>
          <w:position w:val="0"/>
        </w:rPr>
        <w:t>八</w:t>
      </w:r>
      <w:bookmarkEnd w:id="409"/>
      <w:r>
        <w:rPr>
          <w:color w:val="D71920"/>
          <w:spacing w:val="0"/>
          <w:w w:val="100"/>
          <w:position w:val="0"/>
        </w:rPr>
        <w:t>、金融工具及其风险（续）</w:t>
      </w:r>
    </w:p>
    <w:p>
      <w:pPr>
        <w:pStyle w:val="Style12"/>
        <w:keepNext w:val="0"/>
        <w:keepLines w:val="0"/>
        <w:widowControl w:val="0"/>
        <w:shd w:val="clear" w:color="auto" w:fill="auto"/>
        <w:bidi w:val="0"/>
        <w:spacing w:before="0" w:after="140" w:line="30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、金融风险因素（续）</w:t>
      </w:r>
    </w:p>
    <w:p>
      <w:pPr>
        <w:pStyle w:val="Style12"/>
        <w:keepNext w:val="0"/>
        <w:keepLines w:val="0"/>
        <w:widowControl w:val="0"/>
        <w:shd w:val="clear" w:color="auto" w:fill="auto"/>
        <w:tabs>
          <w:tab w:pos="356" w:val="left"/>
        </w:tabs>
        <w:bidi w:val="0"/>
        <w:spacing w:before="0" w:after="80" w:line="300" w:lineRule="auto"/>
        <w:ind w:left="0" w:right="0" w:firstLine="0"/>
        <w:jc w:val="left"/>
      </w:pPr>
      <w:bookmarkStart w:id="410" w:name="bookmark410"/>
      <w:r>
        <w:rPr>
          <w:rFonts w:ascii="Arial Unicode MS" w:eastAsia="Arial Unicode MS" w:hAnsi="Arial Unicode MS" w:cs="Arial Unicode MS"/>
          <w:spacing w:val="0"/>
          <w:w w:val="100"/>
          <w:position w:val="0"/>
          <w:sz w:val="18"/>
          <w:szCs w:val="18"/>
        </w:rPr>
        <w:t>（</w:t>
      </w:r>
      <w:bookmarkEnd w:id="410"/>
      <w:r>
        <w:rPr>
          <w:rFonts w:ascii="Arial Unicode MS" w:eastAsia="Arial Unicode MS" w:hAnsi="Arial Unicode MS" w:cs="Arial Unicode MS"/>
          <w:spacing w:val="0"/>
          <w:w w:val="100"/>
          <w:position w:val="0"/>
          <w:sz w:val="18"/>
          <w:szCs w:val="18"/>
        </w:rPr>
        <w:t>a）</w:t>
        <w:tab/>
      </w:r>
      <w:r>
        <w:rPr>
          <w:spacing w:val="0"/>
          <w:w w:val="100"/>
          <w:position w:val="0"/>
        </w:rPr>
        <w:t>市场风险（续）</w:t>
      </w:r>
    </w:p>
    <w:p>
      <w:pPr>
        <w:pStyle w:val="Style12"/>
        <w:keepNext w:val="0"/>
        <w:keepLines w:val="0"/>
        <w:widowControl w:val="0"/>
        <w:shd w:val="clear" w:color="auto" w:fill="auto"/>
        <w:bidi w:val="0"/>
        <w:spacing w:before="0" w:after="140" w:line="300" w:lineRule="exact"/>
        <w:ind w:left="0" w:right="0" w:firstLine="0"/>
        <w:jc w:val="left"/>
      </w:pPr>
      <w:r>
        <w:rPr>
          <w:spacing w:val="0"/>
          <w:w w:val="100"/>
          <w:position w:val="0"/>
        </w:rPr>
        <w:t>⑶现金流量和公允价值利率风险（续）</w:t>
      </w:r>
    </w:p>
    <w:p>
      <w:pPr>
        <w:pStyle w:val="Style12"/>
        <w:keepNext w:val="0"/>
        <w:keepLines w:val="0"/>
        <w:widowControl w:val="0"/>
        <w:shd w:val="clear" w:color="auto" w:fill="auto"/>
        <w:bidi w:val="0"/>
        <w:spacing w:before="0" w:after="140" w:line="300" w:lineRule="exact"/>
        <w:ind w:left="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日，本集团以浮动利率计息的借款、循环贷款额度范围内的固定利率短期借款及短期融资券等约为人 民币</w:t>
      </w:r>
      <w:r>
        <w:rPr>
          <w:rFonts w:ascii="Arial Unicode MS" w:eastAsia="Arial Unicode MS" w:hAnsi="Arial Unicode MS" w:cs="Arial Unicode MS"/>
          <w:spacing w:val="0"/>
          <w:w w:val="100"/>
          <w:position w:val="0"/>
          <w:sz w:val="18"/>
          <w:szCs w:val="18"/>
        </w:rPr>
        <w:t>1,129.97</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1,053.43</w:t>
      </w:r>
      <w:r>
        <w:rPr>
          <w:spacing w:val="0"/>
          <w:w w:val="100"/>
          <w:position w:val="0"/>
        </w:rPr>
        <w:t>亿元</w:t>
      </w:r>
      <w:r>
        <w:rPr>
          <w:rFonts w:ascii="Arial Unicode MS" w:eastAsia="Arial Unicode MS" w:hAnsi="Arial Unicode MS" w:cs="Arial Unicode MS"/>
          <w:spacing w:val="0"/>
          <w:w w:val="100"/>
          <w:position w:val="0"/>
          <w:sz w:val="18"/>
          <w:szCs w:val="18"/>
        </w:rPr>
        <w:t>），</w:t>
      </w:r>
      <w:r>
        <w:rPr>
          <w:spacing w:val="0"/>
          <w:w w:val="100"/>
          <w:position w:val="0"/>
        </w:rPr>
        <w:t>固定利率计息的长期借款约为人民币</w:t>
      </w:r>
      <w:r>
        <w:rPr>
          <w:rFonts w:ascii="Arial Unicode MS" w:eastAsia="Arial Unicode MS" w:hAnsi="Arial Unicode MS" w:cs="Arial Unicode MS"/>
          <w:spacing w:val="0"/>
          <w:w w:val="100"/>
          <w:position w:val="0"/>
          <w:sz w:val="18"/>
          <w:szCs w:val="18"/>
        </w:rPr>
        <w:t>622.57</w:t>
      </w:r>
      <w:r>
        <w:rPr>
          <w:spacing w:val="0"/>
          <w:w w:val="100"/>
          <w:position w:val="0"/>
        </w:rPr>
        <w:t>亿元</w:t>
      </w:r>
      <w:r>
        <w:rPr>
          <w:rFonts w:ascii="Arial Unicode MS" w:eastAsia="Arial Unicode MS" w:hAnsi="Arial Unicode MS" w:cs="Arial Unicode MS"/>
          <w:spacing w:val="0"/>
          <w:w w:val="100"/>
          <w:position w:val="0"/>
          <w:sz w:val="18"/>
          <w:szCs w:val="18"/>
        </w:rPr>
        <w:t xml:space="preserve">（2015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日：约人民币</w:t>
      </w:r>
      <w:r>
        <w:rPr>
          <w:rFonts w:ascii="Arial Unicode MS" w:eastAsia="Arial Unicode MS" w:hAnsi="Arial Unicode MS" w:cs="Arial Unicode MS"/>
          <w:spacing w:val="0"/>
          <w:w w:val="100"/>
          <w:position w:val="0"/>
          <w:sz w:val="18"/>
          <w:szCs w:val="18"/>
        </w:rPr>
        <w:t>435.99</w:t>
      </w:r>
      <w:r>
        <w:rPr>
          <w:spacing w:val="0"/>
          <w:w w:val="100"/>
          <w:position w:val="0"/>
        </w:rPr>
        <w:t>亿元）。</w:t>
      </w:r>
    </w:p>
    <w:p>
      <w:pPr>
        <w:pStyle w:val="Style12"/>
        <w:keepNext w:val="0"/>
        <w:keepLines w:val="0"/>
        <w:widowControl w:val="0"/>
        <w:shd w:val="clear" w:color="auto" w:fill="auto"/>
        <w:bidi w:val="0"/>
        <w:spacing w:before="0" w:after="140" w:line="300" w:lineRule="exact"/>
        <w:ind w:left="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 xml:space="preserve">日，假设以浮动利率计息的借款、循环贷款额度范围内的固定利率短期借款及短期融资券利率变动 </w:t>
      </w:r>
      <w:r>
        <w:rPr>
          <w:rFonts w:ascii="Arial Unicode MS" w:eastAsia="Arial Unicode MS" w:hAnsi="Arial Unicode MS" w:cs="Arial Unicode MS"/>
          <w:spacing w:val="0"/>
          <w:w w:val="100"/>
          <w:position w:val="0"/>
          <w:sz w:val="18"/>
          <w:szCs w:val="18"/>
        </w:rPr>
        <w:t>50</w:t>
      </w:r>
      <w:r>
        <w:rPr>
          <w:spacing w:val="0"/>
          <w:w w:val="100"/>
          <w:position w:val="0"/>
        </w:rPr>
        <w:t>个基点，而其他因素保持不变，则会导致本集团的股东权益及净利润均会增加或减少约人民币</w:t>
      </w:r>
      <w:r>
        <w:rPr>
          <w:rFonts w:ascii="Arial Unicode MS" w:eastAsia="Arial Unicode MS" w:hAnsi="Arial Unicode MS" w:cs="Arial Unicode MS"/>
          <w:spacing w:val="0"/>
          <w:w w:val="100"/>
          <w:position w:val="0"/>
          <w:sz w:val="18"/>
          <w:szCs w:val="18"/>
        </w:rPr>
        <w:t>4.24</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 xml:space="preserve">12 </w:t>
      </w:r>
      <w:r>
        <w:rPr>
          <w:spacing w:val="0"/>
          <w:w w:val="100"/>
          <w:position w:val="0"/>
        </w:rPr>
        <w:t>月</w:t>
      </w:r>
      <w:r>
        <w:rPr>
          <w:rFonts w:ascii="Arial Unicode MS" w:eastAsia="Arial Unicode MS" w:hAnsi="Arial Unicode MS" w:cs="Arial Unicode MS"/>
          <w:spacing w:val="0"/>
          <w:w w:val="100"/>
          <w:position w:val="0"/>
          <w:sz w:val="18"/>
          <w:szCs w:val="18"/>
        </w:rPr>
        <w:t xml:space="preserve">31 </w:t>
      </w:r>
      <w:r>
        <w:rPr>
          <w:rFonts w:ascii="Arial Unicode MS" w:eastAsia="Arial Unicode MS" w:hAnsi="Arial Unicode MS" w:cs="Arial Unicode MS"/>
          <w:spacing w:val="0"/>
          <w:w w:val="100"/>
          <w:position w:val="0"/>
          <w:sz w:val="18"/>
          <w:szCs w:val="18"/>
        </w:rPr>
        <w:t xml:space="preserve">B </w:t>
      </w:r>
      <w:r>
        <w:rPr>
          <w:spacing w:val="0"/>
          <w:w w:val="100"/>
          <w:position w:val="0"/>
        </w:rPr>
        <w:t>:约人民币</w:t>
      </w:r>
      <w:r>
        <w:rPr>
          <w:rFonts w:ascii="Arial Unicode MS" w:eastAsia="Arial Unicode MS" w:hAnsi="Arial Unicode MS" w:cs="Arial Unicode MS"/>
          <w:spacing w:val="0"/>
          <w:w w:val="100"/>
          <w:position w:val="0"/>
          <w:sz w:val="18"/>
          <w:szCs w:val="18"/>
        </w:rPr>
        <w:t>3.95</w:t>
      </w:r>
      <w:r>
        <w:rPr>
          <w:spacing w:val="0"/>
          <w:w w:val="100"/>
          <w:position w:val="0"/>
        </w:rPr>
        <w:t>亿元）。</w:t>
      </w:r>
    </w:p>
    <w:p>
      <w:pPr>
        <w:pStyle w:val="Style12"/>
        <w:keepNext w:val="0"/>
        <w:keepLines w:val="0"/>
        <w:widowControl w:val="0"/>
        <w:shd w:val="clear" w:color="auto" w:fill="auto"/>
        <w:bidi w:val="0"/>
        <w:spacing w:before="0" w:after="240" w:line="298" w:lineRule="exact"/>
        <w:ind w:left="0" w:right="0" w:firstLine="0"/>
        <w:jc w:val="both"/>
      </w:pPr>
      <w:r>
        <w:rPr>
          <w:spacing w:val="0"/>
          <w:w w:val="100"/>
          <w:position w:val="0"/>
        </w:rPr>
        <w:t>对于资产负债表日持有的、使本集团或本公司面临现金流量利率风险的非衍生工具，上述敏感性分析中的股东权益及净 利润的影响是上述利率变动对按年度估算的利息费用或收入的影响。上一年度的分析基于同样的假设和方法。</w:t>
      </w:r>
    </w:p>
    <w:p>
      <w:pPr>
        <w:pStyle w:val="Style12"/>
        <w:keepNext w:val="0"/>
        <w:keepLines w:val="0"/>
        <w:widowControl w:val="0"/>
        <w:shd w:val="clear" w:color="auto" w:fill="auto"/>
        <w:tabs>
          <w:tab w:pos="365" w:val="left"/>
        </w:tabs>
        <w:bidi w:val="0"/>
        <w:spacing w:before="0" w:after="80" w:line="300" w:lineRule="auto"/>
        <w:ind w:left="0" w:right="0" w:firstLine="0"/>
        <w:jc w:val="both"/>
      </w:pPr>
      <w:bookmarkStart w:id="411" w:name="bookmark411"/>
      <w:r>
        <w:rPr>
          <w:rFonts w:ascii="Arial Unicode MS" w:eastAsia="Arial Unicode MS" w:hAnsi="Arial Unicode MS" w:cs="Arial Unicode MS"/>
          <w:spacing w:val="0"/>
          <w:w w:val="100"/>
          <w:position w:val="0"/>
          <w:sz w:val="18"/>
          <w:szCs w:val="18"/>
        </w:rPr>
        <w:t>（</w:t>
      </w:r>
      <w:bookmarkEnd w:id="411"/>
      <w:r>
        <w:rPr>
          <w:rFonts w:ascii="Arial Unicode MS" w:eastAsia="Arial Unicode MS" w:hAnsi="Arial Unicode MS" w:cs="Arial Unicode MS"/>
          <w:spacing w:val="0"/>
          <w:w w:val="100"/>
          <w:position w:val="0"/>
          <w:sz w:val="18"/>
          <w:szCs w:val="18"/>
        </w:rPr>
        <w:t>b）</w:t>
        <w:tab/>
      </w:r>
      <w:r>
        <w:rPr>
          <w:spacing w:val="0"/>
          <w:w w:val="100"/>
          <w:position w:val="0"/>
        </w:rPr>
        <w:t>信用风险</w:t>
      </w:r>
    </w:p>
    <w:p>
      <w:pPr>
        <w:pStyle w:val="Style12"/>
        <w:keepNext w:val="0"/>
        <w:keepLines w:val="0"/>
        <w:widowControl w:val="0"/>
        <w:shd w:val="clear" w:color="auto" w:fill="auto"/>
        <w:bidi w:val="0"/>
        <w:spacing w:before="0" w:after="140" w:line="307" w:lineRule="exact"/>
        <w:ind w:left="0" w:right="0" w:firstLine="0"/>
        <w:jc w:val="both"/>
      </w:pPr>
      <w:r>
        <w:rPr>
          <w:spacing w:val="0"/>
          <w:w w:val="100"/>
          <w:position w:val="0"/>
        </w:rPr>
        <w:t>本集团对信用风险按组合分类进行管理。本集团的货币资金，以及提供给企业客户、个人客户、关联公司及其它电信运 营商的信用额度均会产生信用风险。</w:t>
      </w:r>
    </w:p>
    <w:p>
      <w:pPr>
        <w:pStyle w:val="Style12"/>
        <w:keepNext w:val="0"/>
        <w:keepLines w:val="0"/>
        <w:widowControl w:val="0"/>
        <w:shd w:val="clear" w:color="auto" w:fill="auto"/>
        <w:bidi w:val="0"/>
        <w:spacing w:before="0" w:after="140" w:line="302" w:lineRule="exact"/>
        <w:ind w:left="0" w:right="0" w:firstLine="0"/>
        <w:jc w:val="both"/>
      </w:pPr>
      <w:r>
        <w:rPr>
          <w:spacing w:val="0"/>
          <w:w w:val="100"/>
          <w:position w:val="0"/>
        </w:rPr>
        <w:t>本集团除现金以外的货币资金主要存放于信用良好的国有及其他银行。由于国有银行受到政府的支持，而且其它银行均 为大中型的上市银行，管理层认为存放于国有银行和其它大中型上市银行的现金及现金等价物及银行存款其不存在重大 的信用风险，预期不会因为对方违约而给本集团造成损失。</w:t>
      </w:r>
    </w:p>
    <w:p>
      <w:pPr>
        <w:pStyle w:val="Style12"/>
        <w:keepNext w:val="0"/>
        <w:keepLines w:val="0"/>
        <w:widowControl w:val="0"/>
        <w:shd w:val="clear" w:color="auto" w:fill="auto"/>
        <w:bidi w:val="0"/>
        <w:spacing w:before="0" w:after="140" w:line="298" w:lineRule="exact"/>
        <w:ind w:left="0" w:right="0" w:firstLine="0"/>
        <w:jc w:val="both"/>
      </w:pPr>
      <w:r>
        <w:rPr>
          <w:spacing w:val="0"/>
          <w:w w:val="100"/>
          <w:position w:val="0"/>
        </w:rPr>
        <w:t>此外，本集团于企业客户及个人用户方面并无重大集中性的信用风险。本集团的信用风险敞口主要表现为应收服务款项 以及应收合约用户通信终端款的公允价值。本集团设定相关政策以限制该信用风险敞口。本集团基于对客户的财务状况、 从第三方获取担保的可能性、信用记录及其他因素诸如目前市场状况等评估了信用资质并设置信用额度。本集团授予通 信服务用户的信用期一般为自账单日起平均</w:t>
      </w:r>
      <w:r>
        <w:rPr>
          <w:rFonts w:ascii="Arial Unicode MS" w:eastAsia="Arial Unicode MS" w:hAnsi="Arial Unicode MS" w:cs="Arial Unicode MS"/>
          <w:spacing w:val="0"/>
          <w:w w:val="100"/>
          <w:position w:val="0"/>
          <w:sz w:val="18"/>
          <w:szCs w:val="18"/>
        </w:rPr>
        <w:t>30</w:t>
      </w:r>
      <w:r>
        <w:rPr>
          <w:spacing w:val="0"/>
          <w:w w:val="100"/>
          <w:position w:val="0"/>
        </w:rPr>
        <w:t>天。本集团定期对客户使用其信用额度的状况以及结算惯例进行监控。</w:t>
      </w:r>
    </w:p>
    <w:p>
      <w:pPr>
        <w:pStyle w:val="Style12"/>
        <w:keepNext w:val="0"/>
        <w:keepLines w:val="0"/>
        <w:widowControl w:val="0"/>
        <w:shd w:val="clear" w:color="auto" w:fill="auto"/>
        <w:bidi w:val="0"/>
        <w:spacing w:before="0" w:after="240" w:line="300" w:lineRule="exact"/>
        <w:ind w:left="0" w:right="0" w:firstLine="0"/>
        <w:jc w:val="both"/>
      </w:pPr>
      <w:r>
        <w:rPr>
          <w:spacing w:val="0"/>
          <w:w w:val="100"/>
          <w:position w:val="0"/>
        </w:rPr>
        <w:t>由于关联方及其它电信运营商具有良好的信誉，并且应收此等公司的款项均定期结算，相关的信用风险并不重大。</w:t>
      </w:r>
    </w:p>
    <w:p>
      <w:pPr>
        <w:pStyle w:val="Style12"/>
        <w:keepNext w:val="0"/>
        <w:keepLines w:val="0"/>
        <w:widowControl w:val="0"/>
        <w:shd w:val="clear" w:color="auto" w:fill="auto"/>
        <w:tabs>
          <w:tab w:pos="365" w:val="left"/>
        </w:tabs>
        <w:bidi w:val="0"/>
        <w:spacing w:before="0" w:after="80" w:line="300" w:lineRule="auto"/>
        <w:ind w:left="0" w:right="0" w:firstLine="0"/>
        <w:jc w:val="both"/>
      </w:pPr>
      <w:bookmarkStart w:id="412" w:name="bookmark412"/>
      <w:r>
        <w:rPr>
          <w:rFonts w:ascii="Arial Unicode MS" w:eastAsia="Arial Unicode MS" w:hAnsi="Arial Unicode MS" w:cs="Arial Unicode MS"/>
          <w:spacing w:val="0"/>
          <w:w w:val="100"/>
          <w:position w:val="0"/>
          <w:sz w:val="18"/>
          <w:szCs w:val="18"/>
        </w:rPr>
        <w:t>（</w:t>
      </w:r>
      <w:bookmarkEnd w:id="412"/>
      <w:r>
        <w:rPr>
          <w:rFonts w:ascii="Arial Unicode MS" w:eastAsia="Arial Unicode MS" w:hAnsi="Arial Unicode MS" w:cs="Arial Unicode MS"/>
          <w:spacing w:val="0"/>
          <w:w w:val="100"/>
          <w:position w:val="0"/>
          <w:sz w:val="18"/>
          <w:szCs w:val="18"/>
        </w:rPr>
        <w:t>c）</w:t>
        <w:tab/>
      </w:r>
      <w:r>
        <w:rPr>
          <w:spacing w:val="0"/>
          <w:w w:val="100"/>
          <w:position w:val="0"/>
        </w:rPr>
        <w:t>流动性风险</w:t>
      </w:r>
    </w:p>
    <w:p>
      <w:pPr>
        <w:pStyle w:val="Style12"/>
        <w:keepNext w:val="0"/>
        <w:keepLines w:val="0"/>
        <w:widowControl w:val="0"/>
        <w:shd w:val="clear" w:color="auto" w:fill="auto"/>
        <w:bidi w:val="0"/>
        <w:spacing w:before="0" w:after="140" w:line="298" w:lineRule="exact"/>
        <w:ind w:left="0" w:right="0" w:firstLine="0"/>
        <w:jc w:val="both"/>
      </w:pPr>
      <w:r>
        <w:rPr>
          <w:spacing w:val="0"/>
          <w:w w:val="100"/>
          <w:position w:val="0"/>
        </w:rPr>
        <w:t>谨慎的流动性风险管理指通过不同资金渠道来维持充足的现金和资金获取能力，包括借入银行借款及发行债券。由于业 务本身的多变性，本集团资金管理中心通过维持充足的现金及现金等价物和通过保持不同的融资渠道来保持营运资金的 灵活性。本集团以持续经营基准编制其财务报表，请详见附注二</w:t>
      </w:r>
      <w:r>
        <w:rPr>
          <w:rFonts w:ascii="Arial Unicode MS" w:eastAsia="Arial Unicode MS" w:hAnsi="Arial Unicode MS" w:cs="Arial Unicode MS"/>
          <w:spacing w:val="0"/>
          <w:w w:val="100"/>
          <w:position w:val="0"/>
          <w:sz w:val="18"/>
          <w:szCs w:val="18"/>
        </w:rPr>
        <w:t>（2）</w:t>
      </w:r>
      <w:r>
        <w:rPr>
          <w:spacing w:val="0"/>
          <w:w w:val="100"/>
          <w:position w:val="0"/>
        </w:rPr>
        <w:t>说明。</w:t>
      </w:r>
      <w:r>
        <w:br w:type="page"/>
      </w:r>
    </w:p>
    <w:p>
      <w:pPr>
        <w:pStyle w:val="Style157"/>
        <w:keepNext w:val="0"/>
        <w:keepLines w:val="0"/>
        <w:widowControl w:val="0"/>
        <w:shd w:val="clear" w:color="auto" w:fill="auto"/>
        <w:bidi w:val="0"/>
        <w:spacing w:before="0" w:after="16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八、金融工具及其风险（续）</w:t>
      </w: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、金融风险因素（续）</w:t>
      </w:r>
    </w:p>
    <w:p>
      <w:pPr>
        <w:pStyle w:val="Style12"/>
        <w:keepNext w:val="0"/>
        <w:keepLines w:val="0"/>
        <w:widowControl w:val="0"/>
        <w:shd w:val="clear" w:color="auto" w:fill="auto"/>
        <w:bidi w:val="0"/>
        <w:spacing w:before="0" w:after="220" w:line="240" w:lineRule="auto"/>
        <w:ind w:left="0" w:right="0" w:firstLine="0"/>
        <w:jc w:val="left"/>
      </w:pPr>
      <w:r>
        <w:rPr>
          <w:rFonts w:ascii="Arial Unicode MS" w:eastAsia="Arial Unicode MS" w:hAnsi="Arial Unicode MS" w:cs="Arial Unicode MS"/>
          <w:spacing w:val="0"/>
          <w:w w:val="100"/>
          <w:position w:val="0"/>
          <w:sz w:val="18"/>
          <w:szCs w:val="18"/>
        </w:rPr>
        <w:t>（c）</w:t>
      </w:r>
      <w:r>
        <w:rPr>
          <w:spacing w:val="0"/>
          <w:w w:val="100"/>
          <w:position w:val="0"/>
        </w:rPr>
        <w:t>流动性风险（续）</w:t>
      </w:r>
    </w:p>
    <w:p>
      <w:pPr>
        <w:pStyle w:val="Style12"/>
        <w:keepNext w:val="0"/>
        <w:keepLines w:val="0"/>
        <w:widowControl w:val="0"/>
        <w:shd w:val="clear" w:color="auto" w:fill="auto"/>
        <w:bidi w:val="0"/>
        <w:spacing w:before="0" w:after="220" w:line="240" w:lineRule="auto"/>
        <w:ind w:left="0" w:right="0" w:firstLine="0"/>
        <w:jc w:val="left"/>
      </w:pPr>
      <w:r>
        <w:rPr>
          <w:spacing w:val="0"/>
          <w:w w:val="100"/>
          <w:position w:val="0"/>
        </w:rPr>
        <w:t>本集团于资产负债日的金融负债（含利息费用）以未折现金额按合约规定的到期日列示如下:</w:t>
      </w:r>
    </w:p>
    <w:tbl>
      <w:tblPr>
        <w:tblOverlap w:val="never"/>
        <w:jc w:val="center"/>
        <w:tblLayout w:type="fixed"/>
      </w:tblPr>
      <w:tblGrid>
        <w:gridCol w:w="2640"/>
        <w:gridCol w:w="1627"/>
        <w:gridCol w:w="1032"/>
        <w:gridCol w:w="1738"/>
        <w:gridCol w:w="1330"/>
        <w:gridCol w:w="1085"/>
      </w:tblGrid>
      <w:tr>
        <w:trPr>
          <w:trHeight w:val="298" w:hRule="exact"/>
        </w:trPr>
        <w:tc>
          <w:tcPr>
            <w:vMerge w:val="restart"/>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（单位：人民币百万元）</w:t>
            </w:r>
          </w:p>
        </w:tc>
        <w:tc>
          <w:tcPr>
            <w:gridSpan w:val="5"/>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50" w:hRule="exact"/>
        </w:trPr>
        <w:tc>
          <w:tcPr>
            <w:vMerge/>
            <w:tcBorders/>
            <w:shd w:val="clear" w:color="auto" w:fill="FFFFFF"/>
            <w:vAlign w:val="bottom"/>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left"/>
              <w:rPr>
                <w:sz w:val="15"/>
                <w:szCs w:val="15"/>
              </w:rPr>
            </w:pPr>
            <w:r>
              <w:rPr>
                <w:rFonts w:ascii="Arial" w:eastAsia="Arial" w:hAnsi="Arial" w:cs="Arial"/>
                <w:spacing w:val="0"/>
                <w:w w:val="100"/>
                <w:position w:val="0"/>
                <w:sz w:val="15"/>
                <w:szCs w:val="15"/>
              </w:rPr>
              <w:t>1</w:t>
            </w:r>
            <w:r>
              <w:rPr>
                <w:b/>
                <w:bCs/>
                <w:spacing w:val="0"/>
                <w:w w:val="100"/>
                <w:position w:val="0"/>
                <w:sz w:val="15"/>
                <w:szCs w:val="15"/>
              </w:rPr>
              <w:t>年以内</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w:t>
            </w:r>
            <w:r>
              <w:rPr>
                <w:b/>
                <w:bCs/>
                <w:spacing w:val="0"/>
                <w:w w:val="100"/>
                <w:position w:val="0"/>
                <w:sz w:val="15"/>
                <w:szCs w:val="15"/>
              </w:rPr>
              <w:t>至</w:t>
            </w:r>
            <w:r>
              <w:rPr>
                <w:rFonts w:ascii="Arial Unicode MS" w:eastAsia="Arial Unicode MS" w:hAnsi="Arial Unicode MS" w:cs="Arial Unicode MS"/>
                <w:spacing w:val="0"/>
                <w:w w:val="100"/>
                <w:position w:val="0"/>
                <w:sz w:val="15"/>
                <w:szCs w:val="15"/>
              </w:rPr>
              <w:t>2</w:t>
            </w:r>
            <w:r>
              <w:rPr>
                <w:b/>
                <w:bCs/>
                <w:spacing w:val="0"/>
                <w:w w:val="100"/>
                <w:position w:val="0"/>
                <w:sz w:val="15"/>
                <w:szCs w:val="15"/>
              </w:rPr>
              <w:t>年</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15"/>
                <w:szCs w:val="15"/>
              </w:rPr>
            </w:pPr>
            <w:r>
              <w:rPr>
                <w:rFonts w:ascii="Arial" w:eastAsia="Arial" w:hAnsi="Arial" w:cs="Arial"/>
                <w:spacing w:val="0"/>
                <w:w w:val="100"/>
                <w:position w:val="0"/>
                <w:sz w:val="15"/>
                <w:szCs w:val="15"/>
              </w:rPr>
              <w:t>2</w:t>
            </w:r>
            <w:r>
              <w:rPr>
                <w:b/>
                <w:bCs/>
                <w:spacing w:val="0"/>
                <w:w w:val="100"/>
                <w:position w:val="0"/>
                <w:sz w:val="15"/>
                <w:szCs w:val="15"/>
              </w:rPr>
              <w:t>至</w:t>
            </w:r>
            <w:r>
              <w:rPr>
                <w:rFonts w:ascii="Arial" w:eastAsia="Arial" w:hAnsi="Arial" w:cs="Arial"/>
                <w:spacing w:val="0"/>
                <w:w w:val="100"/>
                <w:position w:val="0"/>
                <w:sz w:val="15"/>
                <w:szCs w:val="15"/>
              </w:rPr>
              <w:t>5</w:t>
            </w:r>
            <w:r>
              <w:rPr>
                <w:b/>
                <w:bCs/>
                <w:spacing w:val="0"/>
                <w:w w:val="100"/>
                <w:position w:val="0"/>
                <w:sz w:val="15"/>
                <w:szCs w:val="15"/>
              </w:rPr>
              <w:t>年</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380" w:firstLine="0"/>
              <w:jc w:val="right"/>
              <w:rPr>
                <w:sz w:val="15"/>
                <w:szCs w:val="15"/>
              </w:rPr>
            </w:pPr>
            <w:r>
              <w:rPr>
                <w:rFonts w:ascii="Arial" w:eastAsia="Arial" w:hAnsi="Arial" w:cs="Arial"/>
                <w:spacing w:val="0"/>
                <w:w w:val="100"/>
                <w:position w:val="0"/>
                <w:sz w:val="15"/>
                <w:szCs w:val="15"/>
              </w:rPr>
              <w:t>5</w:t>
            </w:r>
            <w:r>
              <w:rPr>
                <w:b/>
                <w:bCs/>
                <w:spacing w:val="0"/>
                <w:w w:val="100"/>
                <w:position w:val="0"/>
                <w:sz w:val="15"/>
                <w:szCs w:val="15"/>
              </w:rPr>
              <w:t>年以上</w:t>
            </w:r>
          </w:p>
        </w:tc>
        <w:tc>
          <w:tcPr>
            <w:tcBorders>
              <w:top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合计</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长期借款</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80"/>
              <w:jc w:val="left"/>
              <w:rPr>
                <w:sz w:val="15"/>
                <w:szCs w:val="15"/>
              </w:rPr>
            </w:pPr>
            <w:r>
              <w:rPr>
                <w:rFonts w:ascii="Arial Unicode MS" w:eastAsia="Arial Unicode MS" w:hAnsi="Arial Unicode MS" w:cs="Arial Unicode MS"/>
                <w:spacing w:val="0"/>
                <w:w w:val="100"/>
                <w:position w:val="0"/>
                <w:sz w:val="15"/>
                <w:szCs w:val="15"/>
              </w:rPr>
              <w:t>207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472</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00"/>
              <w:jc w:val="both"/>
              <w:rPr>
                <w:sz w:val="15"/>
                <w:szCs w:val="15"/>
              </w:rPr>
            </w:pPr>
            <w:r>
              <w:rPr>
                <w:rFonts w:ascii="Arial Unicode MS" w:eastAsia="Arial Unicode MS" w:hAnsi="Arial Unicode MS" w:cs="Arial Unicode MS"/>
                <w:spacing w:val="0"/>
                <w:w w:val="100"/>
                <w:position w:val="0"/>
                <w:sz w:val="15"/>
                <w:szCs w:val="15"/>
              </w:rPr>
              <w:t>1,299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4,119</w:t>
            </w:r>
          </w:p>
        </w:tc>
        <w:tc>
          <w:tcPr>
            <w:tcBorders>
              <w:top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6,097</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长期应付款</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80"/>
              <w:jc w:val="left"/>
              <w:rPr>
                <w:sz w:val="15"/>
                <w:szCs w:val="15"/>
              </w:rPr>
            </w:pPr>
            <w:r>
              <w:rPr>
                <w:rFonts w:ascii="Arial Unicode MS" w:eastAsia="Arial Unicode MS" w:hAnsi="Arial Unicode MS" w:cs="Arial Unicode MS"/>
                <w:spacing w:val="0"/>
                <w:w w:val="100"/>
                <w:position w:val="0"/>
                <w:sz w:val="15"/>
                <w:szCs w:val="15"/>
              </w:rPr>
              <w:t>653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253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420" w:firstLine="0"/>
              <w:jc w:val="right"/>
              <w:rPr>
                <w:sz w:val="15"/>
                <w:szCs w:val="15"/>
              </w:rPr>
            </w:pPr>
            <w:r>
              <w:rPr>
                <w:rFonts w:ascii="Arial" w:eastAsia="Arial" w:hAnsi="Arial" w:cs="Arial"/>
                <w:spacing w:val="0"/>
                <w:w w:val="100"/>
                <w:position w:val="0"/>
                <w:sz w:val="15"/>
                <w:szCs w:val="15"/>
              </w:rPr>
              <w:t>30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2</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938</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长期应付职工薪酬</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rPr>
                <w:sz w:val="15"/>
                <w:szCs w:val="15"/>
              </w:rPr>
            </w:pPr>
            <w:r>
              <w:rPr>
                <w:rFonts w:ascii="Arial Unicode MS" w:eastAsia="Arial Unicode MS" w:hAnsi="Arial Unicode MS" w:cs="Arial Unicode MS"/>
                <w:spacing w:val="0"/>
                <w:w w:val="100"/>
                <w:position w:val="0"/>
                <w:sz w:val="15"/>
                <w:szCs w:val="15"/>
              </w:rPr>
              <w:t>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420" w:firstLine="0"/>
              <w:jc w:val="right"/>
              <w:rPr>
                <w:sz w:val="15"/>
                <w:szCs w:val="15"/>
              </w:rPr>
            </w:pPr>
            <w:r>
              <w:rPr>
                <w:rFonts w:ascii="Arial Unicode MS" w:eastAsia="Arial Unicode MS" w:hAnsi="Arial Unicode MS" w:cs="Arial Unicode MS"/>
                <w:spacing w:val="0"/>
                <w:w w:val="100"/>
                <w:position w:val="0"/>
                <w:sz w:val="15"/>
                <w:szCs w:val="15"/>
              </w:rPr>
              <w:t>14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380" w:firstLine="0"/>
              <w:jc w:val="right"/>
              <w:rPr>
                <w:sz w:val="15"/>
                <w:szCs w:val="15"/>
              </w:rPr>
            </w:pPr>
            <w:r>
              <w:rPr>
                <w:rFonts w:ascii="Arial Unicode MS" w:eastAsia="Arial Unicode MS" w:hAnsi="Arial Unicode MS" w:cs="Arial Unicode MS"/>
                <w:spacing w:val="0"/>
                <w:w w:val="100"/>
                <w:position w:val="0"/>
                <w:sz w:val="15"/>
                <w:szCs w:val="15"/>
              </w:rPr>
              <w:t>53</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77</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其他流动负债</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36,395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36,395</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应付债券</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22,661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18,984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18,331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59,976</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应付款项</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158,584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158,584</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短期借款</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79,972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79,972</w:t>
            </w:r>
          </w:p>
        </w:tc>
      </w:tr>
      <w:tr>
        <w:trPr>
          <w:trHeight w:val="518" w:hRule="exact"/>
        </w:trPr>
        <w:tc>
          <w:tcPr>
            <w:tcBorders/>
            <w:shd w:val="clear" w:color="auto" w:fill="FFFFFF"/>
            <w:vAlign w:val="bottom"/>
          </w:tcPr>
          <w:p>
            <w:pPr>
              <w:pStyle w:val="Style6"/>
              <w:keepNext w:val="0"/>
              <w:keepLines w:val="0"/>
              <w:widowControl w:val="0"/>
              <w:shd w:val="clear" w:color="auto" w:fill="auto"/>
              <w:tabs>
                <w:tab w:leader="underscore" w:pos="2496" w:val="left"/>
              </w:tabs>
              <w:bidi w:val="0"/>
              <w:spacing w:before="0" w:after="0" w:line="240" w:lineRule="auto"/>
              <w:ind w:left="0" w:right="0" w:firstLine="0"/>
              <w:jc w:val="left"/>
              <w:rPr>
                <w:sz w:val="15"/>
                <w:szCs w:val="15"/>
              </w:rPr>
            </w:pPr>
            <w:r>
              <w:rPr>
                <w:spacing w:val="0"/>
                <w:w w:val="100"/>
                <w:position w:val="0"/>
                <w:sz w:val="15"/>
                <w:szCs w:val="15"/>
              </w:rPr>
              <w:tab/>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298,477</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19,714</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19,674</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Unicode MS" w:eastAsia="Arial Unicode MS" w:hAnsi="Arial Unicode MS" w:cs="Arial Unicode MS"/>
                <w:spacing w:val="0"/>
                <w:w w:val="100"/>
                <w:position w:val="0"/>
                <w:sz w:val="15"/>
                <w:szCs w:val="15"/>
              </w:rPr>
              <w:t>4,174</w:t>
            </w:r>
          </w:p>
        </w:tc>
        <w:tc>
          <w:tcPr>
            <w:tcBorders>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342,039</w:t>
            </w:r>
          </w:p>
        </w:tc>
      </w:tr>
    </w:tbl>
    <w:p>
      <w:pPr>
        <w:widowControl w:val="0"/>
        <w:spacing w:after="219" w:line="1" w:lineRule="exact"/>
      </w:pPr>
    </w:p>
    <w:p>
      <w:pPr>
        <w:widowControl w:val="0"/>
        <w:spacing w:line="1" w:lineRule="exact"/>
      </w:pPr>
    </w:p>
    <w:p>
      <w:pPr>
        <w:pStyle w:val="Style39"/>
        <w:keepNext w:val="0"/>
        <w:keepLines w:val="0"/>
        <w:widowControl w:val="0"/>
        <w:shd w:val="clear" w:color="auto" w:fill="auto"/>
        <w:bidi w:val="0"/>
        <w:spacing w:before="0" w:after="0" w:line="240" w:lineRule="auto"/>
        <w:ind w:left="5318" w:right="0" w:firstLine="0"/>
        <w:jc w:val="left"/>
      </w:pPr>
      <w:r>
        <w:rPr>
          <w:rFonts w:ascii="Arial" w:eastAsia="Arial" w:hAnsi="Arial" w:cs="Arial"/>
          <w:spacing w:val="0"/>
          <w:w w:val="100"/>
          <w:position w:val="0"/>
        </w:rPr>
        <w:t>2015</w:t>
      </w:r>
      <w:r>
        <w:rPr>
          <w:rFonts w:ascii="SimSun" w:eastAsia="SimSun" w:hAnsi="SimSun" w:cs="SimSun"/>
          <w:b/>
          <w:bCs/>
          <w:spacing w:val="0"/>
          <w:w w:val="100"/>
          <w:position w:val="0"/>
        </w:rPr>
        <w:t>年</w:t>
      </w:r>
      <w:r>
        <w:rPr>
          <w:rFonts w:ascii="Arial" w:eastAsia="Arial" w:hAnsi="Arial" w:cs="Arial"/>
          <w:spacing w:val="0"/>
          <w:w w:val="100"/>
          <w:position w:val="0"/>
        </w:rPr>
        <w:t>12</w:t>
      </w:r>
      <w:r>
        <w:rPr>
          <w:rFonts w:ascii="SimSun" w:eastAsia="SimSun" w:hAnsi="SimSun" w:cs="SimSun"/>
          <w:b/>
          <w:bCs/>
          <w:spacing w:val="0"/>
          <w:w w:val="100"/>
          <w:position w:val="0"/>
        </w:rPr>
        <w:t>月</w:t>
      </w:r>
      <w:r>
        <w:rPr>
          <w:rFonts w:ascii="Arial" w:eastAsia="Arial" w:hAnsi="Arial" w:cs="Arial"/>
          <w:spacing w:val="0"/>
          <w:w w:val="100"/>
          <w:position w:val="0"/>
        </w:rPr>
        <w:t>31</w:t>
      </w:r>
      <w:r>
        <w:rPr>
          <w:rFonts w:ascii="SimSun" w:eastAsia="SimSun" w:hAnsi="SimSun" w:cs="SimSun"/>
          <w:b/>
          <w:bCs/>
          <w:spacing w:val="0"/>
          <w:w w:val="100"/>
          <w:position w:val="0"/>
        </w:rPr>
        <w:t>日</w:t>
      </w:r>
    </w:p>
    <w:tbl>
      <w:tblPr>
        <w:tblOverlap w:val="never"/>
        <w:jc w:val="center"/>
        <w:tblLayout w:type="fixed"/>
      </w:tblPr>
      <w:tblGrid>
        <w:gridCol w:w="2501"/>
        <w:gridCol w:w="1762"/>
        <w:gridCol w:w="1354"/>
        <w:gridCol w:w="1368"/>
        <w:gridCol w:w="1378"/>
        <w:gridCol w:w="994"/>
      </w:tblGrid>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（单位：人民币百万元）</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w:eastAsia="Arial" w:hAnsi="Arial" w:cs="Arial"/>
                <w:spacing w:val="0"/>
                <w:w w:val="100"/>
                <w:position w:val="0"/>
                <w:sz w:val="15"/>
                <w:szCs w:val="15"/>
              </w:rPr>
              <w:t>1</w:t>
            </w:r>
            <w:r>
              <w:rPr>
                <w:b/>
                <w:bCs/>
                <w:spacing w:val="0"/>
                <w:w w:val="100"/>
                <w:position w:val="0"/>
                <w:sz w:val="15"/>
                <w:szCs w:val="15"/>
              </w:rPr>
              <w:t>年以内</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rPr>
              <w:t>1</w:t>
            </w:r>
            <w:r>
              <w:rPr>
                <w:b/>
                <w:bCs/>
                <w:spacing w:val="0"/>
                <w:w w:val="100"/>
                <w:position w:val="0"/>
                <w:sz w:val="15"/>
                <w:szCs w:val="15"/>
              </w:rPr>
              <w:t>至</w:t>
            </w:r>
            <w:r>
              <w:rPr>
                <w:rFonts w:ascii="Arial" w:eastAsia="Arial" w:hAnsi="Arial" w:cs="Arial"/>
                <w:spacing w:val="0"/>
                <w:w w:val="100"/>
                <w:position w:val="0"/>
                <w:sz w:val="15"/>
                <w:szCs w:val="15"/>
              </w:rPr>
              <w:t>2</w:t>
            </w:r>
            <w:r>
              <w:rPr>
                <w:b/>
                <w:bCs/>
                <w:spacing w:val="0"/>
                <w:w w:val="100"/>
                <w:position w:val="0"/>
                <w:sz w:val="15"/>
                <w:szCs w:val="15"/>
              </w:rPr>
              <w:t>年</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w:eastAsia="Arial" w:hAnsi="Arial" w:cs="Arial"/>
                <w:spacing w:val="0"/>
                <w:w w:val="100"/>
                <w:position w:val="0"/>
                <w:sz w:val="15"/>
                <w:szCs w:val="15"/>
              </w:rPr>
              <w:t>2</w:t>
            </w:r>
            <w:r>
              <w:rPr>
                <w:b/>
                <w:bCs/>
                <w:spacing w:val="0"/>
                <w:w w:val="100"/>
                <w:position w:val="0"/>
                <w:sz w:val="15"/>
                <w:szCs w:val="15"/>
              </w:rPr>
              <w:t>至</w:t>
            </w:r>
            <w:r>
              <w:rPr>
                <w:rFonts w:ascii="Arial" w:eastAsia="Arial" w:hAnsi="Arial" w:cs="Arial"/>
                <w:spacing w:val="0"/>
                <w:w w:val="100"/>
                <w:position w:val="0"/>
                <w:sz w:val="15"/>
                <w:szCs w:val="15"/>
              </w:rPr>
              <w:t>5</w:t>
            </w:r>
            <w:r>
              <w:rPr>
                <w:b/>
                <w:bCs/>
                <w:spacing w:val="0"/>
                <w:w w:val="100"/>
                <w:position w:val="0"/>
                <w:sz w:val="15"/>
                <w:szCs w:val="15"/>
              </w:rPr>
              <w:t>年</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rPr>
              <w:t>5</w:t>
            </w:r>
            <w:r>
              <w:rPr>
                <w:b/>
                <w:bCs/>
                <w:spacing w:val="0"/>
                <w:w w:val="100"/>
                <w:position w:val="0"/>
                <w:sz w:val="15"/>
                <w:szCs w:val="15"/>
              </w:rPr>
              <w:t>年以上</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合计</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长期借款</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00" w:right="0" w:firstLine="0"/>
              <w:jc w:val="left"/>
              <w:rPr>
                <w:sz w:val="15"/>
                <w:szCs w:val="15"/>
              </w:rPr>
            </w:pPr>
            <w:r>
              <w:rPr>
                <w:rFonts w:ascii="Arial Unicode MS" w:eastAsia="Arial Unicode MS" w:hAnsi="Arial Unicode MS" w:cs="Arial Unicode MS"/>
                <w:spacing w:val="0"/>
                <w:w w:val="100"/>
                <w:position w:val="0"/>
                <w:sz w:val="15"/>
                <w:szCs w:val="15"/>
              </w:rPr>
              <w:t>109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114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rFonts w:ascii="Arial Unicode MS" w:eastAsia="Arial Unicode MS" w:hAnsi="Arial Unicode MS" w:cs="Arial Unicode MS"/>
                <w:spacing w:val="0"/>
                <w:w w:val="100"/>
                <w:position w:val="0"/>
                <w:sz w:val="15"/>
                <w:szCs w:val="15"/>
              </w:rPr>
              <w:t>387</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80"/>
              <w:jc w:val="left"/>
              <w:rPr>
                <w:sz w:val="15"/>
                <w:szCs w:val="15"/>
              </w:rPr>
            </w:pPr>
            <w:r>
              <w:rPr>
                <w:rFonts w:ascii="Arial Unicode MS" w:eastAsia="Arial Unicode MS" w:hAnsi="Arial Unicode MS" w:cs="Arial Unicode MS"/>
                <w:spacing w:val="0"/>
                <w:w w:val="100"/>
                <w:position w:val="0"/>
                <w:sz w:val="15"/>
                <w:szCs w:val="15"/>
              </w:rPr>
              <w:t>1,964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2,574</w:t>
            </w:r>
          </w:p>
        </w:tc>
      </w:tr>
      <w:tr>
        <w:trPr>
          <w:trHeight w:val="26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长期应付款</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left"/>
              <w:rPr>
                <w:sz w:val="15"/>
                <w:szCs w:val="15"/>
              </w:rPr>
            </w:pPr>
            <w:r>
              <w:rPr>
                <w:rFonts w:ascii="Arial Unicode MS" w:eastAsia="Arial Unicode MS" w:hAnsi="Arial Unicode MS" w:cs="Arial Unicode MS"/>
                <w:spacing w:val="0"/>
                <w:w w:val="100"/>
                <w:position w:val="0"/>
                <w:sz w:val="15"/>
                <w:szCs w:val="15"/>
              </w:rPr>
              <w:t>292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left"/>
              <w:rPr>
                <w:sz w:val="15"/>
                <w:szCs w:val="15"/>
              </w:rPr>
            </w:pPr>
            <w:r>
              <w:rPr>
                <w:rFonts w:ascii="Arial Unicode MS" w:eastAsia="Arial Unicode MS" w:hAnsi="Arial Unicode MS" w:cs="Arial Unicode MS"/>
                <w:spacing w:val="0"/>
                <w:w w:val="100"/>
                <w:position w:val="0"/>
                <w:sz w:val="15"/>
                <w:szCs w:val="15"/>
              </w:rPr>
              <w:t>280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both"/>
              <w:rPr>
                <w:sz w:val="15"/>
                <w:szCs w:val="15"/>
              </w:rPr>
            </w:pPr>
            <w:r>
              <w:rPr>
                <w:rFonts w:ascii="Arial Unicode MS" w:eastAsia="Arial Unicode MS" w:hAnsi="Arial Unicode MS" w:cs="Arial Unicode MS"/>
                <w:spacing w:val="0"/>
                <w:w w:val="100"/>
                <w:position w:val="0"/>
                <w:sz w:val="15"/>
                <w:szCs w:val="15"/>
              </w:rPr>
              <w:t>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574</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长期应付职工薪酬</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280" w:right="0" w:firstLine="0"/>
              <w:jc w:val="left"/>
              <w:rPr>
                <w:sz w:val="15"/>
                <w:szCs w:val="15"/>
              </w:rPr>
            </w:pPr>
            <w:r>
              <w:rPr>
                <w:rFonts w:ascii="Arial Unicode MS" w:eastAsia="Arial Unicode MS" w:hAnsi="Arial Unicode MS" w:cs="Arial Unicode MS"/>
                <w:spacing w:val="0"/>
                <w:w w:val="100"/>
                <w:position w:val="0"/>
                <w:sz w:val="15"/>
                <w:szCs w:val="15"/>
              </w:rPr>
              <w:t>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rFonts w:ascii="Arial Unicode MS" w:eastAsia="Arial Unicode MS" w:hAnsi="Arial Unicode MS" w:cs="Arial Unicode MS"/>
                <w:spacing w:val="0"/>
                <w:w w:val="100"/>
                <w:position w:val="0"/>
                <w:sz w:val="15"/>
                <w:szCs w:val="15"/>
              </w:rPr>
              <w:t>17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380" w:firstLine="0"/>
              <w:jc w:val="right"/>
              <w:rPr>
                <w:sz w:val="15"/>
                <w:szCs w:val="15"/>
              </w:rPr>
            </w:pPr>
            <w:r>
              <w:rPr>
                <w:rFonts w:ascii="Arial Unicode MS" w:eastAsia="Arial Unicode MS" w:hAnsi="Arial Unicode MS" w:cs="Arial Unicode MS"/>
                <w:spacing w:val="0"/>
                <w:w w:val="100"/>
                <w:position w:val="0"/>
                <w:sz w:val="15"/>
                <w:szCs w:val="15"/>
              </w:rPr>
              <w:t>64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93</w:t>
            </w:r>
          </w:p>
        </w:tc>
      </w:tr>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其他流动负债</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left"/>
              <w:rPr>
                <w:sz w:val="15"/>
                <w:szCs w:val="15"/>
              </w:rPr>
            </w:pPr>
            <w:r>
              <w:rPr>
                <w:rFonts w:ascii="Arial Unicode MS" w:eastAsia="Arial Unicode MS" w:hAnsi="Arial Unicode MS" w:cs="Arial Unicode MS"/>
                <w:spacing w:val="0"/>
                <w:w w:val="100"/>
                <w:position w:val="0"/>
                <w:sz w:val="15"/>
                <w:szCs w:val="15"/>
              </w:rPr>
              <w:t>20,482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20,482</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应付债券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980"/>
              <w:jc w:val="both"/>
              <w:rPr>
                <w:sz w:val="15"/>
                <w:szCs w:val="15"/>
              </w:rPr>
            </w:pPr>
            <w:r>
              <w:rPr>
                <w:rFonts w:ascii="Arial Unicode MS" w:eastAsia="Arial Unicode MS" w:hAnsi="Arial Unicode MS" w:cs="Arial Unicode MS"/>
                <w:spacing w:val="0"/>
                <w:w w:val="100"/>
                <w:position w:val="0"/>
                <w:sz w:val="15"/>
                <w:szCs w:val="15"/>
              </w:rPr>
              <w:t>4,161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22,121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18,443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44,725</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应付款项</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178,098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178,098</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短期借款</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left"/>
              <w:rPr>
                <w:sz w:val="15"/>
                <w:szCs w:val="15"/>
              </w:rPr>
            </w:pPr>
            <w:r>
              <w:rPr>
                <w:rFonts w:ascii="Arial Unicode MS" w:eastAsia="Arial Unicode MS" w:hAnsi="Arial Unicode MS" w:cs="Arial Unicode MS"/>
                <w:spacing w:val="0"/>
                <w:w w:val="100"/>
                <w:position w:val="0"/>
                <w:sz w:val="15"/>
                <w:szCs w:val="15"/>
              </w:rPr>
              <w:t>86,472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6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86,472</w:t>
            </w:r>
          </w:p>
        </w:tc>
      </w:tr>
      <w:tr>
        <w:trPr>
          <w:trHeight w:val="422"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60"/>
              <w:jc w:val="left"/>
              <w:rPr>
                <w:sz w:val="15"/>
                <w:szCs w:val="15"/>
              </w:rPr>
            </w:pPr>
            <w:r>
              <w:rPr>
                <w:rFonts w:ascii="Arial Unicode MS" w:eastAsia="Arial Unicode MS" w:hAnsi="Arial Unicode MS" w:cs="Arial Unicode MS"/>
                <w:spacing w:val="0"/>
                <w:w w:val="100"/>
                <w:position w:val="0"/>
                <w:sz w:val="15"/>
                <w:szCs w:val="15"/>
              </w:rPr>
              <w:t>289,620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22,521</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18,847</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15"/>
                <w:szCs w:val="15"/>
              </w:rPr>
            </w:pPr>
            <w:r>
              <w:rPr>
                <w:rFonts w:ascii="Arial Unicode MS" w:eastAsia="Arial Unicode MS" w:hAnsi="Arial Unicode MS" w:cs="Arial Unicode MS"/>
                <w:spacing w:val="0"/>
                <w:w w:val="100"/>
                <w:position w:val="0"/>
                <w:sz w:val="15"/>
                <w:szCs w:val="15"/>
              </w:rPr>
              <w:t>2,030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333,018</w:t>
            </w:r>
          </w:p>
        </w:tc>
      </w:tr>
    </w:tbl>
    <w:p>
      <w:pPr>
        <w:widowControl w:val="0"/>
        <w:spacing w:after="219" w:line="1" w:lineRule="exact"/>
      </w:pPr>
    </w:p>
    <w:p>
      <w:pPr>
        <w:pStyle w:val="Style12"/>
        <w:keepNext w:val="0"/>
        <w:keepLines w:val="0"/>
        <w:widowControl w:val="0"/>
        <w:shd w:val="clear" w:color="auto" w:fill="auto"/>
        <w:bidi w:val="0"/>
        <w:spacing w:before="0" w:after="160" w:line="300" w:lineRule="exact"/>
        <w:ind w:left="0" w:right="0" w:firstLine="0"/>
        <w:jc w:val="left"/>
      </w:pPr>
      <w:bookmarkStart w:id="413" w:name="bookmark413"/>
      <w:r>
        <w:rPr>
          <w:rFonts w:ascii="Arial Unicode MS" w:eastAsia="Arial Unicode MS" w:hAnsi="Arial Unicode MS" w:cs="Arial Unicode MS"/>
          <w:spacing w:val="0"/>
          <w:w w:val="100"/>
          <w:position w:val="0"/>
          <w:sz w:val="18"/>
          <w:szCs w:val="18"/>
        </w:rPr>
        <w:t>2</w:t>
      </w:r>
      <w:bookmarkEnd w:id="413"/>
      <w:r>
        <w:rPr>
          <w:spacing w:val="0"/>
          <w:w w:val="100"/>
          <w:position w:val="0"/>
        </w:rPr>
        <w:t>、资本风险管理</w:t>
      </w:r>
    </w:p>
    <w:p>
      <w:pPr>
        <w:pStyle w:val="Style12"/>
        <w:keepNext w:val="0"/>
        <w:keepLines w:val="0"/>
        <w:widowControl w:val="0"/>
        <w:shd w:val="clear" w:color="auto" w:fill="auto"/>
        <w:bidi w:val="0"/>
        <w:spacing w:before="0" w:after="160" w:line="300" w:lineRule="exact"/>
        <w:ind w:left="0" w:right="0" w:firstLine="0"/>
        <w:jc w:val="left"/>
      </w:pPr>
      <w:r>
        <w:rPr>
          <w:spacing w:val="0"/>
          <w:w w:val="100"/>
          <w:position w:val="0"/>
        </w:rPr>
        <w:t>本集团资本管理的目标为：</w:t>
      </w:r>
    </w:p>
    <w:p>
      <w:pPr>
        <w:pStyle w:val="Style12"/>
        <w:keepNext w:val="0"/>
        <w:keepLines w:val="0"/>
        <w:widowControl w:val="0"/>
        <w:shd w:val="clear" w:color="auto" w:fill="auto"/>
        <w:bidi w:val="0"/>
        <w:spacing w:before="0" w:after="160" w:line="300" w:lineRule="exact"/>
        <w:ind w:left="0" w:right="0" w:firstLine="0"/>
        <w:jc w:val="left"/>
      </w:pPr>
      <w:r>
        <w:rPr>
          <w:rFonts w:ascii="Arial" w:eastAsia="Arial" w:hAnsi="Arial" w:cs="Arial"/>
          <w:spacing w:val="0"/>
          <w:w w:val="100"/>
          <w:position w:val="0"/>
          <w:sz w:val="8"/>
          <w:szCs w:val="8"/>
        </w:rPr>
        <w:t>-</w:t>
      </w:r>
      <w:r>
        <w:rPr>
          <w:spacing w:val="0"/>
          <w:w w:val="100"/>
          <w:position w:val="0"/>
        </w:rPr>
        <w:t>保障本集团的持续经营能力，从而持续地为股东提供回报及使其它利益相关者受益。</w:t>
      </w:r>
    </w:p>
    <w:p>
      <w:pPr>
        <w:pStyle w:val="Style12"/>
        <w:keepNext w:val="0"/>
        <w:keepLines w:val="0"/>
        <w:widowControl w:val="0"/>
        <w:shd w:val="clear" w:color="auto" w:fill="auto"/>
        <w:bidi w:val="0"/>
        <w:spacing w:before="0" w:after="160" w:line="300" w:lineRule="exact"/>
        <w:ind w:left="0" w:right="0" w:firstLine="0"/>
        <w:jc w:val="left"/>
      </w:pPr>
      <w:r>
        <w:rPr>
          <w:rFonts w:ascii="Arial" w:eastAsia="Arial" w:hAnsi="Arial" w:cs="Arial"/>
          <w:spacing w:val="0"/>
          <w:w w:val="100"/>
          <w:position w:val="0"/>
          <w:sz w:val="8"/>
          <w:szCs w:val="8"/>
        </w:rPr>
        <w:t>-</w:t>
      </w:r>
      <w:r>
        <w:rPr>
          <w:spacing w:val="0"/>
          <w:w w:val="100"/>
          <w:position w:val="0"/>
        </w:rPr>
        <w:t>保持本集团的稳定及增长。</w:t>
      </w:r>
    </w:p>
    <w:p>
      <w:pPr>
        <w:pStyle w:val="Style12"/>
        <w:keepNext w:val="0"/>
        <w:keepLines w:val="0"/>
        <w:widowControl w:val="0"/>
        <w:shd w:val="clear" w:color="auto" w:fill="auto"/>
        <w:bidi w:val="0"/>
        <w:spacing w:before="0" w:after="160" w:line="300" w:lineRule="exact"/>
        <w:ind w:left="0" w:right="0" w:firstLine="0"/>
        <w:jc w:val="left"/>
      </w:pPr>
      <w:r>
        <w:rPr>
          <w:rFonts w:ascii="Arial" w:eastAsia="Arial" w:hAnsi="Arial" w:cs="Arial"/>
          <w:spacing w:val="0"/>
          <w:w w:val="100"/>
          <w:position w:val="0"/>
          <w:sz w:val="8"/>
          <w:szCs w:val="8"/>
        </w:rPr>
        <w:t>-</w:t>
      </w:r>
      <w:r>
        <w:rPr>
          <w:spacing w:val="0"/>
          <w:w w:val="100"/>
          <w:position w:val="0"/>
        </w:rPr>
        <w:t>提供资本，以强化本集团的风险管理能力。</w:t>
      </w:r>
    </w:p>
    <w:p>
      <w:pPr>
        <w:pStyle w:val="Style12"/>
        <w:keepNext w:val="0"/>
        <w:keepLines w:val="0"/>
        <w:widowControl w:val="0"/>
        <w:shd w:val="clear" w:color="auto" w:fill="auto"/>
        <w:bidi w:val="0"/>
        <w:spacing w:before="0" w:after="220" w:line="300" w:lineRule="exact"/>
        <w:ind w:left="0" w:right="0" w:firstLine="0"/>
        <w:jc w:val="left"/>
      </w:pPr>
      <w:r>
        <w:rPr>
          <w:spacing w:val="0"/>
          <w:w w:val="100"/>
          <w:position w:val="0"/>
        </w:rPr>
        <w:t>为了保持及调整资本结构，本集团积极定期复核及管理自身的资本结构，力求达到最理想的资本结构及股东回报。本集 团考虑的因素包括：本集团未来的资本需求、资本效率、现时的及预期的盈利能力、预期的经营现金流、预期资本开支 及预期的战略投资机会。</w:t>
      </w:r>
      <w:r>
        <w:br w:type="page"/>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0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95" w:lineRule="exact"/>
        <w:ind w:left="0" w:right="0" w:firstLine="0"/>
        <w:jc w:val="both"/>
      </w:pPr>
      <w:r>
        <w:rPr>
          <w:color w:val="D71920"/>
          <w:spacing w:val="0"/>
          <w:w w:val="100"/>
          <w:position w:val="0"/>
        </w:rPr>
        <w:t>八、金融工具及其风险（续）</w:t>
      </w:r>
    </w:p>
    <w:p>
      <w:pPr>
        <w:pStyle w:val="Style12"/>
        <w:keepNext w:val="0"/>
        <w:keepLines w:val="0"/>
        <w:widowControl w:val="0"/>
        <w:shd w:val="clear" w:color="auto" w:fill="auto"/>
        <w:bidi w:val="0"/>
        <w:spacing w:before="0" w:line="295" w:lineRule="auto"/>
        <w:ind w:left="0" w:right="0" w:firstLine="0"/>
        <w:jc w:val="both"/>
      </w:pPr>
      <w:r>
        <w:rPr>
          <w:rFonts w:ascii="Arial Unicode MS" w:eastAsia="Arial Unicode MS" w:hAnsi="Arial Unicode MS" w:cs="Arial Unicode MS"/>
          <w:spacing w:val="0"/>
          <w:w w:val="100"/>
          <w:position w:val="0"/>
          <w:sz w:val="18"/>
          <w:szCs w:val="18"/>
        </w:rPr>
        <w:t>2</w:t>
      </w:r>
      <w:r>
        <w:rPr>
          <w:spacing w:val="0"/>
          <w:w w:val="100"/>
          <w:position w:val="0"/>
        </w:rPr>
        <w:t>、资本风险管理（续）</w:t>
      </w:r>
    </w:p>
    <w:p>
      <w:pPr>
        <w:pStyle w:val="Style12"/>
        <w:keepNext w:val="0"/>
        <w:keepLines w:val="0"/>
        <w:widowControl w:val="0"/>
        <w:shd w:val="clear" w:color="auto" w:fill="auto"/>
        <w:bidi w:val="0"/>
        <w:spacing w:before="0" w:after="220" w:line="295" w:lineRule="exact"/>
        <w:ind w:left="0" w:right="0" w:firstLine="0"/>
        <w:jc w:val="both"/>
      </w:pPr>
      <w:r>
        <w:rPr>
          <w:spacing w:val="0"/>
          <w:w w:val="100"/>
          <w:position w:val="0"/>
        </w:rPr>
        <w:t>本集团以债务资本率来检查资本状况，债务资本率为带息债务加少数股东权益除以带息债务加总股东权益。带息债务主 要包括资产负债表中的长短期银行借款、长短期债券及应付融资租赁款（包含于长期应付款中）等，未包括财务公司自 联通集团及其子公司的净吸收存款人民币</w:t>
      </w:r>
      <w:r>
        <w:rPr>
          <w:rFonts w:ascii="Arial Unicode MS" w:eastAsia="Arial Unicode MS" w:hAnsi="Arial Unicode MS" w:cs="Arial Unicode MS"/>
          <w:spacing w:val="0"/>
          <w:w w:val="100"/>
          <w:position w:val="0"/>
          <w:sz w:val="18"/>
          <w:szCs w:val="18"/>
        </w:rPr>
        <w:t>22.16</w:t>
      </w:r>
      <w:r>
        <w:rPr>
          <w:spacing w:val="0"/>
          <w:w w:val="100"/>
          <w:position w:val="0"/>
        </w:rPr>
        <w:t>亿元。</w:t>
      </w:r>
    </w:p>
    <w:p>
      <w:pPr>
        <w:pStyle w:val="Style12"/>
        <w:keepNext w:val="0"/>
        <w:keepLines w:val="0"/>
        <w:widowControl w:val="0"/>
        <w:shd w:val="clear" w:color="auto" w:fill="auto"/>
        <w:bidi w:val="0"/>
        <w:spacing w:before="0" w:after="220" w:line="240" w:lineRule="auto"/>
        <w:ind w:left="0" w:right="0" w:firstLine="0"/>
        <w:jc w:val="both"/>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日及</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日，本集团的债务资本率如下:</w:t>
      </w:r>
    </w:p>
    <w:tbl>
      <w:tblPr>
        <w:tblOverlap w:val="never"/>
        <w:jc w:val="center"/>
        <w:tblLayout w:type="fixed"/>
      </w:tblPr>
      <w:tblGrid>
        <w:gridCol w:w="4330"/>
        <w:gridCol w:w="2549"/>
        <w:gridCol w:w="2472"/>
      </w:tblGrid>
      <w:tr>
        <w:trPr>
          <w:trHeight w:val="370"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（单位：人民币百万元）</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653"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74" w:lineRule="exact"/>
              <w:ind w:left="0" w:right="0" w:firstLine="0"/>
              <w:jc w:val="left"/>
              <w:rPr>
                <w:sz w:val="15"/>
                <w:szCs w:val="15"/>
              </w:rPr>
            </w:pPr>
            <w:r>
              <w:rPr>
                <w:spacing w:val="0"/>
                <w:w w:val="100"/>
                <w:position w:val="0"/>
                <w:sz w:val="15"/>
                <w:szCs w:val="15"/>
              </w:rPr>
              <w:t>带息债务： 其他流动负债</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35,958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19,945</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短期借款</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76,994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85,196</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一年内到期的长期借款</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84</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一年内到期的应付债券</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20,976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2,499</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一年内到期的应付融资租赁款</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586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274</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长期借款</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4,495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1,748</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应付债券</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35,875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38,928</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应付融资租赁款</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268</w:t>
            </w:r>
          </w:p>
        </w:tc>
      </w:tr>
      <w:tr>
        <w:trPr>
          <w:trHeight w:val="33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小计</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175,253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148,942</w:t>
            </w:r>
          </w:p>
        </w:tc>
      </w:tr>
      <w:tr>
        <w:trPr>
          <w:trHeight w:val="38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少数股东权益</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153,004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155,364</w:t>
            </w:r>
          </w:p>
        </w:tc>
      </w:tr>
      <w:tr>
        <w:trPr>
          <w:trHeight w:val="38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带息债务加少数股东权益</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328,257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304,306</w:t>
            </w:r>
          </w:p>
        </w:tc>
      </w:tr>
      <w:tr>
        <w:trPr>
          <w:trHeight w:val="610" w:hRule="exact"/>
        </w:trPr>
        <w:tc>
          <w:tcPr>
            <w:tcBorders/>
            <w:shd w:val="clear" w:color="auto" w:fill="FFFFFF"/>
            <w:vAlign w:val="bottom"/>
          </w:tcPr>
          <w:p>
            <w:pPr>
              <w:pStyle w:val="Style6"/>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总权益：</w:t>
            </w:r>
          </w:p>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归属于母公司股东权益</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77,503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78,682</w:t>
            </w:r>
          </w:p>
        </w:tc>
      </w:tr>
      <w:tr>
        <w:trPr>
          <w:trHeight w:val="27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少数股东权益</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153,004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155,364</w:t>
            </w:r>
          </w:p>
        </w:tc>
      </w:tr>
      <w:tr>
        <w:trPr>
          <w:trHeight w:val="322"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230,507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234,046</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带息债务加股东权益合计</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405,760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382,988</w:t>
            </w:r>
          </w:p>
        </w:tc>
      </w:tr>
      <w:tr>
        <w:trPr>
          <w:trHeight w:val="51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债务资本率</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80.90%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79.46%</w:t>
            </w:r>
          </w:p>
        </w:tc>
      </w:tr>
    </w:tbl>
    <w:p>
      <w:pPr>
        <w:sectPr>
          <w:footnotePr>
            <w:pos w:val="pageBottom"/>
            <w:numFmt w:val="decimal"/>
            <w:numRestart w:val="continuous"/>
          </w:footnotePr>
          <w:pgSz w:w="12145" w:h="16680"/>
          <w:pgMar w:top="1850" w:right="1080" w:bottom="1447" w:left="986" w:header="0" w:footer="3" w:gutter="0"/>
          <w:cols w:space="720"/>
          <w:noEndnote/>
          <w:rtlGutter w:val="0"/>
          <w:docGrid w:linePitch="360"/>
        </w:sectPr>
      </w:pPr>
    </w:p>
    <w:p>
      <w:pPr>
        <w:pStyle w:val="Style6"/>
        <w:keepNext w:val="0"/>
        <w:keepLines w:val="0"/>
        <w:widowControl w:val="0"/>
        <w:shd w:val="clear" w:color="auto" w:fill="auto"/>
        <w:bidi w:val="0"/>
        <w:spacing w:before="0" w:after="420" w:line="240" w:lineRule="auto"/>
        <w:ind w:left="0" w:right="0" w:hanging="500"/>
        <w:jc w:val="left"/>
        <w:rPr>
          <w:sz w:val="19"/>
          <w:szCs w:val="19"/>
        </w:rPr>
      </w:pPr>
      <w:r>
        <w:rPr>
          <w:rFonts w:ascii="Times New Roman" w:eastAsia="Times New Roman" w:hAnsi="Times New Roman" w:cs="Times New Roman"/>
          <w:spacing w:val="0"/>
          <w:w w:val="100"/>
          <w:position w:val="0"/>
          <w:sz w:val="19"/>
          <w:szCs w:val="19"/>
        </w:rPr>
        <w:t>168</w:t>
      </w:r>
    </w:p>
    <w:p>
      <w:pPr>
        <w:pStyle w:val="Style157"/>
        <w:keepNext w:val="0"/>
        <w:keepLines w:val="0"/>
        <w:widowControl w:val="0"/>
        <w:shd w:val="clear" w:color="auto" w:fill="auto"/>
        <w:bidi w:val="0"/>
        <w:spacing w:before="0" w:after="16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160" w:line="301" w:lineRule="exact"/>
        <w:ind w:left="0" w:right="0" w:firstLine="0"/>
        <w:jc w:val="left"/>
      </w:pPr>
      <w:bookmarkStart w:id="414" w:name="bookmark414"/>
      <w:r>
        <w:rPr>
          <w:color w:val="D71920"/>
          <w:spacing w:val="0"/>
          <w:w w:val="100"/>
          <w:position w:val="0"/>
        </w:rPr>
        <w:t>九</w:t>
      </w:r>
      <w:bookmarkEnd w:id="414"/>
      <w:r>
        <w:rPr>
          <w:color w:val="D71920"/>
          <w:spacing w:val="0"/>
          <w:w w:val="100"/>
          <w:position w:val="0"/>
        </w:rPr>
        <w:t>、公允价值的披露</w:t>
      </w:r>
    </w:p>
    <w:p>
      <w:pPr>
        <w:pStyle w:val="Style12"/>
        <w:keepNext w:val="0"/>
        <w:keepLines w:val="0"/>
        <w:widowControl w:val="0"/>
        <w:shd w:val="clear" w:color="auto" w:fill="auto"/>
        <w:bidi w:val="0"/>
        <w:spacing w:before="0" w:after="160" w:line="301" w:lineRule="exact"/>
        <w:ind w:left="0" w:right="0" w:firstLine="0"/>
        <w:jc w:val="left"/>
      </w:pPr>
      <w:r>
        <w:rPr>
          <w:spacing w:val="0"/>
          <w:w w:val="100"/>
          <w:position w:val="0"/>
        </w:rPr>
        <w:t>根据在公允价值计量中对计量整体具有重大意义的最低层次的输入值，公允价值层次可分为：</w:t>
      </w:r>
    </w:p>
    <w:p>
      <w:pPr>
        <w:pStyle w:val="Style12"/>
        <w:keepNext w:val="0"/>
        <w:keepLines w:val="0"/>
        <w:widowControl w:val="0"/>
        <w:shd w:val="clear" w:color="auto" w:fill="auto"/>
        <w:bidi w:val="0"/>
        <w:spacing w:before="0" w:after="160" w:line="301" w:lineRule="exact"/>
        <w:ind w:left="0" w:right="0" w:firstLine="0"/>
        <w:jc w:val="left"/>
      </w:pPr>
      <w:r>
        <w:rPr>
          <w:spacing w:val="0"/>
          <w:w w:val="100"/>
          <w:position w:val="0"/>
        </w:rPr>
        <w:t>第一层次：在计量日能够取得的相同资产或负债在活跃市场上未经调整的报价。</w:t>
      </w:r>
    </w:p>
    <w:p>
      <w:pPr>
        <w:pStyle w:val="Style12"/>
        <w:keepNext w:val="0"/>
        <w:keepLines w:val="0"/>
        <w:widowControl w:val="0"/>
        <w:shd w:val="clear" w:color="auto" w:fill="auto"/>
        <w:bidi w:val="0"/>
        <w:spacing w:before="0" w:after="160" w:line="301" w:lineRule="exact"/>
        <w:ind w:left="0" w:right="0" w:firstLine="0"/>
        <w:jc w:val="left"/>
      </w:pPr>
      <w:r>
        <w:rPr>
          <w:spacing w:val="0"/>
          <w:w w:val="100"/>
          <w:position w:val="0"/>
        </w:rPr>
        <w:t>第二层次：除第一层次输入值外相关资产或负债直接或间接可观察的输入值。</w:t>
      </w:r>
    </w:p>
    <w:p>
      <w:pPr>
        <w:pStyle w:val="Style12"/>
        <w:keepNext w:val="0"/>
        <w:keepLines w:val="0"/>
        <w:widowControl w:val="0"/>
        <w:shd w:val="clear" w:color="auto" w:fill="auto"/>
        <w:bidi w:val="0"/>
        <w:spacing w:before="0" w:after="160" w:line="301" w:lineRule="exact"/>
        <w:ind w:left="0" w:right="0" w:firstLine="0"/>
        <w:jc w:val="left"/>
      </w:pPr>
      <w:r>
        <w:rPr>
          <w:spacing w:val="0"/>
          <w:w w:val="100"/>
          <w:position w:val="0"/>
        </w:rPr>
        <w:t>第三层次：相关资产或负债的不可观察输入值。</w:t>
      </w:r>
    </w:p>
    <w:p>
      <w:pPr>
        <w:pStyle w:val="Style12"/>
        <w:keepNext w:val="0"/>
        <w:keepLines w:val="0"/>
        <w:widowControl w:val="0"/>
        <w:shd w:val="clear" w:color="auto" w:fill="auto"/>
        <w:bidi w:val="0"/>
        <w:spacing w:before="0" w:after="160" w:line="301" w:lineRule="exact"/>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、以公允价值计量的资产的年末公允价值</w:t>
      </w:r>
    </w:p>
    <w:p>
      <w:pPr>
        <w:pStyle w:val="Style12"/>
        <w:keepNext w:val="0"/>
        <w:keepLines w:val="0"/>
        <w:widowControl w:val="0"/>
        <w:shd w:val="clear" w:color="auto" w:fill="auto"/>
        <w:bidi w:val="0"/>
        <w:spacing w:before="0" w:after="240" w:line="301" w:lineRule="exact"/>
        <w:ind w:left="0" w:right="0" w:firstLine="0"/>
        <w:jc w:val="left"/>
      </w:pPr>
      <w:r>
        <w:rPr>
          <w:spacing w:val="0"/>
          <w:w w:val="100"/>
          <w:position w:val="0"/>
        </w:rPr>
        <w:t>在活跃市场上交易的金融工具的公允价值以资产负债表日的市场报价为基础。若报价可方便及定期的自交易所、证券商、 经纪、行业团体、报价服务者、或监管代理处获得，且该等报价代表按公平交易基准进行的实际或常规市场交易时，该 市场被视为活跃。本集团持有的可供出售金融资产（如对西班牙电信的股票投资）的市场报价为当时公开股票交易市场 上的买方报价。</w:t>
      </w:r>
    </w:p>
    <w:p>
      <w:pPr>
        <w:pStyle w:val="Style3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于</w:t>
      </w:r>
      <w:r>
        <w:rPr>
          <w:spacing w:val="0"/>
          <w:w w:val="100"/>
          <w:position w:val="0"/>
          <w:sz w:val="18"/>
          <w:szCs w:val="18"/>
        </w:rPr>
        <w:t>2016</w:t>
      </w:r>
      <w:r>
        <w:rPr>
          <w:rFonts w:ascii="SimSun" w:eastAsia="SimSun" w:hAnsi="SimSun" w:cs="SimSun"/>
          <w:spacing w:val="0"/>
          <w:w w:val="100"/>
          <w:position w:val="0"/>
          <w:sz w:val="17"/>
          <w:szCs w:val="17"/>
        </w:rPr>
        <w:t>年</w:t>
      </w:r>
      <w:r>
        <w:rPr>
          <w:spacing w:val="0"/>
          <w:w w:val="100"/>
          <w:position w:val="0"/>
          <w:sz w:val="18"/>
          <w:szCs w:val="18"/>
        </w:rPr>
        <w:t>12</w:t>
      </w:r>
      <w:r>
        <w:rPr>
          <w:rFonts w:ascii="SimSun" w:eastAsia="SimSun" w:hAnsi="SimSun" w:cs="SimSun"/>
          <w:spacing w:val="0"/>
          <w:w w:val="100"/>
          <w:position w:val="0"/>
          <w:sz w:val="17"/>
          <w:szCs w:val="17"/>
        </w:rPr>
        <w:t>月</w:t>
      </w:r>
      <w:r>
        <w:rPr>
          <w:spacing w:val="0"/>
          <w:w w:val="100"/>
          <w:position w:val="0"/>
          <w:sz w:val="18"/>
          <w:szCs w:val="18"/>
        </w:rPr>
        <w:t>31</w:t>
      </w:r>
      <w:r>
        <w:rPr>
          <w:rFonts w:ascii="SimSun" w:eastAsia="SimSun" w:hAnsi="SimSun" w:cs="SimSun"/>
          <w:spacing w:val="0"/>
          <w:w w:val="100"/>
          <w:position w:val="0"/>
          <w:sz w:val="17"/>
          <w:szCs w:val="17"/>
        </w:rPr>
        <w:t>日，以公允价值计量的金融资产按上述三个层次列示如下:</w:t>
      </w:r>
    </w:p>
    <w:tbl>
      <w:tblPr>
        <w:tblOverlap w:val="never"/>
        <w:jc w:val="center"/>
        <w:tblLayout w:type="fixed"/>
      </w:tblPr>
      <w:tblGrid>
        <w:gridCol w:w="2918"/>
        <w:gridCol w:w="1781"/>
        <w:gridCol w:w="1862"/>
        <w:gridCol w:w="1766"/>
        <w:gridCol w:w="1109"/>
      </w:tblGrid>
      <w:tr>
        <w:trPr>
          <w:trHeight w:val="326"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（单位：人民币百万元）</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第一层次</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40"/>
              <w:jc w:val="left"/>
              <w:rPr>
                <w:sz w:val="15"/>
                <w:szCs w:val="15"/>
              </w:rPr>
            </w:pPr>
            <w:r>
              <w:rPr>
                <w:b/>
                <w:bCs/>
                <w:spacing w:val="0"/>
                <w:w w:val="100"/>
                <w:position w:val="0"/>
                <w:sz w:val="15"/>
                <w:szCs w:val="15"/>
              </w:rPr>
              <w:t>第二层次</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b/>
                <w:bCs/>
                <w:spacing w:val="0"/>
                <w:w w:val="100"/>
                <w:position w:val="0"/>
                <w:sz w:val="15"/>
                <w:szCs w:val="15"/>
              </w:rPr>
              <w:t>第三层次</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合计</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金融资产-</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70" w:hRule="exact"/>
        </w:trPr>
        <w:tc>
          <w:tcPr>
            <w:tcBorders/>
            <w:shd w:val="clear" w:color="auto" w:fill="FFFFFF"/>
            <w:vAlign w:val="bottom"/>
          </w:tcPr>
          <w:p>
            <w:pPr>
              <w:pStyle w:val="Style6"/>
              <w:keepNext w:val="0"/>
              <w:keepLines w:val="0"/>
              <w:widowControl w:val="0"/>
              <w:shd w:val="clear" w:color="auto" w:fill="auto"/>
              <w:bidi w:val="0"/>
              <w:spacing w:before="0" w:after="0" w:line="197" w:lineRule="exact"/>
              <w:ind w:left="240" w:right="0" w:firstLine="0"/>
              <w:jc w:val="left"/>
              <w:rPr>
                <w:sz w:val="15"/>
                <w:szCs w:val="15"/>
              </w:rPr>
            </w:pPr>
            <w:r>
              <w:rPr>
                <w:spacing w:val="0"/>
                <w:w w:val="100"/>
                <w:position w:val="0"/>
                <w:sz w:val="15"/>
                <w:szCs w:val="15"/>
              </w:rPr>
              <w:t>以公允价值计量且其变动 计入当期损益的金融资产</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123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123</w:t>
            </w:r>
          </w:p>
        </w:tc>
      </w:tr>
      <w:tr>
        <w:trPr>
          <w:trHeight w:val="542" w:hRule="exact"/>
        </w:trPr>
        <w:tc>
          <w:tcPr>
            <w:tcBorders/>
            <w:shd w:val="clear" w:color="auto" w:fill="FFFFFF"/>
            <w:vAlign w:val="top"/>
          </w:tcPr>
          <w:p>
            <w:pPr>
              <w:pStyle w:val="Style6"/>
              <w:keepNext w:val="0"/>
              <w:keepLines w:val="0"/>
              <w:widowControl w:val="0"/>
              <w:shd w:val="clear" w:color="auto" w:fill="auto"/>
              <w:bidi w:val="0"/>
              <w:spacing w:before="0" w:after="0" w:line="202" w:lineRule="exact"/>
              <w:ind w:left="240" w:right="0" w:firstLine="0"/>
              <w:jc w:val="left"/>
              <w:rPr>
                <w:sz w:val="15"/>
                <w:szCs w:val="15"/>
              </w:rPr>
            </w:pPr>
            <w:r>
              <w:rPr>
                <w:spacing w:val="0"/>
                <w:w w:val="100"/>
                <w:position w:val="0"/>
                <w:sz w:val="15"/>
                <w:szCs w:val="15"/>
              </w:rPr>
              <w:t>可供出售金融资产-可供出售 权益工具</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4,285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00"/>
              <w:jc w:val="left"/>
              <w:rPr>
                <w:sz w:val="15"/>
                <w:szCs w:val="15"/>
              </w:rPr>
            </w:pPr>
            <w:r>
              <w:rPr>
                <w:rFonts w:ascii="Arial Unicode MS" w:eastAsia="Arial Unicode MS" w:hAnsi="Arial Unicode MS" w:cs="Arial Unicode MS"/>
                <w:spacing w:val="0"/>
                <w:w w:val="100"/>
                <w:position w:val="0"/>
                <w:sz w:val="15"/>
                <w:szCs w:val="15"/>
              </w:rPr>
              <w:t>41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4,326</w:t>
            </w:r>
          </w:p>
        </w:tc>
      </w:tr>
      <w:tr>
        <w:trPr>
          <w:trHeight w:val="413"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4,285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164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4,449</w:t>
            </w:r>
          </w:p>
        </w:tc>
      </w:tr>
      <w:tr>
        <w:trPr>
          <w:trHeight w:val="643" w:hRule="exact"/>
        </w:trPr>
        <w:tc>
          <w:tcPr>
            <w:gridSpan w:val="3"/>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2 015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日，以公允价值计量的金融资产按上述三个层级列示如下：</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5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（单位：人民币百万元）</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第一层次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left"/>
              <w:rPr>
                <w:sz w:val="15"/>
                <w:szCs w:val="15"/>
              </w:rPr>
            </w:pPr>
            <w:r>
              <w:rPr>
                <w:b/>
                <w:bCs/>
                <w:spacing w:val="0"/>
                <w:w w:val="100"/>
                <w:position w:val="0"/>
                <w:sz w:val="15"/>
                <w:szCs w:val="15"/>
              </w:rPr>
              <w:t>第二层次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b/>
                <w:bCs/>
                <w:spacing w:val="0"/>
                <w:w w:val="100"/>
                <w:position w:val="0"/>
                <w:sz w:val="15"/>
                <w:szCs w:val="15"/>
              </w:rPr>
              <w:t>第三层次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合计</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金融资产-</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70" w:hRule="exact"/>
        </w:trPr>
        <w:tc>
          <w:tcPr>
            <w:tcBorders/>
            <w:shd w:val="clear" w:color="auto" w:fill="FFFFFF"/>
            <w:vAlign w:val="top"/>
          </w:tcPr>
          <w:p>
            <w:pPr>
              <w:pStyle w:val="Style6"/>
              <w:keepNext w:val="0"/>
              <w:keepLines w:val="0"/>
              <w:widowControl w:val="0"/>
              <w:shd w:val="clear" w:color="auto" w:fill="auto"/>
              <w:bidi w:val="0"/>
              <w:spacing w:before="0" w:after="0" w:line="192" w:lineRule="exact"/>
              <w:ind w:left="240" w:right="0" w:firstLine="0"/>
              <w:jc w:val="left"/>
              <w:rPr>
                <w:sz w:val="15"/>
                <w:szCs w:val="15"/>
              </w:rPr>
            </w:pPr>
            <w:r>
              <w:rPr>
                <w:spacing w:val="0"/>
                <w:w w:val="100"/>
                <w:position w:val="0"/>
                <w:sz w:val="15"/>
                <w:szCs w:val="15"/>
              </w:rPr>
              <w:t>以公允价值计量且变动计入当 期损益的金融资产</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106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106</w:t>
            </w:r>
          </w:p>
        </w:tc>
      </w:tr>
      <w:tr>
        <w:trPr>
          <w:trHeight w:val="542" w:hRule="exact"/>
        </w:trPr>
        <w:tc>
          <w:tcPr>
            <w:tcBorders/>
            <w:shd w:val="clear" w:color="auto" w:fill="FFFFFF"/>
            <w:vAlign w:val="top"/>
          </w:tcPr>
          <w:p>
            <w:pPr>
              <w:pStyle w:val="Style6"/>
              <w:keepNext w:val="0"/>
              <w:keepLines w:val="0"/>
              <w:widowControl w:val="0"/>
              <w:shd w:val="clear" w:color="auto" w:fill="auto"/>
              <w:bidi w:val="0"/>
              <w:spacing w:before="0" w:after="0" w:line="192" w:lineRule="exact"/>
              <w:ind w:left="240" w:right="0" w:firstLine="0"/>
              <w:jc w:val="left"/>
              <w:rPr>
                <w:sz w:val="15"/>
                <w:szCs w:val="15"/>
              </w:rPr>
            </w:pPr>
            <w:r>
              <w:rPr>
                <w:spacing w:val="0"/>
                <w:w w:val="100"/>
                <w:position w:val="0"/>
                <w:sz w:val="15"/>
                <w:szCs w:val="15"/>
              </w:rPr>
              <w:t>可供出售金融资产-可供出售 权益工具</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4,829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00"/>
              <w:jc w:val="left"/>
              <w:rPr>
                <w:sz w:val="15"/>
                <w:szCs w:val="15"/>
              </w:rPr>
            </w:pPr>
            <w:r>
              <w:rPr>
                <w:rFonts w:ascii="Arial Unicode MS" w:eastAsia="Arial Unicode MS" w:hAnsi="Arial Unicode MS" w:cs="Arial Unicode MS"/>
                <w:spacing w:val="0"/>
                <w:w w:val="100"/>
                <w:position w:val="0"/>
                <w:sz w:val="15"/>
                <w:szCs w:val="15"/>
              </w:rPr>
              <w:t>23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4,852</w:t>
            </w:r>
          </w:p>
        </w:tc>
      </w:tr>
      <w:tr>
        <w:trPr>
          <w:trHeight w:val="418"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15"/>
                <w:szCs w:val="15"/>
              </w:rPr>
            </w:pPr>
            <w:r>
              <w:rPr>
                <w:rFonts w:ascii="Arial Unicode MS" w:eastAsia="Arial Unicode MS" w:hAnsi="Arial Unicode MS" w:cs="Arial Unicode MS"/>
                <w:spacing w:val="0"/>
                <w:w w:val="100"/>
                <w:position w:val="0"/>
                <w:sz w:val="15"/>
                <w:szCs w:val="15"/>
              </w:rPr>
              <w:t>4,829</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15"/>
                <w:szCs w:val="15"/>
              </w:rPr>
            </w:pPr>
            <w:r>
              <w:rPr>
                <w:spacing w:val="0"/>
                <w:w w:val="100"/>
                <w:position w:val="0"/>
                <w:sz w:val="15"/>
                <w:szCs w:val="15"/>
              </w:rPr>
              <w:t>-</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5"/>
                <w:szCs w:val="15"/>
              </w:rPr>
            </w:pPr>
            <w:r>
              <w:rPr>
                <w:rFonts w:ascii="Arial Unicode MS" w:eastAsia="Arial Unicode MS" w:hAnsi="Arial Unicode MS" w:cs="Arial Unicode MS"/>
                <w:spacing w:val="0"/>
                <w:w w:val="100"/>
                <w:position w:val="0"/>
                <w:sz w:val="15"/>
                <w:szCs w:val="15"/>
              </w:rPr>
              <w:t>129</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4,958</w:t>
            </w:r>
          </w:p>
        </w:tc>
      </w:tr>
    </w:tbl>
    <w:p>
      <w:pPr>
        <w:pStyle w:val="Style39"/>
        <w:keepNext w:val="0"/>
        <w:keepLines w:val="0"/>
        <w:widowControl w:val="0"/>
        <w:shd w:val="clear" w:color="auto" w:fill="auto"/>
        <w:bidi w:val="0"/>
        <w:spacing w:before="0" w:after="0" w:line="240" w:lineRule="auto"/>
        <w:ind w:left="0" w:right="0" w:firstLine="0"/>
        <w:jc w:val="left"/>
        <w:rPr>
          <w:sz w:val="17"/>
          <w:szCs w:val="17"/>
        </w:rPr>
        <w:sectPr>
          <w:headerReference w:type="default" r:id="rId317"/>
          <w:footerReference w:type="default" r:id="rId318"/>
          <w:headerReference w:type="even" r:id="rId319"/>
          <w:footerReference w:type="even" r:id="rId320"/>
          <w:footnotePr>
            <w:pos w:val="pageBottom"/>
            <w:numFmt w:val="decimal"/>
            <w:numRestart w:val="continuous"/>
          </w:footnotePr>
          <w:pgSz w:w="12145" w:h="16680"/>
          <w:pgMar w:top="1463" w:right="1260" w:bottom="2899" w:left="1270" w:header="0" w:footer="2471" w:gutter="0"/>
          <w:pgNumType w:start="170"/>
          <w:cols w:space="720"/>
          <w:noEndnote/>
          <w:rtlGutter w:val="0"/>
          <w:docGrid w:linePitch="360"/>
        </w:sectPr>
      </w:pPr>
      <w:r>
        <w:rPr>
          <w:rFonts w:ascii="SimSun" w:eastAsia="SimSun" w:hAnsi="SimSun" w:cs="SimSun"/>
          <w:spacing w:val="0"/>
          <w:w w:val="100"/>
          <w:position w:val="0"/>
          <w:sz w:val="17"/>
          <w:szCs w:val="17"/>
        </w:rPr>
        <w:t>截至</w:t>
      </w:r>
      <w:r>
        <w:rPr>
          <w:spacing w:val="0"/>
          <w:w w:val="100"/>
          <w:position w:val="0"/>
          <w:sz w:val="18"/>
          <w:szCs w:val="18"/>
        </w:rPr>
        <w:t>2016</w:t>
      </w:r>
      <w:r>
        <w:rPr>
          <w:rFonts w:ascii="SimSun" w:eastAsia="SimSun" w:hAnsi="SimSun" w:cs="SimSun"/>
          <w:spacing w:val="0"/>
          <w:w w:val="100"/>
          <w:position w:val="0"/>
          <w:sz w:val="17"/>
          <w:szCs w:val="17"/>
        </w:rPr>
        <w:t>年</w:t>
      </w:r>
      <w:r>
        <w:rPr>
          <w:spacing w:val="0"/>
          <w:w w:val="100"/>
          <w:position w:val="0"/>
          <w:sz w:val="18"/>
          <w:szCs w:val="18"/>
        </w:rPr>
        <w:t>12</w:t>
      </w:r>
      <w:r>
        <w:rPr>
          <w:rFonts w:ascii="SimSun" w:eastAsia="SimSun" w:hAnsi="SimSun" w:cs="SimSun"/>
          <w:spacing w:val="0"/>
          <w:w w:val="100"/>
          <w:position w:val="0"/>
          <w:sz w:val="17"/>
          <w:szCs w:val="17"/>
        </w:rPr>
        <w:t>月</w:t>
      </w:r>
      <w:r>
        <w:rPr>
          <w:spacing w:val="0"/>
          <w:w w:val="100"/>
          <w:position w:val="0"/>
          <w:sz w:val="18"/>
          <w:szCs w:val="18"/>
        </w:rPr>
        <w:t>31</w:t>
      </w:r>
      <w:r>
        <w:rPr>
          <w:rFonts w:ascii="SimSun" w:eastAsia="SimSun" w:hAnsi="SimSun" w:cs="SimSun"/>
          <w:spacing w:val="0"/>
          <w:w w:val="100"/>
          <w:position w:val="0"/>
          <w:sz w:val="17"/>
          <w:szCs w:val="17"/>
        </w:rPr>
        <w:t>日止，无金融资产在第一层次和第二层次之间转移。</w:t>
      </w:r>
    </w:p>
    <w:p>
      <w:pPr>
        <w:pStyle w:val="Style157"/>
        <w:keepNext w:val="0"/>
        <w:keepLines w:val="0"/>
        <w:widowControl w:val="0"/>
        <w:shd w:val="clear" w:color="auto" w:fill="auto"/>
        <w:bidi w:val="0"/>
        <w:spacing w:before="0" w:after="12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00" w:line="240" w:lineRule="auto"/>
        <w:ind w:left="0" w:right="0" w:firstLine="0"/>
        <w:jc w:val="left"/>
      </w:pPr>
      <w:bookmarkStart w:id="415" w:name="bookmark415"/>
      <w:r>
        <w:rPr>
          <w:color w:val="D71920"/>
          <w:spacing w:val="0"/>
          <w:w w:val="100"/>
          <w:position w:val="0"/>
        </w:rPr>
        <w:t>九</w:t>
      </w:r>
      <w:bookmarkEnd w:id="415"/>
      <w:r>
        <w:rPr>
          <w:color w:val="D71920"/>
          <w:spacing w:val="0"/>
          <w:w w:val="100"/>
          <w:position w:val="0"/>
        </w:rPr>
        <w:t>、公允价值的披露（续）</w:t>
      </w:r>
    </w:p>
    <w:p>
      <w:pPr>
        <w:pStyle w:val="Style12"/>
        <w:keepNext w:val="0"/>
        <w:keepLines w:val="0"/>
        <w:widowControl w:val="0"/>
        <w:shd w:val="clear" w:color="auto" w:fill="auto"/>
        <w:bidi w:val="0"/>
        <w:spacing w:before="0" w:after="200" w:line="240" w:lineRule="auto"/>
        <w:ind w:left="0" w:right="0" w:firstLine="0"/>
        <w:jc w:val="left"/>
      </w:pPr>
      <w:r>
        <w:rPr>
          <w:rFonts w:ascii="Arial Unicode MS" w:eastAsia="Arial Unicode MS" w:hAnsi="Arial Unicode MS" w:cs="Arial Unicode MS"/>
          <w:spacing w:val="0"/>
          <w:w w:val="100"/>
          <w:position w:val="0"/>
          <w:sz w:val="18"/>
          <w:szCs w:val="18"/>
        </w:rPr>
        <w:t>2</w:t>
      </w:r>
      <w:r>
        <w:rPr>
          <w:spacing w:val="0"/>
          <w:w w:val="100"/>
          <w:position w:val="0"/>
        </w:rPr>
        <w:t>、不以公允价值计量的金融资产和金融负债的公允价值情况</w:t>
      </w:r>
    </w:p>
    <w:p>
      <w:pPr>
        <w:pStyle w:val="Style3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除以下项目外，本集团</w:t>
      </w:r>
      <w:r>
        <w:rPr>
          <w:spacing w:val="0"/>
          <w:w w:val="100"/>
          <w:position w:val="0"/>
          <w:sz w:val="18"/>
          <w:szCs w:val="18"/>
        </w:rPr>
        <w:t>12</w:t>
      </w:r>
      <w:r>
        <w:rPr>
          <w:rFonts w:ascii="SimSun" w:eastAsia="SimSun" w:hAnsi="SimSun" w:cs="SimSun"/>
          <w:spacing w:val="0"/>
          <w:w w:val="100"/>
          <w:position w:val="0"/>
          <w:sz w:val="17"/>
          <w:szCs w:val="17"/>
        </w:rPr>
        <w:t>月</w:t>
      </w:r>
      <w:r>
        <w:rPr>
          <w:spacing w:val="0"/>
          <w:w w:val="100"/>
          <w:position w:val="0"/>
          <w:sz w:val="18"/>
          <w:szCs w:val="18"/>
        </w:rPr>
        <w:t>31</w:t>
      </w:r>
      <w:r>
        <w:rPr>
          <w:rFonts w:ascii="SimSun" w:eastAsia="SimSun" w:hAnsi="SimSun" w:cs="SimSun"/>
          <w:spacing w:val="0"/>
          <w:w w:val="100"/>
          <w:position w:val="0"/>
          <w:sz w:val="17"/>
          <w:szCs w:val="17"/>
        </w:rPr>
        <w:t>日各项金融资产和金融负债的账面价值与公允价值之间无重大差异。</w:t>
      </w:r>
    </w:p>
    <w:tbl>
      <w:tblPr>
        <w:tblOverlap w:val="never"/>
        <w:jc w:val="center"/>
        <w:tblLayout w:type="fixed"/>
      </w:tblPr>
      <w:tblGrid>
        <w:gridCol w:w="1867"/>
        <w:gridCol w:w="1186"/>
        <w:gridCol w:w="1080"/>
        <w:gridCol w:w="1075"/>
        <w:gridCol w:w="1080"/>
        <w:gridCol w:w="965"/>
        <w:gridCol w:w="1186"/>
        <w:gridCol w:w="883"/>
      </w:tblGrid>
      <w:tr>
        <w:trPr>
          <w:trHeight w:val="370" w:hRule="exact"/>
        </w:trPr>
        <w:tc>
          <w:tcPr>
            <w:vMerge w:val="restart"/>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gridSpan w:val="3"/>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年公允价值计量层次</w:t>
            </w:r>
          </w:p>
        </w:tc>
        <w:tc>
          <w:tcPr>
            <w:gridSpan w:val="2"/>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466" w:hRule="exact"/>
        </w:trPr>
        <w:tc>
          <w:tcPr>
            <w:vMerge/>
            <w:tcBorders/>
            <w:shd w:val="clear" w:color="auto" w:fill="FFFFFF"/>
            <w:vAlign w:val="top"/>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b/>
                <w:bCs/>
                <w:spacing w:val="0"/>
                <w:w w:val="100"/>
                <w:position w:val="0"/>
                <w:sz w:val="15"/>
                <w:szCs w:val="15"/>
              </w:rPr>
              <w:t>账面价值</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公允价值</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b/>
                <w:bCs/>
                <w:spacing w:val="0"/>
                <w:w w:val="100"/>
                <w:position w:val="0"/>
                <w:sz w:val="15"/>
                <w:szCs w:val="15"/>
              </w:rPr>
              <w:t>第一层次</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15"/>
                <w:szCs w:val="15"/>
              </w:rPr>
            </w:pPr>
            <w:r>
              <w:rPr>
                <w:b/>
                <w:bCs/>
                <w:spacing w:val="0"/>
                <w:w w:val="100"/>
                <w:position w:val="0"/>
                <w:sz w:val="15"/>
                <w:szCs w:val="15"/>
              </w:rPr>
              <w:t>第二层次</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第三层次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220" w:firstLine="0"/>
              <w:jc w:val="right"/>
              <w:rPr>
                <w:sz w:val="15"/>
                <w:szCs w:val="15"/>
              </w:rPr>
            </w:pPr>
            <w:r>
              <w:rPr>
                <w:b/>
                <w:bCs/>
                <w:spacing w:val="0"/>
                <w:w w:val="100"/>
                <w:position w:val="0"/>
                <w:sz w:val="15"/>
                <w:szCs w:val="15"/>
              </w:rPr>
              <w:t>账面价值</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公允价值</w:t>
            </w:r>
          </w:p>
        </w:tc>
      </w:tr>
      <w:tr>
        <w:trPr>
          <w:trHeight w:val="370"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长期借款</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spacing w:val="0"/>
                <w:w w:val="100"/>
                <w:position w:val="0"/>
                <w:sz w:val="15"/>
                <w:szCs w:val="15"/>
              </w:rPr>
              <w:t>4,495</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60"/>
              <w:jc w:val="left"/>
              <w:rPr>
                <w:sz w:val="15"/>
                <w:szCs w:val="15"/>
              </w:rPr>
            </w:pPr>
            <w:r>
              <w:rPr>
                <w:rFonts w:ascii="Arial Unicode MS" w:eastAsia="Arial Unicode MS" w:hAnsi="Arial Unicode MS" w:cs="Arial Unicode MS"/>
                <w:spacing w:val="0"/>
                <w:w w:val="100"/>
                <w:position w:val="0"/>
                <w:sz w:val="15"/>
                <w:szCs w:val="15"/>
              </w:rPr>
              <w:t>4,339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22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4,339</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740"/>
              <w:jc w:val="left"/>
              <w:rPr>
                <w:sz w:val="15"/>
                <w:szCs w:val="15"/>
              </w:rPr>
            </w:pPr>
            <w:r>
              <w:rPr>
                <w:rFonts w:ascii="Arial Unicode MS" w:eastAsia="Arial Unicode MS" w:hAnsi="Arial Unicode MS" w:cs="Arial Unicode MS"/>
                <w:spacing w:val="0"/>
                <w:w w:val="100"/>
                <w:position w:val="0"/>
                <w:sz w:val="15"/>
                <w:szCs w:val="15"/>
              </w:rPr>
              <w:t>-</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spacing w:val="0"/>
                <w:w w:val="100"/>
                <w:position w:val="0"/>
                <w:sz w:val="15"/>
                <w:szCs w:val="15"/>
              </w:rPr>
              <w:t>1,748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1,752</w:t>
            </w:r>
          </w:p>
        </w:tc>
      </w:tr>
      <w:tr>
        <w:trPr>
          <w:trHeight w:val="24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应付债券</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3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-中期票据</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17,951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18,031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18,031</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4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36,928</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38,141</w:t>
            </w:r>
          </w:p>
        </w:tc>
      </w:tr>
      <w:tr>
        <w:trPr>
          <w:trHeight w:val="24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应付债券</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93"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-公司债券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17,970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17,989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17,989</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74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left"/>
              <w:rPr>
                <w:sz w:val="15"/>
                <w:szCs w:val="15"/>
              </w:rPr>
            </w:pPr>
            <w:r>
              <w:rPr>
                <w:rFonts w:ascii="Arial Unicode MS" w:eastAsia="Arial Unicode MS" w:hAnsi="Arial Unicode MS" w:cs="Arial Unicode MS"/>
                <w:spacing w:val="0"/>
                <w:w w:val="100"/>
                <w:position w:val="0"/>
                <w:sz w:val="15"/>
                <w:szCs w:val="15"/>
              </w:rPr>
              <w:t>2,000</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2,111</w:t>
            </w:r>
          </w:p>
        </w:tc>
      </w:tr>
      <w:tr>
        <w:trPr>
          <w:trHeight w:val="51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合计</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40,416</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40,359</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36,020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Unicode MS" w:eastAsia="Arial Unicode MS" w:hAnsi="Arial Unicode MS" w:cs="Arial Unicode MS"/>
                <w:spacing w:val="0"/>
                <w:w w:val="100"/>
                <w:position w:val="0"/>
                <w:sz w:val="15"/>
                <w:szCs w:val="15"/>
              </w:rPr>
              <w:t>4,339</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40,676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15"/>
                <w:szCs w:val="15"/>
              </w:rPr>
            </w:pPr>
            <w:r>
              <w:rPr>
                <w:rFonts w:ascii="Arial Unicode MS" w:eastAsia="Arial Unicode MS" w:hAnsi="Arial Unicode MS" w:cs="Arial Unicode MS"/>
                <w:spacing w:val="0"/>
                <w:w w:val="100"/>
                <w:position w:val="0"/>
                <w:sz w:val="15"/>
                <w:szCs w:val="15"/>
              </w:rPr>
              <w:t>42,004</w:t>
            </w:r>
          </w:p>
        </w:tc>
      </w:tr>
    </w:tbl>
    <w:p>
      <w:pPr>
        <w:widowControl w:val="0"/>
        <w:spacing w:after="199" w:line="1" w:lineRule="exact"/>
      </w:pPr>
    </w:p>
    <w:p>
      <w:pPr>
        <w:pStyle w:val="Style12"/>
        <w:keepNext w:val="0"/>
        <w:keepLines w:val="0"/>
        <w:widowControl w:val="0"/>
        <w:shd w:val="clear" w:color="auto" w:fill="auto"/>
        <w:bidi w:val="0"/>
        <w:spacing w:before="0" w:after="40" w:line="240" w:lineRule="auto"/>
        <w:ind w:left="0" w:right="0" w:firstLine="0"/>
        <w:jc w:val="left"/>
      </w:pPr>
      <w:r>
        <w:rPr>
          <w:spacing w:val="0"/>
          <w:w w:val="100"/>
          <w:position w:val="0"/>
        </w:rPr>
        <w:t>长期银行借款的公允价值以预期的借款本金和支付利息的现金流量按市场年利率</w:t>
      </w:r>
      <w:r>
        <w:rPr>
          <w:rFonts w:ascii="Arial Unicode MS" w:eastAsia="Arial Unicode MS" w:hAnsi="Arial Unicode MS" w:cs="Arial Unicode MS"/>
          <w:spacing w:val="0"/>
          <w:w w:val="100"/>
          <w:position w:val="0"/>
          <w:sz w:val="18"/>
          <w:szCs w:val="18"/>
        </w:rPr>
        <w:t>1.28%</w:t>
      </w:r>
      <w:r>
        <w:rPr>
          <w:spacing w:val="0"/>
          <w:w w:val="100"/>
          <w:position w:val="0"/>
        </w:rPr>
        <w:t>至</w:t>
      </w:r>
      <w:r>
        <w:rPr>
          <w:rFonts w:ascii="Arial Unicode MS" w:eastAsia="Arial Unicode MS" w:hAnsi="Arial Unicode MS" w:cs="Arial Unicode MS"/>
          <w:spacing w:val="0"/>
          <w:w w:val="100"/>
          <w:position w:val="0"/>
          <w:sz w:val="18"/>
          <w:szCs w:val="18"/>
        </w:rPr>
        <w:t>4.48%（2015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p>
      <w:pPr>
        <w:pStyle w:val="Style6"/>
        <w:keepNext w:val="0"/>
        <w:keepLines w:val="0"/>
        <w:widowControl w:val="0"/>
        <w:shd w:val="clear" w:color="auto" w:fill="auto"/>
        <w:bidi w:val="0"/>
        <w:spacing w:before="0" w:after="200" w:line="240" w:lineRule="auto"/>
        <w:ind w:left="0" w:right="0" w:firstLine="0"/>
        <w:jc w:val="left"/>
      </w:pPr>
      <w:r>
        <w:rPr>
          <w:rFonts w:ascii="Arial Unicode MS" w:eastAsia="Arial Unicode MS" w:hAnsi="Arial Unicode MS" w:cs="Arial Unicode MS"/>
          <w:spacing w:val="0"/>
          <w:w w:val="100"/>
          <w:position w:val="0"/>
          <w:sz w:val="18"/>
          <w:szCs w:val="18"/>
        </w:rPr>
        <w:t>1.81%</w:t>
      </w:r>
      <w:r>
        <w:rPr>
          <w:spacing w:val="0"/>
          <w:w w:val="100"/>
          <w:position w:val="0"/>
        </w:rPr>
        <w:t>至</w:t>
      </w:r>
      <w:r>
        <w:rPr>
          <w:rFonts w:ascii="Arial Unicode MS" w:eastAsia="Arial Unicode MS" w:hAnsi="Arial Unicode MS" w:cs="Arial Unicode MS"/>
          <w:spacing w:val="0"/>
          <w:w w:val="100"/>
          <w:position w:val="0"/>
          <w:sz w:val="18"/>
          <w:szCs w:val="18"/>
        </w:rPr>
        <w:t>4.08% ）</w:t>
      </w:r>
      <w:r>
        <w:rPr>
          <w:spacing w:val="0"/>
          <w:w w:val="100"/>
          <w:position w:val="0"/>
        </w:rPr>
        <w:t>来折现估算。</w:t>
      </w:r>
    </w:p>
    <w:p>
      <w:pPr>
        <w:pStyle w:val="Style12"/>
        <w:keepNext w:val="0"/>
        <w:keepLines w:val="0"/>
        <w:widowControl w:val="0"/>
        <w:shd w:val="clear" w:color="auto" w:fill="auto"/>
        <w:bidi w:val="0"/>
        <w:spacing w:before="0" w:after="200" w:line="293" w:lineRule="exact"/>
        <w:ind w:left="0" w:right="0" w:firstLine="0"/>
        <w:jc w:val="left"/>
      </w:pPr>
      <w:r>
        <w:rPr>
          <w:spacing w:val="0"/>
          <w:w w:val="100"/>
          <w:position w:val="0"/>
        </w:rPr>
        <w:t>中期票据的公允价值以预期的票据本金和支付利息的现金流量按市场利率</w:t>
      </w:r>
      <w:r>
        <w:rPr>
          <w:rFonts w:ascii="Arial Unicode MS" w:eastAsia="Arial Unicode MS" w:hAnsi="Arial Unicode MS" w:cs="Arial Unicode MS"/>
          <w:spacing w:val="0"/>
          <w:w w:val="100"/>
          <w:position w:val="0"/>
          <w:sz w:val="18"/>
          <w:szCs w:val="18"/>
        </w:rPr>
        <w:t>3.97%</w:t>
      </w:r>
      <w:r>
        <w:rPr>
          <w:spacing w:val="0"/>
          <w:w w:val="100"/>
          <w:position w:val="0"/>
        </w:rPr>
        <w:t>至</w:t>
      </w:r>
      <w:r>
        <w:rPr>
          <w:rFonts w:ascii="Arial Unicode MS" w:eastAsia="Arial Unicode MS" w:hAnsi="Arial Unicode MS" w:cs="Arial Unicode MS"/>
          <w:spacing w:val="0"/>
          <w:w w:val="100"/>
          <w:position w:val="0"/>
          <w:sz w:val="18"/>
          <w:szCs w:val="18"/>
        </w:rPr>
        <w:t>4.71%（2015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r>
        <w:rPr>
          <w:rFonts w:ascii="Arial Unicode MS" w:eastAsia="Arial Unicode MS" w:hAnsi="Arial Unicode MS" w:cs="Arial Unicode MS"/>
          <w:spacing w:val="0"/>
          <w:w w:val="100"/>
          <w:position w:val="0"/>
          <w:sz w:val="18"/>
          <w:szCs w:val="18"/>
        </w:rPr>
        <w:t xml:space="preserve">2.84% </w:t>
      </w:r>
      <w:r>
        <w:rPr>
          <w:spacing w:val="0"/>
          <w:w w:val="100"/>
          <w:position w:val="0"/>
        </w:rPr>
        <w:t>至</w:t>
      </w:r>
      <w:r>
        <w:rPr>
          <w:rFonts w:ascii="Arial Unicode MS" w:eastAsia="Arial Unicode MS" w:hAnsi="Arial Unicode MS" w:cs="Arial Unicode MS"/>
          <w:spacing w:val="0"/>
          <w:w w:val="100"/>
          <w:position w:val="0"/>
          <w:sz w:val="18"/>
          <w:szCs w:val="18"/>
        </w:rPr>
        <w:t>5.62% ）</w:t>
      </w:r>
      <w:r>
        <w:rPr>
          <w:spacing w:val="0"/>
          <w:w w:val="100"/>
          <w:position w:val="0"/>
        </w:rPr>
        <w:t>来折现估算。</w:t>
      </w:r>
    </w:p>
    <w:p>
      <w:pPr>
        <w:pStyle w:val="Style12"/>
        <w:keepNext w:val="0"/>
        <w:keepLines w:val="0"/>
        <w:widowControl w:val="0"/>
        <w:shd w:val="clear" w:color="auto" w:fill="auto"/>
        <w:bidi w:val="0"/>
        <w:spacing w:before="0" w:after="120" w:line="302" w:lineRule="exact"/>
        <w:ind w:left="0" w:right="0" w:firstLine="0"/>
        <w:jc w:val="left"/>
      </w:pPr>
      <w:r>
        <w:rPr>
          <w:spacing w:val="0"/>
          <w:w w:val="100"/>
          <w:position w:val="0"/>
        </w:rPr>
        <w:t>公司债券的公允价值以现金流量按市场年利率</w:t>
      </w:r>
      <w:r>
        <w:rPr>
          <w:rFonts w:ascii="Arial Unicode MS" w:eastAsia="Arial Unicode MS" w:hAnsi="Arial Unicode MS" w:cs="Arial Unicode MS"/>
          <w:spacing w:val="0"/>
          <w:w w:val="100"/>
          <w:position w:val="0"/>
          <w:sz w:val="18"/>
          <w:szCs w:val="18"/>
        </w:rPr>
        <w:t>3.48%</w:t>
      </w:r>
      <w:r>
        <w:rPr>
          <w:spacing w:val="0"/>
          <w:w w:val="100"/>
          <w:position w:val="0"/>
        </w:rPr>
        <w:t>至</w:t>
      </w:r>
      <w:r>
        <w:rPr>
          <w:rFonts w:ascii="Arial Unicode MS" w:eastAsia="Arial Unicode MS" w:hAnsi="Arial Unicode MS" w:cs="Arial Unicode MS"/>
          <w:spacing w:val="0"/>
          <w:w w:val="100"/>
          <w:position w:val="0"/>
          <w:sz w:val="18"/>
          <w:szCs w:val="18"/>
        </w:rPr>
        <w:t>4.02%（2015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r>
        <w:rPr>
          <w:rFonts w:ascii="Arial Unicode MS" w:eastAsia="Arial Unicode MS" w:hAnsi="Arial Unicode MS" w:cs="Arial Unicode MS"/>
          <w:spacing w:val="0"/>
          <w:w w:val="100"/>
          <w:position w:val="0"/>
          <w:sz w:val="18"/>
          <w:szCs w:val="18"/>
        </w:rPr>
        <w:t>：2.35% ）</w:t>
      </w:r>
      <w:r>
        <w:rPr>
          <w:spacing w:val="0"/>
          <w:w w:val="100"/>
          <w:position w:val="0"/>
        </w:rPr>
        <w:t>来折现估算。</w:t>
      </w:r>
    </w:p>
    <w:p>
      <w:pPr>
        <w:pStyle w:val="Style12"/>
        <w:keepNext w:val="0"/>
        <w:keepLines w:val="0"/>
        <w:widowControl w:val="0"/>
        <w:shd w:val="clear" w:color="auto" w:fill="auto"/>
        <w:bidi w:val="0"/>
        <w:spacing w:before="0" w:after="200" w:line="312" w:lineRule="exact"/>
        <w:ind w:left="0" w:right="0" w:firstLine="0"/>
        <w:jc w:val="left"/>
        <w:sectPr>
          <w:headerReference w:type="default" r:id="rId321"/>
          <w:footerReference w:type="default" r:id="rId322"/>
          <w:headerReference w:type="even" r:id="rId323"/>
          <w:footerReference w:type="even" r:id="rId324"/>
          <w:footnotePr>
            <w:pos w:val="pageBottom"/>
            <w:numFmt w:val="decimal"/>
            <w:numRestart w:val="continuous"/>
          </w:footnotePr>
          <w:pgSz w:w="12145" w:h="16680"/>
          <w:pgMar w:top="1463" w:right="1260" w:bottom="2899" w:left="1270" w:header="0" w:footer="3" w:gutter="0"/>
          <w:pgNumType w:start="169"/>
          <w:cols w:space="720"/>
          <w:noEndnote/>
          <w:rtlGutter w:val="0"/>
          <w:docGrid w:linePitch="360"/>
        </w:sectPr>
      </w:pPr>
      <w:r>
        <w:rPr>
          <w:spacing w:val="0"/>
          <w:w w:val="100"/>
          <w:position w:val="0"/>
        </w:rPr>
        <w:t>除此之外，于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日及</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日，由于本集团其他用摊余成本计量的金融资产和金融负债的性质 或其较短的到期日，其账面价值与公允价值接近。</w:t>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十、关联方关系及其交易</w:t>
      </w:r>
    </w:p>
    <w:p>
      <w:pPr>
        <w:pStyle w:val="Style12"/>
        <w:keepNext w:val="0"/>
        <w:keepLines w:val="0"/>
        <w:widowControl w:val="0"/>
        <w:shd w:val="clear" w:color="auto" w:fill="auto"/>
        <w:bidi w:val="0"/>
        <w:spacing w:before="0" w:after="24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、母公司情况</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除以下项目外，本集团</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日各项金融资产和金融负债的账面价值与公允价值之间无重大差异。</w:t>
      </w:r>
    </w:p>
    <w:tbl>
      <w:tblPr>
        <w:tblOverlap w:val="never"/>
        <w:jc w:val="center"/>
        <w:tblLayout w:type="fixed"/>
      </w:tblPr>
      <w:tblGrid>
        <w:gridCol w:w="1123"/>
        <w:gridCol w:w="912"/>
        <w:gridCol w:w="1646"/>
        <w:gridCol w:w="1502"/>
        <w:gridCol w:w="1594"/>
        <w:gridCol w:w="1584"/>
        <w:gridCol w:w="965"/>
      </w:tblGrid>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母公司名称</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5"/>
                <w:szCs w:val="15"/>
              </w:rPr>
            </w:pPr>
            <w:r>
              <w:rPr>
                <w:b/>
                <w:bCs/>
                <w:spacing w:val="0"/>
                <w:w w:val="100"/>
                <w:position w:val="0"/>
                <w:sz w:val="15"/>
                <w:szCs w:val="15"/>
              </w:rPr>
              <w:t>注册地</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15"/>
                <w:szCs w:val="15"/>
              </w:rPr>
            </w:pPr>
            <w:r>
              <w:rPr>
                <w:b/>
                <w:bCs/>
                <w:spacing w:val="0"/>
                <w:w w:val="100"/>
                <w:position w:val="0"/>
                <w:sz w:val="15"/>
                <w:szCs w:val="15"/>
              </w:rPr>
              <w:t>业务性质</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left"/>
              <w:rPr>
                <w:sz w:val="15"/>
                <w:szCs w:val="15"/>
              </w:rPr>
            </w:pPr>
            <w:r>
              <w:rPr>
                <w:b/>
                <w:bCs/>
                <w:spacing w:val="0"/>
                <w:w w:val="100"/>
                <w:position w:val="0"/>
                <w:sz w:val="15"/>
                <w:szCs w:val="15"/>
              </w:rPr>
              <w:t>注册资本</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160" w:firstLine="0"/>
              <w:jc w:val="right"/>
              <w:rPr>
                <w:sz w:val="15"/>
                <w:szCs w:val="15"/>
              </w:rPr>
            </w:pPr>
            <w:r>
              <w:rPr>
                <w:b/>
                <w:bCs/>
                <w:spacing w:val="0"/>
                <w:w w:val="100"/>
                <w:position w:val="0"/>
                <w:sz w:val="15"/>
                <w:szCs w:val="15"/>
              </w:rPr>
              <w:t>母公司对子公司的 持股比例（%）</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right"/>
              <w:rPr>
                <w:sz w:val="15"/>
                <w:szCs w:val="15"/>
              </w:rPr>
            </w:pPr>
            <w:r>
              <w:rPr>
                <w:b/>
                <w:bCs/>
                <w:spacing w:val="0"/>
                <w:w w:val="100"/>
                <w:position w:val="0"/>
                <w:sz w:val="15"/>
                <w:szCs w:val="15"/>
              </w:rPr>
              <w:t>母公司对子公司的 表决权比例（%）</w:t>
            </w:r>
          </w:p>
        </w:tc>
        <w:tc>
          <w:tcPr>
            <w:tcBorders/>
            <w:shd w:val="clear" w:color="auto" w:fill="FFFFFF"/>
            <w:vAlign w:val="top"/>
          </w:tcPr>
          <w:p>
            <w:pPr>
              <w:pStyle w:val="Style6"/>
              <w:keepNext w:val="0"/>
              <w:keepLines w:val="0"/>
              <w:widowControl w:val="0"/>
              <w:shd w:val="clear" w:color="auto" w:fill="auto"/>
              <w:bidi w:val="0"/>
              <w:spacing w:before="0" w:after="0" w:line="206" w:lineRule="exact"/>
              <w:ind w:left="0" w:right="0" w:firstLine="0"/>
              <w:jc w:val="right"/>
              <w:rPr>
                <w:sz w:val="15"/>
                <w:szCs w:val="15"/>
              </w:rPr>
            </w:pPr>
            <w:r>
              <w:rPr>
                <w:b/>
                <w:bCs/>
                <w:spacing w:val="0"/>
                <w:w w:val="100"/>
                <w:position w:val="0"/>
                <w:sz w:val="15"/>
                <w:szCs w:val="15"/>
              </w:rPr>
              <w:t>本公司 最终控制方</w:t>
            </w:r>
          </w:p>
        </w:tc>
      </w:tr>
      <w:tr>
        <w:trPr>
          <w:trHeight w:val="470" w:hRule="exact"/>
        </w:trPr>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15"/>
                <w:szCs w:val="15"/>
              </w:rPr>
            </w:pPr>
            <w:r>
              <w:rPr>
                <w:spacing w:val="0"/>
                <w:w w:val="100"/>
                <w:position w:val="0"/>
                <w:sz w:val="15"/>
                <w:szCs w:val="15"/>
              </w:rPr>
              <w:t>北京</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电信业务及投资控股</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106,471,198,904</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60" w:firstLine="0"/>
              <w:jc w:val="right"/>
              <w:rPr>
                <w:sz w:val="15"/>
                <w:szCs w:val="15"/>
              </w:rPr>
            </w:pPr>
            <w:r>
              <w:rPr>
                <w:rFonts w:ascii="Arial Unicode MS" w:eastAsia="Arial Unicode MS" w:hAnsi="Arial Unicode MS" w:cs="Arial Unicode MS"/>
                <w:spacing w:val="0"/>
                <w:w w:val="100"/>
                <w:position w:val="0"/>
                <w:sz w:val="15"/>
                <w:szCs w:val="15"/>
              </w:rPr>
              <w:t>62.74%</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both"/>
              <w:rPr>
                <w:sz w:val="15"/>
                <w:szCs w:val="15"/>
              </w:rPr>
            </w:pPr>
            <w:r>
              <w:rPr>
                <w:rFonts w:ascii="Arial Unicode MS" w:eastAsia="Arial Unicode MS" w:hAnsi="Arial Unicode MS" w:cs="Arial Unicode MS"/>
                <w:spacing w:val="0"/>
                <w:w w:val="100"/>
                <w:position w:val="0"/>
                <w:sz w:val="15"/>
                <w:szCs w:val="15"/>
              </w:rPr>
              <w:t>62.74%</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联通集团</w:t>
            </w:r>
          </w:p>
        </w:tc>
      </w:tr>
    </w:tbl>
    <w:p>
      <w:pPr>
        <w:widowControl w:val="0"/>
        <w:spacing w:after="299" w:line="1" w:lineRule="exact"/>
      </w:pP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本公司的最终控制方为联通集团。联通集团为国资委直属的中央企业。</w:t>
      </w:r>
    </w:p>
    <w:p>
      <w:pPr>
        <w:pStyle w:val="Style12"/>
        <w:keepNext w:val="0"/>
        <w:keepLines w:val="0"/>
        <w:widowControl w:val="0"/>
        <w:shd w:val="clear" w:color="auto" w:fill="auto"/>
        <w:tabs>
          <w:tab w:pos="363" w:val="left"/>
        </w:tabs>
        <w:bidi w:val="0"/>
        <w:spacing w:before="0" w:after="240" w:line="240" w:lineRule="auto"/>
        <w:ind w:left="0" w:right="0" w:firstLine="0"/>
        <w:jc w:val="left"/>
      </w:pPr>
      <w:bookmarkStart w:id="416" w:name="bookmark416"/>
      <w:r>
        <w:rPr>
          <w:rFonts w:ascii="Arial Unicode MS" w:eastAsia="Arial Unicode MS" w:hAnsi="Arial Unicode MS" w:cs="Arial Unicode MS"/>
          <w:spacing w:val="0"/>
          <w:w w:val="100"/>
          <w:position w:val="0"/>
          <w:sz w:val="18"/>
          <w:szCs w:val="18"/>
        </w:rPr>
        <w:t>2</w:t>
      </w:r>
      <w:bookmarkEnd w:id="416"/>
      <w:r>
        <w:rPr>
          <w:spacing w:val="0"/>
          <w:w w:val="100"/>
          <w:position w:val="0"/>
        </w:rPr>
        <w:t>、</w:t>
        <w:tab/>
        <w:t>子公司情况</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子公司的基本情况及相关信息见附注七。</w:t>
      </w:r>
    </w:p>
    <w:p>
      <w:pPr>
        <w:pStyle w:val="Style12"/>
        <w:keepNext w:val="0"/>
        <w:keepLines w:val="0"/>
        <w:widowControl w:val="0"/>
        <w:shd w:val="clear" w:color="auto" w:fill="auto"/>
        <w:tabs>
          <w:tab w:pos="368" w:val="left"/>
        </w:tabs>
        <w:bidi w:val="0"/>
        <w:spacing w:before="0" w:after="240" w:line="240" w:lineRule="auto"/>
        <w:ind w:left="0" w:right="0" w:firstLine="0"/>
        <w:jc w:val="left"/>
      </w:pPr>
      <w:bookmarkStart w:id="417" w:name="bookmark417"/>
      <w:r>
        <w:rPr>
          <w:rFonts w:ascii="Arial Unicode MS" w:eastAsia="Arial Unicode MS" w:hAnsi="Arial Unicode MS" w:cs="Arial Unicode MS"/>
          <w:spacing w:val="0"/>
          <w:w w:val="100"/>
          <w:position w:val="0"/>
          <w:sz w:val="18"/>
          <w:szCs w:val="18"/>
        </w:rPr>
        <w:t>3</w:t>
      </w:r>
      <w:bookmarkEnd w:id="417"/>
      <w:r>
        <w:rPr>
          <w:spacing w:val="0"/>
          <w:w w:val="100"/>
          <w:position w:val="0"/>
        </w:rPr>
        <w:t>、</w:t>
        <w:tab/>
        <w:t>本公司的合营和联营企业情况</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rPr>
        <w:t>本集团的合营或联营企业，详见附注五</w:t>
      </w:r>
      <w:r>
        <w:rPr>
          <w:rFonts w:ascii="Arial Unicode MS" w:eastAsia="Arial Unicode MS" w:hAnsi="Arial Unicode MS" w:cs="Arial Unicode MS"/>
          <w:spacing w:val="0"/>
          <w:w w:val="100"/>
          <w:position w:val="0"/>
          <w:sz w:val="18"/>
          <w:szCs w:val="18"/>
        </w:rPr>
        <w:t>（10）</w:t>
      </w:r>
      <w:r>
        <w:rPr>
          <w:spacing w:val="0"/>
          <w:w w:val="100"/>
          <w:position w:val="0"/>
        </w:rPr>
        <w:t>。</w:t>
      </w:r>
    </w:p>
    <w:p>
      <w:pPr>
        <w:pStyle w:val="Style12"/>
        <w:keepNext w:val="0"/>
        <w:keepLines w:val="0"/>
        <w:widowControl w:val="0"/>
        <w:shd w:val="clear" w:color="auto" w:fill="auto"/>
        <w:tabs>
          <w:tab w:pos="368" w:val="left"/>
        </w:tabs>
        <w:bidi w:val="0"/>
        <w:spacing w:before="0" w:after="240" w:line="240" w:lineRule="auto"/>
        <w:ind w:left="0" w:right="0" w:firstLine="0"/>
        <w:jc w:val="left"/>
      </w:pPr>
      <w:bookmarkStart w:id="418" w:name="bookmark418"/>
      <w:r>
        <w:rPr>
          <w:rFonts w:ascii="Arial Unicode MS" w:eastAsia="Arial Unicode MS" w:hAnsi="Arial Unicode MS" w:cs="Arial Unicode MS"/>
          <w:spacing w:val="0"/>
          <w:w w:val="100"/>
          <w:position w:val="0"/>
          <w:sz w:val="18"/>
          <w:szCs w:val="18"/>
        </w:rPr>
        <w:t>4</w:t>
      </w:r>
      <w:bookmarkEnd w:id="418"/>
      <w:r>
        <w:rPr>
          <w:spacing w:val="0"/>
          <w:w w:val="100"/>
          <w:position w:val="0"/>
        </w:rPr>
        <w:t>、</w:t>
        <w:tab/>
        <w:t>其他关联方情况</w:t>
      </w:r>
    </w:p>
    <w:p>
      <w:pPr>
        <w:pStyle w:val="Style39"/>
        <w:keepNext w:val="0"/>
        <w:keepLines w:val="0"/>
        <w:widowControl w:val="0"/>
        <w:shd w:val="clear" w:color="auto" w:fill="auto"/>
        <w:bidi w:val="0"/>
        <w:spacing w:before="0" w:after="0" w:line="240" w:lineRule="auto"/>
        <w:ind w:left="8102" w:right="0" w:firstLine="0"/>
        <w:jc w:val="left"/>
      </w:pPr>
      <w:r>
        <w:rPr>
          <w:rFonts w:ascii="SimSun" w:eastAsia="SimSun" w:hAnsi="SimSun" w:cs="SimSun"/>
          <w:b/>
          <w:bCs/>
          <w:spacing w:val="0"/>
          <w:w w:val="100"/>
          <w:position w:val="0"/>
        </w:rPr>
        <w:t>与本集团的关系</w:t>
      </w:r>
    </w:p>
    <w:tbl>
      <w:tblPr>
        <w:tblOverlap w:val="never"/>
        <w:jc w:val="center"/>
        <w:tblLayout w:type="fixed"/>
      </w:tblPr>
      <w:tblGrid>
        <w:gridCol w:w="446"/>
        <w:gridCol w:w="4853"/>
        <w:gridCol w:w="3974"/>
      </w:tblGrid>
      <w:tr>
        <w:trPr>
          <w:trHeight w:val="39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联通时科</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w:t>
            </w:r>
            <w:r>
              <w:rPr>
                <w:rFonts w:ascii="Arial Unicode MS" w:eastAsia="Arial Unicode MS" w:hAnsi="Arial Unicode MS" w:cs="Arial Unicode MS"/>
                <w:spacing w:val="0"/>
                <w:w w:val="100"/>
                <w:position w:val="0"/>
                <w:sz w:val="15"/>
                <w:szCs w:val="15"/>
              </w:rPr>
              <w:t>BVI</w:t>
            </w:r>
            <w:r>
              <w:rPr>
                <w:spacing w:val="0"/>
                <w:w w:val="100"/>
                <w:position w:val="0"/>
                <w:sz w:val="15"/>
                <w:szCs w:val="15"/>
              </w:rPr>
              <w:t>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中国联通集团北京市通信有限公司及其附属公司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天津市联通通信有限公司及其附属公司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中国联通集团河北省通信有限公司及其附属公司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河南省联通通信有限公司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山东省联通通信有限公司及其附属公司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中国联通集团辽宁省通信有限公司及其附属公司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山西省联通通信有限公司及其附属公司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吉林省联通通信有限公司及其附属公司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中国联通集团黑龙江省通信有限公司及其附属公司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内蒙古联通通信有限公司及其附属公司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联通通信建设有限公司及其附属公司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(14)</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四川联通通信有限公司及其附属公司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中国联合网络通信集团有限公司附属分公司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中国联通（香港）集团有限公司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(17)</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中网威信电子安全服务有限公司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(18)</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北京联通兴业科贸有限公司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联通宽带业务应用国家工程实验室有限公司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2120" w:right="0" w:firstLine="0"/>
              <w:jc w:val="both"/>
              <w:rPr>
                <w:sz w:val="15"/>
                <w:szCs w:val="15"/>
              </w:rPr>
            </w:pPr>
            <w:r>
              <w:rPr>
                <w:spacing w:val="0"/>
                <w:w w:val="100"/>
                <w:position w:val="0"/>
                <w:sz w:val="15"/>
                <w:szCs w:val="15"/>
              </w:rPr>
              <w:t>与本公司同受联通集团控制</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环宇国际租赁有限公司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联通集团的联营公司</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电讯盈科有限公司及其附属公司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220" w:right="0" w:firstLine="0"/>
              <w:jc w:val="both"/>
              <w:rPr>
                <w:sz w:val="15"/>
                <w:szCs w:val="15"/>
              </w:rPr>
            </w:pPr>
            <w:r>
              <w:rPr>
                <w:spacing w:val="0"/>
                <w:w w:val="100"/>
                <w:position w:val="0"/>
                <w:sz w:val="15"/>
                <w:szCs w:val="15"/>
              </w:rPr>
              <w:t>本公司执行董事在该公司担任非执行董事</w:t>
            </w:r>
          </w:p>
        </w:tc>
      </w:tr>
      <w:tr>
        <w:trPr>
          <w:trHeight w:val="384"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(22)</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Telefonica, S.A.(</w:t>
            </w:r>
            <w:r>
              <w:rPr>
                <w:spacing w:val="0"/>
                <w:w w:val="100"/>
                <w:position w:val="0"/>
                <w:sz w:val="15"/>
                <w:szCs w:val="15"/>
              </w:rPr>
              <w:t>西班牙电信)</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1220" w:right="0" w:firstLine="0"/>
              <w:jc w:val="both"/>
              <w:rPr>
                <w:sz w:val="15"/>
                <w:szCs w:val="15"/>
              </w:rPr>
            </w:pPr>
            <w:r>
              <w:rPr>
                <w:spacing w:val="0"/>
                <w:w w:val="100"/>
                <w:position w:val="0"/>
                <w:sz w:val="15"/>
                <w:szCs w:val="15"/>
              </w:rPr>
              <w:t>本公司执行董事在该公司担任非执行董事</w:t>
            </w:r>
          </w:p>
        </w:tc>
      </w:tr>
    </w:tbl>
    <w:p>
      <w:pPr>
        <w:spacing w:lineRule="exact" w:line="1"/>
        <w:rPr>
          <w:sz w:val="2"/>
          <w:szCs w:val="2"/>
        </w:rPr>
      </w:pPr>
      <w:r>
        <w:br w:type="page"/>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420"/>
        <w:jc w:val="both"/>
      </w:pPr>
      <w:r>
        <w:rPr>
          <w:color w:val="D71920"/>
          <w:spacing w:val="0"/>
          <w:w w:val="100"/>
          <w:position w:val="0"/>
        </w:rPr>
        <w:t>十、关联方关系及其交易（续）</w:t>
      </w:r>
    </w:p>
    <w:p>
      <w:pPr>
        <w:pStyle w:val="Style12"/>
        <w:keepNext w:val="0"/>
        <w:keepLines w:val="0"/>
        <w:widowControl w:val="0"/>
        <w:shd w:val="clear" w:color="auto" w:fill="auto"/>
        <w:bidi w:val="0"/>
        <w:spacing w:before="0" w:after="160" w:line="240" w:lineRule="auto"/>
        <w:ind w:left="0" w:right="0" w:firstLine="420"/>
        <w:jc w:val="both"/>
      </w:pPr>
      <w:bookmarkStart w:id="419" w:name="bookmark419"/>
      <w:r>
        <w:rPr>
          <w:rFonts w:ascii="Arial Unicode MS" w:eastAsia="Arial Unicode MS" w:hAnsi="Arial Unicode MS" w:cs="Arial Unicode MS"/>
          <w:spacing w:val="0"/>
          <w:w w:val="100"/>
          <w:position w:val="0"/>
          <w:sz w:val="18"/>
          <w:szCs w:val="18"/>
        </w:rPr>
        <w:t>5</w:t>
      </w:r>
      <w:bookmarkEnd w:id="419"/>
      <w:r>
        <w:rPr>
          <w:spacing w:val="0"/>
          <w:w w:val="100"/>
          <w:position w:val="0"/>
        </w:rPr>
        <w:t>、重大关联交易</w:t>
      </w:r>
    </w:p>
    <w:tbl>
      <w:tblPr>
        <w:tblOverlap w:val="never"/>
        <w:jc w:val="center"/>
        <w:tblLayout w:type="fixed"/>
      </w:tblPr>
      <w:tblGrid>
        <w:gridCol w:w="2669"/>
        <w:gridCol w:w="1118"/>
        <w:gridCol w:w="1771"/>
        <w:gridCol w:w="1022"/>
        <w:gridCol w:w="1421"/>
        <w:gridCol w:w="1334"/>
      </w:tblGrid>
      <w:tr>
        <w:trPr>
          <w:trHeight w:val="65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关联交易内容</w:t>
            </w:r>
          </w:p>
        </w:tc>
        <w:tc>
          <w:tcPr>
            <w:tcBorders/>
            <w:shd w:val="clear" w:color="auto" w:fill="FFFFFF"/>
            <w:vAlign w:val="center"/>
          </w:tcPr>
          <w:p>
            <w:pPr>
              <w:pStyle w:val="Style6"/>
              <w:keepNext w:val="0"/>
              <w:keepLines w:val="0"/>
              <w:widowControl w:val="0"/>
              <w:shd w:val="clear" w:color="auto" w:fill="auto"/>
              <w:bidi w:val="0"/>
              <w:spacing w:before="0" w:after="0" w:line="216" w:lineRule="exact"/>
              <w:ind w:left="0" w:right="0" w:firstLine="0"/>
              <w:jc w:val="right"/>
              <w:rPr>
                <w:sz w:val="15"/>
                <w:szCs w:val="15"/>
              </w:rPr>
            </w:pPr>
            <w:r>
              <w:rPr>
                <w:b/>
                <w:bCs/>
                <w:spacing w:val="0"/>
                <w:w w:val="100"/>
                <w:position w:val="0"/>
                <w:sz w:val="15"/>
                <w:szCs w:val="15"/>
              </w:rPr>
              <w:t>关联交易 类型</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关联方</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260"/>
              <w:jc w:val="both"/>
              <w:rPr>
                <w:sz w:val="15"/>
                <w:szCs w:val="15"/>
              </w:rPr>
            </w:pPr>
            <w:r>
              <w:rPr>
                <w:b/>
                <w:bCs/>
                <w:spacing w:val="0"/>
                <w:w w:val="100"/>
                <w:position w:val="0"/>
                <w:sz w:val="15"/>
                <w:szCs w:val="15"/>
              </w:rPr>
              <w:t>关联交易 定价方式 及决策程序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533"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40" w:line="240" w:lineRule="auto"/>
              <w:ind w:left="0" w:right="0" w:firstLine="0"/>
              <w:jc w:val="left"/>
              <w:rPr>
                <w:sz w:val="15"/>
                <w:szCs w:val="15"/>
              </w:rPr>
            </w:pPr>
            <w:r>
              <w:rPr>
                <w:spacing w:val="0"/>
                <w:w w:val="100"/>
                <w:position w:val="0"/>
                <w:sz w:val="15"/>
                <w:szCs w:val="15"/>
              </w:rPr>
              <w:t>收入项目：</w:t>
            </w:r>
          </w:p>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综合服务收入</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提供劳务</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50,869,229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11,544,857</w:t>
            </w:r>
          </w:p>
        </w:tc>
      </w:tr>
      <w:tr>
        <w:trPr>
          <w:trHeight w:val="22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工程设计及施工服务收入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提供劳务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rPr>
              <w:t>联营公司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⑴(12)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151,001,594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49,941,458</w:t>
            </w: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出售资产收益</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出售资产</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rPr>
              <w:t>联营公司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9,246,292,137</w:t>
            </w: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出售资产利息收入</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出售资产</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rPr>
              <w:t>联营公司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808,943,396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119,549,218</w:t>
            </w:r>
          </w:p>
        </w:tc>
      </w:tr>
      <w:tr>
        <w:trPr>
          <w:trHeight w:val="26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数据及互联网业务收入</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提供劳务</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80"/>
              <w:jc w:val="left"/>
              <w:rPr>
                <w:sz w:val="15"/>
                <w:szCs w:val="15"/>
              </w:rPr>
            </w:pPr>
            <w:r>
              <w:rPr>
                <w:spacing w:val="0"/>
                <w:w w:val="100"/>
                <w:position w:val="0"/>
                <w:sz w:val="15"/>
                <w:szCs w:val="15"/>
              </w:rPr>
              <w:t>其他关联法人</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105,279,170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159,581,819</w:t>
            </w:r>
          </w:p>
        </w:tc>
      </w:tr>
      <w:tr>
        <w:trPr>
          <w:trHeight w:val="49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支出项目：</w:t>
            </w:r>
          </w:p>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支付移动增值服务支出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接受劳务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41,565,685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62,479,713</w:t>
            </w:r>
          </w:p>
        </w:tc>
      </w:tr>
      <w:tr>
        <w:trPr>
          <w:trHeight w:val="259"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通信资源租用支出</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租赁支出</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280,598,280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282,816,167</w:t>
            </w:r>
          </w:p>
        </w:tc>
      </w:tr>
      <w:tr>
        <w:trPr>
          <w:trHeight w:val="32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经营性租赁和服务费用</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spacing w:val="0"/>
                <w:w w:val="100"/>
                <w:position w:val="0"/>
                <w:sz w:val="15"/>
                <w:szCs w:val="15"/>
              </w:rPr>
              <w:t>租赁支出、 接受劳务</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rPr>
              <w:t>联营公司</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14,887,008,159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2,926,084,242</w:t>
            </w:r>
          </w:p>
        </w:tc>
      </w:tr>
      <w:tr>
        <w:trP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物业、设备和设施的租赁费支出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租赁支出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1,049,597,825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929,154,188</w:t>
            </w: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接受工程及信息相关服务支出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接受劳务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4,487,181,647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5,018,179,010</w:t>
            </w:r>
          </w:p>
        </w:tc>
      </w:tr>
      <w:tr>
        <w:trPr>
          <w:trHeight w:val="22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向联通集团支付的共享服务支出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接受劳务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103,644,571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107,040,747</w:t>
            </w:r>
          </w:p>
        </w:tc>
      </w:tr>
      <w:tr>
        <w:trPr>
          <w:trHeight w:val="21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物资采购</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物资采购</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both"/>
              <w:rPr>
                <w:sz w:val="15"/>
                <w:szCs w:val="15"/>
              </w:rPr>
            </w:pPr>
            <w:r>
              <w:rPr>
                <w:rFonts w:ascii="Arial Unicode MS" w:eastAsia="Arial Unicode MS" w:hAnsi="Arial Unicode MS" w:cs="Arial Unicode MS"/>
                <w:spacing w:val="0"/>
                <w:w w:val="100"/>
                <w:position w:val="0"/>
                <w:sz w:val="15"/>
                <w:szCs w:val="15"/>
              </w:rPr>
              <w:t>88,044,949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124,930,628</w:t>
            </w: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末梢电信服务支出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接受劳务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2,540,993,550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2,503,721,398</w:t>
            </w: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财务公司吸收存款</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金融服务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2,216,159,598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2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财务公司吸收存款利息支出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金融服务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联通集团及其附属公司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9,532,889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21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综合服务支出</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接受劳务</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20"/>
              <w:jc w:val="left"/>
              <w:rPr>
                <w:sz w:val="15"/>
                <w:szCs w:val="15"/>
              </w:rPr>
            </w:pPr>
            <w:r>
              <w:rPr>
                <w:spacing w:val="0"/>
                <w:w w:val="100"/>
                <w:position w:val="0"/>
                <w:sz w:val="15"/>
                <w:szCs w:val="15"/>
              </w:rPr>
              <w:t>联通集团附属公司</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1,689,886,147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both"/>
              <w:rPr>
                <w:sz w:val="15"/>
                <w:szCs w:val="15"/>
              </w:rPr>
            </w:pPr>
            <w:r>
              <w:rPr>
                <w:rFonts w:ascii="Arial Unicode MS" w:eastAsia="Arial Unicode MS" w:hAnsi="Arial Unicode MS" w:cs="Arial Unicode MS"/>
                <w:spacing w:val="0"/>
                <w:w w:val="100"/>
                <w:position w:val="0"/>
                <w:sz w:val="15"/>
                <w:szCs w:val="15"/>
              </w:rPr>
              <w:t>1,455,130,647</w:t>
            </w:r>
          </w:p>
        </w:tc>
      </w:tr>
      <w:tr>
        <w:trPr>
          <w:trHeight w:val="269"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15"/>
                <w:szCs w:val="15"/>
              </w:rPr>
            </w:pPr>
            <w:r>
              <w:rPr>
                <w:spacing w:val="0"/>
                <w:w w:val="100"/>
                <w:position w:val="0"/>
                <w:sz w:val="15"/>
                <w:szCs w:val="15"/>
              </w:rPr>
              <w:t>电路及通信设施租赁费支出</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租赁支出</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80"/>
              <w:jc w:val="left"/>
              <w:rPr>
                <w:sz w:val="15"/>
                <w:szCs w:val="15"/>
              </w:rPr>
            </w:pPr>
            <w:r>
              <w:rPr>
                <w:spacing w:val="0"/>
                <w:w w:val="100"/>
                <w:position w:val="0"/>
                <w:sz w:val="15"/>
                <w:szCs w:val="15"/>
              </w:rPr>
              <w:t>其他关联法人</w:t>
            </w: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both"/>
              <w:rPr>
                <w:sz w:val="15"/>
                <w:szCs w:val="15"/>
              </w:rPr>
            </w:pPr>
            <w:r>
              <w:rPr>
                <w:rFonts w:ascii="Arial Unicode MS" w:eastAsia="Arial Unicode MS" w:hAnsi="Arial Unicode MS" w:cs="Arial Unicode MS"/>
                <w:spacing w:val="0"/>
                <w:w w:val="100"/>
                <w:position w:val="0"/>
                <w:sz w:val="15"/>
                <w:szCs w:val="15"/>
              </w:rPr>
              <w:t>133,693,234</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171,625,392</w:t>
            </w:r>
          </w:p>
        </w:tc>
      </w:tr>
    </w:tbl>
    <w:p>
      <w:pPr>
        <w:widowControl w:val="0"/>
        <w:spacing w:after="299" w:line="1" w:lineRule="exact"/>
      </w:pPr>
    </w:p>
    <w:p>
      <w:pPr>
        <w:pStyle w:val="Style12"/>
        <w:keepNext w:val="0"/>
        <w:keepLines w:val="0"/>
        <w:widowControl w:val="0"/>
        <w:shd w:val="clear" w:color="auto" w:fill="auto"/>
        <w:bidi w:val="0"/>
        <w:spacing w:before="0" w:after="160" w:line="261" w:lineRule="exact"/>
        <w:ind w:left="0" w:right="0" w:firstLine="420"/>
        <w:jc w:val="both"/>
      </w:pPr>
      <w:r>
        <w:rPr>
          <w:spacing w:val="0"/>
          <w:w w:val="100"/>
          <w:position w:val="0"/>
        </w:rPr>
        <w:t>注释：</w:t>
      </w:r>
    </w:p>
    <w:p>
      <w:pPr>
        <w:pStyle w:val="Style12"/>
        <w:keepNext w:val="0"/>
        <w:keepLines w:val="0"/>
        <w:widowControl w:val="0"/>
        <w:shd w:val="clear" w:color="auto" w:fill="auto"/>
        <w:bidi w:val="0"/>
        <w:spacing w:before="0" w:after="160" w:line="259" w:lineRule="exact"/>
        <w:ind w:left="420" w:right="0" w:firstLine="0"/>
        <w:jc w:val="left"/>
      </w:pPr>
      <w:r>
        <w:rPr>
          <w:spacing w:val="0"/>
          <w:w w:val="100"/>
          <w:position w:val="0"/>
        </w:rPr>
        <w:t>⑴联通运营公司与联通集团及其子公司于</w:t>
      </w:r>
      <w:r>
        <w:rPr>
          <w:rFonts w:ascii="Arial Unicode MS" w:eastAsia="Arial Unicode MS" w:hAnsi="Arial Unicode MS" w:cs="Arial Unicode MS"/>
          <w:spacing w:val="0"/>
          <w:w w:val="100"/>
          <w:position w:val="0"/>
          <w:sz w:val="18"/>
          <w:szCs w:val="18"/>
        </w:rPr>
        <w:t>2013</w:t>
      </w:r>
      <w:r>
        <w:rPr>
          <w:spacing w:val="0"/>
          <w:w w:val="100"/>
          <w:position w:val="0"/>
        </w:rPr>
        <w:t>年度签订的综合服务协议于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日期满。因此，于</w:t>
      </w:r>
      <w:r>
        <w:rPr>
          <w:rFonts w:ascii="Arial Unicode MS" w:eastAsia="Arial Unicode MS" w:hAnsi="Arial Unicode MS" w:cs="Arial Unicode MS"/>
          <w:spacing w:val="0"/>
          <w:w w:val="100"/>
          <w:position w:val="0"/>
          <w:sz w:val="18"/>
          <w:szCs w:val="18"/>
        </w:rPr>
        <w:t>2016</w:t>
      </w:r>
      <w:r>
        <w:rPr>
          <w:spacing w:val="0"/>
          <w:w w:val="100"/>
          <w:position w:val="0"/>
        </w:rPr>
        <w:t xml:space="preserve">年 </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25</w:t>
      </w:r>
      <w:r>
        <w:rPr>
          <w:spacing w:val="0"/>
          <w:w w:val="100"/>
          <w:position w:val="0"/>
        </w:rPr>
        <w:t>日，联通运营公司与联通集团签订了《</w:t>
      </w:r>
      <w:r>
        <w:rPr>
          <w:rFonts w:ascii="Arial Unicode MS" w:eastAsia="Arial Unicode MS" w:hAnsi="Arial Unicode MS" w:cs="Arial Unicode MS"/>
          <w:spacing w:val="0"/>
          <w:w w:val="100"/>
          <w:position w:val="0"/>
          <w:sz w:val="18"/>
          <w:szCs w:val="18"/>
        </w:rPr>
        <w:t>2017-2019</w:t>
      </w:r>
      <w:r>
        <w:rPr>
          <w:spacing w:val="0"/>
          <w:w w:val="100"/>
          <w:position w:val="0"/>
        </w:rPr>
        <w:t>年综合服务协议》以延续关联交易，经本公司董事会批准， 该协议于</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日生效。</w:t>
      </w:r>
    </w:p>
    <w:p>
      <w:pPr>
        <w:pStyle w:val="Style12"/>
        <w:keepNext w:val="0"/>
        <w:keepLines w:val="0"/>
        <w:widowControl w:val="0"/>
        <w:shd w:val="clear" w:color="auto" w:fill="auto"/>
        <w:bidi w:val="0"/>
        <w:spacing w:before="0" w:after="160" w:line="264" w:lineRule="exact"/>
        <w:ind w:left="420" w:right="0" w:firstLine="0"/>
        <w:jc w:val="left"/>
      </w:pPr>
      <w:r>
        <w:rPr>
          <w:spacing w:val="0"/>
          <w:w w:val="100"/>
          <w:position w:val="0"/>
        </w:rPr>
        <w:t>⑵联通集团个别子公司利用联通运营公司的移动通信网络及数据平台向用户提供增值服务，并参考与同类地区第三方的 交易标准按照协议中规定的收入分成比例向联通运营公司收费。</w:t>
      </w:r>
    </w:p>
    <w:p>
      <w:pPr>
        <w:pStyle w:val="Style12"/>
        <w:keepNext w:val="0"/>
        <w:keepLines w:val="0"/>
        <w:widowControl w:val="0"/>
        <w:shd w:val="clear" w:color="auto" w:fill="auto"/>
        <w:bidi w:val="0"/>
        <w:spacing w:before="0" w:after="160" w:line="262" w:lineRule="exact"/>
        <w:ind w:left="420" w:right="0" w:firstLine="0"/>
        <w:jc w:val="left"/>
      </w:pPr>
      <w:r>
        <w:rPr>
          <w:spacing w:val="0"/>
          <w:w w:val="100"/>
          <w:position w:val="0"/>
        </w:rPr>
        <w:t>⑶联通运营公司向联通集团及其附属公司租用拥有的国际通信信道出入口，国际通信业务出入口，国际海缆容量以及国 际陆缆等国际通信资源及其他通信设施，租金以通信资源和设施的年度折旧金额为基础确定，且收费不高于市场租金水平。 除联通运营公司与联通集团另行协商外，上述通信设施维护所产生的费用由联通运营公司承担，相关费用参照市场价格 确定，若没有市场价格，则以合理成本加合理利润的方式确定。</w:t>
      </w:r>
    </w:p>
    <w:p>
      <w:pPr>
        <w:pStyle w:val="Style12"/>
        <w:keepNext w:val="0"/>
        <w:keepLines w:val="0"/>
        <w:widowControl w:val="0"/>
        <w:shd w:val="clear" w:color="auto" w:fill="auto"/>
        <w:bidi w:val="0"/>
        <w:spacing w:before="0" w:after="160" w:line="264" w:lineRule="exact"/>
        <w:ind w:left="420" w:right="0" w:firstLine="0"/>
        <w:jc w:val="left"/>
      </w:pPr>
      <w:r>
        <w:rPr>
          <w:spacing w:val="0"/>
          <w:w w:val="100"/>
          <w:position w:val="0"/>
        </w:rPr>
        <w:t>⑷如附注</w:t>
      </w:r>
      <w:r>
        <w:rPr>
          <w:spacing w:val="0"/>
          <w:w w:val="100"/>
          <w:position w:val="0"/>
        </w:rPr>
        <w:t>一（</w:t>
      </w:r>
      <w:r>
        <w:rPr>
          <w:rFonts w:ascii="Arial Unicode MS" w:eastAsia="Arial Unicode MS" w:hAnsi="Arial Unicode MS" w:cs="Arial Unicode MS"/>
          <w:spacing w:val="0"/>
          <w:w w:val="100"/>
          <w:position w:val="0"/>
          <w:sz w:val="18"/>
          <w:szCs w:val="18"/>
        </w:rPr>
        <w:t>2）</w:t>
      </w:r>
      <w:r>
        <w:rPr>
          <w:spacing w:val="0"/>
          <w:w w:val="100"/>
          <w:position w:val="0"/>
        </w:rPr>
        <w:t>所述，联通运营公司向铁塔公司租赁铁塔资产，根据租赁协议，本集团于</w:t>
      </w:r>
      <w:r>
        <w:rPr>
          <w:rFonts w:ascii="Arial Unicode MS" w:eastAsia="Arial Unicode MS" w:hAnsi="Arial Unicode MS" w:cs="Arial Unicode MS"/>
          <w:spacing w:val="0"/>
          <w:w w:val="100"/>
          <w:position w:val="0"/>
          <w:sz w:val="18"/>
          <w:szCs w:val="18"/>
        </w:rPr>
        <w:t>2016</w:t>
      </w:r>
      <w:r>
        <w:rPr>
          <w:spacing w:val="0"/>
          <w:w w:val="100"/>
          <w:position w:val="0"/>
        </w:rPr>
        <w:t>年确认与使用铁塔资产 相关的经营性租赁和服务费用（包括过渡期间的服务费用）共计人民币</w:t>
      </w:r>
      <w:r>
        <w:rPr>
          <w:rFonts w:ascii="Arial Unicode MS" w:eastAsia="Arial Unicode MS" w:hAnsi="Arial Unicode MS" w:cs="Arial Unicode MS"/>
          <w:spacing w:val="0"/>
          <w:w w:val="100"/>
          <w:position w:val="0"/>
          <w:sz w:val="18"/>
          <w:szCs w:val="18"/>
        </w:rPr>
        <w:t>148.87</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年：约人民币</w:t>
      </w:r>
      <w:r>
        <w:rPr>
          <w:rFonts w:ascii="Arial Unicode MS" w:eastAsia="Arial Unicode MS" w:hAnsi="Arial Unicode MS" w:cs="Arial Unicode MS"/>
          <w:spacing w:val="0"/>
          <w:w w:val="100"/>
          <w:position w:val="0"/>
          <w:sz w:val="18"/>
          <w:szCs w:val="18"/>
        </w:rPr>
        <w:t>29.26</w:t>
      </w:r>
      <w:r>
        <w:rPr>
          <w:spacing w:val="0"/>
          <w:w w:val="100"/>
          <w:position w:val="0"/>
        </w:rPr>
        <w:t>亿元）。</w:t>
      </w:r>
    </w:p>
    <w:p>
      <w:pPr>
        <w:pStyle w:val="Style12"/>
        <w:keepNext w:val="0"/>
        <w:keepLines w:val="0"/>
        <w:widowControl w:val="0"/>
        <w:shd w:val="clear" w:color="auto" w:fill="auto"/>
        <w:bidi w:val="0"/>
        <w:spacing w:before="0" w:after="160" w:line="259" w:lineRule="exact"/>
        <w:ind w:left="420" w:right="0" w:firstLine="0"/>
        <w:jc w:val="left"/>
      </w:pPr>
      <w:r>
        <w:rPr>
          <w:spacing w:val="0"/>
          <w:w w:val="100"/>
          <w:position w:val="0"/>
        </w:rPr>
        <w:t>⑸联通运营公司向联通集团及其附属公司租用若干物业，该等物业用途为办公室、电信设备场地和其它辅助用途。联通 运营公司应付的费用基于市场租金水平或每一项物业的折旧及税金确定。后者在折旧及税金不高于市场租金水平时适用。 相关费用应按季于每季末支付，每年参考租赁物业当时市场租金水平重新审定。</w:t>
      </w:r>
    </w:p>
    <w:p>
      <w:pPr>
        <w:pStyle w:val="Style12"/>
        <w:keepNext w:val="0"/>
        <w:keepLines w:val="0"/>
        <w:widowControl w:val="0"/>
        <w:shd w:val="clear" w:color="auto" w:fill="auto"/>
        <w:bidi w:val="0"/>
        <w:spacing w:before="0" w:after="160" w:line="259" w:lineRule="exact"/>
        <w:ind w:left="420" w:right="0" w:firstLine="0"/>
        <w:jc w:val="left"/>
      </w:pPr>
      <w:r>
        <w:rPr>
          <w:spacing w:val="0"/>
          <w:w w:val="100"/>
          <w:position w:val="0"/>
        </w:rPr>
        <w:t>⑹联通集团及其附属公司向联通运营公司提供若干工程及信息技术相关服务的一系列相关服务，其应付价格参照市场价 格制定，于提供相关服务时结算。</w:t>
      </w:r>
      <w:r>
        <w:br w:type="page"/>
      </w:r>
    </w:p>
    <w:p>
      <w:pPr>
        <w:pStyle w:val="Style157"/>
        <w:keepNext w:val="0"/>
        <w:keepLines w:val="0"/>
        <w:widowControl w:val="0"/>
        <w:shd w:val="clear" w:color="auto" w:fill="auto"/>
        <w:bidi w:val="0"/>
        <w:spacing w:before="0" w:after="160" w:line="240" w:lineRule="auto"/>
        <w:ind w:left="0" w:right="0" w:firstLine="500"/>
        <w:jc w:val="lef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0" w:firstLine="50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02" w:lineRule="exact"/>
        <w:ind w:left="0" w:right="0" w:firstLine="500"/>
        <w:jc w:val="left"/>
      </w:pPr>
      <w:r>
        <w:rPr>
          <w:color w:val="D71920"/>
          <w:spacing w:val="0"/>
          <w:w w:val="100"/>
          <w:position w:val="0"/>
        </w:rPr>
        <w:t>十、关联方关系及其交易（续）</w:t>
      </w:r>
    </w:p>
    <w:p>
      <w:pPr>
        <w:pStyle w:val="Style12"/>
        <w:keepNext w:val="0"/>
        <w:keepLines w:val="0"/>
        <w:widowControl w:val="0"/>
        <w:shd w:val="clear" w:color="auto" w:fill="auto"/>
        <w:bidi w:val="0"/>
        <w:spacing w:before="0" w:after="80" w:line="302" w:lineRule="auto"/>
        <w:ind w:left="0" w:right="0" w:firstLine="500"/>
        <w:jc w:val="left"/>
      </w:pPr>
      <w:r>
        <w:rPr>
          <w:rFonts w:ascii="Arial Unicode MS" w:eastAsia="Arial Unicode MS" w:hAnsi="Arial Unicode MS" w:cs="Arial Unicode MS"/>
          <w:spacing w:val="0"/>
          <w:w w:val="100"/>
          <w:position w:val="0"/>
          <w:sz w:val="18"/>
          <w:szCs w:val="18"/>
        </w:rPr>
        <w:t>5</w:t>
      </w:r>
      <w:r>
        <w:rPr>
          <w:spacing w:val="0"/>
          <w:w w:val="100"/>
          <w:position w:val="0"/>
        </w:rPr>
        <w:t>、重大关联交易（续）</w:t>
      </w:r>
    </w:p>
    <w:p>
      <w:pPr>
        <w:pStyle w:val="Style12"/>
        <w:keepNext w:val="0"/>
        <w:keepLines w:val="0"/>
        <w:widowControl w:val="0"/>
        <w:shd w:val="clear" w:color="auto" w:fill="auto"/>
        <w:bidi w:val="0"/>
        <w:spacing w:before="0" w:after="160" w:line="298" w:lineRule="exact"/>
        <w:ind w:left="500" w:right="0" w:firstLine="0"/>
        <w:jc w:val="both"/>
      </w:pPr>
      <w:r>
        <w:rPr>
          <w:spacing w:val="0"/>
          <w:w w:val="100"/>
          <w:position w:val="0"/>
        </w:rPr>
        <w:t>⑺联通运营公司与联通集团及其附属公司签订了一般行政服务的共享服务协议。根据此项协议，共享服务的费用将根据 各自资产比例在双方之间分摊。</w:t>
      </w:r>
    </w:p>
    <w:p>
      <w:pPr>
        <w:pStyle w:val="Style12"/>
        <w:keepNext w:val="0"/>
        <w:keepLines w:val="0"/>
        <w:widowControl w:val="0"/>
        <w:shd w:val="clear" w:color="auto" w:fill="auto"/>
        <w:bidi w:val="0"/>
        <w:spacing w:before="0" w:after="160" w:line="302" w:lineRule="exact"/>
        <w:ind w:left="500" w:right="0" w:firstLine="0"/>
        <w:jc w:val="both"/>
      </w:pPr>
      <w:r>
        <w:rPr>
          <w:spacing w:val="0"/>
          <w:w w:val="100"/>
          <w:position w:val="0"/>
        </w:rPr>
        <w:t>⑻联通运营公司可要求联通集团及其附属公司担任采购进口及国内电信设备以及其它国内非电信设备的代理商，联通集 团及其附属公司向联通运营公司提供协议项下与物资或设备采购相关的仓储和运输服务。联通运营公司支付给联通集团 及其附属公司的费用基于政府指导价、市场价格或成本加利润的方式确定。</w:t>
      </w:r>
    </w:p>
    <w:p>
      <w:pPr>
        <w:pStyle w:val="Style12"/>
        <w:keepNext w:val="0"/>
        <w:keepLines w:val="0"/>
        <w:widowControl w:val="0"/>
        <w:shd w:val="clear" w:color="auto" w:fill="auto"/>
        <w:bidi w:val="0"/>
        <w:spacing w:before="0" w:after="160" w:line="302" w:lineRule="exact"/>
        <w:ind w:left="500" w:right="0" w:firstLine="0"/>
        <w:jc w:val="both"/>
      </w:pPr>
      <w:r>
        <w:rPr>
          <w:spacing w:val="0"/>
          <w:w w:val="100"/>
          <w:position w:val="0"/>
        </w:rPr>
        <w:t>⑼联通集团及其附属公司向联通运营公司提供末梢电信服务的相关服务，包括若干通信业务销售前、销售中和销售后的 服务（例如若干通信设施组装及维修）、销售代理服务、账单打印和递送服务、电话亭维护、客户发展和接待以及其它 客户服务。相关定价或收费标准参考政府指导价、市场价格或成本加利润的方式而指定，并在提供相关服务时结算。</w:t>
      </w:r>
    </w:p>
    <w:p>
      <w:pPr>
        <w:pStyle w:val="Style12"/>
        <w:keepNext w:val="0"/>
        <w:keepLines w:val="0"/>
        <w:widowControl w:val="0"/>
        <w:shd w:val="clear" w:color="auto" w:fill="auto"/>
        <w:tabs>
          <w:tab w:pos="952" w:val="left"/>
        </w:tabs>
        <w:bidi w:val="0"/>
        <w:spacing w:before="0" w:after="160" w:line="302" w:lineRule="exact"/>
        <w:ind w:left="500" w:right="0" w:firstLine="0"/>
        <w:jc w:val="both"/>
      </w:pPr>
      <w:bookmarkStart w:id="420" w:name="bookmark420"/>
      <w:r>
        <w:rPr>
          <w:rFonts w:ascii="Arial Unicode MS" w:eastAsia="Arial Unicode MS" w:hAnsi="Arial Unicode MS" w:cs="Arial Unicode MS"/>
          <w:spacing w:val="0"/>
          <w:w w:val="100"/>
          <w:position w:val="0"/>
          <w:sz w:val="18"/>
          <w:szCs w:val="18"/>
        </w:rPr>
        <w:t>（</w:t>
      </w:r>
      <w:bookmarkEnd w:id="420"/>
      <w:r>
        <w:rPr>
          <w:rFonts w:ascii="Arial Unicode MS" w:eastAsia="Arial Unicode MS" w:hAnsi="Arial Unicode MS" w:cs="Arial Unicode MS"/>
          <w:spacing w:val="0"/>
          <w:w w:val="100"/>
          <w:position w:val="0"/>
          <w:sz w:val="18"/>
          <w:szCs w:val="18"/>
        </w:rPr>
        <w:t>10）</w:t>
        <w:tab/>
      </w:r>
      <w:r>
        <w:rPr>
          <w:spacing w:val="0"/>
          <w:w w:val="100"/>
          <w:position w:val="0"/>
        </w:rPr>
        <w:t>财务公司向联通集团提供金融服务，包括存款服务、贷款及其他授信服务和其他金融服务。相关利率遵循中国人民银 行规定的利率标准，并参考向其他客户提供同类服务所确定的利率及一般商业银行向联通集团提供同类服务的利率；相 关手续费参考政府指导价、市场价格等厘定。</w:t>
      </w:r>
    </w:p>
    <w:p>
      <w:pPr>
        <w:pStyle w:val="Style12"/>
        <w:keepNext w:val="0"/>
        <w:keepLines w:val="0"/>
        <w:widowControl w:val="0"/>
        <w:shd w:val="clear" w:color="auto" w:fill="auto"/>
        <w:tabs>
          <w:tab w:pos="952" w:val="left"/>
        </w:tabs>
        <w:bidi w:val="0"/>
        <w:spacing w:before="0" w:after="160" w:line="293" w:lineRule="exact"/>
        <w:ind w:left="500" w:right="0" w:firstLine="0"/>
        <w:jc w:val="both"/>
      </w:pPr>
      <w:bookmarkStart w:id="421" w:name="bookmark421"/>
      <w:r>
        <w:rPr>
          <w:rFonts w:ascii="Arial Unicode MS" w:eastAsia="Arial Unicode MS" w:hAnsi="Arial Unicode MS" w:cs="Arial Unicode MS"/>
          <w:spacing w:val="0"/>
          <w:w w:val="100"/>
          <w:position w:val="0"/>
          <w:sz w:val="18"/>
          <w:szCs w:val="18"/>
        </w:rPr>
        <w:t>（</w:t>
      </w:r>
      <w:bookmarkEnd w:id="421"/>
      <w:r>
        <w:rPr>
          <w:rFonts w:ascii="Arial Unicode MS" w:eastAsia="Arial Unicode MS" w:hAnsi="Arial Unicode MS" w:cs="Arial Unicode MS"/>
          <w:spacing w:val="0"/>
          <w:w w:val="100"/>
          <w:position w:val="0"/>
          <w:sz w:val="18"/>
          <w:szCs w:val="18"/>
        </w:rPr>
        <w:t>11）</w:t>
        <w:tab/>
      </w:r>
      <w:r>
        <w:rPr>
          <w:spacing w:val="0"/>
          <w:w w:val="100"/>
          <w:position w:val="0"/>
        </w:rPr>
        <w:t>联通运营公司和联通集团附属公司互相提供多种综合服务，包括设备租赁和维护服务、车辆服务、商品销售、系统集 成服务、安全保卫服务、施工及安装配套服务、软件开发服务、职工培训服务、运维服务和广告及其它综合服务。相关 定价或收费标准参考政府指导价、市场价格或成本加利润的方式而指定，并在提供相关服务时结算。</w:t>
      </w:r>
    </w:p>
    <w:p>
      <w:pPr>
        <w:pStyle w:val="Style12"/>
        <w:keepNext w:val="0"/>
        <w:keepLines w:val="0"/>
        <w:widowControl w:val="0"/>
        <w:shd w:val="clear" w:color="auto" w:fill="auto"/>
        <w:tabs>
          <w:tab w:pos="947" w:val="left"/>
        </w:tabs>
        <w:bidi w:val="0"/>
        <w:spacing w:before="0" w:after="160" w:line="302" w:lineRule="exact"/>
        <w:ind w:left="0" w:right="0" w:firstLine="500"/>
        <w:jc w:val="left"/>
      </w:pPr>
      <w:bookmarkStart w:id="422" w:name="bookmark422"/>
      <w:r>
        <w:rPr>
          <w:rFonts w:ascii="Arial Unicode MS" w:eastAsia="Arial Unicode MS" w:hAnsi="Arial Unicode MS" w:cs="Arial Unicode MS"/>
          <w:spacing w:val="0"/>
          <w:w w:val="100"/>
          <w:position w:val="0"/>
          <w:sz w:val="18"/>
          <w:szCs w:val="18"/>
        </w:rPr>
        <w:t>（</w:t>
      </w:r>
      <w:bookmarkEnd w:id="422"/>
      <w:r>
        <w:rPr>
          <w:rFonts w:ascii="Arial Unicode MS" w:eastAsia="Arial Unicode MS" w:hAnsi="Arial Unicode MS" w:cs="Arial Unicode MS"/>
          <w:spacing w:val="0"/>
          <w:w w:val="100"/>
          <w:position w:val="0"/>
          <w:sz w:val="18"/>
          <w:szCs w:val="18"/>
        </w:rPr>
        <w:t>12）</w:t>
        <w:tab/>
      </w:r>
      <w:r>
        <w:rPr>
          <w:spacing w:val="0"/>
          <w:w w:val="100"/>
          <w:position w:val="0"/>
        </w:rPr>
        <w:t>本集团向铁塔公司提供包括系统集成和工程设计服务等在内的工程设计及施工服务。</w:t>
      </w:r>
    </w:p>
    <w:p>
      <w:pPr>
        <w:pStyle w:val="Style12"/>
        <w:keepNext w:val="0"/>
        <w:keepLines w:val="0"/>
        <w:widowControl w:val="0"/>
        <w:shd w:val="clear" w:color="auto" w:fill="auto"/>
        <w:tabs>
          <w:tab w:pos="952" w:val="left"/>
        </w:tabs>
        <w:bidi w:val="0"/>
        <w:spacing w:before="0" w:after="160" w:line="302" w:lineRule="exact"/>
        <w:ind w:left="500" w:right="0" w:firstLine="0"/>
        <w:jc w:val="both"/>
      </w:pPr>
      <w:bookmarkStart w:id="423" w:name="bookmark423"/>
      <w:r>
        <w:rPr>
          <w:rFonts w:ascii="Arial Unicode MS" w:eastAsia="Arial Unicode MS" w:hAnsi="Arial Unicode MS" w:cs="Arial Unicode MS"/>
          <w:spacing w:val="0"/>
          <w:w w:val="100"/>
          <w:position w:val="0"/>
          <w:sz w:val="18"/>
          <w:szCs w:val="18"/>
        </w:rPr>
        <w:t>（</w:t>
      </w:r>
      <w:bookmarkEnd w:id="423"/>
      <w:r>
        <w:rPr>
          <w:rFonts w:ascii="Arial Unicode MS" w:eastAsia="Arial Unicode MS" w:hAnsi="Arial Unicode MS" w:cs="Arial Unicode MS"/>
          <w:spacing w:val="0"/>
          <w:w w:val="100"/>
          <w:position w:val="0"/>
          <w:sz w:val="18"/>
          <w:szCs w:val="18"/>
        </w:rPr>
        <w:t>13）</w:t>
        <w:tab/>
      </w:r>
      <w:r>
        <w:rPr>
          <w:spacing w:val="0"/>
          <w:w w:val="100"/>
          <w:position w:val="0"/>
        </w:rPr>
        <w:t>如附注</w:t>
      </w:r>
      <w:r>
        <w:rPr>
          <w:spacing w:val="0"/>
          <w:w w:val="100"/>
          <w:position w:val="0"/>
        </w:rPr>
        <w:t>一（</w:t>
      </w:r>
      <w:r>
        <w:rPr>
          <w:rFonts w:ascii="Arial Unicode MS" w:eastAsia="Arial Unicode MS" w:hAnsi="Arial Unicode MS" w:cs="Arial Unicode MS"/>
          <w:spacing w:val="0"/>
          <w:w w:val="100"/>
          <w:position w:val="0"/>
          <w:sz w:val="18"/>
          <w:szCs w:val="18"/>
        </w:rPr>
        <w:t>2）</w:t>
      </w:r>
      <w:r>
        <w:rPr>
          <w:spacing w:val="0"/>
          <w:w w:val="100"/>
          <w:position w:val="0"/>
        </w:rPr>
        <w:t>所述，于</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14</w:t>
      </w:r>
      <w:r>
        <w:rPr>
          <w:spacing w:val="0"/>
          <w:w w:val="100"/>
          <w:position w:val="0"/>
        </w:rPr>
        <w:t>日，联通运营公司、联通新时空与中国移动、中国电信和中国国新与就出 售铁塔资产与铁塔公司签订了转让协议。本集团有关出售铁塔资产的交易对价约为人民币</w:t>
      </w:r>
      <w:r>
        <w:rPr>
          <w:rFonts w:ascii="Arial Unicode MS" w:eastAsia="Arial Unicode MS" w:hAnsi="Arial Unicode MS" w:cs="Arial Unicode MS"/>
          <w:spacing w:val="0"/>
          <w:w w:val="100"/>
          <w:position w:val="0"/>
          <w:sz w:val="18"/>
          <w:szCs w:val="18"/>
        </w:rPr>
        <w:t>546.58</w:t>
      </w:r>
      <w:r>
        <w:rPr>
          <w:spacing w:val="0"/>
          <w:w w:val="100"/>
          <w:position w:val="0"/>
        </w:rPr>
        <w:t>亿元，计入</w:t>
      </w:r>
      <w:r>
        <w:rPr>
          <w:rFonts w:ascii="Arial Unicode MS" w:eastAsia="Arial Unicode MS" w:hAnsi="Arial Unicode MS" w:cs="Arial Unicode MS"/>
          <w:spacing w:val="0"/>
          <w:w w:val="100"/>
          <w:position w:val="0"/>
          <w:sz w:val="18"/>
          <w:szCs w:val="18"/>
        </w:rPr>
        <w:t>2015</w:t>
      </w:r>
      <w:r>
        <w:rPr>
          <w:spacing w:val="0"/>
          <w:w w:val="100"/>
          <w:position w:val="0"/>
        </w:rPr>
        <w:t>年的 出售收益约为人民币</w:t>
      </w:r>
      <w:r>
        <w:rPr>
          <w:rFonts w:ascii="Arial Unicode MS" w:eastAsia="Arial Unicode MS" w:hAnsi="Arial Unicode MS" w:cs="Arial Unicode MS"/>
          <w:spacing w:val="0"/>
          <w:w w:val="100"/>
          <w:position w:val="0"/>
          <w:sz w:val="18"/>
          <w:szCs w:val="18"/>
        </w:rPr>
        <w:t>92.46</w:t>
      </w:r>
      <w:r>
        <w:rPr>
          <w:spacing w:val="0"/>
          <w:w w:val="100"/>
          <w:position w:val="0"/>
        </w:rPr>
        <w:t>亿元。</w:t>
      </w:r>
    </w:p>
    <w:p>
      <w:pPr>
        <w:pStyle w:val="Style12"/>
        <w:keepNext w:val="0"/>
        <w:keepLines w:val="0"/>
        <w:widowControl w:val="0"/>
        <w:shd w:val="clear" w:color="auto" w:fill="auto"/>
        <w:bidi w:val="0"/>
        <w:spacing w:before="0" w:after="160" w:line="301" w:lineRule="exact"/>
        <w:ind w:left="500" w:right="0" w:firstLine="0"/>
        <w:jc w:val="both"/>
      </w:pPr>
      <w:r>
        <w:rPr>
          <w:spacing w:val="0"/>
          <w:w w:val="100"/>
          <w:position w:val="0"/>
        </w:rPr>
        <w:t>截至</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日，铁塔公司已于</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月支付第一笔人民币</w:t>
      </w:r>
      <w:r>
        <w:rPr>
          <w:rFonts w:ascii="Arial Unicode MS" w:eastAsia="Arial Unicode MS" w:hAnsi="Arial Unicode MS" w:cs="Arial Unicode MS"/>
          <w:spacing w:val="0"/>
          <w:w w:val="100"/>
          <w:position w:val="0"/>
          <w:sz w:val="18"/>
          <w:szCs w:val="18"/>
        </w:rPr>
        <w:t>30.00</w:t>
      </w:r>
      <w:r>
        <w:rPr>
          <w:spacing w:val="0"/>
          <w:w w:val="100"/>
          <w:position w:val="0"/>
        </w:rPr>
        <w:t xml:space="preserve">亿元的现金对价，剩余现金代价人民币 </w:t>
      </w:r>
      <w:r>
        <w:rPr>
          <w:rFonts w:ascii="Arial Unicode MS" w:eastAsia="Arial Unicode MS" w:hAnsi="Arial Unicode MS" w:cs="Arial Unicode MS"/>
          <w:spacing w:val="0"/>
          <w:w w:val="100"/>
          <w:position w:val="0"/>
          <w:sz w:val="18"/>
          <w:szCs w:val="18"/>
        </w:rPr>
        <w:t>183.22</w:t>
      </w:r>
      <w:r>
        <w:rPr>
          <w:spacing w:val="0"/>
          <w:w w:val="100"/>
          <w:position w:val="0"/>
        </w:rPr>
        <w:t>亿元及相关增值税人民币</w:t>
      </w:r>
      <w:r>
        <w:rPr>
          <w:rFonts w:ascii="Arial Unicode MS" w:eastAsia="Arial Unicode MS" w:hAnsi="Arial Unicode MS" w:cs="Arial Unicode MS"/>
          <w:spacing w:val="0"/>
          <w:w w:val="100"/>
          <w:position w:val="0"/>
          <w:sz w:val="18"/>
          <w:szCs w:val="18"/>
        </w:rPr>
        <w:t>27.04</w:t>
      </w:r>
      <w:r>
        <w:rPr>
          <w:spacing w:val="0"/>
          <w:w w:val="100"/>
          <w:position w:val="0"/>
        </w:rPr>
        <w:t>亿元将于</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日前付清。尚未支付的现金对价及相关增值税以年利 率</w:t>
      </w:r>
      <w:r>
        <w:rPr>
          <w:rFonts w:ascii="Arial Unicode MS" w:eastAsia="Arial Unicode MS" w:hAnsi="Arial Unicode MS" w:cs="Arial Unicode MS"/>
          <w:spacing w:val="0"/>
          <w:w w:val="100"/>
          <w:position w:val="0"/>
          <w:sz w:val="18"/>
          <w:szCs w:val="18"/>
        </w:rPr>
        <w:t>3.92%</w:t>
      </w:r>
      <w:r>
        <w:rPr>
          <w:spacing w:val="0"/>
          <w:w w:val="100"/>
          <w:position w:val="0"/>
        </w:rPr>
        <w:t>计息，</w:t>
      </w:r>
      <w:r>
        <w:rPr>
          <w:rFonts w:ascii="Arial Unicode MS" w:eastAsia="Arial Unicode MS" w:hAnsi="Arial Unicode MS" w:cs="Arial Unicode MS"/>
          <w:spacing w:val="0"/>
          <w:w w:val="100"/>
          <w:position w:val="0"/>
          <w:sz w:val="18"/>
          <w:szCs w:val="18"/>
        </w:rPr>
        <w:t>2016</w:t>
      </w:r>
      <w:r>
        <w:rPr>
          <w:spacing w:val="0"/>
          <w:w w:val="100"/>
          <w:position w:val="0"/>
        </w:rPr>
        <w:t>年，尚未支付的现金对价及相关增值税的利息收入约为人民币</w:t>
      </w:r>
      <w:r>
        <w:rPr>
          <w:rFonts w:ascii="Arial Unicode MS" w:eastAsia="Arial Unicode MS" w:hAnsi="Arial Unicode MS" w:cs="Arial Unicode MS"/>
          <w:spacing w:val="0"/>
          <w:w w:val="100"/>
          <w:position w:val="0"/>
          <w:sz w:val="18"/>
          <w:szCs w:val="18"/>
        </w:rPr>
        <w:t>8.09</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年：人民币</w:t>
      </w:r>
      <w:r>
        <w:rPr>
          <w:rFonts w:ascii="Arial Unicode MS" w:eastAsia="Arial Unicode MS" w:hAnsi="Arial Unicode MS" w:cs="Arial Unicode MS"/>
          <w:spacing w:val="0"/>
          <w:w w:val="100"/>
          <w:position w:val="0"/>
          <w:sz w:val="18"/>
          <w:szCs w:val="18"/>
        </w:rPr>
        <w:t xml:space="preserve">1.20 </w:t>
      </w:r>
      <w:r>
        <w:rPr>
          <w:spacing w:val="0"/>
          <w:w w:val="100"/>
          <w:position w:val="0"/>
        </w:rPr>
        <w:t>亿元）。</w:t>
      </w:r>
    </w:p>
    <w:p>
      <w:pPr>
        <w:pStyle w:val="Style12"/>
        <w:keepNext w:val="0"/>
        <w:keepLines w:val="0"/>
        <w:widowControl w:val="0"/>
        <w:shd w:val="clear" w:color="auto" w:fill="auto"/>
        <w:tabs>
          <w:tab w:pos="947" w:val="left"/>
        </w:tabs>
        <w:bidi w:val="0"/>
        <w:spacing w:before="0" w:after="240" w:line="307" w:lineRule="exact"/>
        <w:ind w:left="500" w:right="0" w:firstLine="0"/>
        <w:jc w:val="both"/>
      </w:pPr>
      <w:bookmarkStart w:id="424" w:name="bookmark424"/>
      <w:r>
        <w:rPr>
          <w:rFonts w:ascii="Arial Unicode MS" w:eastAsia="Arial Unicode MS" w:hAnsi="Arial Unicode MS" w:cs="Arial Unicode MS"/>
          <w:spacing w:val="0"/>
          <w:w w:val="100"/>
          <w:position w:val="0"/>
          <w:sz w:val="18"/>
          <w:szCs w:val="18"/>
        </w:rPr>
        <w:t>（</w:t>
      </w:r>
      <w:bookmarkEnd w:id="424"/>
      <w:r>
        <w:rPr>
          <w:rFonts w:ascii="Arial Unicode MS" w:eastAsia="Arial Unicode MS" w:hAnsi="Arial Unicode MS" w:cs="Arial Unicode MS"/>
          <w:spacing w:val="0"/>
          <w:w w:val="100"/>
          <w:position w:val="0"/>
          <w:sz w:val="18"/>
          <w:szCs w:val="18"/>
        </w:rPr>
        <w:t>14</w:t>
      </w:r>
      <w:r>
        <w:rPr>
          <w:spacing w:val="0"/>
          <w:w w:val="100"/>
          <w:position w:val="0"/>
        </w:rPr>
        <w:t>）</w:t>
        <w:tab/>
        <w:t>联通集团为联通商标的注册持有人。商标上带有联通标识，均已在中国国家商标局登记。根据联通集团和联通运营公 司之间的独家中国商标使用协议，本集团被授予有权以免交商标使用费及可延期的方式来使用这些商标。</w:t>
      </w:r>
    </w:p>
    <w:p>
      <w:pPr>
        <w:pStyle w:val="Style12"/>
        <w:keepNext w:val="0"/>
        <w:keepLines w:val="0"/>
        <w:widowControl w:val="0"/>
        <w:shd w:val="clear" w:color="auto" w:fill="auto"/>
        <w:tabs>
          <w:tab w:pos="947" w:val="left"/>
        </w:tabs>
        <w:bidi w:val="0"/>
        <w:spacing w:before="0" w:after="160" w:line="302" w:lineRule="auto"/>
        <w:ind w:left="0" w:right="0" w:firstLine="500"/>
        <w:jc w:val="left"/>
      </w:pPr>
      <w:bookmarkStart w:id="425" w:name="bookmark425"/>
      <w:r>
        <w:rPr>
          <w:rFonts w:ascii="Arial Unicode MS" w:eastAsia="Arial Unicode MS" w:hAnsi="Arial Unicode MS" w:cs="Arial Unicode MS"/>
          <w:spacing w:val="0"/>
          <w:w w:val="100"/>
          <w:position w:val="0"/>
          <w:sz w:val="18"/>
          <w:szCs w:val="18"/>
        </w:rPr>
        <w:t>（</w:t>
      </w:r>
      <w:bookmarkEnd w:id="425"/>
      <w:r>
        <w:rPr>
          <w:rFonts w:ascii="Arial Unicode MS" w:eastAsia="Arial Unicode MS" w:hAnsi="Arial Unicode MS" w:cs="Arial Unicode MS"/>
          <w:spacing w:val="0"/>
          <w:w w:val="100"/>
          <w:position w:val="0"/>
          <w:sz w:val="18"/>
          <w:szCs w:val="18"/>
        </w:rPr>
        <w:t>15）</w:t>
        <w:tab/>
      </w:r>
      <w:r>
        <w:rPr>
          <w:spacing w:val="0"/>
          <w:w w:val="100"/>
          <w:position w:val="0"/>
        </w:rPr>
        <w:t>关键管理人员报酬</w:t>
      </w:r>
    </w:p>
    <w:p>
      <w:pPr>
        <w:pStyle w:val="Style128"/>
        <w:keepNext w:val="0"/>
        <w:keepLines w:val="0"/>
        <w:widowControl w:val="0"/>
        <w:shd w:val="clear" w:color="auto" w:fill="auto"/>
        <w:tabs>
          <w:tab w:pos="6726" w:val="left"/>
          <w:tab w:pos="9279" w:val="left"/>
        </w:tabs>
        <w:bidi w:val="0"/>
        <w:spacing w:before="0" w:after="160" w:line="240" w:lineRule="auto"/>
        <w:ind w:left="0" w:right="0" w:firstLine="620"/>
        <w:jc w:val="both"/>
      </w:pPr>
      <w:r>
        <w:rPr>
          <w:b/>
          <w:bCs/>
          <w:spacing w:val="0"/>
          <w:w w:val="100"/>
          <w:position w:val="0"/>
        </w:rPr>
        <w:t>（单位：人民币万元）</w:t>
        <w:tab/>
      </w:r>
      <w:r>
        <w:rPr>
          <w:rFonts w:ascii="Arial" w:eastAsia="Arial" w:hAnsi="Arial" w:cs="Arial"/>
          <w:spacing w:val="0"/>
          <w:w w:val="100"/>
          <w:position w:val="0"/>
        </w:rPr>
        <w:t>2016</w:t>
      </w:r>
      <w:r>
        <w:rPr>
          <w:b/>
          <w:bCs/>
          <w:spacing w:val="0"/>
          <w:w w:val="100"/>
          <w:position w:val="0"/>
        </w:rPr>
        <w:t>年</w:t>
      </w:r>
      <w:r>
        <w:rPr>
          <w:b/>
          <w:bCs/>
          <w:color w:val="D71920"/>
          <w:spacing w:val="0"/>
          <w:w w:val="100"/>
          <w:position w:val="0"/>
        </w:rPr>
        <w:t>|</w:t>
        <w:tab/>
      </w:r>
      <w:r>
        <w:rPr>
          <w:rFonts w:ascii="Arial" w:eastAsia="Arial" w:hAnsi="Arial" w:cs="Arial"/>
          <w:spacing w:val="0"/>
          <w:w w:val="100"/>
          <w:position w:val="0"/>
        </w:rPr>
        <w:t>2015</w:t>
      </w:r>
      <w:r>
        <w:rPr>
          <w:b/>
          <w:bCs/>
          <w:spacing w:val="0"/>
          <w:w w:val="100"/>
          <w:position w:val="0"/>
        </w:rPr>
        <w:t>年</w:t>
      </w:r>
    </w:p>
    <w:p>
      <w:pPr>
        <w:widowControl w:val="0"/>
        <w:spacing w:line="1" w:lineRule="exact"/>
      </w:pPr>
      <w:r>
        <mc:AlternateContent>
          <mc:Choice Requires="wps">
            <w:drawing>
              <wp:anchor distT="88900" distB="0" distL="0" distR="0" simplePos="0" relativeHeight="125829693" behindDoc="0" locked="0" layoutInCell="1" allowOverlap="1">
                <wp:simplePos x="0" y="0"/>
                <wp:positionH relativeFrom="page">
                  <wp:posOffset>895350</wp:posOffset>
                </wp:positionH>
                <wp:positionV relativeFrom="paragraph">
                  <wp:posOffset>88900</wp:posOffset>
                </wp:positionV>
                <wp:extent cx="831850" cy="140335"/>
                <wp:wrapTopAndBottom/>
                <wp:docPr id="846" name="Shape 846"/>
                <a:graphic xmlns:a="http://schemas.openxmlformats.org/drawingml/2006/main">
                  <a:graphicData uri="http://schemas.microsoft.com/office/word/2010/wordprocessingShape">
                    <wps:wsp>
                      <wps:cNvSpPr txBox="1"/>
                      <wps:spPr>
                        <a:xfrm>
                          <a:ext cx="831850" cy="140335"/>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关键管理人员报酬</w:t>
                            </w:r>
                          </w:p>
                        </w:txbxContent>
                      </wps:txbx>
                      <wps:bodyPr wrap="none" lIns="0" tIns="0" rIns="0" bIns="0">
                        <a:noAutoFit/>
                      </wps:bodyPr>
                    </wps:wsp>
                  </a:graphicData>
                </a:graphic>
              </wp:anchor>
            </w:drawing>
          </mc:Choice>
          <mc:Fallback>
            <w:pict>
              <v:shape id="_x0000_s1872" type="#_x0000_t202" style="position:absolute;margin-left:70.5pt;margin-top:7.pt;width:65.5pt;height:11.050000000000001pt;z-index:-125829060;mso-wrap-distance-left:0;mso-wrap-distance-top:7.pt;mso-wrap-distance-right:0;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关键管理人员报酬</w:t>
                      </w:r>
                    </w:p>
                  </w:txbxContent>
                </v:textbox>
                <w10:wrap type="topAndBottom" anchorx="page"/>
              </v:shape>
            </w:pict>
          </mc:Fallback>
        </mc:AlternateContent>
      </w:r>
      <w:r>
        <mc:AlternateContent>
          <mc:Choice Requires="wps">
            <w:drawing>
              <wp:anchor distT="88900" distB="0" distL="0" distR="0" simplePos="0" relativeHeight="125829695" behindDoc="0" locked="0" layoutInCell="1" allowOverlap="1">
                <wp:simplePos x="0" y="0"/>
                <wp:positionH relativeFrom="page">
                  <wp:posOffset>4857750</wp:posOffset>
                </wp:positionH>
                <wp:positionV relativeFrom="paragraph">
                  <wp:posOffset>88900</wp:posOffset>
                </wp:positionV>
                <wp:extent cx="335280" cy="140335"/>
                <wp:wrapTopAndBottom/>
                <wp:docPr id="848" name="Shape 848"/>
                <a:graphic xmlns:a="http://schemas.openxmlformats.org/drawingml/2006/main">
                  <a:graphicData uri="http://schemas.microsoft.com/office/word/2010/wordprocessingShape">
                    <wps:wsp>
                      <wps:cNvSpPr txBox="1"/>
                      <wps:spPr>
                        <a:xfrm>
                          <a:ext cx="335280" cy="140335"/>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762.28</w:t>
                            </w:r>
                          </w:p>
                        </w:txbxContent>
                      </wps:txbx>
                      <wps:bodyPr wrap="none" lIns="0" tIns="0" rIns="0" bIns="0">
                        <a:noAutoFit/>
                      </wps:bodyPr>
                    </wps:wsp>
                  </a:graphicData>
                </a:graphic>
              </wp:anchor>
            </w:drawing>
          </mc:Choice>
          <mc:Fallback>
            <w:pict>
              <v:shape id="_x0000_s1874" type="#_x0000_t202" style="position:absolute;margin-left:382.5pt;margin-top:7.pt;width:26.400000000000002pt;height:11.050000000000001pt;z-index:-125829058;mso-wrap-distance-left:0;mso-wrap-distance-top:7.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762.28</w:t>
                      </w:r>
                    </w:p>
                  </w:txbxContent>
                </v:textbox>
                <w10:wrap type="topAndBottom" anchorx="page"/>
              </v:shape>
            </w:pict>
          </mc:Fallback>
        </mc:AlternateContent>
      </w:r>
      <w:r>
        <mc:AlternateContent>
          <mc:Choice Requires="wps">
            <w:drawing>
              <wp:anchor distT="88900" distB="0" distL="0" distR="0" simplePos="0" relativeHeight="125829697" behindDoc="0" locked="0" layoutInCell="1" allowOverlap="1">
                <wp:simplePos x="0" y="0"/>
                <wp:positionH relativeFrom="page">
                  <wp:posOffset>6479540</wp:posOffset>
                </wp:positionH>
                <wp:positionV relativeFrom="paragraph">
                  <wp:posOffset>88900</wp:posOffset>
                </wp:positionV>
                <wp:extent cx="332105" cy="140335"/>
                <wp:wrapTopAndBottom/>
                <wp:docPr id="850" name="Shape 850"/>
                <a:graphic xmlns:a="http://schemas.openxmlformats.org/drawingml/2006/main">
                  <a:graphicData uri="http://schemas.microsoft.com/office/word/2010/wordprocessingShape">
                    <wps:wsp>
                      <wps:cNvSpPr txBox="1"/>
                      <wps:spPr>
                        <a:xfrm>
                          <a:ext cx="332105" cy="140335"/>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582.01</w:t>
                            </w:r>
                          </w:p>
                        </w:txbxContent>
                      </wps:txbx>
                      <wps:bodyPr wrap="none" lIns="0" tIns="0" rIns="0" bIns="0">
                        <a:noAutoFit/>
                      </wps:bodyPr>
                    </wps:wsp>
                  </a:graphicData>
                </a:graphic>
              </wp:anchor>
            </w:drawing>
          </mc:Choice>
          <mc:Fallback>
            <w:pict>
              <v:shape id="_x0000_s1876" type="#_x0000_t202" style="position:absolute;margin-left:510.19999999999999pt;margin-top:7.pt;width:26.150000000000002pt;height:11.050000000000001pt;z-index:-125829056;mso-wrap-distance-left:0;mso-wrap-distance-top:7.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582.01</w:t>
                      </w:r>
                    </w:p>
                  </w:txbxContent>
                </v:textbox>
                <w10:wrap type="topAndBottom" anchorx="page"/>
              </v:shape>
            </w:pict>
          </mc:Fallback>
        </mc:AlternateContent>
      </w:r>
      <w:r>
        <w:br w:type="page"/>
      </w:r>
    </w:p>
    <w:p>
      <w:pPr>
        <w:pStyle w:val="Style157"/>
        <w:keepNext w:val="0"/>
        <w:keepLines w:val="0"/>
        <w:widowControl w:val="0"/>
        <w:shd w:val="clear" w:color="auto" w:fill="auto"/>
        <w:bidi w:val="0"/>
        <w:spacing w:before="0" w:after="140" w:line="240" w:lineRule="auto"/>
        <w:ind w:left="0" w:right="0" w:firstLine="0"/>
        <w:jc w:val="righ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十、关联方关系及其交易（续）</w:t>
      </w:r>
    </w:p>
    <w:p>
      <w:pPr>
        <w:pStyle w:val="Style12"/>
        <w:keepNext w:val="0"/>
        <w:keepLines w:val="0"/>
        <w:widowControl w:val="0"/>
        <w:shd w:val="clear" w:color="auto" w:fill="auto"/>
        <w:bidi w:val="0"/>
        <w:spacing w:before="0" w:after="180" w:line="240" w:lineRule="auto"/>
        <w:ind w:left="0" w:right="0" w:firstLine="0"/>
        <w:jc w:val="left"/>
      </w:pPr>
      <w:bookmarkStart w:id="426" w:name="bookmark426"/>
      <w:r>
        <w:rPr>
          <w:rFonts w:ascii="Arial Unicode MS" w:eastAsia="Arial Unicode MS" w:hAnsi="Arial Unicode MS" w:cs="Arial Unicode MS"/>
          <w:spacing w:val="0"/>
          <w:w w:val="100"/>
          <w:position w:val="0"/>
          <w:sz w:val="18"/>
          <w:szCs w:val="18"/>
        </w:rPr>
        <w:t>6</w:t>
      </w:r>
      <w:bookmarkEnd w:id="426"/>
      <w:r>
        <w:rPr>
          <w:spacing w:val="0"/>
          <w:w w:val="100"/>
          <w:position w:val="0"/>
        </w:rPr>
        <w:t>、关联方应收、应付款项余额</w:t>
      </w:r>
    </w:p>
    <w:tbl>
      <w:tblPr>
        <w:tblOverlap w:val="never"/>
        <w:jc w:val="center"/>
        <w:tblLayout w:type="fixed"/>
      </w:tblPr>
      <w:tblGrid>
        <w:gridCol w:w="1219"/>
        <w:gridCol w:w="3120"/>
        <w:gridCol w:w="2549"/>
        <w:gridCol w:w="2472"/>
      </w:tblGrid>
      <w:tr>
        <w:trPr>
          <w:trHeight w:val="370" w:hRule="exact"/>
        </w:trPr>
        <w:tc>
          <w:tcPr>
            <w:gridSpan w:val="2"/>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040" w:right="0" w:firstLine="0"/>
              <w:jc w:val="both"/>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应收账款</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720" w:right="0" w:firstLine="0"/>
              <w:jc w:val="both"/>
              <w:rPr>
                <w:sz w:val="15"/>
                <w:szCs w:val="15"/>
              </w:rPr>
            </w:pPr>
            <w:r>
              <w:rPr>
                <w:rFonts w:ascii="Arial Unicode MS" w:eastAsia="Arial Unicode MS" w:hAnsi="Arial Unicode MS" w:cs="Arial Unicode MS"/>
                <w:spacing w:val="0"/>
                <w:w w:val="100"/>
                <w:position w:val="0"/>
                <w:sz w:val="15"/>
                <w:szCs w:val="15"/>
              </w:rPr>
              <w:t>7,222,955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720" w:right="0" w:firstLine="0"/>
              <w:jc w:val="both"/>
              <w:rPr>
                <w:sz w:val="15"/>
                <w:szCs w:val="15"/>
              </w:rPr>
            </w:pPr>
            <w:r>
              <w:rPr>
                <w:rFonts w:ascii="Arial Unicode MS" w:eastAsia="Arial Unicode MS" w:hAnsi="Arial Unicode MS" w:cs="Arial Unicode MS"/>
                <w:spacing w:val="0"/>
                <w:w w:val="100"/>
                <w:position w:val="0"/>
                <w:sz w:val="15"/>
                <w:szCs w:val="15"/>
              </w:rPr>
              <w:t>7,619,020</w:t>
            </w:r>
          </w:p>
        </w:tc>
      </w:tr>
      <w:tr>
        <w:trPr>
          <w:trHeight w:val="269"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联营公司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66,285,588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38,010,700</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其他关联法人</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39,843,032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80,438,317</w:t>
            </w:r>
          </w:p>
        </w:tc>
      </w:tr>
      <w:tr>
        <w:trPr>
          <w:trHeight w:val="27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联通集团其他附属公司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33,456,957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20" w:right="0" w:firstLine="0"/>
              <w:jc w:val="both"/>
              <w:rPr>
                <w:sz w:val="15"/>
                <w:szCs w:val="15"/>
              </w:rPr>
            </w:pPr>
            <w:r>
              <w:rPr>
                <w:rFonts w:ascii="Arial Unicode MS" w:eastAsia="Arial Unicode MS" w:hAnsi="Arial Unicode MS" w:cs="Arial Unicode MS"/>
                <w:spacing w:val="0"/>
                <w:w w:val="100"/>
                <w:position w:val="0"/>
                <w:sz w:val="15"/>
                <w:szCs w:val="15"/>
              </w:rPr>
              <w:t>7,096,279</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146,808,532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133,164,316</w:t>
            </w:r>
          </w:p>
        </w:tc>
      </w:tr>
      <w:tr>
        <w:trPr>
          <w:trHeight w:val="3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其他应收款</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联营公司（注</w:t>
            </w:r>
            <w:r>
              <w:rPr>
                <w:rFonts w:ascii="Arial Unicode MS" w:eastAsia="Arial Unicode MS" w:hAnsi="Arial Unicode MS" w:cs="Arial Unicode MS"/>
                <w:spacing w:val="0"/>
                <w:w w:val="100"/>
                <w:position w:val="0"/>
                <w:sz w:val="15"/>
                <w:szCs w:val="15"/>
              </w:rPr>
              <w:t>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22,276,634,779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5,711,187,103</w:t>
            </w:r>
          </w:p>
        </w:tc>
      </w:tr>
      <w:tr>
        <w:trPr>
          <w:trHeight w:val="283"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联通集团其他附属公司</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43,735,964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320" w:right="0" w:firstLine="0"/>
              <w:jc w:val="both"/>
              <w:rPr>
                <w:sz w:val="15"/>
                <w:szCs w:val="15"/>
              </w:rPr>
            </w:pPr>
            <w:r>
              <w:rPr>
                <w:spacing w:val="0"/>
                <w:w w:val="100"/>
                <w:position w:val="0"/>
                <w:sz w:val="15"/>
                <w:szCs w:val="15"/>
              </w:rPr>
              <w:t>一</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22,320,370,743</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5,711,187,103</w:t>
            </w:r>
          </w:p>
        </w:tc>
      </w:tr>
      <w:tr>
        <w:trPr>
          <w:trHeight w:val="33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长期应收款</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联营公司（注</w:t>
            </w:r>
            <w:r>
              <w:rPr>
                <w:rFonts w:ascii="Arial Unicode MS" w:eastAsia="Arial Unicode MS" w:hAnsi="Arial Unicode MS" w:cs="Arial Unicode MS"/>
                <w:spacing w:val="0"/>
                <w:w w:val="100"/>
                <w:position w:val="0"/>
                <w:sz w:val="15"/>
                <w:szCs w:val="15"/>
              </w:rPr>
              <w:t>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18,321,719,205</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320" w:right="0" w:firstLine="0"/>
              <w:jc w:val="both"/>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15"/>
                <w:szCs w:val="15"/>
              </w:rPr>
            </w:pPr>
            <w:r>
              <w:rPr>
                <w:rFonts w:ascii="Arial Unicode MS" w:eastAsia="Arial Unicode MS" w:hAnsi="Arial Unicode MS" w:cs="Arial Unicode MS"/>
                <w:spacing w:val="0"/>
                <w:w w:val="100"/>
                <w:position w:val="0"/>
                <w:sz w:val="15"/>
                <w:szCs w:val="15"/>
              </w:rPr>
              <w:t>18,321,719,205</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预付款项</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联营公司（注</w:t>
            </w:r>
            <w:r>
              <w:rPr>
                <w:rFonts w:ascii="Arial Unicode MS" w:eastAsia="Arial Unicode MS" w:hAnsi="Arial Unicode MS" w:cs="Arial Unicode MS"/>
                <w:spacing w:val="0"/>
                <w:w w:val="100"/>
                <w:position w:val="0"/>
                <w:sz w:val="15"/>
                <w:szCs w:val="15"/>
              </w:rPr>
              <w:t>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178,163,961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2320" w:right="0" w:firstLine="0"/>
              <w:jc w:val="both"/>
              <w:rPr>
                <w:sz w:val="15"/>
                <w:szCs w:val="15"/>
              </w:rPr>
            </w:pPr>
            <w:r>
              <w:rPr>
                <w:spacing w:val="0"/>
                <w:w w:val="100"/>
                <w:position w:val="0"/>
                <w:sz w:val="15"/>
                <w:szCs w:val="15"/>
              </w:rPr>
              <w:t>一</w:t>
            </w:r>
          </w:p>
        </w:tc>
      </w:tr>
      <w:tr>
        <w:trPr>
          <w:trHeight w:val="27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联通集团其他附属公司</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118,547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860" w:right="0" w:firstLine="0"/>
              <w:jc w:val="both"/>
              <w:rPr>
                <w:sz w:val="15"/>
                <w:szCs w:val="15"/>
              </w:rPr>
            </w:pPr>
            <w:r>
              <w:rPr>
                <w:rFonts w:ascii="Arial Unicode MS" w:eastAsia="Arial Unicode MS" w:hAnsi="Arial Unicode MS" w:cs="Arial Unicode MS"/>
                <w:spacing w:val="0"/>
                <w:w w:val="100"/>
                <w:position w:val="0"/>
                <w:sz w:val="15"/>
                <w:szCs w:val="15"/>
              </w:rPr>
              <w:t>314,140</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178,282,508</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860" w:right="0" w:firstLine="0"/>
              <w:jc w:val="both"/>
              <w:rPr>
                <w:sz w:val="15"/>
                <w:szCs w:val="15"/>
              </w:rPr>
            </w:pPr>
            <w:r>
              <w:rPr>
                <w:rFonts w:ascii="Arial Unicode MS" w:eastAsia="Arial Unicode MS" w:hAnsi="Arial Unicode MS" w:cs="Arial Unicode MS"/>
                <w:spacing w:val="0"/>
                <w:w w:val="100"/>
                <w:position w:val="0"/>
                <w:sz w:val="15"/>
                <w:szCs w:val="15"/>
              </w:rPr>
              <w:t>314,140</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应收利息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联营公司（注</w:t>
            </w:r>
            <w:r>
              <w:rPr>
                <w:rFonts w:ascii="Arial Unicode MS" w:eastAsia="Arial Unicode MS" w:hAnsi="Arial Unicode MS" w:cs="Arial Unicode MS"/>
                <w:spacing w:val="0"/>
                <w:w w:val="100"/>
                <w:position w:val="0"/>
                <w:sz w:val="15"/>
                <w:szCs w:val="15"/>
              </w:rPr>
              <w:t>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125,571,561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119,549,218</w:t>
            </w:r>
          </w:p>
        </w:tc>
      </w:tr>
      <w:tr>
        <w:trPr>
          <w:trHeight w:val="331"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125,571,561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119,549,218</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应付账款</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38,717,928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14,230,399</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联营公司（注</w:t>
            </w:r>
            <w:r>
              <w:rPr>
                <w:rFonts w:ascii="Arial Unicode MS" w:eastAsia="Arial Unicode MS" w:hAnsi="Arial Unicode MS" w:cs="Arial Unicode MS"/>
                <w:spacing w:val="0"/>
                <w:w w:val="100"/>
                <w:position w:val="0"/>
                <w:sz w:val="15"/>
                <w:szCs w:val="15"/>
              </w:rPr>
              <w:t>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4,376,742,287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3,029,253,899</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其他关联法人</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65,731,862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75,986,903</w:t>
            </w:r>
          </w:p>
        </w:tc>
      </w:tr>
      <w:tr>
        <w:trPr>
          <w:trHeight w:val="27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联通集团其他附属公司</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3,922,997,932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3,954,639,471</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8,404,190,009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7,074,110,672</w:t>
            </w:r>
          </w:p>
        </w:tc>
      </w:tr>
      <w:tr>
        <w:trPr>
          <w:trHeight w:val="3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其他应付款</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134,683,294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84,508,969</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联营公司（注</w:t>
            </w:r>
            <w:r>
              <w:rPr>
                <w:rFonts w:ascii="Arial Unicode MS" w:eastAsia="Arial Unicode MS" w:hAnsi="Arial Unicode MS" w:cs="Arial Unicode MS"/>
                <w:spacing w:val="0"/>
                <w:w w:val="100"/>
                <w:position w:val="0"/>
                <w:sz w:val="15"/>
                <w:szCs w:val="15"/>
              </w:rPr>
              <w:t>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580,169,565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320" w:right="0" w:firstLine="0"/>
              <w:jc w:val="both"/>
              <w:rPr>
                <w:sz w:val="15"/>
                <w:szCs w:val="15"/>
              </w:rPr>
            </w:pPr>
            <w:r>
              <w:rPr>
                <w:spacing w:val="0"/>
                <w:w w:val="100"/>
                <w:position w:val="0"/>
                <w:sz w:val="15"/>
                <w:szCs w:val="15"/>
              </w:rPr>
              <w:t>一</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吸收关联方存款（注</w:t>
            </w:r>
            <w:r>
              <w:rPr>
                <w:rFonts w:ascii="Arial Unicode MS" w:eastAsia="Arial Unicode MS" w:hAnsi="Arial Unicode MS" w:cs="Arial Unicode MS"/>
                <w:spacing w:val="0"/>
                <w:w w:val="100"/>
                <w:position w:val="0"/>
                <w:sz w:val="15"/>
                <w:szCs w:val="15"/>
              </w:rPr>
              <w:t>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2,216,159,598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320" w:right="0" w:firstLine="0"/>
              <w:jc w:val="both"/>
              <w:rPr>
                <w:sz w:val="15"/>
                <w:szCs w:val="15"/>
              </w:rPr>
            </w:pPr>
            <w:r>
              <w:rPr>
                <w:spacing w:val="0"/>
                <w:w w:val="100"/>
                <w:position w:val="0"/>
                <w:sz w:val="15"/>
                <w:szCs w:val="15"/>
              </w:rPr>
              <w:t>一</w:t>
            </w:r>
          </w:p>
        </w:tc>
      </w:tr>
      <w:tr>
        <w:trPr>
          <w:trHeight w:val="26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w:t>
            </w:r>
            <w:r>
              <w:rPr>
                <w:rFonts w:ascii="Arial Unicode MS" w:eastAsia="Arial Unicode MS" w:hAnsi="Arial Unicode MS" w:cs="Arial Unicode MS"/>
                <w:spacing w:val="0"/>
                <w:w w:val="100"/>
                <w:position w:val="0"/>
                <w:sz w:val="15"/>
                <w:szCs w:val="15"/>
              </w:rPr>
              <w:t>BVI</w:t>
            </w:r>
            <w:r>
              <w:rPr>
                <w:spacing w:val="0"/>
                <w:w w:val="100"/>
                <w:position w:val="0"/>
                <w:sz w:val="15"/>
                <w:szCs w:val="15"/>
              </w:rPr>
              <w:t>公司</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73,487,633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640" w:right="0" w:firstLine="0"/>
              <w:jc w:val="both"/>
              <w:rPr>
                <w:sz w:val="15"/>
                <w:szCs w:val="15"/>
              </w:rPr>
            </w:pPr>
            <w:r>
              <w:rPr>
                <w:rFonts w:ascii="Arial Unicode MS" w:eastAsia="Arial Unicode MS" w:hAnsi="Arial Unicode MS" w:cs="Arial Unicode MS"/>
                <w:spacing w:val="0"/>
                <w:w w:val="100"/>
                <w:position w:val="0"/>
                <w:sz w:val="15"/>
                <w:szCs w:val="15"/>
              </w:rPr>
              <w:t>68,829,446</w:t>
            </w:r>
          </w:p>
        </w:tc>
      </w:tr>
      <w:tr>
        <w:trPr>
          <w:trHeight w:val="283"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联通集团其他附属公司</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720" w:right="0" w:firstLine="0"/>
              <w:jc w:val="both"/>
              <w:rPr>
                <w:sz w:val="15"/>
                <w:szCs w:val="15"/>
              </w:rPr>
            </w:pPr>
            <w:r>
              <w:rPr>
                <w:rFonts w:ascii="Arial Unicode MS" w:eastAsia="Arial Unicode MS" w:hAnsi="Arial Unicode MS" w:cs="Arial Unicode MS"/>
                <w:spacing w:val="0"/>
                <w:w w:val="100"/>
                <w:position w:val="0"/>
                <w:sz w:val="15"/>
                <w:szCs w:val="15"/>
              </w:rPr>
              <w:t>8,961,975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720" w:right="0" w:firstLine="0"/>
              <w:jc w:val="both"/>
              <w:rPr>
                <w:sz w:val="15"/>
                <w:szCs w:val="15"/>
              </w:rPr>
            </w:pPr>
            <w:r>
              <w:rPr>
                <w:rFonts w:ascii="Arial Unicode MS" w:eastAsia="Arial Unicode MS" w:hAnsi="Arial Unicode MS" w:cs="Arial Unicode MS"/>
                <w:spacing w:val="0"/>
                <w:w w:val="100"/>
                <w:position w:val="0"/>
                <w:sz w:val="15"/>
                <w:szCs w:val="15"/>
              </w:rPr>
              <w:t>2,747,926</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420" w:right="0" w:firstLine="0"/>
              <w:jc w:val="both"/>
              <w:rPr>
                <w:sz w:val="15"/>
                <w:szCs w:val="15"/>
              </w:rPr>
            </w:pPr>
            <w:r>
              <w:rPr>
                <w:rFonts w:ascii="Arial Unicode MS" w:eastAsia="Arial Unicode MS" w:hAnsi="Arial Unicode MS" w:cs="Arial Unicode MS"/>
                <w:spacing w:val="0"/>
                <w:w w:val="100"/>
                <w:position w:val="0"/>
                <w:sz w:val="15"/>
                <w:szCs w:val="15"/>
              </w:rPr>
              <w:t>3,013,462,065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156,086,341</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长期应付款</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联通集团其他附属公司（注</w:t>
            </w:r>
            <w:r>
              <w:rPr>
                <w:rFonts w:ascii="Arial Unicode MS" w:eastAsia="Arial Unicode MS" w:hAnsi="Arial Unicode MS" w:cs="Arial Unicode MS"/>
                <w:spacing w:val="0"/>
                <w:w w:val="100"/>
                <w:position w:val="0"/>
                <w:sz w:val="15"/>
                <w:szCs w:val="15"/>
              </w:rPr>
              <w:t>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793,542,464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542,249,752</w:t>
            </w:r>
          </w:p>
        </w:tc>
      </w:tr>
      <w:tr>
        <w:trPr>
          <w:trHeight w:val="461"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tabs>
                <w:tab w:leader="hyphen" w:pos="3010" w:val="left"/>
              </w:tabs>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 xml:space="preserve">— </w:t>
              <w:tab/>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793,542,464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542,249,752</w:t>
            </w:r>
          </w:p>
        </w:tc>
      </w:tr>
    </w:tbl>
    <w:p>
      <w:pPr>
        <w:spacing w:lineRule="exact" w:line="1"/>
        <w:rPr>
          <w:sz w:val="2"/>
          <w:szCs w:val="2"/>
        </w:rPr>
      </w:pPr>
      <w:r>
        <w:br w:type="page"/>
      </w:r>
    </w:p>
    <w:p>
      <w:pPr>
        <w:pStyle w:val="Style157"/>
        <w:keepNext w:val="0"/>
        <w:keepLines w:val="0"/>
        <w:widowControl w:val="0"/>
        <w:shd w:val="clear" w:color="auto" w:fill="auto"/>
        <w:bidi w:val="0"/>
        <w:spacing w:before="0" w:after="16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十、关联方关系及其交易（续）</w:t>
      </w:r>
    </w:p>
    <w:p>
      <w:pPr>
        <w:pStyle w:val="Style12"/>
        <w:keepNext w:val="0"/>
        <w:keepLines w:val="0"/>
        <w:widowControl w:val="0"/>
        <w:shd w:val="clear" w:color="auto" w:fill="auto"/>
        <w:bidi w:val="0"/>
        <w:spacing w:before="0" w:after="160" w:line="240" w:lineRule="auto"/>
        <w:ind w:left="0" w:right="0" w:firstLine="0"/>
        <w:jc w:val="left"/>
      </w:pPr>
      <w:r>
        <w:rPr>
          <w:rFonts w:ascii="Arial Unicode MS" w:eastAsia="Arial Unicode MS" w:hAnsi="Arial Unicode MS" w:cs="Arial Unicode MS"/>
          <w:spacing w:val="0"/>
          <w:w w:val="100"/>
          <w:position w:val="0"/>
          <w:sz w:val="18"/>
          <w:szCs w:val="18"/>
        </w:rPr>
        <w:t>6</w:t>
      </w:r>
      <w:r>
        <w:rPr>
          <w:spacing w:val="0"/>
          <w:w w:val="100"/>
          <w:position w:val="0"/>
        </w:rPr>
        <w:t>、关联方应收、应付款项余额（续）</w:t>
      </w:r>
    </w:p>
    <w:tbl>
      <w:tblPr>
        <w:tblOverlap w:val="never"/>
        <w:jc w:val="center"/>
        <w:tblLayout w:type="fixed"/>
      </w:tblPr>
      <w:tblGrid>
        <w:gridCol w:w="1354"/>
        <w:gridCol w:w="2986"/>
        <w:gridCol w:w="2549"/>
        <w:gridCol w:w="2472"/>
      </w:tblGrid>
      <w:tr>
        <w:trPr>
          <w:trHeight w:val="370" w:hRule="exact"/>
        </w:trPr>
        <w:tc>
          <w:tcPr>
            <w:gridSpan w:val="2"/>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384"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短期借款</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联通集团（注</w:t>
            </w:r>
            <w:r>
              <w:rPr>
                <w:rFonts w:ascii="Arial Unicode MS" w:eastAsia="Arial Unicode MS" w:hAnsi="Arial Unicode MS" w:cs="Arial Unicode MS"/>
                <w:spacing w:val="0"/>
                <w:w w:val="100"/>
                <w:position w:val="0"/>
                <w:sz w:val="15"/>
                <w:szCs w:val="15"/>
              </w:rPr>
              <w:t>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1,344,261,200</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1,344,261,200</w:t>
            </w:r>
          </w:p>
        </w:tc>
      </w:tr>
      <w:tr>
        <w:trPr>
          <w:trHeight w:val="331"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应付股利/利润</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联通集团</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2,266,014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720" w:right="0" w:firstLine="0"/>
              <w:jc w:val="both"/>
              <w:rPr>
                <w:sz w:val="15"/>
                <w:szCs w:val="15"/>
              </w:rPr>
            </w:pPr>
            <w:r>
              <w:rPr>
                <w:rFonts w:ascii="Arial Unicode MS" w:eastAsia="Arial Unicode MS" w:hAnsi="Arial Unicode MS" w:cs="Arial Unicode MS"/>
                <w:spacing w:val="0"/>
                <w:w w:val="100"/>
                <w:position w:val="0"/>
                <w:sz w:val="15"/>
                <w:szCs w:val="15"/>
              </w:rPr>
              <w:t>2,266,014</w:t>
            </w:r>
          </w:p>
        </w:tc>
      </w:tr>
      <w:tr>
        <w:trPr>
          <w:trHeight w:val="331"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2,266,014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20" w:right="0" w:firstLine="0"/>
              <w:jc w:val="both"/>
              <w:rPr>
                <w:sz w:val="15"/>
                <w:szCs w:val="15"/>
              </w:rPr>
            </w:pPr>
            <w:r>
              <w:rPr>
                <w:rFonts w:ascii="Arial Unicode MS" w:eastAsia="Arial Unicode MS" w:hAnsi="Arial Unicode MS" w:cs="Arial Unicode MS"/>
                <w:spacing w:val="0"/>
                <w:w w:val="100"/>
                <w:position w:val="0"/>
                <w:sz w:val="15"/>
                <w:szCs w:val="15"/>
              </w:rPr>
              <w:t>2,266,014</w:t>
            </w:r>
          </w:p>
        </w:tc>
      </w:tr>
      <w:tr>
        <w:trPr>
          <w:trHeight w:val="3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应付利息</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联通集团（注</w:t>
            </w:r>
            <w:r>
              <w:rPr>
                <w:rFonts w:ascii="Arial Unicode MS" w:eastAsia="Arial Unicode MS" w:hAnsi="Arial Unicode MS" w:cs="Arial Unicode MS"/>
                <w:spacing w:val="0"/>
                <w:w w:val="100"/>
                <w:position w:val="0"/>
                <w:sz w:val="15"/>
                <w:szCs w:val="15"/>
              </w:rPr>
              <w:t>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675,719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720" w:right="0" w:firstLine="0"/>
              <w:jc w:val="both"/>
              <w:rPr>
                <w:sz w:val="15"/>
                <w:szCs w:val="15"/>
              </w:rPr>
            </w:pPr>
            <w:r>
              <w:rPr>
                <w:rFonts w:ascii="Arial Unicode MS" w:eastAsia="Arial Unicode MS" w:hAnsi="Arial Unicode MS" w:cs="Arial Unicode MS"/>
                <w:spacing w:val="0"/>
                <w:w w:val="100"/>
                <w:position w:val="0"/>
                <w:sz w:val="15"/>
                <w:szCs w:val="15"/>
              </w:rPr>
              <w:t>1,792,908</w:t>
            </w:r>
          </w:p>
        </w:tc>
      </w:tr>
      <w:tr>
        <w:trPr>
          <w:trHeight w:val="283"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联通集团其他附属公司</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45,865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spacing w:val="0"/>
                <w:w w:val="100"/>
                <w:position w:val="0"/>
                <w:sz w:val="15"/>
                <w:szCs w:val="15"/>
              </w:rPr>
              <w:t>一</w:t>
            </w:r>
          </w:p>
        </w:tc>
      </w:tr>
      <w:tr>
        <w:trPr>
          <w:trHeight w:val="45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5"/>
                <w:szCs w:val="15"/>
              </w:rPr>
            </w:pPr>
            <w:r>
              <w:rPr>
                <w:rFonts w:ascii="Arial Unicode MS" w:eastAsia="Arial Unicode MS" w:hAnsi="Arial Unicode MS" w:cs="Arial Unicode MS"/>
                <w:spacing w:val="0"/>
                <w:w w:val="100"/>
                <w:position w:val="0"/>
                <w:sz w:val="15"/>
                <w:szCs w:val="15"/>
              </w:rPr>
              <w:t>—</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721,584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1720" w:right="0" w:firstLine="0"/>
              <w:jc w:val="both"/>
              <w:rPr>
                <w:sz w:val="15"/>
                <w:szCs w:val="15"/>
              </w:rPr>
            </w:pPr>
            <w:r>
              <w:rPr>
                <w:rFonts w:ascii="Arial Unicode MS" w:eastAsia="Arial Unicode MS" w:hAnsi="Arial Unicode MS" w:cs="Arial Unicode MS"/>
                <w:spacing w:val="0"/>
                <w:w w:val="100"/>
                <w:position w:val="0"/>
                <w:sz w:val="15"/>
                <w:szCs w:val="15"/>
              </w:rPr>
              <w:t>1,792,908</w:t>
            </w:r>
          </w:p>
        </w:tc>
      </w:tr>
    </w:tbl>
    <w:p>
      <w:pPr>
        <w:widowControl w:val="0"/>
        <w:spacing w:after="159" w:line="1" w:lineRule="exact"/>
      </w:pPr>
    </w:p>
    <w:p>
      <w:pPr>
        <w:pStyle w:val="Style12"/>
        <w:keepNext w:val="0"/>
        <w:keepLines w:val="0"/>
        <w:widowControl w:val="0"/>
        <w:shd w:val="clear" w:color="auto" w:fill="auto"/>
        <w:bidi w:val="0"/>
        <w:spacing w:before="0" w:after="160" w:line="302"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日及</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日，长期应付款余额为应付融资租赁款，其中一年内到期的部分分别为 人民币</w:t>
      </w:r>
      <w:r>
        <w:rPr>
          <w:rFonts w:ascii="Arial Unicode MS" w:eastAsia="Arial Unicode MS" w:hAnsi="Arial Unicode MS" w:cs="Arial Unicode MS"/>
          <w:spacing w:val="0"/>
          <w:w w:val="100"/>
          <w:position w:val="0"/>
          <w:sz w:val="18"/>
          <w:szCs w:val="18"/>
        </w:rPr>
        <w:t>5.86</w:t>
      </w:r>
      <w:r>
        <w:rPr>
          <w:spacing w:val="0"/>
          <w:w w:val="100"/>
          <w:position w:val="0"/>
        </w:rPr>
        <w:t>亿元及人民币</w:t>
      </w:r>
      <w:r>
        <w:rPr>
          <w:rFonts w:ascii="Arial Unicode MS" w:eastAsia="Arial Unicode MS" w:hAnsi="Arial Unicode MS" w:cs="Arial Unicode MS"/>
          <w:spacing w:val="0"/>
          <w:w w:val="100"/>
          <w:position w:val="0"/>
          <w:sz w:val="18"/>
          <w:szCs w:val="18"/>
        </w:rPr>
        <w:t>2.75</w:t>
      </w:r>
      <w:r>
        <w:rPr>
          <w:spacing w:val="0"/>
          <w:w w:val="100"/>
          <w:position w:val="0"/>
        </w:rPr>
        <w:t>亿元。</w:t>
      </w:r>
    </w:p>
    <w:p>
      <w:pPr>
        <w:pStyle w:val="Style12"/>
        <w:keepNext w:val="0"/>
        <w:keepLines w:val="0"/>
        <w:widowControl w:val="0"/>
        <w:shd w:val="clear" w:color="auto" w:fill="auto"/>
        <w:bidi w:val="0"/>
        <w:spacing w:before="0" w:after="160" w:line="293"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2：</w:t>
      </w:r>
      <w:r>
        <w:rPr>
          <w:spacing w:val="0"/>
          <w:w w:val="100"/>
          <w:position w:val="0"/>
        </w:rPr>
        <w:t>于</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日，联通运营公司通过工商银行自联通集团借入的委托贷款人民币</w:t>
      </w:r>
      <w:r>
        <w:rPr>
          <w:rFonts w:ascii="Arial Unicode MS" w:eastAsia="Arial Unicode MS" w:hAnsi="Arial Unicode MS" w:cs="Arial Unicode MS"/>
          <w:spacing w:val="0"/>
          <w:w w:val="100"/>
          <w:position w:val="0"/>
          <w:sz w:val="18"/>
          <w:szCs w:val="18"/>
        </w:rPr>
        <w:t>13.44</w:t>
      </w:r>
      <w:r>
        <w:rPr>
          <w:spacing w:val="0"/>
          <w:w w:val="100"/>
          <w:position w:val="0"/>
        </w:rPr>
        <w:t>亿元，借款期限为</w:t>
      </w:r>
      <w:r>
        <w:rPr>
          <w:rFonts w:ascii="Arial Unicode MS" w:eastAsia="Arial Unicode MS" w:hAnsi="Arial Unicode MS" w:cs="Arial Unicode MS"/>
          <w:spacing w:val="0"/>
          <w:w w:val="100"/>
          <w:position w:val="0"/>
          <w:sz w:val="18"/>
          <w:szCs w:val="18"/>
        </w:rPr>
        <w:t>1</w:t>
      </w:r>
      <w:r>
        <w:rPr>
          <w:spacing w:val="0"/>
          <w:w w:val="100"/>
          <w:position w:val="0"/>
        </w:rPr>
        <w:t>年， 借款利率为固定利率</w:t>
      </w:r>
      <w:r>
        <w:rPr>
          <w:rFonts w:ascii="Arial Unicode MS" w:eastAsia="Arial Unicode MS" w:hAnsi="Arial Unicode MS" w:cs="Arial Unicode MS"/>
          <w:spacing w:val="0"/>
          <w:w w:val="100"/>
          <w:position w:val="0"/>
          <w:sz w:val="18"/>
          <w:szCs w:val="18"/>
        </w:rPr>
        <w:t>4.37%</w:t>
      </w:r>
      <w:r>
        <w:rPr>
          <w:spacing w:val="0"/>
          <w:w w:val="100"/>
          <w:position w:val="0"/>
        </w:rPr>
        <w:t>，该借款于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日到期。</w:t>
      </w:r>
    </w:p>
    <w:p>
      <w:pPr>
        <w:pStyle w:val="Style12"/>
        <w:keepNext w:val="0"/>
        <w:keepLines w:val="0"/>
        <w:widowControl w:val="0"/>
        <w:shd w:val="clear" w:color="auto" w:fill="auto"/>
        <w:bidi w:val="0"/>
        <w:spacing w:before="0" w:after="160" w:line="298"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3：</w:t>
      </w: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日，应收铁塔公司款项主要包括铁塔公司尚未支付的现金对价人民币</w:t>
      </w:r>
      <w:r>
        <w:rPr>
          <w:rFonts w:ascii="Arial Unicode MS" w:eastAsia="Arial Unicode MS" w:hAnsi="Arial Unicode MS" w:cs="Arial Unicode MS"/>
          <w:spacing w:val="0"/>
          <w:w w:val="100"/>
          <w:position w:val="0"/>
          <w:sz w:val="18"/>
          <w:szCs w:val="18"/>
        </w:rPr>
        <w:t>183.22</w:t>
      </w:r>
      <w:r>
        <w:rPr>
          <w:spacing w:val="0"/>
          <w:w w:val="100"/>
          <w:position w:val="0"/>
        </w:rPr>
        <w:t>亿元及相关增值 税人民币</w:t>
      </w:r>
      <w:r>
        <w:rPr>
          <w:rFonts w:ascii="Arial Unicode MS" w:eastAsia="Arial Unicode MS" w:hAnsi="Arial Unicode MS" w:cs="Arial Unicode MS"/>
          <w:spacing w:val="0"/>
          <w:w w:val="100"/>
          <w:position w:val="0"/>
          <w:sz w:val="18"/>
          <w:szCs w:val="18"/>
        </w:rPr>
        <w:t>2</w:t>
      </w:r>
      <w:r>
        <w:rPr>
          <w:rFonts w:ascii="Arial Unicode MS" w:eastAsia="Arial Unicode MS" w:hAnsi="Arial Unicode MS" w:cs="Arial Unicode MS"/>
          <w:spacing w:val="0"/>
          <w:w w:val="100"/>
          <w:position w:val="0"/>
          <w:sz w:val="18"/>
          <w:szCs w:val="18"/>
        </w:rPr>
        <w:t>7.04</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日：人民币</w:t>
      </w:r>
      <w:r>
        <w:rPr>
          <w:rFonts w:ascii="Arial Unicode MS" w:eastAsia="Arial Unicode MS" w:hAnsi="Arial Unicode MS" w:cs="Arial Unicode MS"/>
          <w:spacing w:val="0"/>
          <w:w w:val="100"/>
          <w:position w:val="0"/>
          <w:sz w:val="18"/>
          <w:szCs w:val="18"/>
        </w:rPr>
        <w:t>213.22</w:t>
      </w:r>
      <w:r>
        <w:rPr>
          <w:spacing w:val="0"/>
          <w:w w:val="100"/>
          <w:position w:val="0"/>
        </w:rPr>
        <w:t>亿元及人民币</w:t>
      </w:r>
      <w:r>
        <w:rPr>
          <w:rFonts w:ascii="Arial Unicode MS" w:eastAsia="Arial Unicode MS" w:hAnsi="Arial Unicode MS" w:cs="Arial Unicode MS"/>
          <w:spacing w:val="0"/>
          <w:w w:val="100"/>
          <w:position w:val="0"/>
          <w:sz w:val="18"/>
          <w:szCs w:val="18"/>
        </w:rPr>
        <w:t>27.04</w:t>
      </w:r>
      <w:r>
        <w:rPr>
          <w:spacing w:val="0"/>
          <w:w w:val="100"/>
          <w:position w:val="0"/>
        </w:rPr>
        <w:t>亿元）等。应收现金对价及相关增值税 均以年利率</w:t>
      </w:r>
      <w:r>
        <w:rPr>
          <w:rFonts w:ascii="Arial Unicode MS" w:eastAsia="Arial Unicode MS" w:hAnsi="Arial Unicode MS" w:cs="Arial Unicode MS"/>
          <w:spacing w:val="0"/>
          <w:w w:val="100"/>
          <w:position w:val="0"/>
          <w:sz w:val="18"/>
          <w:szCs w:val="18"/>
        </w:rPr>
        <w:t>3.92%</w:t>
      </w:r>
      <w:r>
        <w:rPr>
          <w:spacing w:val="0"/>
          <w:w w:val="100"/>
          <w:position w:val="0"/>
        </w:rPr>
        <w:t>计息，将于</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日前付清。</w:t>
      </w:r>
    </w:p>
    <w:p>
      <w:pPr>
        <w:pStyle w:val="Style12"/>
        <w:keepNext w:val="0"/>
        <w:keepLines w:val="0"/>
        <w:widowControl w:val="0"/>
        <w:shd w:val="clear" w:color="auto" w:fill="auto"/>
        <w:bidi w:val="0"/>
        <w:spacing w:before="0" w:after="160" w:line="298" w:lineRule="exact"/>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日，应付铁塔公司款项主要包括应付经营性租赁和服务费用、应付铁塔公司代本集团支付的电费等， 共计人民币</w:t>
      </w:r>
      <w:r>
        <w:rPr>
          <w:rFonts w:ascii="Arial Unicode MS" w:eastAsia="Arial Unicode MS" w:hAnsi="Arial Unicode MS" w:cs="Arial Unicode MS"/>
          <w:spacing w:val="0"/>
          <w:w w:val="100"/>
          <w:position w:val="0"/>
          <w:sz w:val="18"/>
          <w:szCs w:val="18"/>
        </w:rPr>
        <w:t>43.77</w:t>
      </w:r>
      <w:r>
        <w:rPr>
          <w:spacing w:val="0"/>
          <w:w w:val="100"/>
          <w:position w:val="0"/>
        </w:rPr>
        <w:t>亿元</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日：人民币</w:t>
      </w:r>
      <w:r>
        <w:rPr>
          <w:rFonts w:ascii="Arial Unicode MS" w:eastAsia="Arial Unicode MS" w:hAnsi="Arial Unicode MS" w:cs="Arial Unicode MS"/>
          <w:spacing w:val="0"/>
          <w:w w:val="100"/>
          <w:position w:val="0"/>
          <w:sz w:val="18"/>
          <w:szCs w:val="18"/>
        </w:rPr>
        <w:t>30.29</w:t>
      </w:r>
      <w:r>
        <w:rPr>
          <w:spacing w:val="0"/>
          <w:w w:val="100"/>
          <w:position w:val="0"/>
        </w:rPr>
        <w:t>亿元）。</w:t>
      </w:r>
    </w:p>
    <w:p>
      <w:pPr>
        <w:pStyle w:val="Style12"/>
        <w:keepNext w:val="0"/>
        <w:keepLines w:val="0"/>
        <w:widowControl w:val="0"/>
        <w:shd w:val="clear" w:color="auto" w:fill="auto"/>
        <w:bidi w:val="0"/>
        <w:spacing w:before="0" w:after="160" w:line="298" w:lineRule="exact"/>
        <w:ind w:left="0" w:right="0" w:firstLine="0"/>
        <w:jc w:val="left"/>
      </w:pPr>
      <w:r>
        <w:rPr>
          <w:spacing w:val="0"/>
          <w:w w:val="100"/>
          <w:position w:val="0"/>
        </w:rPr>
        <w:t>除上述现金对价及相关增值税以外，其他应收及应付铁塔公司款项均为无抵押、不计息、即期偿付或于有关合同条款规 定的期限内支付或收取，并在如附注十</w:t>
      </w:r>
      <w:r>
        <w:rPr>
          <w:rFonts w:ascii="Arial Unicode MS" w:eastAsia="Arial Unicode MS" w:hAnsi="Arial Unicode MS" w:cs="Arial Unicode MS"/>
          <w:spacing w:val="0"/>
          <w:w w:val="100"/>
          <w:position w:val="0"/>
          <w:sz w:val="18"/>
          <w:szCs w:val="18"/>
        </w:rPr>
        <w:t>（5）</w:t>
      </w:r>
      <w:r>
        <w:rPr>
          <w:spacing w:val="0"/>
          <w:w w:val="100"/>
          <w:position w:val="0"/>
        </w:rPr>
        <w:t>所述的与铁塔公司的经营交易中产生。</w:t>
      </w:r>
    </w:p>
    <w:p>
      <w:pPr>
        <w:pStyle w:val="Style12"/>
        <w:keepNext w:val="0"/>
        <w:keepLines w:val="0"/>
        <w:widowControl w:val="0"/>
        <w:shd w:val="clear" w:color="auto" w:fill="auto"/>
        <w:bidi w:val="0"/>
        <w:spacing w:before="0" w:after="160" w:line="298" w:lineRule="exact"/>
        <w:ind w:left="0" w:right="0" w:firstLine="0"/>
        <w:jc w:val="left"/>
      </w:pPr>
      <w:r>
        <w:rPr>
          <w:spacing w:val="0"/>
          <w:w w:val="100"/>
          <w:position w:val="0"/>
        </w:rPr>
        <w:t>注</w:t>
      </w:r>
      <w:r>
        <w:rPr>
          <w:rFonts w:ascii="Arial Unicode MS" w:eastAsia="Arial Unicode MS" w:hAnsi="Arial Unicode MS" w:cs="Arial Unicode MS"/>
          <w:spacing w:val="0"/>
          <w:w w:val="100"/>
          <w:position w:val="0"/>
          <w:sz w:val="18"/>
          <w:szCs w:val="18"/>
        </w:rPr>
        <w:t>4：</w:t>
      </w: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日，财务公司自联通集团及其子公司的净吸收存款人民币</w:t>
      </w:r>
      <w:r>
        <w:rPr>
          <w:rFonts w:ascii="Arial Unicode MS" w:eastAsia="Arial Unicode MS" w:hAnsi="Arial Unicode MS" w:cs="Arial Unicode MS"/>
          <w:spacing w:val="0"/>
          <w:w w:val="100"/>
          <w:position w:val="0"/>
          <w:sz w:val="18"/>
          <w:szCs w:val="18"/>
        </w:rPr>
        <w:t>22.16</w:t>
      </w:r>
      <w:r>
        <w:rPr>
          <w:spacing w:val="0"/>
          <w:w w:val="100"/>
          <w:position w:val="0"/>
        </w:rPr>
        <w:t>亿元，年利率为</w:t>
      </w:r>
      <w:r>
        <w:rPr>
          <w:rFonts w:ascii="Arial Unicode MS" w:eastAsia="Arial Unicode MS" w:hAnsi="Arial Unicode MS" w:cs="Arial Unicode MS"/>
          <w:spacing w:val="0"/>
          <w:w w:val="100"/>
          <w:position w:val="0"/>
          <w:sz w:val="18"/>
          <w:szCs w:val="18"/>
        </w:rPr>
        <w:t>1.50%</w:t>
      </w:r>
      <w:r>
        <w:rPr>
          <w:spacing w:val="0"/>
          <w:w w:val="100"/>
          <w:position w:val="0"/>
        </w:rPr>
        <w:t>。</w:t>
      </w:r>
    </w:p>
    <w:p>
      <w:pPr>
        <w:pStyle w:val="Style12"/>
        <w:keepNext w:val="0"/>
        <w:keepLines w:val="0"/>
        <w:widowControl w:val="0"/>
        <w:shd w:val="clear" w:color="auto" w:fill="auto"/>
        <w:bidi w:val="0"/>
        <w:spacing w:before="0" w:after="160" w:line="288" w:lineRule="exact"/>
        <w:ind w:left="0" w:right="0" w:firstLine="0"/>
        <w:jc w:val="left"/>
        <w:sectPr>
          <w:footnotePr>
            <w:pos w:val="pageBottom"/>
            <w:numFmt w:val="decimal"/>
            <w:numRestart w:val="continuous"/>
          </w:footnotePr>
          <w:pgSz w:w="12145" w:h="16680"/>
          <w:pgMar w:top="1850" w:right="1273" w:bottom="1308" w:left="786" w:header="0" w:footer="3" w:gutter="0"/>
          <w:cols w:space="720"/>
          <w:noEndnote/>
          <w:rtlGutter w:val="0"/>
          <w:docGrid w:linePitch="360"/>
        </w:sectPr>
      </w:pPr>
      <w:r>
        <w:rPr>
          <w:spacing w:val="0"/>
          <w:w w:val="100"/>
          <w:position w:val="0"/>
        </w:rPr>
        <w:t>应收、应付关联公司余额除上述财务公司自联通集团及其子公司的吸收存款外，均为无抵押、不计息、即期偿付或于有 关合同条款规定的期限内支付或收取，并在如附注十</w:t>
      </w:r>
      <w:r>
        <w:rPr>
          <w:rFonts w:ascii="Arial Unicode MS" w:eastAsia="Arial Unicode MS" w:hAnsi="Arial Unicode MS" w:cs="Arial Unicode MS"/>
          <w:spacing w:val="0"/>
          <w:w w:val="100"/>
          <w:position w:val="0"/>
          <w:sz w:val="18"/>
          <w:szCs w:val="18"/>
        </w:rPr>
        <w:t>（5）</w:t>
      </w:r>
      <w:r>
        <w:rPr>
          <w:spacing w:val="0"/>
          <w:w w:val="100"/>
          <w:position w:val="0"/>
        </w:rPr>
        <w:t>所述的与关联公司的正常经营交易中产生。</w:t>
      </w:r>
    </w:p>
    <w:p>
      <w:pPr>
        <w:pStyle w:val="Style157"/>
        <w:keepNext w:val="0"/>
        <w:keepLines w:val="0"/>
        <w:widowControl w:val="0"/>
        <w:shd w:val="clear" w:color="auto" w:fill="auto"/>
        <w:bidi w:val="0"/>
        <w:spacing w:before="0" w:after="100" w:line="240" w:lineRule="auto"/>
        <w:ind w:left="0" w:right="520" w:firstLine="0"/>
        <w:jc w:val="right"/>
      </w:pPr>
      <w:r>
        <w:rPr>
          <w:spacing w:val="0"/>
          <w:w w:val="100"/>
          <w:position w:val="0"/>
        </w:rPr>
        <w:t>财务报表附注</w:t>
      </w:r>
    </w:p>
    <w:p>
      <w:pPr>
        <w:pStyle w:val="Style176"/>
        <w:keepNext w:val="0"/>
        <w:keepLines w:val="0"/>
        <w:widowControl w:val="0"/>
        <w:shd w:val="clear" w:color="auto" w:fill="auto"/>
        <w:bidi w:val="0"/>
        <w:spacing w:before="0" w:after="800" w:line="240" w:lineRule="auto"/>
        <w:ind w:left="0" w:right="52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98" w:lineRule="exact"/>
        <w:ind w:left="0" w:right="0" w:firstLine="0"/>
        <w:jc w:val="left"/>
      </w:pPr>
      <w:r>
        <w:rPr>
          <w:color w:val="D71920"/>
          <w:spacing w:val="0"/>
          <w:w w:val="100"/>
          <w:position w:val="0"/>
        </w:rPr>
        <w:t>十、关联方关系及其交易（续）</w:t>
      </w:r>
    </w:p>
    <w:p>
      <w:pPr>
        <w:pStyle w:val="Style12"/>
        <w:keepNext w:val="0"/>
        <w:keepLines w:val="0"/>
        <w:widowControl w:val="0"/>
        <w:shd w:val="clear" w:color="auto" w:fill="auto"/>
        <w:bidi w:val="0"/>
        <w:spacing w:before="0" w:line="298" w:lineRule="auto"/>
        <w:ind w:left="0" w:right="0" w:firstLine="0"/>
        <w:jc w:val="left"/>
      </w:pPr>
      <w:bookmarkStart w:id="427" w:name="bookmark427"/>
      <w:r>
        <w:rPr>
          <w:rFonts w:ascii="Arial Unicode MS" w:eastAsia="Arial Unicode MS" w:hAnsi="Arial Unicode MS" w:cs="Arial Unicode MS"/>
          <w:spacing w:val="0"/>
          <w:w w:val="100"/>
          <w:position w:val="0"/>
          <w:sz w:val="18"/>
          <w:szCs w:val="18"/>
        </w:rPr>
        <w:t>7</w:t>
      </w:r>
      <w:bookmarkEnd w:id="427"/>
      <w:r>
        <w:rPr>
          <w:spacing w:val="0"/>
          <w:w w:val="100"/>
          <w:position w:val="0"/>
        </w:rPr>
        <w:t>、关联方承诺</w:t>
      </w:r>
    </w:p>
    <w:p>
      <w:pPr>
        <w:pStyle w:val="Style12"/>
        <w:keepNext w:val="0"/>
        <w:keepLines w:val="0"/>
        <w:widowControl w:val="0"/>
        <w:shd w:val="clear" w:color="auto" w:fill="auto"/>
        <w:bidi w:val="0"/>
        <w:spacing w:before="0" w:line="298" w:lineRule="exact"/>
        <w:ind w:left="0" w:right="0" w:firstLine="0"/>
        <w:jc w:val="left"/>
      </w:pPr>
      <w:r>
        <w:rPr>
          <w:spacing w:val="0"/>
          <w:w w:val="100"/>
          <w:position w:val="0"/>
        </w:rPr>
        <w:t>根据已签订的不可撤销的经营性租赁合同和其他承诺，本集团与关联方之间的未来最低应支付租金和其他承诺付款额汇 总如下：</w:t>
      </w:r>
    </w:p>
    <w:tbl>
      <w:tblPr>
        <w:tblOverlap w:val="never"/>
        <w:jc w:val="center"/>
        <w:tblLayout w:type="fixed"/>
      </w:tblPr>
      <w:tblGrid>
        <w:gridCol w:w="4435"/>
        <w:gridCol w:w="5338"/>
      </w:tblGrid>
      <w:tr>
        <w:trPr>
          <w:trHeight w:val="48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租赁支出</w:t>
            </w:r>
          </w:p>
        </w:tc>
        <w:tc>
          <w:tcPr>
            <w:tcBorders>
              <w:left w:val="single" w:sz="4"/>
            </w:tcBorders>
            <w:shd w:val="clear" w:color="auto" w:fill="FFFFFF"/>
            <w:vAlign w:val="center"/>
          </w:tcPr>
          <w:p>
            <w:pPr>
              <w:pStyle w:val="Style6"/>
              <w:keepNext w:val="0"/>
              <w:keepLines w:val="0"/>
              <w:widowControl w:val="0"/>
              <w:shd w:val="clear" w:color="auto" w:fill="auto"/>
              <w:tabs>
                <w:tab w:pos="2549" w:val="left"/>
              </w:tabs>
              <w:bidi w:val="0"/>
              <w:spacing w:before="0" w:after="0" w:line="240" w:lineRule="auto"/>
              <w:ind w:left="0" w:right="34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tab/>
            </w: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114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74" w:lineRule="exact"/>
              <w:ind w:left="0" w:right="0" w:firstLine="0"/>
              <w:jc w:val="left"/>
              <w:rPr>
                <w:sz w:val="15"/>
                <w:szCs w:val="15"/>
              </w:rPr>
            </w:pPr>
            <w:r>
              <w:rPr>
                <w:spacing w:val="0"/>
                <w:w w:val="100"/>
                <w:position w:val="0"/>
                <w:sz w:val="15"/>
                <w:szCs w:val="15"/>
              </w:rPr>
              <w:t>联通集团及其附属公司 联营公司</w:t>
            </w:r>
          </w:p>
          <w:p>
            <w:pPr>
              <w:pStyle w:val="Style6"/>
              <w:keepNext w:val="0"/>
              <w:keepLines w:val="0"/>
              <w:widowControl w:val="0"/>
              <w:shd w:val="clear" w:color="auto" w:fill="auto"/>
              <w:bidi w:val="0"/>
              <w:spacing w:before="0" w:after="0" w:line="274" w:lineRule="exact"/>
              <w:ind w:left="0" w:right="0" w:firstLine="0"/>
              <w:jc w:val="left"/>
              <w:rPr>
                <w:sz w:val="15"/>
                <w:szCs w:val="15"/>
              </w:rPr>
            </w:pPr>
            <w:r>
              <w:rPr>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tabs>
                <w:tab w:pos="3547" w:val="right"/>
              </w:tabs>
              <w:bidi w:val="0"/>
              <w:spacing w:before="0" w:after="60" w:line="240" w:lineRule="auto"/>
              <w:ind w:left="0" w:right="340" w:firstLine="0"/>
              <w:jc w:val="right"/>
              <w:rPr>
                <w:sz w:val="15"/>
                <w:szCs w:val="15"/>
              </w:rPr>
            </w:pPr>
            <w:r>
              <w:rPr>
                <w:rFonts w:ascii="Arial Unicode MS" w:eastAsia="Arial Unicode MS" w:hAnsi="Arial Unicode MS" w:cs="Arial Unicode MS"/>
                <w:spacing w:val="0"/>
                <w:w w:val="100"/>
                <w:position w:val="0"/>
                <w:sz w:val="15"/>
                <w:szCs w:val="15"/>
              </w:rPr>
              <w:t>1,083,882,426</w:t>
              <w:tab/>
              <w:t>926,470,848</w:t>
            </w:r>
          </w:p>
          <w:p>
            <w:pPr>
              <w:pStyle w:val="Style6"/>
              <w:keepNext w:val="0"/>
              <w:keepLines w:val="0"/>
              <w:widowControl w:val="0"/>
              <w:shd w:val="clear" w:color="auto" w:fill="auto"/>
              <w:tabs>
                <w:tab w:pos="4958" w:val="right"/>
              </w:tabs>
              <w:bidi w:val="0"/>
              <w:spacing w:before="0" w:after="60" w:line="240" w:lineRule="auto"/>
              <w:ind w:left="1320" w:right="0" w:firstLine="0"/>
              <w:jc w:val="left"/>
              <w:rPr>
                <w:sz w:val="15"/>
                <w:szCs w:val="15"/>
              </w:rPr>
            </w:pPr>
            <w:r>
              <w:rPr>
                <w:rFonts w:ascii="Arial Unicode MS" w:eastAsia="Arial Unicode MS" w:hAnsi="Arial Unicode MS" w:cs="Arial Unicode MS"/>
                <w:spacing w:val="0"/>
                <w:w w:val="100"/>
                <w:position w:val="0"/>
                <w:sz w:val="15"/>
                <w:szCs w:val="15"/>
              </w:rPr>
              <w:t>47,954,278,144</w:t>
              <w:tab/>
              <w:t>-</w:t>
            </w:r>
          </w:p>
          <w:p>
            <w:pPr>
              <w:pStyle w:val="Style6"/>
              <w:keepNext w:val="0"/>
              <w:keepLines w:val="0"/>
              <w:widowControl w:val="0"/>
              <w:shd w:val="clear" w:color="auto" w:fill="auto"/>
              <w:tabs>
                <w:tab w:pos="4968" w:val="right"/>
              </w:tabs>
              <w:bidi w:val="0"/>
              <w:spacing w:before="0" w:after="60" w:line="240" w:lineRule="auto"/>
              <w:ind w:left="1320" w:right="0" w:firstLine="0"/>
              <w:jc w:val="left"/>
              <w:rPr>
                <w:sz w:val="15"/>
                <w:szCs w:val="15"/>
              </w:rPr>
            </w:pPr>
            <w:r>
              <w:rPr>
                <w:rFonts w:ascii="Arial Unicode MS" w:eastAsia="Arial Unicode MS" w:hAnsi="Arial Unicode MS" w:cs="Arial Unicode MS"/>
                <w:spacing w:val="0"/>
                <w:w w:val="100"/>
                <w:position w:val="0"/>
                <w:sz w:val="15"/>
                <w:szCs w:val="15"/>
              </w:rPr>
              <w:t>49,038,160,570</w:t>
              <w:tab/>
              <w:t>926,470,848</w:t>
            </w:r>
          </w:p>
        </w:tc>
      </w:tr>
    </w:tbl>
    <w:p>
      <w:pPr>
        <w:sectPr>
          <w:footnotePr>
            <w:pos w:val="pageBottom"/>
            <w:numFmt w:val="decimal"/>
            <w:numRestart w:val="continuous"/>
          </w:footnotePr>
          <w:pgSz w:w="12145" w:h="16680"/>
          <w:pgMar w:top="1850" w:right="490" w:bottom="1850" w:left="1570" w:header="0" w:footer="3" w:gutter="0"/>
          <w:cols w:space="720"/>
          <w:noEndnote/>
          <w:rtlGutter w:val="0"/>
          <w:docGrid w:linePitch="360"/>
        </w:sectPr>
      </w:pP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20" w:line="240" w:lineRule="auto"/>
        <w:ind w:left="0" w:right="0" w:firstLine="0"/>
        <w:jc w:val="left"/>
      </w:pPr>
      <w:r>
        <w:rPr>
          <w:color w:val="D71920"/>
          <w:spacing w:val="0"/>
          <w:w w:val="100"/>
          <w:position w:val="0"/>
        </w:rPr>
        <w:t>十一、承诺及或有事项</w:t>
      </w:r>
    </w:p>
    <w:p>
      <w:pPr>
        <w:pStyle w:val="Style12"/>
        <w:keepNext w:val="0"/>
        <w:keepLines w:val="0"/>
        <w:widowControl w:val="0"/>
        <w:shd w:val="clear" w:color="auto" w:fill="auto"/>
        <w:bidi w:val="0"/>
        <w:spacing w:before="0" w:after="60" w:line="240" w:lineRule="auto"/>
        <w:ind w:left="0" w:right="0" w:firstLine="0"/>
        <w:jc w:val="left"/>
      </w:pPr>
      <w:bookmarkStart w:id="428" w:name="bookmark428"/>
      <w:r>
        <w:rPr>
          <w:rFonts w:ascii="Arial Unicode MS" w:eastAsia="Arial Unicode MS" w:hAnsi="Arial Unicode MS" w:cs="Arial Unicode MS"/>
          <w:spacing w:val="0"/>
          <w:w w:val="100"/>
          <w:position w:val="0"/>
          <w:sz w:val="18"/>
          <w:szCs w:val="18"/>
        </w:rPr>
        <w:t>1</w:t>
      </w:r>
      <w:bookmarkEnd w:id="428"/>
      <w:r>
        <w:rPr>
          <w:spacing w:val="0"/>
          <w:w w:val="100"/>
          <w:position w:val="0"/>
        </w:rPr>
        <w:t xml:space="preserve">、重要承诺事项 </w:t>
      </w:r>
      <w:r>
        <w:rPr>
          <w:rFonts w:ascii="Arial Unicode MS" w:eastAsia="Arial Unicode MS" w:hAnsi="Arial Unicode MS" w:cs="Arial Unicode MS"/>
          <w:spacing w:val="0"/>
          <w:w w:val="100"/>
          <w:position w:val="0"/>
          <w:sz w:val="18"/>
          <w:szCs w:val="18"/>
        </w:rPr>
        <w:t>(a)</w:t>
      </w:r>
      <w:r>
        <w:rPr>
          <w:spacing w:val="0"/>
          <w:w w:val="100"/>
          <w:position w:val="0"/>
        </w:rPr>
        <w:t>资本性支出承诺事项</w:t>
      </w:r>
    </w:p>
    <w:p>
      <w:pPr>
        <w:pStyle w:val="Style12"/>
        <w:keepNext w:val="0"/>
        <w:keepLines w:val="0"/>
        <w:widowControl w:val="0"/>
        <w:shd w:val="clear" w:color="auto" w:fill="auto"/>
        <w:bidi w:val="0"/>
        <w:spacing w:before="0" w:after="0" w:line="341" w:lineRule="exact"/>
        <w:ind w:left="0" w:right="0" w:firstLine="0"/>
        <w:jc w:val="left"/>
      </w:pPr>
      <w:r>
        <w:rPr>
          <w:spacing w:val="0"/>
          <w:w w:val="100"/>
          <w:position w:val="0"/>
        </w:rPr>
        <w:t>本集团的资本性支出承诺主要是关于电信网络建设方面的资本支出。以下为本集团于资产负债表日，已签约而尚不必在 资产负债表上列示的资本性支出及其他承诺：</w:t>
      </w:r>
    </w:p>
    <w:p>
      <w:pPr>
        <w:widowControl w:val="0"/>
        <w:spacing w:line="1" w:lineRule="exact"/>
      </w:pPr>
      <w:r>
        <mc:AlternateContent>
          <mc:Choice Requires="wps">
            <w:drawing>
              <wp:anchor distT="76200" distB="0" distL="0" distR="0" simplePos="0" relativeHeight="125829699" behindDoc="0" locked="0" layoutInCell="1" allowOverlap="1">
                <wp:simplePos x="0" y="0"/>
                <wp:positionH relativeFrom="page">
                  <wp:posOffset>4093845</wp:posOffset>
                </wp:positionH>
                <wp:positionV relativeFrom="paragraph">
                  <wp:posOffset>76200</wp:posOffset>
                </wp:positionV>
                <wp:extent cx="911225" cy="137160"/>
                <wp:wrapTopAndBottom/>
                <wp:docPr id="852" name="Shape 852"/>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wrap="none" lIns="0" tIns="0" rIns="0" bIns="0">
                        <a:noAutoFit/>
                      </wps:bodyPr>
                    </wps:wsp>
                  </a:graphicData>
                </a:graphic>
              </wp:anchor>
            </w:drawing>
          </mc:Choice>
          <mc:Fallback>
            <w:pict>
              <v:shape id="_x0000_s1878" type="#_x0000_t202" style="position:absolute;margin-left:322.35000000000002pt;margin-top:6.pt;width:71.75pt;height:10.800000000000001pt;z-index:-125829054;mso-wrap-distance-left:0;mso-wrap-distance-top:6.pt;mso-wrap-distance-right:0;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r>
        <mc:AlternateContent>
          <mc:Choice Requires="wps">
            <w:drawing>
              <wp:anchor distT="76200" distB="0" distL="0" distR="0" simplePos="0" relativeHeight="125829701" behindDoc="0" locked="0" layoutInCell="1" allowOverlap="1">
                <wp:simplePos x="0" y="0"/>
                <wp:positionH relativeFrom="page">
                  <wp:posOffset>5715635</wp:posOffset>
                </wp:positionH>
                <wp:positionV relativeFrom="paragraph">
                  <wp:posOffset>76200</wp:posOffset>
                </wp:positionV>
                <wp:extent cx="908050" cy="137160"/>
                <wp:wrapTopAndBottom/>
                <wp:docPr id="854" name="Shape 854"/>
                <a:graphic xmlns:a="http://schemas.openxmlformats.org/drawingml/2006/main">
                  <a:graphicData uri="http://schemas.microsoft.com/office/word/2010/wordprocessingShape">
                    <wps:wsp>
                      <wps:cNvSpPr txBox="1"/>
                      <wps:spPr>
                        <a:xfrm>
                          <a:ext cx="908050" cy="13716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wrap="none" lIns="0" tIns="0" rIns="0" bIns="0">
                        <a:noAutoFit/>
                      </wps:bodyPr>
                    </wps:wsp>
                  </a:graphicData>
                </a:graphic>
              </wp:anchor>
            </w:drawing>
          </mc:Choice>
          <mc:Fallback>
            <w:pict>
              <v:shape id="_x0000_s1880" type="#_x0000_t202" style="position:absolute;margin-left:450.05000000000001pt;margin-top:6.pt;width:71.5pt;height:10.800000000000001pt;z-index:-125829052;mso-wrap-distance-left:0;mso-wrap-distance-top:6.pt;mso-wrap-distance-right:0;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p>
    <w:p>
      <w:pPr>
        <w:widowControl w:val="0"/>
        <w:spacing w:line="1" w:lineRule="exact"/>
        <w:sectPr>
          <w:headerReference w:type="default" r:id="rId325"/>
          <w:footerReference w:type="default" r:id="rId326"/>
          <w:headerReference w:type="even" r:id="rId327"/>
          <w:footerReference w:type="even" r:id="rId328"/>
          <w:footnotePr>
            <w:pos w:val="pageBottom"/>
            <w:numFmt w:val="decimal"/>
            <w:numRestart w:val="continuous"/>
          </w:footnotePr>
          <w:pgSz w:w="12145" w:h="16680"/>
          <w:pgMar w:top="1850" w:right="1071" w:bottom="6137" w:left="989" w:header="0" w:footer="5709" w:gutter="0"/>
          <w:cols w:space="720"/>
          <w:noEndnote/>
          <w:rtlGutter w:val="0"/>
          <w:docGrid w:linePitch="360"/>
        </w:sectPr>
      </w:pPr>
      <w:r>
        <mc:AlternateContent>
          <mc:Choice Requires="wps">
            <w:drawing>
              <wp:anchor distT="152400" distB="0" distL="0" distR="0" simplePos="0" relativeHeight="125829703" behindDoc="0" locked="0" layoutInCell="1" allowOverlap="1">
                <wp:simplePos x="0" y="0"/>
                <wp:positionH relativeFrom="page">
                  <wp:posOffset>704215</wp:posOffset>
                </wp:positionH>
                <wp:positionV relativeFrom="paragraph">
                  <wp:posOffset>152400</wp:posOffset>
                </wp:positionV>
                <wp:extent cx="1139825" cy="137160"/>
                <wp:wrapTopAndBottom/>
                <wp:docPr id="864" name="Shape 864"/>
                <a:graphic xmlns:a="http://schemas.openxmlformats.org/drawingml/2006/main">
                  <a:graphicData uri="http://schemas.microsoft.com/office/word/2010/wordprocessingShape">
                    <wps:wsp>
                      <wps:cNvSpPr txBox="1"/>
                      <wps:spPr>
                        <a:xfrm>
                          <a:ext cx="1139825" cy="137160"/>
                        </a:xfrm>
                        <a:prstGeom prst="rect"/>
                        <a:noFill/>
                      </wps:spPr>
                      <wps:txbx>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房屋、建筑物及机器设备</w:t>
                            </w:r>
                          </w:p>
                        </w:txbxContent>
                      </wps:txbx>
                      <wps:bodyPr wrap="none" lIns="0" tIns="0" rIns="0" bIns="0">
                        <a:noAutoFit/>
                      </wps:bodyPr>
                    </wps:wsp>
                  </a:graphicData>
                </a:graphic>
              </wp:anchor>
            </w:drawing>
          </mc:Choice>
          <mc:Fallback>
            <w:pict>
              <v:shape id="_x0000_s1890" type="#_x0000_t202" style="position:absolute;margin-left:55.450000000000003pt;margin-top:12.pt;width:89.75pt;height:10.800000000000001pt;z-index:-125829050;mso-wrap-distance-left:0;mso-wrap-distance-top:12.pt;mso-wrap-distance-right:0;mso-position-horizontal-relative:page" filled="f" stroked="f">
                <v:textbox inset="0,0,0,0">
                  <w:txbxContent>
                    <w:p>
                      <w:pPr>
                        <w:pStyle w:val="Style128"/>
                        <w:keepNext w:val="0"/>
                        <w:keepLines w:val="0"/>
                        <w:widowControl w:val="0"/>
                        <w:shd w:val="clear" w:color="auto" w:fill="auto"/>
                        <w:bidi w:val="0"/>
                        <w:spacing w:before="0" w:after="0" w:line="240" w:lineRule="auto"/>
                        <w:ind w:left="0" w:right="0" w:firstLine="0"/>
                        <w:jc w:val="left"/>
                      </w:pPr>
                      <w:r>
                        <w:rPr>
                          <w:spacing w:val="0"/>
                          <w:w w:val="100"/>
                          <w:position w:val="0"/>
                        </w:rPr>
                        <w:t>房屋、建筑物及机器设备</w:t>
                      </w:r>
                    </w:p>
                  </w:txbxContent>
                </v:textbox>
                <w10:wrap type="topAndBottom" anchorx="page"/>
              </v:shape>
            </w:pict>
          </mc:Fallback>
        </mc:AlternateContent>
      </w:r>
      <w:r>
        <mc:AlternateContent>
          <mc:Choice Requires="wps">
            <w:drawing>
              <wp:anchor distT="152400" distB="0" distL="0" distR="0" simplePos="0" relativeHeight="125829705" behindDoc="0" locked="0" layoutInCell="1" allowOverlap="1">
                <wp:simplePos x="0" y="0"/>
                <wp:positionH relativeFrom="page">
                  <wp:posOffset>4282440</wp:posOffset>
                </wp:positionH>
                <wp:positionV relativeFrom="paragraph">
                  <wp:posOffset>152400</wp:posOffset>
                </wp:positionV>
                <wp:extent cx="722630" cy="137160"/>
                <wp:wrapTopAndBottom/>
                <wp:docPr id="866" name="Shape 866"/>
                <a:graphic xmlns:a="http://schemas.openxmlformats.org/drawingml/2006/main">
                  <a:graphicData uri="http://schemas.microsoft.com/office/word/2010/wordprocessingShape">
                    <wps:wsp>
                      <wps:cNvSpPr txBox="1"/>
                      <wps:spPr>
                        <a:xfrm>
                          <a:ext cx="722630"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13,473,277,125</w:t>
                            </w:r>
                          </w:p>
                        </w:txbxContent>
                      </wps:txbx>
                      <wps:bodyPr wrap="none" lIns="0" tIns="0" rIns="0" bIns="0">
                        <a:noAutoFit/>
                      </wps:bodyPr>
                    </wps:wsp>
                  </a:graphicData>
                </a:graphic>
              </wp:anchor>
            </w:drawing>
          </mc:Choice>
          <mc:Fallback>
            <w:pict>
              <v:shape id="_x0000_s1892" type="#_x0000_t202" style="position:absolute;margin-left:337.19999999999999pt;margin-top:12.pt;width:56.899999999999999pt;height:10.800000000000001pt;z-index:-125829048;mso-wrap-distance-left:0;mso-wrap-distance-top:12.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13,473,277,125</w:t>
                      </w:r>
                    </w:p>
                  </w:txbxContent>
                </v:textbox>
                <w10:wrap type="topAndBottom" anchorx="page"/>
              </v:shape>
            </w:pict>
          </mc:Fallback>
        </mc:AlternateContent>
      </w:r>
      <w:r>
        <mc:AlternateContent>
          <mc:Choice Requires="wps">
            <w:drawing>
              <wp:anchor distT="152400" distB="0" distL="0" distR="0" simplePos="0" relativeHeight="125829707" behindDoc="0" locked="0" layoutInCell="1" allowOverlap="1">
                <wp:simplePos x="0" y="0"/>
                <wp:positionH relativeFrom="page">
                  <wp:posOffset>5901055</wp:posOffset>
                </wp:positionH>
                <wp:positionV relativeFrom="paragraph">
                  <wp:posOffset>152400</wp:posOffset>
                </wp:positionV>
                <wp:extent cx="722630" cy="137160"/>
                <wp:wrapTopAndBottom/>
                <wp:docPr id="868" name="Shape 868"/>
                <a:graphic xmlns:a="http://schemas.openxmlformats.org/drawingml/2006/main">
                  <a:graphicData uri="http://schemas.microsoft.com/office/word/2010/wordprocessingShape">
                    <wps:wsp>
                      <wps:cNvSpPr txBox="1"/>
                      <wps:spPr>
                        <a:xfrm>
                          <a:ext cx="722630" cy="137160"/>
                        </a:xfrm>
                        <a:prstGeom prst="rect"/>
                        <a:noFill/>
                      </wps:spPr>
                      <wps:txbx>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18,112,513,851</w:t>
                            </w:r>
                          </w:p>
                        </w:txbxContent>
                      </wps:txbx>
                      <wps:bodyPr wrap="none" lIns="0" tIns="0" rIns="0" bIns="0">
                        <a:noAutoFit/>
                      </wps:bodyPr>
                    </wps:wsp>
                  </a:graphicData>
                </a:graphic>
              </wp:anchor>
            </w:drawing>
          </mc:Choice>
          <mc:Fallback>
            <w:pict>
              <v:shape id="_x0000_s1894" type="#_x0000_t202" style="position:absolute;margin-left:464.65000000000003pt;margin-top:12.pt;width:56.899999999999999pt;height:10.800000000000001pt;z-index:-125829046;mso-wrap-distance-left:0;mso-wrap-distance-top:12.pt;mso-wrap-distance-right:0;mso-position-horizontal-relative:page" filled="f" stroked="f">
                <v:textbox inset="0,0,0,0">
                  <w:txbxContent>
                    <w:p>
                      <w:pPr>
                        <w:pStyle w:val="Style188"/>
                        <w:keepNext w:val="0"/>
                        <w:keepLines w:val="0"/>
                        <w:widowControl w:val="0"/>
                        <w:shd w:val="clear" w:color="auto" w:fill="auto"/>
                        <w:bidi w:val="0"/>
                        <w:spacing w:before="0" w:after="0" w:line="240" w:lineRule="auto"/>
                        <w:ind w:left="0" w:right="0" w:firstLine="0"/>
                        <w:jc w:val="left"/>
                      </w:pPr>
                      <w:r>
                        <w:rPr>
                          <w:spacing w:val="0"/>
                          <w:w w:val="100"/>
                          <w:position w:val="0"/>
                        </w:rPr>
                        <w:t>18,112,513,851</w:t>
                      </w:r>
                    </w:p>
                  </w:txbxContent>
                </v:textbox>
                <w10:wrap type="topAndBottom" anchorx="page"/>
              </v:shape>
            </w:pict>
          </mc:Fallback>
        </mc:AlternateConten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50" w:right="0" w:bottom="6137" w:left="0" w:header="0" w:footer="3" w:gutter="0"/>
          <w:cols w:space="720"/>
          <w:noEndnote/>
          <w:rtlGutter w:val="0"/>
          <w:docGrid w:linePitch="360"/>
        </w:sectPr>
      </w:pPr>
    </w:p>
    <w:p>
      <w:pPr>
        <w:pStyle w:val="Style12"/>
        <w:keepNext w:val="0"/>
        <w:keepLines w:val="0"/>
        <w:widowControl w:val="0"/>
        <w:shd w:val="clear" w:color="auto" w:fill="auto"/>
        <w:bidi w:val="0"/>
        <w:spacing w:before="0" w:after="240" w:line="240" w:lineRule="auto"/>
        <w:ind w:left="0" w:right="0" w:firstLine="0"/>
        <w:jc w:val="left"/>
      </w:pPr>
      <w:r>
        <w:rPr>
          <w:rFonts w:ascii="Arial Unicode MS" w:eastAsia="Arial Unicode MS" w:hAnsi="Arial Unicode MS" w:cs="Arial Unicode MS"/>
          <w:spacing w:val="0"/>
          <w:w w:val="100"/>
          <w:position w:val="0"/>
          <w:sz w:val="18"/>
          <w:szCs w:val="18"/>
        </w:rPr>
        <w:t>(b)</w:t>
      </w:r>
      <w:r>
        <w:rPr>
          <w:spacing w:val="0"/>
          <w:w w:val="100"/>
          <w:position w:val="0"/>
        </w:rPr>
        <w:t>经营租赁及其他承诺事项</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根据已签订的不可撤销的经营性租赁合同，本集团未来最低应支付租金及其他承诺付款金额汇总如下:</w:t>
      </w:r>
    </w:p>
    <w:p>
      <w:pPr>
        <w:widowControl w:val="0"/>
        <w:spacing w:line="1" w:lineRule="exact"/>
        <w:sectPr>
          <w:footnotePr>
            <w:pos w:val="pageBottom"/>
            <w:numFmt w:val="decimal"/>
            <w:numRestart w:val="continuous"/>
          </w:footnotePr>
          <w:type w:val="continuous"/>
          <w:pgSz w:w="12145" w:h="16680"/>
          <w:pgMar w:top="1850" w:right="1584" w:bottom="6137" w:left="989" w:header="0" w:footer="3" w:gutter="0"/>
          <w:cols w:space="720"/>
          <w:noEndnote/>
          <w:rtlGutter w:val="0"/>
          <w:docGrid w:linePitch="360"/>
        </w:sectPr>
      </w:pPr>
      <w:r>
        <mc:AlternateContent>
          <mc:Choice Requires="wps">
            <w:drawing>
              <wp:anchor distT="76200" distB="0" distL="0" distR="0" simplePos="0" relativeHeight="125829709" behindDoc="0" locked="0" layoutInCell="1" allowOverlap="1">
                <wp:simplePos x="0" y="0"/>
                <wp:positionH relativeFrom="page">
                  <wp:posOffset>4093845</wp:posOffset>
                </wp:positionH>
                <wp:positionV relativeFrom="paragraph">
                  <wp:posOffset>76200</wp:posOffset>
                </wp:positionV>
                <wp:extent cx="911225" cy="137160"/>
                <wp:wrapTopAndBottom/>
                <wp:docPr id="870" name="Shape 870"/>
                <a:graphic xmlns:a="http://schemas.openxmlformats.org/drawingml/2006/main">
                  <a:graphicData uri="http://schemas.microsoft.com/office/word/2010/wordprocessingShape">
                    <wps:wsp>
                      <wps:cNvSpPr txBox="1"/>
                      <wps:spPr>
                        <a:xfrm>
                          <a:ext cx="911225" cy="13716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wrap="none" lIns="0" tIns="0" rIns="0" bIns="0">
                        <a:noAutoFit/>
                      </wps:bodyPr>
                    </wps:wsp>
                  </a:graphicData>
                </a:graphic>
              </wp:anchor>
            </w:drawing>
          </mc:Choice>
          <mc:Fallback>
            <w:pict>
              <v:shape id="_x0000_s1896" type="#_x0000_t202" style="position:absolute;margin-left:322.35000000000002pt;margin-top:6.pt;width:71.75pt;height:10.800000000000001pt;z-index:-125829044;mso-wrap-distance-left:0;mso-wrap-distance-top:6.pt;mso-wrap-distance-right:0;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2016</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r>
        <mc:AlternateContent>
          <mc:Choice Requires="wps">
            <w:drawing>
              <wp:anchor distT="76200" distB="0" distL="0" distR="0" simplePos="0" relativeHeight="125829711" behindDoc="0" locked="0" layoutInCell="1" allowOverlap="1">
                <wp:simplePos x="0" y="0"/>
                <wp:positionH relativeFrom="page">
                  <wp:posOffset>5715635</wp:posOffset>
                </wp:positionH>
                <wp:positionV relativeFrom="paragraph">
                  <wp:posOffset>76200</wp:posOffset>
                </wp:positionV>
                <wp:extent cx="908050" cy="137160"/>
                <wp:wrapTopAndBottom/>
                <wp:docPr id="872" name="Shape 872"/>
                <a:graphic xmlns:a="http://schemas.openxmlformats.org/drawingml/2006/main">
                  <a:graphicData uri="http://schemas.microsoft.com/office/word/2010/wordprocessingShape">
                    <wps:wsp>
                      <wps:cNvSpPr txBox="1"/>
                      <wps:spPr>
                        <a:xfrm>
                          <a:ext cx="908050" cy="13716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wps:txbx>
                      <wps:bodyPr wrap="none" lIns="0" tIns="0" rIns="0" bIns="0">
                        <a:noAutoFit/>
                      </wps:bodyPr>
                    </wps:wsp>
                  </a:graphicData>
                </a:graphic>
              </wp:anchor>
            </w:drawing>
          </mc:Choice>
          <mc:Fallback>
            <w:pict>
              <v:shape id="_x0000_s1898" type="#_x0000_t202" style="position:absolute;margin-left:450.05000000000001pt;margin-top:6.pt;width:71.5pt;height:10.800000000000001pt;z-index:-125829042;mso-wrap-distance-left:0;mso-wrap-distance-top:6.pt;mso-wrap-distance-right:0;mso-position-horizontal-relative:page" filled="f" stroked="f">
                <v:textbox inset="0,0,0,0">
                  <w:txbxContent>
                    <w:p>
                      <w:pPr>
                        <w:pStyle w:val="Style197"/>
                        <w:keepNext w:val="0"/>
                        <w:keepLines w:val="0"/>
                        <w:widowControl w:val="0"/>
                        <w:shd w:val="clear" w:color="auto" w:fill="auto"/>
                        <w:bidi w:val="0"/>
                        <w:spacing w:before="0" w:after="0" w:line="240" w:lineRule="auto"/>
                        <w:ind w:left="0" w:right="0" w:firstLine="0"/>
                        <w:jc w:val="left"/>
                      </w:pPr>
                      <w:r>
                        <w:rPr>
                          <w:spacing w:val="0"/>
                          <w:w w:val="100"/>
                          <w:position w:val="0"/>
                        </w:rPr>
                        <w:t>2015</w:t>
                      </w:r>
                      <w:r>
                        <w:rPr>
                          <w:rFonts w:ascii="SimSun" w:eastAsia="SimSun" w:hAnsi="SimSun" w:cs="SimSun"/>
                          <w:b/>
                          <w:bCs/>
                          <w:spacing w:val="0"/>
                          <w:w w:val="100"/>
                          <w:position w:val="0"/>
                        </w:rPr>
                        <w:t>年</w:t>
                      </w:r>
                      <w:r>
                        <w:rPr>
                          <w:spacing w:val="0"/>
                          <w:w w:val="100"/>
                          <w:position w:val="0"/>
                        </w:rPr>
                        <w:t>12</w:t>
                      </w:r>
                      <w:r>
                        <w:rPr>
                          <w:rFonts w:ascii="SimSun" w:eastAsia="SimSun" w:hAnsi="SimSun" w:cs="SimSun"/>
                          <w:b/>
                          <w:bCs/>
                          <w:spacing w:val="0"/>
                          <w:w w:val="100"/>
                          <w:position w:val="0"/>
                        </w:rPr>
                        <w:t>月</w:t>
                      </w:r>
                      <w:r>
                        <w:rPr>
                          <w:spacing w:val="0"/>
                          <w:w w:val="100"/>
                          <w:position w:val="0"/>
                        </w:rPr>
                        <w:t>31</w:t>
                      </w:r>
                      <w:r>
                        <w:rPr>
                          <w:rFonts w:ascii="SimSun" w:eastAsia="SimSun" w:hAnsi="SimSun" w:cs="SimSun"/>
                          <w:b/>
                          <w:bCs/>
                          <w:spacing w:val="0"/>
                          <w:w w:val="100"/>
                          <w:position w:val="0"/>
                        </w:rPr>
                        <w:t>日</w:t>
                      </w:r>
                    </w:p>
                  </w:txbxContent>
                </v:textbox>
                <w10:wrap type="topAndBottom" anchorx="page"/>
              </v:shape>
            </w:pict>
          </mc:Fallback>
        </mc:AlternateContent>
      </w:r>
    </w:p>
    <w:p>
      <w:pPr>
        <w:widowControl w:val="0"/>
        <w:spacing w:line="60" w:lineRule="exact"/>
        <w:rPr>
          <w:sz w:val="5"/>
          <w:szCs w:val="5"/>
        </w:rPr>
      </w:pPr>
    </w:p>
    <w:p>
      <w:pPr>
        <w:widowControl w:val="0"/>
        <w:spacing w:line="1" w:lineRule="exact"/>
        <w:sectPr>
          <w:footnotePr>
            <w:pos w:val="pageBottom"/>
            <w:numFmt w:val="decimal"/>
            <w:numRestart w:val="continuous"/>
          </w:footnotePr>
          <w:type w:val="continuous"/>
          <w:pgSz w:w="12145" w:h="16680"/>
          <w:pgMar w:top="1521" w:right="0" w:bottom="6465" w:left="0" w:header="0" w:footer="3" w:gutter="0"/>
          <w:cols w:space="720"/>
          <w:noEndnote/>
          <w:rtlGutter w:val="0"/>
          <w:docGrid w:linePitch="360"/>
        </w:sectPr>
      </w:pPr>
    </w:p>
    <w:p>
      <w:pPr>
        <w:widowControl w:val="0"/>
        <w:spacing w:line="1" w:lineRule="exact"/>
      </w:pPr>
      <w:r>
        <mc:AlternateContent>
          <mc:Choice Requires="wps">
            <w:drawing>
              <wp:anchor distT="0" distB="0" distL="114300" distR="4003040" simplePos="0" relativeHeight="125829713" behindDoc="0" locked="0" layoutInCell="1" allowOverlap="1">
                <wp:simplePos x="0" y="0"/>
                <wp:positionH relativeFrom="page">
                  <wp:posOffset>701040</wp:posOffset>
                </wp:positionH>
                <wp:positionV relativeFrom="paragraph">
                  <wp:posOffset>12700</wp:posOffset>
                </wp:positionV>
                <wp:extent cx="417830" cy="948055"/>
                <wp:wrapSquare wrapText="bothSides"/>
                <wp:docPr id="874" name="Shape 874"/>
                <a:graphic xmlns:a="http://schemas.openxmlformats.org/drawingml/2006/main">
                  <a:graphicData uri="http://schemas.microsoft.com/office/word/2010/wordprocessingShape">
                    <wps:wsp>
                      <wps:cNvSpPr txBox="1"/>
                      <wps:spPr>
                        <a:xfrm>
                          <a:ext cx="417830" cy="948055"/>
                        </a:xfrm>
                        <a:prstGeom prst="rect"/>
                        <a:noFill/>
                      </wps:spPr>
                      <wps:txbx>
                        <w:txbxContent>
                          <w:p>
                            <w:pPr>
                              <w:pStyle w:val="Style128"/>
                              <w:keepNext w:val="0"/>
                              <w:keepLines w:val="0"/>
                              <w:widowControl w:val="0"/>
                              <w:pBdr>
                                <w:top w:val="single" w:sz="4" w:space="0" w:color="auto"/>
                              </w:pBdr>
                              <w:shd w:val="clear" w:color="auto" w:fill="auto"/>
                              <w:bidi w:val="0"/>
                              <w:spacing w:before="0" w:after="0" w:line="274" w:lineRule="exact"/>
                              <w:ind w:left="0" w:right="0" w:firstLine="0"/>
                              <w:jc w:val="both"/>
                            </w:pPr>
                            <w:r>
                              <w:rPr>
                                <w:rFonts w:ascii="Arial Unicode MS" w:eastAsia="Arial Unicode MS" w:hAnsi="Arial Unicode MS" w:cs="Arial Unicode MS"/>
                                <w:spacing w:val="0"/>
                                <w:w w:val="100"/>
                                <w:position w:val="0"/>
                              </w:rPr>
                              <w:t>1</w:t>
                            </w:r>
                            <w:r>
                              <w:rPr>
                                <w:spacing w:val="0"/>
                                <w:w w:val="100"/>
                                <w:position w:val="0"/>
                              </w:rPr>
                              <w:t>年以内</w:t>
                            </w:r>
                          </w:p>
                          <w:p>
                            <w:pPr>
                              <w:pStyle w:val="Style128"/>
                              <w:keepNext w:val="0"/>
                              <w:keepLines w:val="0"/>
                              <w:widowControl w:val="0"/>
                              <w:shd w:val="clear" w:color="auto" w:fill="auto"/>
                              <w:bidi w:val="0"/>
                              <w:spacing w:before="0" w:after="100" w:line="274" w:lineRule="exact"/>
                              <w:ind w:left="0" w:right="0" w:firstLine="0"/>
                              <w:jc w:val="both"/>
                            </w:pPr>
                            <w:r>
                              <w:rPr>
                                <w:rFonts w:ascii="Arial Unicode MS" w:eastAsia="Arial Unicode MS" w:hAnsi="Arial Unicode MS" w:cs="Arial Unicode MS"/>
                                <w:spacing w:val="0"/>
                                <w:w w:val="100"/>
                                <w:position w:val="0"/>
                              </w:rPr>
                              <w:t xml:space="preserve">1 </w:t>
                            </w:r>
                            <w:r>
                              <w:rPr>
                                <w:rFonts w:ascii="Arial Unicode MS" w:eastAsia="Arial Unicode MS" w:hAnsi="Arial Unicode MS" w:cs="Arial Unicode MS"/>
                                <w:spacing w:val="0"/>
                                <w:w w:val="100"/>
                                <w:position w:val="0"/>
                              </w:rPr>
                              <w:t xml:space="preserve">[2 </w:t>
                            </w:r>
                            <w:r>
                              <w:rPr>
                                <w:spacing w:val="0"/>
                                <w:w w:val="100"/>
                                <w:position w:val="0"/>
                              </w:rPr>
                              <w:t xml:space="preserve">年 </w:t>
                            </w:r>
                            <w:r>
                              <w:rPr>
                                <w:rFonts w:ascii="Arial Unicode MS" w:eastAsia="Arial Unicode MS" w:hAnsi="Arial Unicode MS" w:cs="Arial Unicode MS"/>
                                <w:spacing w:val="0"/>
                                <w:w w:val="100"/>
                                <w:position w:val="0"/>
                              </w:rPr>
                              <w:t>2</w:t>
                            </w:r>
                            <w:r>
                              <w:rPr>
                                <w:spacing w:val="0"/>
                                <w:w w:val="100"/>
                                <w:position w:val="0"/>
                              </w:rPr>
                              <w:t>到</w:t>
                            </w:r>
                            <w:r>
                              <w:rPr>
                                <w:rFonts w:ascii="Arial Unicode MS" w:eastAsia="Arial Unicode MS" w:hAnsi="Arial Unicode MS" w:cs="Arial Unicode MS"/>
                                <w:spacing w:val="0"/>
                                <w:w w:val="100"/>
                                <w:position w:val="0"/>
                              </w:rPr>
                              <w:t>3</w:t>
                            </w:r>
                            <w:r>
                              <w:rPr>
                                <w:spacing w:val="0"/>
                                <w:w w:val="100"/>
                                <w:position w:val="0"/>
                              </w:rPr>
                              <w:t xml:space="preserve">年 </w:t>
                            </w:r>
                            <w:r>
                              <w:rPr>
                                <w:rFonts w:ascii="Arial Unicode MS" w:eastAsia="Arial Unicode MS" w:hAnsi="Arial Unicode MS" w:cs="Arial Unicode MS"/>
                                <w:spacing w:val="0"/>
                                <w:w w:val="100"/>
                                <w:position w:val="0"/>
                              </w:rPr>
                              <w:t>3</w:t>
                            </w:r>
                            <w:r>
                              <w:rPr>
                                <w:spacing w:val="0"/>
                                <w:w w:val="100"/>
                                <w:position w:val="0"/>
                              </w:rPr>
                              <w:t>年以上</w:t>
                            </w:r>
                          </w:p>
                          <w:p>
                            <w:pPr>
                              <w:pStyle w:val="Style128"/>
                              <w:keepNext w:val="0"/>
                              <w:keepLines w:val="0"/>
                              <w:widowControl w:val="0"/>
                              <w:pBdr>
                                <w:bottom w:val="single" w:sz="4" w:space="0" w:color="auto"/>
                              </w:pBdr>
                              <w:shd w:val="clear" w:color="auto" w:fill="auto"/>
                              <w:bidi w:val="0"/>
                              <w:spacing w:before="0" w:after="0" w:line="274" w:lineRule="exact"/>
                              <w:ind w:left="0" w:right="0" w:firstLine="0"/>
                              <w:jc w:val="both"/>
                            </w:pPr>
                            <w:r>
                              <w:rPr>
                                <w:spacing w:val="0"/>
                                <w:w w:val="100"/>
                                <w:position w:val="0"/>
                              </w:rPr>
                              <w:t>合计</w:t>
                            </w:r>
                          </w:p>
                        </w:txbxContent>
                      </wps:txbx>
                      <wps:bodyPr lIns="0" tIns="0" rIns="0" bIns="0">
                        <a:noAutoFit/>
                      </wps:bodyPr>
                    </wps:wsp>
                  </a:graphicData>
                </a:graphic>
              </wp:anchor>
            </w:drawing>
          </mc:Choice>
          <mc:Fallback>
            <w:pict>
              <v:shape id="_x0000_s1900" type="#_x0000_t202" style="position:absolute;margin-left:55.200000000000003pt;margin-top:1.pt;width:32.899999999999999pt;height:74.650000000000006pt;z-index:-125829040;mso-wrap-distance-left:9.pt;mso-wrap-distance-right:315.19999999999999pt;mso-position-horizontal-relative:page" filled="f" stroked="f">
                <v:textbox inset="0,0,0,0">
                  <w:txbxContent>
                    <w:p>
                      <w:pPr>
                        <w:pStyle w:val="Style128"/>
                        <w:keepNext w:val="0"/>
                        <w:keepLines w:val="0"/>
                        <w:widowControl w:val="0"/>
                        <w:pBdr>
                          <w:top w:val="single" w:sz="4" w:space="0" w:color="auto"/>
                        </w:pBdr>
                        <w:shd w:val="clear" w:color="auto" w:fill="auto"/>
                        <w:bidi w:val="0"/>
                        <w:spacing w:before="0" w:after="0" w:line="274" w:lineRule="exact"/>
                        <w:ind w:left="0" w:right="0" w:firstLine="0"/>
                        <w:jc w:val="both"/>
                      </w:pPr>
                      <w:r>
                        <w:rPr>
                          <w:rFonts w:ascii="Arial Unicode MS" w:eastAsia="Arial Unicode MS" w:hAnsi="Arial Unicode MS" w:cs="Arial Unicode MS"/>
                          <w:spacing w:val="0"/>
                          <w:w w:val="100"/>
                          <w:position w:val="0"/>
                        </w:rPr>
                        <w:t>1</w:t>
                      </w:r>
                      <w:r>
                        <w:rPr>
                          <w:spacing w:val="0"/>
                          <w:w w:val="100"/>
                          <w:position w:val="0"/>
                        </w:rPr>
                        <w:t>年以内</w:t>
                      </w:r>
                    </w:p>
                    <w:p>
                      <w:pPr>
                        <w:pStyle w:val="Style128"/>
                        <w:keepNext w:val="0"/>
                        <w:keepLines w:val="0"/>
                        <w:widowControl w:val="0"/>
                        <w:shd w:val="clear" w:color="auto" w:fill="auto"/>
                        <w:bidi w:val="0"/>
                        <w:spacing w:before="0" w:after="100" w:line="274" w:lineRule="exact"/>
                        <w:ind w:left="0" w:right="0" w:firstLine="0"/>
                        <w:jc w:val="both"/>
                      </w:pPr>
                      <w:r>
                        <w:rPr>
                          <w:rFonts w:ascii="Arial Unicode MS" w:eastAsia="Arial Unicode MS" w:hAnsi="Arial Unicode MS" w:cs="Arial Unicode MS"/>
                          <w:spacing w:val="0"/>
                          <w:w w:val="100"/>
                          <w:position w:val="0"/>
                        </w:rPr>
                        <w:t xml:space="preserve">1 </w:t>
                      </w:r>
                      <w:r>
                        <w:rPr>
                          <w:rFonts w:ascii="Arial Unicode MS" w:eastAsia="Arial Unicode MS" w:hAnsi="Arial Unicode MS" w:cs="Arial Unicode MS"/>
                          <w:spacing w:val="0"/>
                          <w:w w:val="100"/>
                          <w:position w:val="0"/>
                        </w:rPr>
                        <w:t xml:space="preserve">[2 </w:t>
                      </w:r>
                      <w:r>
                        <w:rPr>
                          <w:spacing w:val="0"/>
                          <w:w w:val="100"/>
                          <w:position w:val="0"/>
                        </w:rPr>
                        <w:t xml:space="preserve">年 </w:t>
                      </w:r>
                      <w:r>
                        <w:rPr>
                          <w:rFonts w:ascii="Arial Unicode MS" w:eastAsia="Arial Unicode MS" w:hAnsi="Arial Unicode MS" w:cs="Arial Unicode MS"/>
                          <w:spacing w:val="0"/>
                          <w:w w:val="100"/>
                          <w:position w:val="0"/>
                        </w:rPr>
                        <w:t>2</w:t>
                      </w:r>
                      <w:r>
                        <w:rPr>
                          <w:spacing w:val="0"/>
                          <w:w w:val="100"/>
                          <w:position w:val="0"/>
                        </w:rPr>
                        <w:t>到</w:t>
                      </w:r>
                      <w:r>
                        <w:rPr>
                          <w:rFonts w:ascii="Arial Unicode MS" w:eastAsia="Arial Unicode MS" w:hAnsi="Arial Unicode MS" w:cs="Arial Unicode MS"/>
                          <w:spacing w:val="0"/>
                          <w:w w:val="100"/>
                          <w:position w:val="0"/>
                        </w:rPr>
                        <w:t>3</w:t>
                      </w:r>
                      <w:r>
                        <w:rPr>
                          <w:spacing w:val="0"/>
                          <w:w w:val="100"/>
                          <w:position w:val="0"/>
                        </w:rPr>
                        <w:t xml:space="preserve">年 </w:t>
                      </w:r>
                      <w:r>
                        <w:rPr>
                          <w:rFonts w:ascii="Arial Unicode MS" w:eastAsia="Arial Unicode MS" w:hAnsi="Arial Unicode MS" w:cs="Arial Unicode MS"/>
                          <w:spacing w:val="0"/>
                          <w:w w:val="100"/>
                          <w:position w:val="0"/>
                        </w:rPr>
                        <w:t>3</w:t>
                      </w:r>
                      <w:r>
                        <w:rPr>
                          <w:spacing w:val="0"/>
                          <w:w w:val="100"/>
                          <w:position w:val="0"/>
                        </w:rPr>
                        <w:t>年以上</w:t>
                      </w:r>
                    </w:p>
                    <w:p>
                      <w:pPr>
                        <w:pStyle w:val="Style128"/>
                        <w:keepNext w:val="0"/>
                        <w:keepLines w:val="0"/>
                        <w:widowControl w:val="0"/>
                        <w:pBdr>
                          <w:bottom w:val="single" w:sz="4" w:space="0" w:color="auto"/>
                        </w:pBdr>
                        <w:shd w:val="clear" w:color="auto" w:fill="auto"/>
                        <w:bidi w:val="0"/>
                        <w:spacing w:before="0" w:after="0" w:line="274" w:lineRule="exact"/>
                        <w:ind w:left="0" w:right="0" w:firstLine="0"/>
                        <w:jc w:val="both"/>
                      </w:pPr>
                      <w:r>
                        <w:rPr>
                          <w:spacing w:val="0"/>
                          <w:w w:val="100"/>
                          <w:position w:val="0"/>
                        </w:rPr>
                        <w:t>合计</w:t>
                      </w:r>
                    </w:p>
                  </w:txbxContent>
                </v:textbox>
                <w10:wrap type="square" anchorx="page"/>
              </v:shape>
            </w:pict>
          </mc:Fallback>
        </mc:AlternateContent>
      </w:r>
      <w:r>
        <mc:AlternateContent>
          <mc:Choice Requires="wps">
            <w:drawing>
              <wp:anchor distT="42545" distB="0" distL="3689350" distR="114300" simplePos="0" relativeHeight="125829715" behindDoc="0" locked="0" layoutInCell="1" allowOverlap="1">
                <wp:simplePos x="0" y="0"/>
                <wp:positionH relativeFrom="page">
                  <wp:posOffset>4276090</wp:posOffset>
                </wp:positionH>
                <wp:positionV relativeFrom="paragraph">
                  <wp:posOffset>55245</wp:posOffset>
                </wp:positionV>
                <wp:extent cx="731520" cy="905510"/>
                <wp:wrapSquare wrapText="bothSides"/>
                <wp:docPr id="876" name="Shape 876"/>
                <a:graphic xmlns:a="http://schemas.openxmlformats.org/drawingml/2006/main">
                  <a:graphicData uri="http://schemas.microsoft.com/office/word/2010/wordprocessingShape">
                    <wps:wsp>
                      <wps:cNvSpPr txBox="1"/>
                      <wps:spPr>
                        <a:xfrm>
                          <a:ext cx="731520" cy="905510"/>
                        </a:xfrm>
                        <a:prstGeom prst="rect"/>
                        <a:noFill/>
                      </wps:spPr>
                      <wps:txbx>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17,191,506,443</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16,639,571,469</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13,815,620,923</w:t>
                            </w:r>
                          </w:p>
                          <w:p>
                            <w:pPr>
                              <w:pStyle w:val="Style188"/>
                              <w:keepNext w:val="0"/>
                              <w:keepLines w:val="0"/>
                              <w:widowControl w:val="0"/>
                              <w:shd w:val="clear" w:color="auto" w:fill="auto"/>
                              <w:bidi w:val="0"/>
                              <w:spacing w:before="0" w:after="180" w:line="240" w:lineRule="auto"/>
                              <w:ind w:left="0" w:right="0" w:firstLine="0"/>
                              <w:jc w:val="left"/>
                            </w:pPr>
                            <w:r>
                              <w:rPr>
                                <w:spacing w:val="0"/>
                                <w:w w:val="100"/>
                                <w:position w:val="0"/>
                              </w:rPr>
                              <w:t>12,537,552,069</w:t>
                            </w:r>
                          </w:p>
                          <w:p>
                            <w:pPr>
                              <w:pStyle w:val="Style188"/>
                              <w:keepNext w:val="0"/>
                              <w:keepLines w:val="0"/>
                              <w:widowControl w:val="0"/>
                              <w:pBdr>
                                <w:bottom w:val="single" w:sz="4" w:space="0" w:color="auto"/>
                              </w:pBdr>
                              <w:shd w:val="clear" w:color="auto" w:fill="auto"/>
                              <w:bidi w:val="0"/>
                              <w:spacing w:before="0" w:line="240" w:lineRule="auto"/>
                              <w:ind w:left="0" w:right="0" w:firstLine="0"/>
                              <w:jc w:val="left"/>
                            </w:pPr>
                            <w:r>
                              <w:rPr>
                                <w:spacing w:val="0"/>
                                <w:w w:val="100"/>
                                <w:position w:val="0"/>
                              </w:rPr>
                              <w:t>60,184,250,904</w:t>
                            </w:r>
                          </w:p>
                        </w:txbxContent>
                      </wps:txbx>
                      <wps:bodyPr lIns="0" tIns="0" rIns="0" bIns="0">
                        <a:noAutoFit/>
                      </wps:bodyPr>
                    </wps:wsp>
                  </a:graphicData>
                </a:graphic>
              </wp:anchor>
            </w:drawing>
          </mc:Choice>
          <mc:Fallback>
            <w:pict>
              <v:shape id="_x0000_s1902" type="#_x0000_t202" style="position:absolute;margin-left:336.69999999999999pt;margin-top:4.3500000000000005pt;width:57.600000000000001pt;height:71.299999999999997pt;z-index:-125829038;mso-wrap-distance-left:290.5pt;mso-wrap-distance-top:3.3500000000000001pt;mso-wrap-distance-right:9.pt;mso-position-horizontal-relative:page" filled="f" stroked="f">
                <v:textbox inset="0,0,0,0">
                  <w:txbxContent>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17,191,506,443</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16,639,571,469</w:t>
                      </w:r>
                    </w:p>
                    <w:p>
                      <w:pPr>
                        <w:pStyle w:val="Style188"/>
                        <w:keepNext w:val="0"/>
                        <w:keepLines w:val="0"/>
                        <w:widowControl w:val="0"/>
                        <w:shd w:val="clear" w:color="auto" w:fill="auto"/>
                        <w:bidi w:val="0"/>
                        <w:spacing w:before="0" w:line="240" w:lineRule="auto"/>
                        <w:ind w:left="0" w:right="0" w:firstLine="0"/>
                        <w:jc w:val="left"/>
                      </w:pPr>
                      <w:r>
                        <w:rPr>
                          <w:spacing w:val="0"/>
                          <w:w w:val="100"/>
                          <w:position w:val="0"/>
                        </w:rPr>
                        <w:t>13,815,620,923</w:t>
                      </w:r>
                    </w:p>
                    <w:p>
                      <w:pPr>
                        <w:pStyle w:val="Style188"/>
                        <w:keepNext w:val="0"/>
                        <w:keepLines w:val="0"/>
                        <w:widowControl w:val="0"/>
                        <w:shd w:val="clear" w:color="auto" w:fill="auto"/>
                        <w:bidi w:val="0"/>
                        <w:spacing w:before="0" w:after="180" w:line="240" w:lineRule="auto"/>
                        <w:ind w:left="0" w:right="0" w:firstLine="0"/>
                        <w:jc w:val="left"/>
                      </w:pPr>
                      <w:r>
                        <w:rPr>
                          <w:spacing w:val="0"/>
                          <w:w w:val="100"/>
                          <w:position w:val="0"/>
                        </w:rPr>
                        <w:t>12,537,552,069</w:t>
                      </w:r>
                    </w:p>
                    <w:p>
                      <w:pPr>
                        <w:pStyle w:val="Style188"/>
                        <w:keepNext w:val="0"/>
                        <w:keepLines w:val="0"/>
                        <w:widowControl w:val="0"/>
                        <w:pBdr>
                          <w:bottom w:val="single" w:sz="4" w:space="0" w:color="auto"/>
                        </w:pBdr>
                        <w:shd w:val="clear" w:color="auto" w:fill="auto"/>
                        <w:bidi w:val="0"/>
                        <w:spacing w:before="0" w:line="240" w:lineRule="auto"/>
                        <w:ind w:left="0" w:right="0" w:firstLine="0"/>
                        <w:jc w:val="left"/>
                      </w:pPr>
                      <w:r>
                        <w:rPr>
                          <w:spacing w:val="0"/>
                          <w:w w:val="100"/>
                          <w:position w:val="0"/>
                        </w:rPr>
                        <w:t>60,184,250,904</w:t>
                      </w:r>
                    </w:p>
                  </w:txbxContent>
                </v:textbox>
                <w10:wrap type="square" anchorx="page"/>
              </v:shape>
            </w:pict>
          </mc:Fallback>
        </mc:AlternateContent>
      </w:r>
    </w:p>
    <w:p>
      <w:pPr>
        <w:pStyle w:val="Style188"/>
        <w:keepNext w:val="0"/>
        <w:keepLines w:val="0"/>
        <w:widowControl w:val="0"/>
        <w:shd w:val="clear" w:color="auto" w:fill="auto"/>
        <w:bidi w:val="0"/>
        <w:spacing w:before="0" w:line="240" w:lineRule="auto"/>
        <w:ind w:left="1220" w:right="0" w:firstLine="0"/>
        <w:jc w:val="left"/>
      </w:pPr>
      <w:r>
        <w:rPr>
          <w:spacing w:val="0"/>
          <w:w w:val="100"/>
          <w:position w:val="0"/>
        </w:rPr>
        <w:t>4,838,303,555</w:t>
      </w:r>
    </w:p>
    <w:p>
      <w:pPr>
        <w:pStyle w:val="Style188"/>
        <w:keepNext w:val="0"/>
        <w:keepLines w:val="0"/>
        <w:widowControl w:val="0"/>
        <w:shd w:val="clear" w:color="auto" w:fill="auto"/>
        <w:bidi w:val="0"/>
        <w:spacing w:before="0" w:line="240" w:lineRule="auto"/>
        <w:ind w:left="1220" w:right="0" w:firstLine="0"/>
        <w:jc w:val="left"/>
      </w:pPr>
      <w:r>
        <w:rPr>
          <w:spacing w:val="0"/>
          <w:w w:val="100"/>
          <w:position w:val="0"/>
        </w:rPr>
        <w:t>4,055,171,169</w:t>
      </w:r>
    </w:p>
    <w:p>
      <w:pPr>
        <w:pStyle w:val="Style188"/>
        <w:keepNext w:val="0"/>
        <w:keepLines w:val="0"/>
        <w:widowControl w:val="0"/>
        <w:shd w:val="clear" w:color="auto" w:fill="auto"/>
        <w:bidi w:val="0"/>
        <w:spacing w:before="0" w:line="240" w:lineRule="auto"/>
        <w:ind w:left="1220" w:right="0" w:firstLine="0"/>
        <w:jc w:val="left"/>
      </w:pPr>
      <w:r>
        <w:rPr>
          <w:spacing w:val="0"/>
          <w:w w:val="100"/>
          <w:position w:val="0"/>
        </w:rPr>
        <w:t>2,476,316,263</w:t>
      </w:r>
    </w:p>
    <w:p>
      <w:pPr>
        <w:pStyle w:val="Style188"/>
        <w:keepNext w:val="0"/>
        <w:keepLines w:val="0"/>
        <w:widowControl w:val="0"/>
        <w:shd w:val="clear" w:color="auto" w:fill="auto"/>
        <w:bidi w:val="0"/>
        <w:spacing w:before="0" w:after="180" w:line="240" w:lineRule="auto"/>
        <w:ind w:left="1220" w:right="0" w:firstLine="0"/>
        <w:jc w:val="left"/>
      </w:pPr>
      <w:r>
        <w:rPr>
          <w:spacing w:val="0"/>
          <w:w w:val="100"/>
          <w:position w:val="0"/>
        </w:rPr>
        <w:t>2,770,877,516</w:t>
      </w:r>
    </w:p>
    <w:p>
      <w:pPr>
        <w:pStyle w:val="Style188"/>
        <w:keepNext w:val="0"/>
        <w:keepLines w:val="0"/>
        <w:widowControl w:val="0"/>
        <w:pBdr>
          <w:bottom w:val="single" w:sz="4" w:space="0" w:color="auto"/>
        </w:pBdr>
        <w:shd w:val="clear" w:color="auto" w:fill="auto"/>
        <w:bidi w:val="0"/>
        <w:spacing w:before="0" w:after="420" w:line="240" w:lineRule="auto"/>
        <w:ind w:left="1220" w:right="0" w:firstLine="0"/>
        <w:jc w:val="left"/>
      </w:pPr>
      <w:r>
        <w:rPr>
          <w:spacing w:val="0"/>
          <w:w w:val="100"/>
          <w:position w:val="0"/>
        </w:rPr>
        <w:t>14,140,668,503</w:t>
      </w:r>
    </w:p>
    <w:p>
      <w:pPr>
        <w:pStyle w:val="Style12"/>
        <w:keepNext w:val="0"/>
        <w:keepLines w:val="0"/>
        <w:widowControl w:val="0"/>
        <w:shd w:val="clear" w:color="auto" w:fill="auto"/>
        <w:bidi w:val="0"/>
        <w:spacing w:before="0" w:after="220" w:line="240" w:lineRule="auto"/>
        <w:ind w:left="0" w:right="0" w:hanging="560"/>
        <w:jc w:val="left"/>
      </w:pPr>
      <w:bookmarkStart w:id="429" w:name="bookmark429"/>
      <w:r>
        <w:rPr>
          <w:rFonts w:ascii="Arial Unicode MS" w:eastAsia="Arial Unicode MS" w:hAnsi="Arial Unicode MS" w:cs="Arial Unicode MS"/>
          <w:spacing w:val="0"/>
          <w:w w:val="100"/>
          <w:position w:val="0"/>
          <w:sz w:val="18"/>
          <w:szCs w:val="18"/>
        </w:rPr>
        <w:t>2</w:t>
      </w:r>
      <w:bookmarkEnd w:id="429"/>
      <w:r>
        <w:rPr>
          <w:spacing w:val="0"/>
          <w:w w:val="100"/>
          <w:position w:val="0"/>
        </w:rPr>
        <w:t>、或有事项</w:t>
      </w:r>
    </w:p>
    <w:p>
      <w:pPr>
        <w:pStyle w:val="Style12"/>
        <w:keepNext w:val="0"/>
        <w:keepLines w:val="0"/>
        <w:widowControl w:val="0"/>
        <w:shd w:val="clear" w:color="auto" w:fill="auto"/>
        <w:bidi w:val="0"/>
        <w:spacing w:before="0" w:after="120" w:line="240" w:lineRule="auto"/>
        <w:ind w:left="0" w:right="0" w:hanging="560"/>
        <w:jc w:val="left"/>
        <w:sectPr>
          <w:footnotePr>
            <w:pos w:val="pageBottom"/>
            <w:numFmt w:val="decimal"/>
            <w:numRestart w:val="continuous"/>
          </w:footnotePr>
          <w:type w:val="continuous"/>
          <w:pgSz w:w="12145" w:h="16680"/>
          <w:pgMar w:top="1521" w:right="485" w:bottom="6465" w:left="1570" w:header="0" w:footer="3" w:gutter="0"/>
          <w:cols w:space="720"/>
          <w:noEndnote/>
          <w:rtlGutter w:val="0"/>
          <w:docGrid w:linePitch="360"/>
        </w:sectPr>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日，本集团没有重大或有事项。</w:t>
      </w:r>
    </w:p>
    <w:p>
      <w:pPr>
        <w:pStyle w:val="Style6"/>
        <w:keepNext w:val="0"/>
        <w:keepLines w:val="0"/>
        <w:widowControl w:val="0"/>
        <w:shd w:val="clear" w:color="auto" w:fill="auto"/>
        <w:bidi w:val="0"/>
        <w:spacing w:before="0" w:after="0" w:line="240" w:lineRule="auto"/>
        <w:ind w:left="0" w:right="0" w:firstLine="0"/>
        <w:jc w:val="right"/>
        <w:rPr>
          <w:sz w:val="19"/>
          <w:szCs w:val="19"/>
        </w:rPr>
      </w:pPr>
      <w:r>
        <w:rPr>
          <w:rFonts w:ascii="SimHei" w:eastAsia="SimHei" w:hAnsi="SimHei" w:cs="SimHei"/>
          <w:spacing w:val="0"/>
          <w:w w:val="100"/>
          <w:position w:val="0"/>
          <w:sz w:val="15"/>
          <w:szCs w:val="15"/>
        </w:rPr>
        <w:t xml:space="preserve">中国联合网络通信股份有限公司 </w:t>
      </w:r>
      <w:r>
        <w:rPr>
          <w:rFonts w:ascii="Times New Roman" w:eastAsia="Times New Roman" w:hAnsi="Times New Roman" w:cs="Times New Roman"/>
          <w:spacing w:val="0"/>
          <w:w w:val="100"/>
          <w:position w:val="0"/>
          <w:sz w:val="19"/>
          <w:szCs w:val="19"/>
        </w:rPr>
        <w:t>177</w:t>
      </w:r>
    </w:p>
    <w:p>
      <w:pPr>
        <w:pStyle w:val="Style197"/>
        <w:keepNext w:val="0"/>
        <w:keepLines w:val="0"/>
        <w:widowControl w:val="0"/>
        <w:shd w:val="clear" w:color="auto" w:fill="auto"/>
        <w:bidi w:val="0"/>
        <w:spacing w:before="0" w:after="0" w:line="499" w:lineRule="exact"/>
        <w:ind w:left="0" w:right="540" w:firstLine="0"/>
        <w:jc w:val="right"/>
      </w:pPr>
      <w:r>
        <w:rPr>
          <w:spacing w:val="0"/>
          <w:w w:val="100"/>
          <w:position w:val="0"/>
          <w:shd w:val="clear" w:color="auto" w:fill="FFFFFF"/>
        </w:rPr>
        <w:t>2016</w:t>
      </w:r>
      <w:r>
        <w:rPr>
          <w:rFonts w:ascii="SimHei" w:eastAsia="SimHei" w:hAnsi="SimHei" w:cs="SimHei"/>
          <w:spacing w:val="0"/>
          <w:w w:val="100"/>
          <w:position w:val="0"/>
          <w:shd w:val="clear" w:color="auto" w:fill="FFFFFF"/>
        </w:rPr>
        <w:t>年度报告</w:t>
      </w:r>
    </w:p>
    <w:p>
      <w:pPr>
        <w:pStyle w:val="Style157"/>
        <w:keepNext w:val="0"/>
        <w:keepLines w:val="0"/>
        <w:widowControl w:val="0"/>
        <w:shd w:val="clear" w:color="auto" w:fill="auto"/>
        <w:bidi w:val="0"/>
        <w:spacing w:before="0" w:after="100" w:line="499" w:lineRule="exact"/>
        <w:ind w:left="7840" w:right="0" w:firstLine="0"/>
        <w:jc w:val="left"/>
      </w:pPr>
      <w:r>
        <w:rPr>
          <w:spacing w:val="0"/>
          <w:w w:val="100"/>
          <w:position w:val="0"/>
        </w:rPr>
        <w:t>财务报表附注</w:t>
      </w:r>
    </w:p>
    <w:p>
      <w:pPr>
        <w:pStyle w:val="Style176"/>
        <w:keepNext w:val="0"/>
        <w:keepLines w:val="0"/>
        <w:widowControl w:val="0"/>
        <w:shd w:val="clear" w:color="auto" w:fill="auto"/>
        <w:bidi w:val="0"/>
        <w:spacing w:before="0" w:after="860" w:line="240" w:lineRule="auto"/>
        <w:ind w:left="0" w:right="54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60" w:line="240" w:lineRule="auto"/>
        <w:ind w:left="0" w:right="0" w:firstLine="0"/>
        <w:jc w:val="left"/>
      </w:pPr>
      <w:r>
        <w:rPr>
          <w:color w:val="D71920"/>
          <w:spacing w:val="0"/>
          <w:w w:val="100"/>
          <w:position w:val="0"/>
        </w:rPr>
        <w:t>十二、资产负债表日后事项</w:t>
      </w:r>
    </w:p>
    <w:p>
      <w:pPr>
        <w:pStyle w:val="Style12"/>
        <w:keepNext w:val="0"/>
        <w:keepLines w:val="0"/>
        <w:widowControl w:val="0"/>
        <w:shd w:val="clear" w:color="auto" w:fill="auto"/>
        <w:bidi w:val="0"/>
        <w:spacing w:before="0" w:after="440" w:line="240" w:lineRule="auto"/>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日，本集团没有重大资产负债表日后事项。</w:t>
      </w:r>
    </w:p>
    <w:p>
      <w:pPr>
        <w:pStyle w:val="Style159"/>
        <w:keepNext w:val="0"/>
        <w:keepLines w:val="0"/>
        <w:widowControl w:val="0"/>
        <w:shd w:val="clear" w:color="auto" w:fill="auto"/>
        <w:bidi w:val="0"/>
        <w:spacing w:before="0" w:after="260" w:line="240" w:lineRule="auto"/>
        <w:ind w:left="0" w:right="0" w:firstLine="0"/>
        <w:jc w:val="left"/>
      </w:pPr>
      <w:r>
        <w:rPr>
          <w:color w:val="D71920"/>
          <w:spacing w:val="0"/>
          <w:w w:val="100"/>
          <w:position w:val="0"/>
        </w:rPr>
        <w:t>十三、分部信息</w:t>
      </w:r>
    </w:p>
    <w:p>
      <w:pPr>
        <w:pStyle w:val="Style12"/>
        <w:keepNext w:val="0"/>
        <w:keepLines w:val="0"/>
        <w:widowControl w:val="0"/>
        <w:shd w:val="clear" w:color="auto" w:fill="auto"/>
        <w:bidi w:val="0"/>
        <w:spacing w:before="0" w:line="240" w:lineRule="auto"/>
        <w:ind w:left="0" w:right="0" w:firstLine="0"/>
        <w:jc w:val="left"/>
      </w:pPr>
      <w:r>
        <w:rPr>
          <w:spacing w:val="0"/>
          <w:w w:val="100"/>
          <w:position w:val="0"/>
        </w:rPr>
        <w:t>本公司的执行董事已被认定为主要经营决策者。经营分部以主要经营决策者定期审阅用以分配资源及评估分部表现的内</w:t>
      </w:r>
    </w:p>
    <w:p>
      <w:pPr>
        <w:pStyle w:val="Style12"/>
        <w:keepNext w:val="0"/>
        <w:keepLines w:val="0"/>
        <w:widowControl w:val="0"/>
        <w:shd w:val="clear" w:color="auto" w:fill="auto"/>
        <w:bidi w:val="0"/>
        <w:spacing w:before="0" w:after="260" w:line="240" w:lineRule="auto"/>
        <w:ind w:left="0" w:right="0" w:firstLine="0"/>
        <w:jc w:val="left"/>
      </w:pPr>
      <w:r>
        <w:rPr>
          <w:spacing w:val="0"/>
          <w:w w:val="100"/>
          <w:position w:val="0"/>
        </w:rPr>
        <w:t>部财务报告为基础进行辨别。</w:t>
      </w:r>
    </w:p>
    <w:p>
      <w:pPr>
        <w:pStyle w:val="Style12"/>
        <w:keepNext w:val="0"/>
        <w:keepLines w:val="0"/>
        <w:widowControl w:val="0"/>
        <w:shd w:val="clear" w:color="auto" w:fill="auto"/>
        <w:bidi w:val="0"/>
        <w:spacing w:before="0" w:line="240" w:lineRule="auto"/>
        <w:ind w:left="0" w:right="0" w:firstLine="0"/>
        <w:jc w:val="left"/>
      </w:pPr>
      <w:r>
        <w:rPr>
          <w:spacing w:val="0"/>
          <w:w w:val="100"/>
          <w:position w:val="0"/>
        </w:rPr>
        <w:t>主要经营决策者根据内部管理职能分配资源，将本集团视为一个整体而非以业务之种类或地区角度进行业绩评估。因此，</w:t>
      </w:r>
    </w:p>
    <w:p>
      <w:pPr>
        <w:pStyle w:val="Style12"/>
        <w:keepNext w:val="0"/>
        <w:keepLines w:val="0"/>
        <w:widowControl w:val="0"/>
        <w:shd w:val="clear" w:color="auto" w:fill="auto"/>
        <w:bidi w:val="0"/>
        <w:spacing w:before="0" w:after="260" w:line="240" w:lineRule="auto"/>
        <w:ind w:left="0" w:right="0" w:firstLine="0"/>
        <w:jc w:val="left"/>
      </w:pPr>
      <w:r>
        <w:rPr>
          <w:spacing w:val="0"/>
          <w:w w:val="100"/>
          <w:position w:val="0"/>
        </w:rPr>
        <w:t>本集团只有一个经营分部，且无需列示分部资料。</w:t>
      </w:r>
    </w:p>
    <w:p>
      <w:pPr>
        <w:pStyle w:val="Style12"/>
        <w:keepNext w:val="0"/>
        <w:keepLines w:val="0"/>
        <w:widowControl w:val="0"/>
        <w:shd w:val="clear" w:color="auto" w:fill="auto"/>
        <w:bidi w:val="0"/>
        <w:spacing w:before="0" w:line="240" w:lineRule="auto"/>
        <w:ind w:left="0" w:right="0" w:firstLine="0"/>
        <w:jc w:val="left"/>
      </w:pPr>
      <w:r>
        <w:rPr>
          <w:spacing w:val="0"/>
          <w:w w:val="100"/>
          <w:position w:val="0"/>
        </w:rPr>
        <w:t>本集团主要在中国大陆经营，所以没有列示地区资料。在所有列报期间，本集团均没有从单一外部客户取得占本集团收</w:t>
      </w:r>
    </w:p>
    <w:p>
      <w:pPr>
        <w:pStyle w:val="Style12"/>
        <w:keepNext w:val="0"/>
        <w:keepLines w:val="0"/>
        <w:widowControl w:val="0"/>
        <w:shd w:val="clear" w:color="auto" w:fill="auto"/>
        <w:bidi w:val="0"/>
        <w:spacing w:before="0" w:after="260" w:line="240" w:lineRule="auto"/>
        <w:ind w:left="0" w:right="0" w:firstLine="0"/>
        <w:jc w:val="left"/>
        <w:sectPr>
          <w:headerReference w:type="default" r:id="rId329"/>
          <w:footerReference w:type="default" r:id="rId330"/>
          <w:headerReference w:type="even" r:id="rId331"/>
          <w:footerReference w:type="even" r:id="rId332"/>
          <w:footnotePr>
            <w:pos w:val="pageBottom"/>
            <w:numFmt w:val="decimal"/>
            <w:numRestart w:val="continuous"/>
          </w:footnotePr>
          <w:pgSz w:w="12145" w:h="16680"/>
          <w:pgMar w:top="1521" w:right="485" w:bottom="6465" w:left="1570" w:header="1093" w:footer="6037" w:gutter="0"/>
          <w:pgNumType w:start="179"/>
          <w:cols w:space="720"/>
          <w:noEndnote/>
          <w:rtlGutter w:val="0"/>
          <w:docGrid w:linePitch="360"/>
        </w:sectPr>
      </w:pPr>
      <w:r>
        <w:rPr>
          <w:spacing w:val="0"/>
          <w:w w:val="100"/>
          <w:position w:val="0"/>
        </w:rPr>
        <w:t>入总额的</w:t>
      </w:r>
      <w:r>
        <w:rPr>
          <w:rFonts w:ascii="Arial Unicode MS" w:eastAsia="Arial Unicode MS" w:hAnsi="Arial Unicode MS" w:cs="Arial Unicode MS"/>
          <w:spacing w:val="0"/>
          <w:w w:val="100"/>
          <w:position w:val="0"/>
          <w:sz w:val="18"/>
          <w:szCs w:val="18"/>
        </w:rPr>
        <w:t>10%</w:t>
      </w:r>
      <w:r>
        <w:rPr>
          <w:spacing w:val="0"/>
          <w:w w:val="100"/>
          <w:position w:val="0"/>
        </w:rPr>
        <w:t>或以上的收入。</w:t>
      </w:r>
    </w:p>
    <w:p>
      <w:pPr>
        <w:pStyle w:val="Style157"/>
        <w:keepNext w:val="0"/>
        <w:keepLines w:val="0"/>
        <w:widowControl w:val="0"/>
        <w:shd w:val="clear" w:color="auto" w:fill="auto"/>
        <w:bidi w:val="0"/>
        <w:spacing w:before="0" w:after="14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8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60" w:line="240" w:lineRule="auto"/>
        <w:ind w:left="0" w:right="0" w:firstLine="0"/>
        <w:jc w:val="left"/>
      </w:pPr>
      <w:r>
        <w:rPr>
          <w:color w:val="D71920"/>
          <w:spacing w:val="0"/>
          <w:w w:val="100"/>
          <w:position w:val="0"/>
        </w:rPr>
        <w:t>十四、本公司个别财务报表主要项目注释</w:t>
      </w:r>
    </w:p>
    <w:p>
      <w:pPr>
        <w:pStyle w:val="Style12"/>
        <w:keepNext w:val="0"/>
        <w:keepLines w:val="0"/>
        <w:widowControl w:val="0"/>
        <w:shd w:val="clear" w:color="auto" w:fill="auto"/>
        <w:bidi w:val="0"/>
        <w:spacing w:before="0" w:after="14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、货币资金</w:t>
      </w:r>
    </w:p>
    <w:tbl>
      <w:tblPr>
        <w:tblOverlap w:val="never"/>
        <w:jc w:val="center"/>
        <w:tblLayout w:type="fixed"/>
      </w:tblPr>
      <w:tblGrid>
        <w:gridCol w:w="4426"/>
        <w:gridCol w:w="2554"/>
        <w:gridCol w:w="2467"/>
      </w:tblGrid>
      <w:tr>
        <w:trPr>
          <w:trHeight w:val="39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114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120" w:line="269" w:lineRule="exact"/>
              <w:ind w:left="0" w:right="0" w:firstLine="0"/>
              <w:jc w:val="left"/>
              <w:rPr>
                <w:sz w:val="15"/>
                <w:szCs w:val="15"/>
              </w:rPr>
            </w:pPr>
            <w:r>
              <w:rPr>
                <w:spacing w:val="0"/>
                <w:w w:val="100"/>
                <w:position w:val="0"/>
                <w:sz w:val="15"/>
                <w:szCs w:val="15"/>
              </w:rPr>
              <w:t>库存现金 银行存款</w:t>
            </w:r>
          </w:p>
          <w:p>
            <w:pPr>
              <w:pStyle w:val="Style6"/>
              <w:keepNext w:val="0"/>
              <w:keepLines w:val="0"/>
              <w:widowControl w:val="0"/>
              <w:shd w:val="clear" w:color="auto" w:fill="auto"/>
              <w:bidi w:val="0"/>
              <w:spacing w:before="0" w:after="0" w:line="269" w:lineRule="exact"/>
              <w:ind w:left="0" w:right="0" w:firstLine="0"/>
              <w:jc w:val="left"/>
              <w:rPr>
                <w:sz w:val="15"/>
                <w:szCs w:val="15"/>
              </w:rPr>
            </w:pPr>
            <w:r>
              <w:rPr>
                <w:spacing w:val="0"/>
                <w:w w:val="100"/>
                <w:position w:val="0"/>
                <w:sz w:val="15"/>
                <w:szCs w:val="15"/>
              </w:rPr>
              <w:t>合计</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18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188,700,777</w:t>
            </w:r>
          </w:p>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188,700,777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5,575</w:t>
            </w:r>
          </w:p>
          <w:p>
            <w:pPr>
              <w:pStyle w:val="Style6"/>
              <w:keepNext w:val="0"/>
              <w:keepLines w:val="0"/>
              <w:widowControl w:val="0"/>
              <w:shd w:val="clear" w:color="auto" w:fill="auto"/>
              <w:bidi w:val="0"/>
              <w:spacing w:before="0" w:after="18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49,568,222</w:t>
            </w:r>
          </w:p>
          <w:p>
            <w:pPr>
              <w:pStyle w:val="Style6"/>
              <w:keepNext w:val="0"/>
              <w:keepLines w:val="0"/>
              <w:widowControl w:val="0"/>
              <w:shd w:val="clear" w:color="auto" w:fill="auto"/>
              <w:bidi w:val="0"/>
              <w:spacing w:before="0" w:after="12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49,573,797</w:t>
            </w:r>
          </w:p>
        </w:tc>
      </w:tr>
      <w:tr>
        <w:trPr>
          <w:trHeight w:val="108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w:t>
            </w:r>
            <w:r>
              <w:rPr>
                <w:spacing w:val="0"/>
                <w:w w:val="100"/>
                <w:position w:val="0"/>
              </w:rPr>
              <w:t>、应收股利</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2016</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2015</w:t>
            </w:r>
            <w:r>
              <w:rPr>
                <w:b/>
                <w:bCs/>
                <w:spacing w:val="0"/>
                <w:w w:val="100"/>
                <w:position w:val="0"/>
                <w:sz w:val="15"/>
                <w:szCs w:val="15"/>
              </w:rPr>
              <w:t>年</w:t>
            </w:r>
            <w:r>
              <w:rPr>
                <w:rFonts w:ascii="Arial" w:eastAsia="Arial" w:hAnsi="Arial" w:cs="Arial"/>
                <w:spacing w:val="0"/>
                <w:w w:val="100"/>
                <w:position w:val="0"/>
                <w:sz w:val="15"/>
                <w:szCs w:val="15"/>
              </w:rPr>
              <w:t>12</w:t>
            </w:r>
            <w:r>
              <w:rPr>
                <w:b/>
                <w:bCs/>
                <w:spacing w:val="0"/>
                <w:w w:val="100"/>
                <w:position w:val="0"/>
                <w:sz w:val="15"/>
                <w:szCs w:val="15"/>
              </w:rPr>
              <w:t>月</w:t>
            </w:r>
            <w:r>
              <w:rPr>
                <w:rFonts w:ascii="Arial" w:eastAsia="Arial" w:hAnsi="Arial" w:cs="Arial"/>
                <w:spacing w:val="0"/>
                <w:w w:val="100"/>
                <w:position w:val="0"/>
                <w:sz w:val="15"/>
                <w:szCs w:val="15"/>
              </w:rPr>
              <w:t>31</w:t>
            </w:r>
            <w:r>
              <w:rPr>
                <w:b/>
                <w:bCs/>
                <w:spacing w:val="0"/>
                <w:w w:val="100"/>
                <w:position w:val="0"/>
                <w:sz w:val="15"/>
                <w:szCs w:val="15"/>
              </w:rPr>
              <w:t>日</w:t>
            </w:r>
          </w:p>
        </w:tc>
      </w:tr>
      <w:tr>
        <w:trPr>
          <w:trHeight w:val="571"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应收股利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40" w:right="0" w:firstLine="0"/>
              <w:jc w:val="both"/>
              <w:rPr>
                <w:sz w:val="15"/>
                <w:szCs w:val="15"/>
              </w:rPr>
            </w:pPr>
            <w:r>
              <w:rPr>
                <w:rFonts w:ascii="Arial Unicode MS" w:eastAsia="Arial Unicode MS" w:hAnsi="Arial Unicode MS" w:cs="Arial Unicode MS"/>
                <w:spacing w:val="0"/>
                <w:w w:val="100"/>
                <w:position w:val="0"/>
                <w:sz w:val="15"/>
                <w:szCs w:val="15"/>
              </w:rPr>
              <w:t>917,780,560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917,780,560</w:t>
            </w:r>
          </w:p>
        </w:tc>
      </w:tr>
    </w:tbl>
    <w:p>
      <w:pPr>
        <w:widowControl w:val="0"/>
        <w:spacing w:after="139" w:line="1" w:lineRule="exact"/>
      </w:pPr>
    </w:p>
    <w:p>
      <w:pPr>
        <w:pStyle w:val="Style12"/>
        <w:keepNext w:val="0"/>
        <w:keepLines w:val="0"/>
        <w:widowControl w:val="0"/>
        <w:shd w:val="clear" w:color="auto" w:fill="auto"/>
        <w:bidi w:val="0"/>
        <w:spacing w:before="0" w:after="140" w:line="298" w:lineRule="exact"/>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日的应收股利余额中有人民币</w:t>
      </w:r>
      <w:r>
        <w:rPr>
          <w:rFonts w:ascii="Arial Unicode MS" w:eastAsia="Arial Unicode MS" w:hAnsi="Arial Unicode MS" w:cs="Arial Unicode MS"/>
          <w:spacing w:val="0"/>
          <w:w w:val="100"/>
          <w:position w:val="0"/>
          <w:sz w:val="18"/>
          <w:szCs w:val="18"/>
        </w:rPr>
        <w:t>9.18</w:t>
      </w:r>
      <w:r>
        <w:rPr>
          <w:spacing w:val="0"/>
          <w:w w:val="100"/>
          <w:position w:val="0"/>
        </w:rPr>
        <w:t>亿元为</w:t>
      </w:r>
      <w:r>
        <w:rPr>
          <w:rFonts w:ascii="Arial Unicode MS" w:eastAsia="Arial Unicode MS" w:hAnsi="Arial Unicode MS" w:cs="Arial Unicode MS"/>
          <w:spacing w:val="0"/>
          <w:w w:val="100"/>
          <w:position w:val="0"/>
          <w:sz w:val="18"/>
          <w:szCs w:val="18"/>
        </w:rPr>
        <w:t>1</w:t>
      </w:r>
      <w:r>
        <w:rPr>
          <w:spacing w:val="0"/>
          <w:w w:val="100"/>
          <w:position w:val="0"/>
        </w:rPr>
        <w:t>年以上应收股利，为本公司的子公司联通</w:t>
      </w:r>
      <w:r>
        <w:rPr>
          <w:rFonts w:ascii="Arial Unicode MS" w:eastAsia="Arial Unicode MS" w:hAnsi="Arial Unicode MS" w:cs="Arial Unicode MS"/>
          <w:spacing w:val="0"/>
          <w:w w:val="100"/>
          <w:position w:val="0"/>
          <w:sz w:val="18"/>
          <w:szCs w:val="18"/>
        </w:rPr>
        <w:t>BVI</w:t>
      </w:r>
      <w:r>
        <w:rPr>
          <w:spacing w:val="0"/>
          <w:w w:val="100"/>
          <w:position w:val="0"/>
        </w:rPr>
        <w:t>公司未支 付的</w:t>
      </w:r>
      <w:r>
        <w:rPr>
          <w:rFonts w:ascii="Arial Unicode MS" w:eastAsia="Arial Unicode MS" w:hAnsi="Arial Unicode MS" w:cs="Arial Unicode MS"/>
          <w:spacing w:val="0"/>
          <w:w w:val="100"/>
          <w:position w:val="0"/>
          <w:sz w:val="18"/>
          <w:szCs w:val="18"/>
        </w:rPr>
        <w:t>2013</w:t>
      </w:r>
      <w:r>
        <w:rPr>
          <w:spacing w:val="0"/>
          <w:w w:val="100"/>
          <w:position w:val="0"/>
        </w:rPr>
        <w:t>年度及以前年度现金股利。本公司认为该等应收股利并无回收风险。</w:t>
      </w:r>
    </w:p>
    <w:p>
      <w:pPr>
        <w:pStyle w:val="Style12"/>
        <w:keepNext w:val="0"/>
        <w:keepLines w:val="0"/>
        <w:widowControl w:val="0"/>
        <w:shd w:val="clear" w:color="auto" w:fill="auto"/>
        <w:bidi w:val="0"/>
        <w:spacing w:before="0" w:after="140" w:line="298" w:lineRule="exact"/>
        <w:ind w:left="0" w:right="0" w:firstLine="0"/>
        <w:jc w:val="left"/>
      </w:pPr>
      <w:bookmarkStart w:id="430" w:name="bookmark430"/>
      <w:r>
        <w:rPr>
          <w:rFonts w:ascii="Arial Unicode MS" w:eastAsia="Arial Unicode MS" w:hAnsi="Arial Unicode MS" w:cs="Arial Unicode MS"/>
          <w:spacing w:val="0"/>
          <w:w w:val="100"/>
          <w:position w:val="0"/>
          <w:sz w:val="18"/>
          <w:szCs w:val="18"/>
        </w:rPr>
        <w:t>3</w:t>
      </w:r>
      <w:bookmarkEnd w:id="430"/>
      <w:r>
        <w:rPr>
          <w:spacing w:val="0"/>
          <w:w w:val="100"/>
          <w:position w:val="0"/>
        </w:rPr>
        <w:t>、长期股权投资</w:t>
      </w:r>
    </w:p>
    <w:p>
      <w:pPr>
        <w:pStyle w:val="Style12"/>
        <w:keepNext w:val="0"/>
        <w:keepLines w:val="0"/>
        <w:widowControl w:val="0"/>
        <w:shd w:val="clear" w:color="auto" w:fill="auto"/>
        <w:bidi w:val="0"/>
        <w:spacing w:before="0" w:after="260" w:line="298" w:lineRule="exact"/>
        <w:ind w:left="0" w:right="0" w:firstLine="0"/>
        <w:jc w:val="left"/>
      </w:pPr>
      <w:r>
        <w:rPr>
          <w:spacing w:val="0"/>
          <w:w w:val="100"/>
          <w:position w:val="0"/>
        </w:rPr>
        <w:t>本公司的长期股权投资为持有联通</w:t>
      </w:r>
      <w:r>
        <w:rPr>
          <w:rFonts w:ascii="Arial Unicode MS" w:eastAsia="Arial Unicode MS" w:hAnsi="Arial Unicode MS" w:cs="Arial Unicode MS"/>
          <w:spacing w:val="0"/>
          <w:w w:val="100"/>
          <w:position w:val="0"/>
          <w:sz w:val="18"/>
          <w:szCs w:val="18"/>
        </w:rPr>
        <w:t>BVI</w:t>
      </w:r>
      <w:r>
        <w:rPr>
          <w:spacing w:val="0"/>
          <w:w w:val="100"/>
          <w:position w:val="0"/>
        </w:rPr>
        <w:t>公司的股权投资，本公司再通过联通</w:t>
      </w:r>
      <w:r>
        <w:rPr>
          <w:rFonts w:ascii="Arial Unicode MS" w:eastAsia="Arial Unicode MS" w:hAnsi="Arial Unicode MS" w:cs="Arial Unicode MS"/>
          <w:spacing w:val="0"/>
          <w:w w:val="100"/>
          <w:position w:val="0"/>
          <w:sz w:val="18"/>
          <w:szCs w:val="18"/>
        </w:rPr>
        <w:t>BVI</w:t>
      </w:r>
      <w:r>
        <w:rPr>
          <w:spacing w:val="0"/>
          <w:w w:val="100"/>
          <w:position w:val="0"/>
        </w:rPr>
        <w:t>公司间接拥有对联通红筹公司及其子公 司的投资。于</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日，本公司对联通</w:t>
      </w:r>
      <w:r>
        <w:rPr>
          <w:rFonts w:ascii="Arial Unicode MS" w:eastAsia="Arial Unicode MS" w:hAnsi="Arial Unicode MS" w:cs="Arial Unicode MS"/>
          <w:spacing w:val="0"/>
          <w:w w:val="100"/>
          <w:position w:val="0"/>
          <w:sz w:val="18"/>
          <w:szCs w:val="18"/>
        </w:rPr>
        <w:t>BVI</w:t>
      </w:r>
      <w:r>
        <w:rPr>
          <w:spacing w:val="0"/>
          <w:w w:val="100"/>
          <w:position w:val="0"/>
        </w:rPr>
        <w:t>公司的长期股权投资明细如下：</w:t>
      </w:r>
    </w:p>
    <w:p>
      <w:pPr>
        <w:pStyle w:val="Style128"/>
        <w:keepNext w:val="0"/>
        <w:keepLines w:val="0"/>
        <w:widowControl w:val="0"/>
        <w:shd w:val="clear" w:color="auto" w:fill="auto"/>
        <w:tabs>
          <w:tab w:pos="6575" w:val="left"/>
          <w:tab w:pos="7977" w:val="left"/>
        </w:tabs>
        <w:bidi w:val="0"/>
        <w:spacing w:before="0" w:after="260" w:line="240" w:lineRule="auto"/>
        <w:ind w:left="2860" w:right="0" w:firstLine="0"/>
        <w:jc w:val="left"/>
      </w:pPr>
      <w:r>
        <w:rPr>
          <w:b/>
          <w:bCs/>
          <w:spacing w:val="0"/>
          <w:w w:val="100"/>
          <w:position w:val="0"/>
        </w:rPr>
        <w:t xml:space="preserve">初始投资成本 </w:t>
      </w:r>
      <w:r>
        <w:rPr>
          <w:rFonts w:ascii="Arial" w:eastAsia="Arial" w:hAnsi="Arial" w:cs="Arial"/>
          <w:spacing w:val="0"/>
          <w:w w:val="100"/>
          <w:position w:val="0"/>
        </w:rPr>
        <w:t>2015</w:t>
      </w:r>
      <w:r>
        <w:rPr>
          <w:b/>
          <w:bCs/>
          <w:spacing w:val="0"/>
          <w:w w:val="100"/>
          <w:position w:val="0"/>
        </w:rPr>
        <w:t>年</w:t>
      </w:r>
      <w:r>
        <w:rPr>
          <w:rFonts w:ascii="Arial" w:eastAsia="Arial" w:hAnsi="Arial" w:cs="Arial"/>
          <w:spacing w:val="0"/>
          <w:w w:val="100"/>
          <w:position w:val="0"/>
        </w:rPr>
        <w:t>12</w:t>
      </w:r>
      <w:r>
        <w:rPr>
          <w:b/>
          <w:bCs/>
          <w:spacing w:val="0"/>
          <w:w w:val="100"/>
          <w:position w:val="0"/>
        </w:rPr>
        <w:t>月</w:t>
      </w:r>
      <w:r>
        <w:rPr>
          <w:rFonts w:ascii="Arial" w:eastAsia="Arial" w:hAnsi="Arial" w:cs="Arial"/>
          <w:spacing w:val="0"/>
          <w:w w:val="100"/>
          <w:position w:val="0"/>
        </w:rPr>
        <w:t>31</w:t>
      </w:r>
      <w:r>
        <w:rPr>
          <w:b/>
          <w:bCs/>
          <w:spacing w:val="0"/>
          <w:w w:val="100"/>
          <w:position w:val="0"/>
        </w:rPr>
        <w:t>日</w:t>
        <w:tab/>
        <w:t>本年增减变动</w:t>
        <w:tab/>
      </w:r>
      <w:r>
        <w:rPr>
          <w:rFonts w:ascii="Arial" w:eastAsia="Arial" w:hAnsi="Arial" w:cs="Arial"/>
          <w:spacing w:val="0"/>
          <w:w w:val="100"/>
          <w:position w:val="0"/>
        </w:rPr>
        <w:t>2016</w:t>
      </w:r>
      <w:r>
        <w:rPr>
          <w:b/>
          <w:bCs/>
          <w:spacing w:val="0"/>
          <w:w w:val="100"/>
          <w:position w:val="0"/>
        </w:rPr>
        <w:t>年</w:t>
      </w:r>
      <w:r>
        <w:rPr>
          <w:rFonts w:ascii="Arial" w:eastAsia="Arial" w:hAnsi="Arial" w:cs="Arial"/>
          <w:spacing w:val="0"/>
          <w:w w:val="100"/>
          <w:position w:val="0"/>
        </w:rPr>
        <w:t>12</w:t>
      </w:r>
      <w:r>
        <w:rPr>
          <w:b/>
          <w:bCs/>
          <w:spacing w:val="0"/>
          <w:w w:val="100"/>
          <w:position w:val="0"/>
        </w:rPr>
        <w:t>月</w:t>
      </w:r>
      <w:r>
        <w:rPr>
          <w:rFonts w:ascii="Arial" w:eastAsia="Arial" w:hAnsi="Arial" w:cs="Arial"/>
          <w:spacing w:val="0"/>
          <w:w w:val="100"/>
          <w:position w:val="0"/>
        </w:rPr>
        <w:t>31</w:t>
      </w:r>
      <w:r>
        <w:rPr>
          <w:b/>
          <w:bCs/>
          <w:spacing w:val="0"/>
          <w:w w:val="100"/>
          <w:position w:val="0"/>
        </w:rPr>
        <w:t>日</w:t>
      </w:r>
    </w:p>
    <w:p>
      <w:pPr>
        <w:pStyle w:val="Style188"/>
        <w:keepNext w:val="0"/>
        <w:keepLines w:val="0"/>
        <w:widowControl w:val="0"/>
        <w:shd w:val="clear" w:color="auto" w:fill="auto"/>
        <w:tabs>
          <w:tab w:pos="2582" w:val="left"/>
          <w:tab w:pos="4454" w:val="left"/>
          <w:tab w:pos="7339" w:val="left"/>
          <w:tab w:pos="8194" w:val="left"/>
        </w:tabs>
        <w:bidi w:val="0"/>
        <w:spacing w:before="0" w:after="480" w:line="240" w:lineRule="auto"/>
        <w:ind w:left="0" w:right="0" w:firstLine="0"/>
        <w:jc w:val="left"/>
      </w:pPr>
      <w:r>
        <w:rPr>
          <w:rFonts w:ascii="SimSun" w:eastAsia="SimSun" w:hAnsi="SimSun" w:cs="SimSun"/>
          <w:spacing w:val="0"/>
          <w:w w:val="100"/>
          <w:position w:val="0"/>
        </w:rPr>
        <w:t xml:space="preserve">联通 </w:t>
      </w:r>
      <w:r>
        <w:rPr>
          <w:spacing w:val="0"/>
          <w:w w:val="100"/>
          <w:position w:val="0"/>
        </w:rPr>
        <w:t xml:space="preserve">BVI </w:t>
      </w:r>
      <w:r>
        <w:rPr>
          <w:rFonts w:ascii="SimSun" w:eastAsia="SimSun" w:hAnsi="SimSun" w:cs="SimSun"/>
          <w:spacing w:val="0"/>
          <w:w w:val="100"/>
          <w:position w:val="0"/>
        </w:rPr>
        <w:t>公司</w:t>
        <w:tab/>
      </w:r>
      <w:r>
        <w:rPr>
          <w:spacing w:val="0"/>
          <w:w w:val="100"/>
          <w:position w:val="0"/>
        </w:rPr>
        <w:t>38,538,133,791</w:t>
        <w:tab/>
        <w:t>38,538,133,791</w:t>
        <w:tab/>
        <w:t>-</w:t>
        <w:tab/>
        <w:t>38,538,133,791</w:t>
      </w:r>
    </w:p>
    <w:tbl>
      <w:tblPr>
        <w:tblOverlap w:val="never"/>
        <w:jc w:val="center"/>
        <w:tblLayout w:type="fixed"/>
      </w:tblPr>
      <w:tblGrid>
        <w:gridCol w:w="1306"/>
        <w:gridCol w:w="1118"/>
        <w:gridCol w:w="1258"/>
        <w:gridCol w:w="965"/>
        <w:gridCol w:w="2472"/>
        <w:gridCol w:w="931"/>
        <w:gridCol w:w="1286"/>
      </w:tblGrid>
      <w:tr>
        <w:trPr>
          <w:trHeight w:val="528"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b/>
                <w:bCs/>
                <w:spacing w:val="0"/>
                <w:w w:val="100"/>
                <w:position w:val="0"/>
                <w:sz w:val="15"/>
                <w:szCs w:val="15"/>
              </w:rPr>
              <w:t>核算方法</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持股比例(%)</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180" w:firstLine="0"/>
              <w:jc w:val="right"/>
              <w:rPr>
                <w:sz w:val="15"/>
                <w:szCs w:val="15"/>
              </w:rPr>
            </w:pPr>
            <w:r>
              <w:rPr>
                <w:b/>
                <w:bCs/>
                <w:spacing w:val="0"/>
                <w:w w:val="100"/>
                <w:position w:val="0"/>
                <w:sz w:val="15"/>
                <w:szCs w:val="15"/>
              </w:rPr>
              <w:t>表决权 比例(%)</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5"/>
                <w:szCs w:val="15"/>
              </w:rPr>
            </w:pPr>
            <w:r>
              <w:rPr>
                <w:b/>
                <w:bCs/>
                <w:spacing w:val="0"/>
                <w:w w:val="100"/>
                <w:position w:val="0"/>
                <w:sz w:val="15"/>
                <w:szCs w:val="15"/>
              </w:rPr>
              <w:t>持股比例与表决权</w:t>
            </w:r>
          </w:p>
          <w:p>
            <w:pPr>
              <w:pStyle w:val="Style6"/>
              <w:keepNext w:val="0"/>
              <w:keepLines w:val="0"/>
              <w:widowControl w:val="0"/>
              <w:shd w:val="clear" w:color="auto" w:fill="auto"/>
              <w:bidi w:val="0"/>
              <w:spacing w:before="0" w:after="0" w:line="240" w:lineRule="auto"/>
              <w:ind w:left="0" w:right="0" w:firstLine="180"/>
              <w:jc w:val="left"/>
              <w:rPr>
                <w:sz w:val="15"/>
                <w:szCs w:val="15"/>
              </w:rPr>
            </w:pPr>
            <w:r>
              <w:rPr>
                <w:b/>
                <w:bCs/>
                <w:spacing w:val="0"/>
                <w:w w:val="100"/>
                <w:position w:val="0"/>
                <w:sz w:val="15"/>
                <w:szCs w:val="15"/>
              </w:rPr>
              <w:t>比例不一致的说明减值准备</w:t>
            </w:r>
          </w:p>
        </w:tc>
        <w:tc>
          <w:tcPr>
            <w:tcBorders/>
            <w:shd w:val="clear" w:color="auto" w:fill="FFFFFF"/>
            <w:vAlign w:val="top"/>
          </w:tcPr>
          <w:p>
            <w:pPr>
              <w:pStyle w:val="Style6"/>
              <w:keepNext w:val="0"/>
              <w:keepLines w:val="0"/>
              <w:widowControl w:val="0"/>
              <w:shd w:val="clear" w:color="auto" w:fill="auto"/>
              <w:bidi w:val="0"/>
              <w:spacing w:before="0" w:after="0" w:line="202" w:lineRule="exact"/>
              <w:ind w:left="0" w:right="0" w:firstLine="0"/>
              <w:jc w:val="center"/>
              <w:rPr>
                <w:sz w:val="15"/>
                <w:szCs w:val="15"/>
              </w:rPr>
            </w:pPr>
            <w:r>
              <w:rPr>
                <w:b/>
                <w:bCs/>
                <w:spacing w:val="0"/>
                <w:w w:val="100"/>
                <w:position w:val="0"/>
                <w:sz w:val="15"/>
                <w:szCs w:val="15"/>
              </w:rPr>
              <w:t>本年计提 减值准备</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本年宣告分派的</w:t>
            </w:r>
          </w:p>
          <w:p>
            <w:pPr>
              <w:pStyle w:val="Style6"/>
              <w:keepNext w:val="0"/>
              <w:keepLines w:val="0"/>
              <w:widowControl w:val="0"/>
              <w:shd w:val="clear" w:color="auto" w:fill="auto"/>
              <w:bidi w:val="0"/>
              <w:spacing w:before="0" w:after="0" w:line="240" w:lineRule="auto"/>
              <w:ind w:left="0" w:right="0" w:firstLine="0"/>
              <w:jc w:val="right"/>
              <w:rPr>
                <w:sz w:val="15"/>
                <w:szCs w:val="15"/>
              </w:rPr>
            </w:pPr>
            <w:r>
              <w:rPr>
                <w:b/>
                <w:bCs/>
                <w:spacing w:val="0"/>
                <w:w w:val="100"/>
                <w:position w:val="0"/>
                <w:sz w:val="15"/>
                <w:szCs w:val="15"/>
              </w:rPr>
              <w:t>现金股利</w:t>
            </w:r>
          </w:p>
        </w:tc>
      </w:tr>
      <w:tr>
        <w:trPr>
          <w:trHeight w:val="475" w:hRule="exact"/>
        </w:trPr>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w:t>
            </w:r>
            <w:r>
              <w:rPr>
                <w:rFonts w:ascii="Arial Unicode MS" w:eastAsia="Arial Unicode MS" w:hAnsi="Arial Unicode MS" w:cs="Arial Unicode MS"/>
                <w:spacing w:val="0"/>
                <w:w w:val="100"/>
                <w:position w:val="0"/>
                <w:sz w:val="15"/>
                <w:szCs w:val="15"/>
              </w:rPr>
              <w:t>BVI</w:t>
            </w:r>
            <w:r>
              <w:rPr>
                <w:spacing w:val="0"/>
                <w:w w:val="100"/>
                <w:position w:val="0"/>
                <w:sz w:val="15"/>
                <w:szCs w:val="15"/>
              </w:rPr>
              <w:t>公司</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spacing w:val="0"/>
                <w:w w:val="100"/>
                <w:position w:val="0"/>
                <w:sz w:val="15"/>
                <w:szCs w:val="15"/>
              </w:rPr>
              <w:t>成本法</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60"/>
              <w:jc w:val="left"/>
              <w:rPr>
                <w:sz w:val="15"/>
                <w:szCs w:val="15"/>
              </w:rPr>
            </w:pPr>
            <w:r>
              <w:rPr>
                <w:rFonts w:ascii="Arial Unicode MS" w:eastAsia="Arial Unicode MS" w:hAnsi="Arial Unicode MS" w:cs="Arial Unicode MS"/>
                <w:spacing w:val="0"/>
                <w:w w:val="100"/>
                <w:position w:val="0"/>
                <w:sz w:val="15"/>
                <w:szCs w:val="15"/>
              </w:rPr>
              <w:t>82.10</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82.10</w:t>
            </w:r>
          </w:p>
        </w:tc>
        <w:tc>
          <w:tcPr>
            <w:tcBorders>
              <w:top w:val="single" w:sz="4"/>
              <w:bottom w:val="single" w:sz="4"/>
            </w:tcBorders>
            <w:shd w:val="clear" w:color="auto" w:fill="FFFFFF"/>
            <w:vAlign w:val="center"/>
          </w:tcPr>
          <w:p>
            <w:pPr>
              <w:pStyle w:val="Style6"/>
              <w:keepNext w:val="0"/>
              <w:keepLines w:val="0"/>
              <w:widowControl w:val="0"/>
              <w:shd w:val="clear" w:color="auto" w:fill="auto"/>
              <w:tabs>
                <w:tab w:pos="1258" w:val="left"/>
              </w:tabs>
              <w:bidi w:val="0"/>
              <w:spacing w:before="0" w:after="0" w:line="240" w:lineRule="auto"/>
              <w:ind w:left="0" w:right="0" w:firstLine="0"/>
              <w:jc w:val="right"/>
              <w:rPr>
                <w:sz w:val="15"/>
                <w:szCs w:val="15"/>
              </w:rPr>
            </w:pPr>
            <w:r>
              <w:rPr>
                <w:spacing w:val="0"/>
                <w:w w:val="100"/>
                <w:position w:val="0"/>
                <w:sz w:val="15"/>
                <w:szCs w:val="15"/>
              </w:rPr>
              <w:t>不适用</w:t>
              <w:tab/>
              <w:t>-</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40" w:firstLine="0"/>
              <w:jc w:val="right"/>
              <w:rPr>
                <w:sz w:val="15"/>
                <w:szCs w:val="15"/>
              </w:rPr>
            </w:pPr>
            <w:r>
              <w:rPr>
                <w:spacing w:val="0"/>
                <w:w w:val="100"/>
                <w:position w:val="0"/>
                <w:sz w:val="15"/>
                <w:szCs w:val="15"/>
              </w:rPr>
              <w:t>-</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1,653,250,003</w:t>
            </w:r>
          </w:p>
        </w:tc>
      </w:tr>
    </w:tbl>
    <w:p>
      <w:pPr>
        <w:widowControl w:val="0"/>
        <w:spacing w:after="259" w:line="1" w:lineRule="exact"/>
      </w:pPr>
    </w:p>
    <w:p>
      <w:pPr>
        <w:pStyle w:val="Style12"/>
        <w:keepNext w:val="0"/>
        <w:keepLines w:val="0"/>
        <w:widowControl w:val="0"/>
        <w:shd w:val="clear" w:color="auto" w:fill="auto"/>
        <w:tabs>
          <w:tab w:pos="368" w:val="left"/>
        </w:tabs>
        <w:bidi w:val="0"/>
        <w:spacing w:before="0" w:after="260" w:line="240" w:lineRule="auto"/>
        <w:ind w:left="0" w:right="0" w:firstLine="0"/>
        <w:jc w:val="left"/>
      </w:pPr>
      <w:bookmarkStart w:id="431" w:name="bookmark431"/>
      <w:r>
        <w:rPr>
          <w:rFonts w:ascii="Arial Unicode MS" w:eastAsia="Arial Unicode MS" w:hAnsi="Arial Unicode MS" w:cs="Arial Unicode MS"/>
          <w:spacing w:val="0"/>
          <w:w w:val="100"/>
          <w:position w:val="0"/>
          <w:sz w:val="18"/>
          <w:szCs w:val="18"/>
        </w:rPr>
        <w:t>4</w:t>
      </w:r>
      <w:bookmarkEnd w:id="431"/>
      <w:r>
        <w:rPr>
          <w:spacing w:val="0"/>
          <w:w w:val="100"/>
          <w:position w:val="0"/>
        </w:rPr>
        <w:t>、</w:t>
        <w:tab/>
        <w:t>盈余公积</w:t>
      </w:r>
    </w:p>
    <w:p>
      <w:pPr>
        <w:pStyle w:val="Style12"/>
        <w:keepNext w:val="0"/>
        <w:keepLines w:val="0"/>
        <w:widowControl w:val="0"/>
        <w:shd w:val="clear" w:color="auto" w:fill="auto"/>
        <w:bidi w:val="0"/>
        <w:spacing w:before="0" w:after="260" w:line="240" w:lineRule="auto"/>
        <w:ind w:left="0" w:right="0" w:firstLine="0"/>
        <w:jc w:val="left"/>
      </w:pPr>
      <w:r>
        <w:rPr>
          <w:spacing w:val="0"/>
          <w:w w:val="100"/>
          <w:position w:val="0"/>
        </w:rPr>
        <w:t>本公司盈余公积参见附注五</w:t>
      </w:r>
      <w:r>
        <w:rPr>
          <w:rFonts w:ascii="Arial Unicode MS" w:eastAsia="Arial Unicode MS" w:hAnsi="Arial Unicode MS" w:cs="Arial Unicode MS"/>
          <w:spacing w:val="0"/>
          <w:w w:val="100"/>
          <w:position w:val="0"/>
          <w:sz w:val="18"/>
          <w:szCs w:val="18"/>
        </w:rPr>
        <w:t>(35)</w:t>
      </w:r>
      <w:r>
        <w:rPr>
          <w:spacing w:val="0"/>
          <w:w w:val="100"/>
          <w:position w:val="0"/>
        </w:rPr>
        <w:t>。</w:t>
      </w:r>
    </w:p>
    <w:p>
      <w:pPr>
        <w:pStyle w:val="Style12"/>
        <w:keepNext w:val="0"/>
        <w:keepLines w:val="0"/>
        <w:widowControl w:val="0"/>
        <w:shd w:val="clear" w:color="auto" w:fill="auto"/>
        <w:tabs>
          <w:tab w:pos="368" w:val="left"/>
        </w:tabs>
        <w:bidi w:val="0"/>
        <w:spacing w:before="0" w:after="260" w:line="240" w:lineRule="auto"/>
        <w:ind w:left="0" w:right="0" w:firstLine="0"/>
        <w:jc w:val="left"/>
      </w:pPr>
      <w:bookmarkStart w:id="432" w:name="bookmark432"/>
      <w:r>
        <w:rPr>
          <w:rFonts w:ascii="Arial Unicode MS" w:eastAsia="Arial Unicode MS" w:hAnsi="Arial Unicode MS" w:cs="Arial Unicode MS"/>
          <w:spacing w:val="0"/>
          <w:w w:val="100"/>
          <w:position w:val="0"/>
          <w:sz w:val="18"/>
          <w:szCs w:val="18"/>
        </w:rPr>
        <w:t>5</w:t>
      </w:r>
      <w:bookmarkEnd w:id="432"/>
      <w:r>
        <w:rPr>
          <w:spacing w:val="0"/>
          <w:w w:val="100"/>
          <w:position w:val="0"/>
        </w:rPr>
        <w:t>、</w:t>
        <w:tab/>
        <w:t>管理费用</w:t>
      </w:r>
    </w:p>
    <w:p>
      <w:pPr>
        <w:pStyle w:val="Style12"/>
        <w:keepNext w:val="0"/>
        <w:keepLines w:val="0"/>
        <w:widowControl w:val="0"/>
        <w:shd w:val="clear" w:color="auto" w:fill="auto"/>
        <w:bidi w:val="0"/>
        <w:spacing w:before="0" w:after="260" w:line="240" w:lineRule="auto"/>
        <w:ind w:left="0" w:right="0" w:firstLine="0"/>
        <w:jc w:val="left"/>
      </w:pPr>
      <w:r>
        <w:rPr>
          <w:spacing w:val="0"/>
          <w:w w:val="100"/>
          <w:position w:val="0"/>
        </w:rPr>
        <w:t>管理费用主要包括本公司本部日常经费支出、工资、福利费等。</w:t>
      </w:r>
      <w:r>
        <w:br w:type="page"/>
      </w:r>
    </w:p>
    <w:p>
      <w:pPr>
        <w:pStyle w:val="Style157"/>
        <w:keepNext w:val="0"/>
        <w:keepLines w:val="0"/>
        <w:widowControl w:val="0"/>
        <w:shd w:val="clear" w:color="auto" w:fill="auto"/>
        <w:bidi w:val="0"/>
        <w:spacing w:before="0" w:after="120" w:line="240" w:lineRule="auto"/>
        <w:ind w:left="0" w:right="520" w:firstLine="0"/>
        <w:jc w:val="right"/>
      </w:pPr>
      <w:r>
        <w:rPr>
          <w:spacing w:val="0"/>
          <w:w w:val="100"/>
          <w:position w:val="0"/>
        </w:rPr>
        <w:t>财务报表附注</w:t>
      </w:r>
    </w:p>
    <w:p>
      <w:pPr>
        <w:pStyle w:val="Style176"/>
        <w:keepNext w:val="0"/>
        <w:keepLines w:val="0"/>
        <w:widowControl w:val="0"/>
        <w:shd w:val="clear" w:color="auto" w:fill="auto"/>
        <w:bidi w:val="0"/>
        <w:spacing w:before="0" w:after="780" w:line="240" w:lineRule="auto"/>
        <w:ind w:left="0" w:right="52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312" w:lineRule="exact"/>
        <w:ind w:left="0" w:right="0" w:firstLine="0"/>
        <w:jc w:val="left"/>
      </w:pPr>
      <w:r>
        <w:rPr>
          <w:color w:val="D71920"/>
          <w:spacing w:val="0"/>
          <w:w w:val="100"/>
          <w:position w:val="0"/>
        </w:rPr>
        <w:t>十四、本公司个别财务报表主要项目注释（续）</w:t>
      </w:r>
    </w:p>
    <w:p>
      <w:pPr>
        <w:pStyle w:val="Style12"/>
        <w:keepNext w:val="0"/>
        <w:keepLines w:val="0"/>
        <w:widowControl w:val="0"/>
        <w:shd w:val="clear" w:color="auto" w:fill="auto"/>
        <w:bidi w:val="0"/>
        <w:spacing w:before="0" w:after="180" w:line="312" w:lineRule="auto"/>
        <w:ind w:left="0" w:right="0" w:firstLine="0"/>
        <w:jc w:val="left"/>
      </w:pPr>
      <w:bookmarkStart w:id="433" w:name="bookmark433"/>
      <w:r>
        <w:rPr>
          <w:rFonts w:ascii="Arial Unicode MS" w:eastAsia="Arial Unicode MS" w:hAnsi="Arial Unicode MS" w:cs="Arial Unicode MS"/>
          <w:spacing w:val="0"/>
          <w:w w:val="100"/>
          <w:position w:val="0"/>
          <w:sz w:val="18"/>
          <w:szCs w:val="18"/>
        </w:rPr>
        <w:t>6</w:t>
      </w:r>
      <w:bookmarkEnd w:id="433"/>
      <w:r>
        <w:rPr>
          <w:spacing w:val="0"/>
          <w:w w:val="100"/>
          <w:position w:val="0"/>
        </w:rPr>
        <w:t>、投资收益</w:t>
      </w:r>
    </w:p>
    <w:p>
      <w:pPr>
        <w:pStyle w:val="Style197"/>
        <w:keepNext w:val="0"/>
        <w:keepLines w:val="0"/>
        <w:widowControl w:val="0"/>
        <w:shd w:val="clear" w:color="auto" w:fill="auto"/>
        <w:tabs>
          <w:tab w:pos="8849" w:val="left"/>
        </w:tabs>
        <w:bidi w:val="0"/>
        <w:spacing w:before="0" w:after="240" w:line="240" w:lineRule="auto"/>
        <w:ind w:left="6300" w:right="0" w:firstLine="0"/>
        <w:jc w:val="left"/>
      </w:pPr>
      <w:r>
        <w:rPr>
          <w:spacing w:val="0"/>
          <w:w w:val="100"/>
          <w:position w:val="0"/>
        </w:rPr>
        <w:t xml:space="preserve">2016 </w:t>
      </w:r>
      <w:r>
        <w:rPr>
          <w:rFonts w:ascii="SimSun" w:eastAsia="SimSun" w:hAnsi="SimSun" w:cs="SimSun"/>
          <w:b/>
          <w:bCs/>
          <w:spacing w:val="0"/>
          <w:w w:val="100"/>
          <w:position w:val="0"/>
        </w:rPr>
        <w:t>年</w:t>
        <w:tab/>
      </w:r>
      <w:r>
        <w:rPr>
          <w:spacing w:val="0"/>
          <w:w w:val="100"/>
          <w:position w:val="0"/>
        </w:rPr>
        <w:t xml:space="preserve">2015 </w:t>
      </w:r>
      <w:r>
        <w:rPr>
          <w:rFonts w:ascii="SimSun" w:eastAsia="SimSun" w:hAnsi="SimSun" w:cs="SimSun"/>
          <w:b/>
          <w:bCs/>
          <w:spacing w:val="0"/>
          <w:w w:val="100"/>
          <w:position w:val="0"/>
        </w:rPr>
        <w:t>年</w:t>
      </w:r>
    </w:p>
    <w:p>
      <w:pPr>
        <w:pStyle w:val="Style188"/>
        <w:keepNext w:val="0"/>
        <w:keepLines w:val="0"/>
        <w:widowControl w:val="0"/>
        <w:shd w:val="clear" w:color="auto" w:fill="auto"/>
        <w:tabs>
          <w:tab w:pos="5659" w:val="left"/>
          <w:tab w:pos="8270" w:val="left"/>
        </w:tabs>
        <w:bidi w:val="0"/>
        <w:spacing w:before="0" w:after="340" w:line="240" w:lineRule="auto"/>
        <w:ind w:left="0" w:right="0" w:firstLine="0"/>
        <w:jc w:val="left"/>
      </w:pPr>
      <w:r>
        <w:rPr>
          <w:rFonts w:ascii="SimSun" w:eastAsia="SimSun" w:hAnsi="SimSun" w:cs="SimSun"/>
          <w:spacing w:val="0"/>
          <w:w w:val="100"/>
          <w:position w:val="0"/>
        </w:rPr>
        <w:t>投资收益</w:t>
        <w:tab/>
      </w:r>
      <w:r>
        <w:rPr>
          <w:spacing w:val="0"/>
          <w:w w:val="100"/>
          <w:position w:val="0"/>
        </w:rPr>
        <w:t>1,357,252,123</w:t>
        <w:tab/>
        <w:t>1,596,756,738</w:t>
      </w:r>
    </w:p>
    <w:p>
      <w:pPr>
        <w:pStyle w:val="Style12"/>
        <w:keepNext w:val="0"/>
        <w:keepLines w:val="0"/>
        <w:widowControl w:val="0"/>
        <w:shd w:val="clear" w:color="auto" w:fill="auto"/>
        <w:bidi w:val="0"/>
        <w:spacing w:before="0" w:after="120" w:line="312" w:lineRule="exact"/>
        <w:ind w:left="0" w:right="0" w:firstLine="0"/>
        <w:jc w:val="left"/>
      </w:pPr>
      <w:r>
        <w:rPr>
          <w:spacing w:val="0"/>
          <w:w w:val="100"/>
          <w:position w:val="0"/>
        </w:rPr>
        <w:t>于</w:t>
      </w:r>
      <w:r>
        <w:rPr>
          <w:rFonts w:ascii="Arial Unicode MS" w:eastAsia="Arial Unicode MS" w:hAnsi="Arial Unicode MS" w:cs="Arial Unicode MS"/>
          <w:spacing w:val="0"/>
          <w:w w:val="100"/>
          <w:position w:val="0"/>
          <w:sz w:val="18"/>
          <w:szCs w:val="18"/>
        </w:rPr>
        <w:t>2016</w:t>
      </w:r>
      <w:r>
        <w:rPr>
          <w:spacing w:val="0"/>
          <w:w w:val="100"/>
          <w:position w:val="0"/>
        </w:rPr>
        <w:t>年度，本公司子公司联通</w:t>
      </w:r>
      <w:r>
        <w:rPr>
          <w:rFonts w:ascii="Arial Unicode MS" w:eastAsia="Arial Unicode MS" w:hAnsi="Arial Unicode MS" w:cs="Arial Unicode MS"/>
          <w:spacing w:val="0"/>
          <w:w w:val="100"/>
          <w:position w:val="0"/>
          <w:sz w:val="18"/>
          <w:szCs w:val="18"/>
        </w:rPr>
        <w:t>BVI</w:t>
      </w:r>
      <w:r>
        <w:rPr>
          <w:spacing w:val="0"/>
          <w:w w:val="100"/>
          <w:position w:val="0"/>
        </w:rPr>
        <w:t>公司宣布派发的</w:t>
      </w:r>
      <w:r>
        <w:rPr>
          <w:rFonts w:ascii="Arial Unicode MS" w:eastAsia="Arial Unicode MS" w:hAnsi="Arial Unicode MS" w:cs="Arial Unicode MS"/>
          <w:spacing w:val="0"/>
          <w:w w:val="100"/>
          <w:position w:val="0"/>
          <w:sz w:val="18"/>
          <w:szCs w:val="18"/>
        </w:rPr>
        <w:t>2015</w:t>
      </w:r>
      <w:r>
        <w:rPr>
          <w:spacing w:val="0"/>
          <w:w w:val="100"/>
          <w:position w:val="0"/>
        </w:rPr>
        <w:t>年度现金股利中归属于本公司的约人民币</w:t>
      </w:r>
      <w:r>
        <w:rPr>
          <w:rFonts w:ascii="Arial Unicode MS" w:eastAsia="Arial Unicode MS" w:hAnsi="Arial Unicode MS" w:cs="Arial Unicode MS"/>
          <w:spacing w:val="0"/>
          <w:w w:val="100"/>
          <w:position w:val="0"/>
          <w:sz w:val="18"/>
          <w:szCs w:val="18"/>
        </w:rPr>
        <w:t>13.57</w:t>
      </w:r>
      <w:r>
        <w:rPr>
          <w:spacing w:val="0"/>
          <w:w w:val="100"/>
          <w:position w:val="0"/>
        </w:rPr>
        <w:t>亿元</w:t>
      </w:r>
      <w:r>
        <w:rPr>
          <w:rFonts w:ascii="Arial Unicode MS" w:eastAsia="Arial Unicode MS" w:hAnsi="Arial Unicode MS" w:cs="Arial Unicode MS"/>
          <w:spacing w:val="0"/>
          <w:w w:val="100"/>
          <w:position w:val="0"/>
          <w:sz w:val="18"/>
          <w:szCs w:val="18"/>
        </w:rPr>
        <w:t xml:space="preserve">（2015 </w:t>
      </w:r>
      <w:r>
        <w:rPr>
          <w:spacing w:val="0"/>
          <w:w w:val="100"/>
          <w:position w:val="0"/>
        </w:rPr>
        <w:t>年：约人民币</w:t>
      </w:r>
      <w:r>
        <w:rPr>
          <w:rFonts w:ascii="Arial Unicode MS" w:eastAsia="Arial Unicode MS" w:hAnsi="Arial Unicode MS" w:cs="Arial Unicode MS"/>
          <w:spacing w:val="0"/>
          <w:w w:val="100"/>
          <w:position w:val="0"/>
          <w:sz w:val="18"/>
          <w:szCs w:val="18"/>
        </w:rPr>
        <w:t>15.97</w:t>
      </w:r>
      <w:r>
        <w:rPr>
          <w:spacing w:val="0"/>
          <w:w w:val="100"/>
          <w:position w:val="0"/>
        </w:rPr>
        <w:t>亿元）。</w:t>
      </w:r>
    </w:p>
    <w:p>
      <w:pPr>
        <w:pStyle w:val="Style12"/>
        <w:keepNext w:val="0"/>
        <w:keepLines w:val="0"/>
        <w:widowControl w:val="0"/>
        <w:shd w:val="clear" w:color="auto" w:fill="auto"/>
        <w:bidi w:val="0"/>
        <w:spacing w:before="0" w:after="0" w:line="312" w:lineRule="exact"/>
        <w:ind w:left="0" w:right="0" w:firstLine="0"/>
        <w:jc w:val="left"/>
      </w:pPr>
      <w:r>
        <w:rPr>
          <w:spacing w:val="0"/>
          <w:w w:val="100"/>
          <w:position w:val="0"/>
        </w:rPr>
        <w:t>本公司不存在投资收益汇回的重大限制。</w:t>
      </w:r>
    </w:p>
    <w:p>
      <w:pPr>
        <w:widowControl w:val="0"/>
        <w:spacing w:line="1" w:lineRule="exact"/>
      </w:pPr>
      <w:r>
        <mc:AlternateContent>
          <mc:Choice Requires="wps">
            <w:drawing>
              <wp:anchor distT="177800" distB="2560320" distL="0" distR="0" simplePos="0" relativeHeight="125829717" behindDoc="0" locked="0" layoutInCell="1" allowOverlap="1">
                <wp:simplePos x="0" y="0"/>
                <wp:positionH relativeFrom="page">
                  <wp:posOffset>706755</wp:posOffset>
                </wp:positionH>
                <wp:positionV relativeFrom="paragraph">
                  <wp:posOffset>177800</wp:posOffset>
                </wp:positionV>
                <wp:extent cx="1405255" cy="438785"/>
                <wp:wrapTopAndBottom/>
                <wp:docPr id="878" name="Shape 878"/>
                <a:graphic xmlns:a="http://schemas.openxmlformats.org/drawingml/2006/main">
                  <a:graphicData uri="http://schemas.microsoft.com/office/word/2010/wordprocessingShape">
                    <wps:wsp>
                      <wps:cNvSpPr txBox="1"/>
                      <wps:spPr>
                        <a:xfrm>
                          <a:ext cx="1405255" cy="438785"/>
                        </a:xfrm>
                        <a:prstGeom prst="rect"/>
                        <a:noFill/>
                      </wps:spPr>
                      <wps:txbx>
                        <w:txbxContent>
                          <w:p>
                            <w:pPr>
                              <w:pStyle w:val="Style159"/>
                              <w:keepNext w:val="0"/>
                              <w:keepLines w:val="0"/>
                              <w:widowControl w:val="0"/>
                              <w:shd w:val="clear" w:color="auto" w:fill="auto"/>
                              <w:bidi w:val="0"/>
                              <w:spacing w:before="0" w:after="260" w:line="240" w:lineRule="auto"/>
                              <w:ind w:left="0" w:right="0" w:firstLine="0"/>
                              <w:jc w:val="left"/>
                            </w:pPr>
                            <w:r>
                              <w:rPr>
                                <w:color w:val="D71920"/>
                                <w:spacing w:val="0"/>
                                <w:w w:val="100"/>
                                <w:position w:val="0"/>
                              </w:rPr>
                              <w:t>十五、非经常性损益明细表</w:t>
                            </w:r>
                          </w:p>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（单位：人民币百万元）</w:t>
                            </w:r>
                          </w:p>
                        </w:txbxContent>
                      </wps:txbx>
                      <wps:bodyPr lIns="0" tIns="0" rIns="0" bIns="0">
                        <a:noAutoFit/>
                      </wps:bodyPr>
                    </wps:wsp>
                  </a:graphicData>
                </a:graphic>
              </wp:anchor>
            </w:drawing>
          </mc:Choice>
          <mc:Fallback>
            <w:pict>
              <v:shape id="_x0000_s1904" type="#_x0000_t202" style="position:absolute;margin-left:55.649999999999999pt;margin-top:14.pt;width:110.65000000000001pt;height:34.550000000000004pt;z-index:-125829036;mso-wrap-distance-left:0;mso-wrap-distance-top:14.pt;mso-wrap-distance-right:0;mso-wrap-distance-bottom:201.59999999999999pt;mso-position-horizontal-relative:page" filled="f" stroked="f">
                <v:textbox inset="0,0,0,0">
                  <w:txbxContent>
                    <w:p>
                      <w:pPr>
                        <w:pStyle w:val="Style159"/>
                        <w:keepNext w:val="0"/>
                        <w:keepLines w:val="0"/>
                        <w:widowControl w:val="0"/>
                        <w:shd w:val="clear" w:color="auto" w:fill="auto"/>
                        <w:bidi w:val="0"/>
                        <w:spacing w:before="0" w:after="260" w:line="240" w:lineRule="auto"/>
                        <w:ind w:left="0" w:right="0" w:firstLine="0"/>
                        <w:jc w:val="left"/>
                      </w:pPr>
                      <w:r>
                        <w:rPr>
                          <w:color w:val="D71920"/>
                          <w:spacing w:val="0"/>
                          <w:w w:val="100"/>
                          <w:position w:val="0"/>
                        </w:rPr>
                        <w:t>十五、非经常性损益明细表</w:t>
                      </w:r>
                    </w:p>
                    <w:p>
                      <w:pPr>
                        <w:pStyle w:val="Style128"/>
                        <w:keepNext w:val="0"/>
                        <w:keepLines w:val="0"/>
                        <w:widowControl w:val="0"/>
                        <w:pBdr>
                          <w:bottom w:val="single" w:sz="4" w:space="0" w:color="auto"/>
                        </w:pBdr>
                        <w:shd w:val="clear" w:color="auto" w:fill="auto"/>
                        <w:bidi w:val="0"/>
                        <w:spacing w:before="0" w:after="0" w:line="240" w:lineRule="auto"/>
                        <w:ind w:left="0" w:right="0" w:firstLine="0"/>
                        <w:jc w:val="left"/>
                      </w:pPr>
                      <w:r>
                        <w:rPr>
                          <w:b/>
                          <w:bCs/>
                          <w:spacing w:val="0"/>
                          <w:w w:val="100"/>
                          <w:position w:val="0"/>
                        </w:rPr>
                        <w:t>（单位：人民币百万元）</w:t>
                      </w:r>
                    </w:p>
                  </w:txbxContent>
                </v:textbox>
                <w10:wrap type="topAndBottom" anchorx="page"/>
              </v:shape>
            </w:pict>
          </mc:Fallback>
        </mc:AlternateContent>
      </w:r>
      <w:r>
        <mc:AlternateContent>
          <mc:Choice Requires="wps">
            <w:drawing>
              <wp:anchor distT="720090" distB="140335" distL="0" distR="0" simplePos="0" relativeHeight="125829719" behindDoc="0" locked="0" layoutInCell="1" allowOverlap="1">
                <wp:simplePos x="0" y="0"/>
                <wp:positionH relativeFrom="page">
                  <wp:posOffset>779780</wp:posOffset>
                </wp:positionH>
                <wp:positionV relativeFrom="paragraph">
                  <wp:posOffset>720090</wp:posOffset>
                </wp:positionV>
                <wp:extent cx="1520825" cy="2316480"/>
                <wp:wrapTopAndBottom/>
                <wp:docPr id="880" name="Shape 880"/>
                <a:graphic xmlns:a="http://schemas.openxmlformats.org/drawingml/2006/main">
                  <a:graphicData uri="http://schemas.microsoft.com/office/word/2010/wordprocessingShape">
                    <wps:wsp>
                      <wps:cNvSpPr txBox="1"/>
                      <wps:spPr>
                        <a:xfrm>
                          <a:ext cx="1520825" cy="2316480"/>
                        </a:xfrm>
                        <a:prstGeom prst="rect"/>
                        <a:noFill/>
                      </wps:spPr>
                      <wps:txbx>
                        <w:txbxContent>
                          <w:p>
                            <w:pPr>
                              <w:pStyle w:val="Style128"/>
                              <w:keepNext w:val="0"/>
                              <w:keepLines w:val="0"/>
                              <w:widowControl w:val="0"/>
                              <w:shd w:val="clear" w:color="auto" w:fill="auto"/>
                              <w:bidi w:val="0"/>
                              <w:spacing w:before="0" w:after="0" w:line="267" w:lineRule="exact"/>
                              <w:ind w:left="0" w:right="0" w:firstLine="0"/>
                              <w:jc w:val="left"/>
                            </w:pPr>
                            <w:r>
                              <w:rPr>
                                <w:spacing w:val="0"/>
                                <w:w w:val="100"/>
                                <w:position w:val="0"/>
                              </w:rPr>
                              <w:t>-营业外收入</w:t>
                            </w:r>
                          </w:p>
                          <w:p>
                            <w:pPr>
                              <w:pStyle w:val="Style128"/>
                              <w:keepNext w:val="0"/>
                              <w:keepLines w:val="0"/>
                              <w:widowControl w:val="0"/>
                              <w:shd w:val="clear" w:color="auto" w:fill="auto"/>
                              <w:bidi w:val="0"/>
                              <w:spacing w:before="0" w:after="0" w:line="267" w:lineRule="exact"/>
                              <w:ind w:left="600" w:right="0" w:hanging="600"/>
                              <w:jc w:val="left"/>
                            </w:pPr>
                            <w:r>
                              <w:rPr>
                                <w:spacing w:val="0"/>
                                <w:w w:val="100"/>
                                <w:position w:val="0"/>
                              </w:rPr>
                              <w:t>其中：非流动资产处置收益 计入当期损益的政府补助 其他营业外收入</w:t>
                            </w:r>
                          </w:p>
                          <w:p>
                            <w:pPr>
                              <w:pStyle w:val="Style128"/>
                              <w:keepNext w:val="0"/>
                              <w:keepLines w:val="0"/>
                              <w:widowControl w:val="0"/>
                              <w:shd w:val="clear" w:color="auto" w:fill="auto"/>
                              <w:bidi w:val="0"/>
                              <w:spacing w:before="0" w:after="0" w:line="267" w:lineRule="exact"/>
                              <w:ind w:left="0" w:right="0" w:firstLine="0"/>
                              <w:jc w:val="left"/>
                            </w:pPr>
                            <w:r>
                              <w:rPr>
                                <w:spacing w:val="0"/>
                                <w:w w:val="100"/>
                                <w:position w:val="0"/>
                              </w:rPr>
                              <w:t>-营业外支出</w:t>
                            </w:r>
                          </w:p>
                          <w:p>
                            <w:pPr>
                              <w:pStyle w:val="Style128"/>
                              <w:keepNext w:val="0"/>
                              <w:keepLines w:val="0"/>
                              <w:widowControl w:val="0"/>
                              <w:shd w:val="clear" w:color="auto" w:fill="auto"/>
                              <w:bidi w:val="0"/>
                              <w:spacing w:before="0" w:after="0" w:line="267" w:lineRule="exact"/>
                              <w:ind w:left="600" w:right="0" w:hanging="600"/>
                              <w:jc w:val="left"/>
                            </w:pPr>
                            <w:r>
                              <w:rPr>
                                <w:spacing w:val="0"/>
                                <w:w w:val="100"/>
                                <w:position w:val="0"/>
                              </w:rPr>
                              <w:t>其中：非流动资产处置损失 其他营业外支出</w:t>
                            </w:r>
                          </w:p>
                          <w:p>
                            <w:pPr>
                              <w:pStyle w:val="Style128"/>
                              <w:keepNext w:val="0"/>
                              <w:keepLines w:val="0"/>
                              <w:widowControl w:val="0"/>
                              <w:shd w:val="clear" w:color="auto" w:fill="auto"/>
                              <w:bidi w:val="0"/>
                              <w:spacing w:before="0" w:after="120" w:line="267" w:lineRule="exact"/>
                              <w:ind w:left="0" w:right="0" w:firstLine="0"/>
                              <w:jc w:val="left"/>
                            </w:pPr>
                            <w:r>
                              <w:rPr>
                                <w:spacing w:val="0"/>
                                <w:w w:val="100"/>
                                <w:position w:val="0"/>
                              </w:rPr>
                              <w:t>小计</w:t>
                            </w:r>
                          </w:p>
                          <w:p>
                            <w:pPr>
                              <w:pStyle w:val="Style128"/>
                              <w:keepNext w:val="0"/>
                              <w:keepLines w:val="0"/>
                              <w:widowControl w:val="0"/>
                              <w:shd w:val="clear" w:color="auto" w:fill="auto"/>
                              <w:bidi w:val="0"/>
                              <w:spacing w:before="0" w:after="0" w:line="267" w:lineRule="exact"/>
                              <w:ind w:left="0" w:right="0" w:firstLine="0"/>
                              <w:jc w:val="left"/>
                            </w:pPr>
                            <w:r>
                              <w:rPr>
                                <w:spacing w:val="0"/>
                                <w:w w:val="100"/>
                                <w:position w:val="0"/>
                              </w:rPr>
                              <w:t>-所得税影响数</w:t>
                            </w:r>
                          </w:p>
                          <w:p>
                            <w:pPr>
                              <w:pStyle w:val="Style128"/>
                              <w:keepNext w:val="0"/>
                              <w:keepLines w:val="0"/>
                              <w:widowControl w:val="0"/>
                              <w:shd w:val="clear" w:color="auto" w:fill="auto"/>
                              <w:bidi w:val="0"/>
                              <w:spacing w:before="0" w:after="120" w:line="267" w:lineRule="exact"/>
                              <w:ind w:left="0" w:right="0" w:firstLine="0"/>
                              <w:jc w:val="left"/>
                            </w:pPr>
                            <w:r>
                              <w:rPr>
                                <w:spacing w:val="0"/>
                                <w:w w:val="100"/>
                                <w:position w:val="0"/>
                              </w:rPr>
                              <w:t>小计</w:t>
                            </w:r>
                          </w:p>
                          <w:p>
                            <w:pPr>
                              <w:pStyle w:val="Style128"/>
                              <w:keepNext w:val="0"/>
                              <w:keepLines w:val="0"/>
                              <w:widowControl w:val="0"/>
                              <w:shd w:val="clear" w:color="auto" w:fill="auto"/>
                              <w:bidi w:val="0"/>
                              <w:spacing w:before="0" w:after="120" w:line="267" w:lineRule="exact"/>
                              <w:ind w:left="0" w:right="0" w:firstLine="0"/>
                              <w:jc w:val="left"/>
                            </w:pPr>
                            <w:r>
                              <w:rPr>
                                <w:spacing w:val="0"/>
                                <w:w w:val="100"/>
                                <w:position w:val="0"/>
                              </w:rPr>
                              <w:t>-少数股东损益的影响</w:t>
                            </w:r>
                          </w:p>
                          <w:p>
                            <w:pPr>
                              <w:pStyle w:val="Style128"/>
                              <w:keepNext w:val="0"/>
                              <w:keepLines w:val="0"/>
                              <w:widowControl w:val="0"/>
                              <w:pBdr>
                                <w:bottom w:val="single" w:sz="4" w:space="0" w:color="auto"/>
                              </w:pBdr>
                              <w:shd w:val="clear" w:color="auto" w:fill="auto"/>
                              <w:bidi w:val="0"/>
                              <w:spacing w:before="0" w:after="0" w:line="267" w:lineRule="exact"/>
                              <w:ind w:left="0" w:right="0" w:firstLine="0"/>
                              <w:jc w:val="left"/>
                            </w:pPr>
                            <w:r>
                              <w:rPr>
                                <w:spacing w:val="0"/>
                                <w:w w:val="100"/>
                                <w:position w:val="0"/>
                              </w:rPr>
                              <w:t>合计</w:t>
                            </w:r>
                          </w:p>
                        </w:txbxContent>
                      </wps:txbx>
                      <wps:bodyPr lIns="0" tIns="0" rIns="0" bIns="0">
                        <a:noAutoFit/>
                      </wps:bodyPr>
                    </wps:wsp>
                  </a:graphicData>
                </a:graphic>
              </wp:anchor>
            </w:drawing>
          </mc:Choice>
          <mc:Fallback>
            <w:pict>
              <v:shape id="_x0000_s1906" type="#_x0000_t202" style="position:absolute;margin-left:61.399999999999999pt;margin-top:56.700000000000003pt;width:119.75pt;height:182.40000000000001pt;z-index:-125829034;mso-wrap-distance-left:0;mso-wrap-distance-top:56.700000000000003pt;mso-wrap-distance-right:0;mso-wrap-distance-bottom:11.050000000000001pt;mso-position-horizontal-relative:page" filled="f" stroked="f">
                <v:textbox inset="0,0,0,0">
                  <w:txbxContent>
                    <w:p>
                      <w:pPr>
                        <w:pStyle w:val="Style128"/>
                        <w:keepNext w:val="0"/>
                        <w:keepLines w:val="0"/>
                        <w:widowControl w:val="0"/>
                        <w:shd w:val="clear" w:color="auto" w:fill="auto"/>
                        <w:bidi w:val="0"/>
                        <w:spacing w:before="0" w:after="0" w:line="267" w:lineRule="exact"/>
                        <w:ind w:left="0" w:right="0" w:firstLine="0"/>
                        <w:jc w:val="left"/>
                      </w:pPr>
                      <w:r>
                        <w:rPr>
                          <w:spacing w:val="0"/>
                          <w:w w:val="100"/>
                          <w:position w:val="0"/>
                        </w:rPr>
                        <w:t>-营业外收入</w:t>
                      </w:r>
                    </w:p>
                    <w:p>
                      <w:pPr>
                        <w:pStyle w:val="Style128"/>
                        <w:keepNext w:val="0"/>
                        <w:keepLines w:val="0"/>
                        <w:widowControl w:val="0"/>
                        <w:shd w:val="clear" w:color="auto" w:fill="auto"/>
                        <w:bidi w:val="0"/>
                        <w:spacing w:before="0" w:after="0" w:line="267" w:lineRule="exact"/>
                        <w:ind w:left="600" w:right="0" w:hanging="600"/>
                        <w:jc w:val="left"/>
                      </w:pPr>
                      <w:r>
                        <w:rPr>
                          <w:spacing w:val="0"/>
                          <w:w w:val="100"/>
                          <w:position w:val="0"/>
                        </w:rPr>
                        <w:t>其中：非流动资产处置收益 计入当期损益的政府补助 其他营业外收入</w:t>
                      </w:r>
                    </w:p>
                    <w:p>
                      <w:pPr>
                        <w:pStyle w:val="Style128"/>
                        <w:keepNext w:val="0"/>
                        <w:keepLines w:val="0"/>
                        <w:widowControl w:val="0"/>
                        <w:shd w:val="clear" w:color="auto" w:fill="auto"/>
                        <w:bidi w:val="0"/>
                        <w:spacing w:before="0" w:after="0" w:line="267" w:lineRule="exact"/>
                        <w:ind w:left="0" w:right="0" w:firstLine="0"/>
                        <w:jc w:val="left"/>
                      </w:pPr>
                      <w:r>
                        <w:rPr>
                          <w:spacing w:val="0"/>
                          <w:w w:val="100"/>
                          <w:position w:val="0"/>
                        </w:rPr>
                        <w:t>-营业外支出</w:t>
                      </w:r>
                    </w:p>
                    <w:p>
                      <w:pPr>
                        <w:pStyle w:val="Style128"/>
                        <w:keepNext w:val="0"/>
                        <w:keepLines w:val="0"/>
                        <w:widowControl w:val="0"/>
                        <w:shd w:val="clear" w:color="auto" w:fill="auto"/>
                        <w:bidi w:val="0"/>
                        <w:spacing w:before="0" w:after="0" w:line="267" w:lineRule="exact"/>
                        <w:ind w:left="600" w:right="0" w:hanging="600"/>
                        <w:jc w:val="left"/>
                      </w:pPr>
                      <w:r>
                        <w:rPr>
                          <w:spacing w:val="0"/>
                          <w:w w:val="100"/>
                          <w:position w:val="0"/>
                        </w:rPr>
                        <w:t>其中：非流动资产处置损失 其他营业外支出</w:t>
                      </w:r>
                    </w:p>
                    <w:p>
                      <w:pPr>
                        <w:pStyle w:val="Style128"/>
                        <w:keepNext w:val="0"/>
                        <w:keepLines w:val="0"/>
                        <w:widowControl w:val="0"/>
                        <w:shd w:val="clear" w:color="auto" w:fill="auto"/>
                        <w:bidi w:val="0"/>
                        <w:spacing w:before="0" w:after="120" w:line="267" w:lineRule="exact"/>
                        <w:ind w:left="0" w:right="0" w:firstLine="0"/>
                        <w:jc w:val="left"/>
                      </w:pPr>
                      <w:r>
                        <w:rPr>
                          <w:spacing w:val="0"/>
                          <w:w w:val="100"/>
                          <w:position w:val="0"/>
                        </w:rPr>
                        <w:t>小计</w:t>
                      </w:r>
                    </w:p>
                    <w:p>
                      <w:pPr>
                        <w:pStyle w:val="Style128"/>
                        <w:keepNext w:val="0"/>
                        <w:keepLines w:val="0"/>
                        <w:widowControl w:val="0"/>
                        <w:shd w:val="clear" w:color="auto" w:fill="auto"/>
                        <w:bidi w:val="0"/>
                        <w:spacing w:before="0" w:after="0" w:line="267" w:lineRule="exact"/>
                        <w:ind w:left="0" w:right="0" w:firstLine="0"/>
                        <w:jc w:val="left"/>
                      </w:pPr>
                      <w:r>
                        <w:rPr>
                          <w:spacing w:val="0"/>
                          <w:w w:val="100"/>
                          <w:position w:val="0"/>
                        </w:rPr>
                        <w:t>-所得税影响数</w:t>
                      </w:r>
                    </w:p>
                    <w:p>
                      <w:pPr>
                        <w:pStyle w:val="Style128"/>
                        <w:keepNext w:val="0"/>
                        <w:keepLines w:val="0"/>
                        <w:widowControl w:val="0"/>
                        <w:shd w:val="clear" w:color="auto" w:fill="auto"/>
                        <w:bidi w:val="0"/>
                        <w:spacing w:before="0" w:after="120" w:line="267" w:lineRule="exact"/>
                        <w:ind w:left="0" w:right="0" w:firstLine="0"/>
                        <w:jc w:val="left"/>
                      </w:pPr>
                      <w:r>
                        <w:rPr>
                          <w:spacing w:val="0"/>
                          <w:w w:val="100"/>
                          <w:position w:val="0"/>
                        </w:rPr>
                        <w:t>小计</w:t>
                      </w:r>
                    </w:p>
                    <w:p>
                      <w:pPr>
                        <w:pStyle w:val="Style128"/>
                        <w:keepNext w:val="0"/>
                        <w:keepLines w:val="0"/>
                        <w:widowControl w:val="0"/>
                        <w:shd w:val="clear" w:color="auto" w:fill="auto"/>
                        <w:bidi w:val="0"/>
                        <w:spacing w:before="0" w:after="120" w:line="267" w:lineRule="exact"/>
                        <w:ind w:left="0" w:right="0" w:firstLine="0"/>
                        <w:jc w:val="left"/>
                      </w:pPr>
                      <w:r>
                        <w:rPr>
                          <w:spacing w:val="0"/>
                          <w:w w:val="100"/>
                          <w:position w:val="0"/>
                        </w:rPr>
                        <w:t>-少数股东损益的影响</w:t>
                      </w:r>
                    </w:p>
                    <w:p>
                      <w:pPr>
                        <w:pStyle w:val="Style128"/>
                        <w:keepNext w:val="0"/>
                        <w:keepLines w:val="0"/>
                        <w:widowControl w:val="0"/>
                        <w:pBdr>
                          <w:bottom w:val="single" w:sz="4" w:space="0" w:color="auto"/>
                        </w:pBdr>
                        <w:shd w:val="clear" w:color="auto" w:fill="auto"/>
                        <w:bidi w:val="0"/>
                        <w:spacing w:before="0" w:after="0" w:line="267" w:lineRule="exact"/>
                        <w:ind w:left="0" w:right="0" w:firstLine="0"/>
                        <w:jc w:val="left"/>
                      </w:pPr>
                      <w:r>
                        <w:rPr>
                          <w:spacing w:val="0"/>
                          <w:w w:val="100"/>
                          <w:position w:val="0"/>
                        </w:rPr>
                        <w:t>合计</w:t>
                      </w:r>
                    </w:p>
                  </w:txbxContent>
                </v:textbox>
                <w10:wrap type="topAndBottom" anchorx="page"/>
              </v:shape>
            </w:pict>
          </mc:Fallback>
        </mc:AlternateContent>
      </w:r>
      <w:r>
        <mc:AlternateContent>
          <mc:Choice Requires="wps">
            <w:drawing>
              <wp:anchor distT="452120" distB="0" distL="0" distR="0" simplePos="0" relativeHeight="125829721" behindDoc="0" locked="0" layoutInCell="1" allowOverlap="1">
                <wp:simplePos x="0" y="0"/>
                <wp:positionH relativeFrom="page">
                  <wp:posOffset>3517265</wp:posOffset>
                </wp:positionH>
                <wp:positionV relativeFrom="paragraph">
                  <wp:posOffset>452120</wp:posOffset>
                </wp:positionV>
                <wp:extent cx="3194050" cy="2724785"/>
                <wp:wrapTopAndBottom/>
                <wp:docPr id="882" name="Shape 882"/>
                <a:graphic xmlns:a="http://schemas.openxmlformats.org/drawingml/2006/main">
                  <a:graphicData uri="http://schemas.microsoft.com/office/word/2010/wordprocessingShape">
                    <wps:wsp>
                      <wps:cNvSpPr txBox="1"/>
                      <wps:spPr>
                        <a:xfrm>
                          <a:ext cx="3194050" cy="2724785"/>
                        </a:xfrm>
                        <a:prstGeom prst="rect"/>
                        <a:noFill/>
                      </wps:spPr>
                      <wps:txbx>
                        <w:txbxContent>
                          <w:tbl>
                            <w:tblPr>
                              <w:tblOverlap w:val="never"/>
                              <w:jc w:val="left"/>
                              <w:tblLayout w:type="fixed"/>
                            </w:tblPr>
                            <w:tblGrid>
                              <w:gridCol w:w="2558"/>
                              <w:gridCol w:w="2472"/>
                            </w:tblGrid>
                            <w:tr>
                              <w:trPr>
                                <w:tblHeader/>
                                <w:trHeight w:val="370"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2,706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10,895</w:t>
                                  </w:r>
                                </w:p>
                              </w:tc>
                            </w:tr>
                            <w:tr>
                              <w:trPr>
                                <w:trHeight w:val="274"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1,301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9,816</w:t>
                                  </w:r>
                                </w:p>
                              </w:tc>
                            </w:tr>
                            <w:tr>
                              <w:trPr>
                                <w:trHeight w:val="264"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160" w:right="0" w:firstLine="0"/>
                                    <w:jc w:val="both"/>
                                    <w:rPr>
                                      <w:sz w:val="15"/>
                                      <w:szCs w:val="15"/>
                                    </w:rPr>
                                  </w:pPr>
                                  <w:r>
                                    <w:rPr>
                                      <w:rFonts w:ascii="Arial Unicode MS" w:eastAsia="Arial Unicode MS" w:hAnsi="Arial Unicode MS" w:cs="Arial Unicode MS"/>
                                      <w:spacing w:val="0"/>
                                      <w:w w:val="100"/>
                                      <w:position w:val="0"/>
                                      <w:sz w:val="15"/>
                                      <w:szCs w:val="15"/>
                                    </w:rPr>
                                    <w:t>214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291</w:t>
                                  </w:r>
                                </w:p>
                              </w:tc>
                            </w:tr>
                            <w:tr>
                              <w:trPr>
                                <w:trHeight w:val="269"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1,191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788</w:t>
                                  </w:r>
                                </w:p>
                              </w:tc>
                            </w:tr>
                            <w:tr>
                              <w:trPr>
                                <w:trHeight w:val="283"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(1,850)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(2,740)</w:t>
                                  </w:r>
                                </w:p>
                              </w:tc>
                            </w:tr>
                            <w:tr>
                              <w:trPr>
                                <w:trHeight w:val="274"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(1,655)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(2,536)</w:t>
                                  </w:r>
                                </w:p>
                              </w:tc>
                            </w:tr>
                            <w:tr>
                              <w:trPr>
                                <w:trHeight w:val="274"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(195)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(204)</w:t>
                                  </w:r>
                                </w:p>
                              </w:tc>
                            </w:tr>
                            <w:tr>
                              <w:trPr>
                                <w:trHeight w:val="331"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160" w:right="0" w:firstLine="0"/>
                                    <w:jc w:val="both"/>
                                    <w:rPr>
                                      <w:sz w:val="15"/>
                                      <w:szCs w:val="15"/>
                                    </w:rPr>
                                  </w:pPr>
                                  <w:r>
                                    <w:rPr>
                                      <w:rFonts w:ascii="Arial Unicode MS" w:eastAsia="Arial Unicode MS" w:hAnsi="Arial Unicode MS" w:cs="Arial Unicode MS"/>
                                      <w:spacing w:val="0"/>
                                      <w:w w:val="100"/>
                                      <w:position w:val="0"/>
                                      <w:sz w:val="15"/>
                                      <w:szCs w:val="15"/>
                                    </w:rPr>
                                    <w:t>856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8,155</w:t>
                                  </w:r>
                                </w:p>
                              </w:tc>
                            </w:tr>
                            <w:tr>
                              <w:trPr>
                                <w:trHeight w:val="331"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(219)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(2,049)</w:t>
                                  </w:r>
                                </w:p>
                              </w:tc>
                            </w:tr>
                            <w:tr>
                              <w:trPr>
                                <w:trHeight w:val="326"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160" w:right="0" w:firstLine="0"/>
                                    <w:jc w:val="both"/>
                                    <w:rPr>
                                      <w:sz w:val="15"/>
                                      <w:szCs w:val="15"/>
                                    </w:rPr>
                                  </w:pPr>
                                  <w:r>
                                    <w:rPr>
                                      <w:rFonts w:ascii="Arial Unicode MS" w:eastAsia="Arial Unicode MS" w:hAnsi="Arial Unicode MS" w:cs="Arial Unicode MS"/>
                                      <w:spacing w:val="0"/>
                                      <w:w w:val="100"/>
                                      <w:position w:val="0"/>
                                      <w:sz w:val="15"/>
                                      <w:szCs w:val="15"/>
                                    </w:rPr>
                                    <w:t>637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6,106</w:t>
                                  </w:r>
                                </w:p>
                              </w:tc>
                            </w:tr>
                            <w:tr>
                              <w:trPr>
                                <w:trHeight w:val="389"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(425)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(4,070)</w:t>
                                  </w:r>
                                </w:p>
                              </w:tc>
                            </w:tr>
                            <w:tr>
                              <w:trPr>
                                <w:trHeight w:val="413"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15"/>
                                      <w:szCs w:val="15"/>
                                    </w:rPr>
                                  </w:pPr>
                                  <w:r>
                                    <w:rPr>
                                      <w:rFonts w:ascii="Arial Unicode MS" w:eastAsia="Arial Unicode MS" w:hAnsi="Arial Unicode MS" w:cs="Arial Unicode MS"/>
                                      <w:spacing w:val="0"/>
                                      <w:w w:val="100"/>
                                      <w:position w:val="0"/>
                                      <w:sz w:val="15"/>
                                      <w:szCs w:val="15"/>
                                    </w:rPr>
                                    <w:t>212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2,036</w:t>
                                  </w:r>
                                </w:p>
                              </w:tc>
                            </w:tr>
                            <w:tr>
                              <w:trPr>
                                <w:trHeight w:val="11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908" type="#_x0000_t202" style="position:absolute;margin-left:276.94999999999999pt;margin-top:35.600000000000001pt;width:251.5pt;height:214.55000000000001pt;z-index:-125829032;mso-wrap-distance-left:0;mso-wrap-distance-top:35.600000000000001pt;mso-wrap-distance-right:0;mso-position-horizontal-relative:page" filled="f" stroked="f">
                <v:textbox inset="0,0,0,0">
                  <w:txbxContent>
                    <w:tbl>
                      <w:tblPr>
                        <w:tblOverlap w:val="never"/>
                        <w:jc w:val="left"/>
                        <w:tblLayout w:type="fixed"/>
                      </w:tblPr>
                      <w:tblGrid>
                        <w:gridCol w:w="2558"/>
                        <w:gridCol w:w="2472"/>
                      </w:tblGrid>
                      <w:tr>
                        <w:trPr>
                          <w:tblHeader/>
                          <w:trHeight w:val="370"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84"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2,706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10,895</w:t>
                            </w:r>
                          </w:p>
                        </w:tc>
                      </w:tr>
                      <w:tr>
                        <w:trPr>
                          <w:trHeight w:val="274"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1,301</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9,816</w:t>
                            </w:r>
                          </w:p>
                        </w:tc>
                      </w:tr>
                      <w:tr>
                        <w:trPr>
                          <w:trHeight w:val="264"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160" w:right="0" w:firstLine="0"/>
                              <w:jc w:val="both"/>
                              <w:rPr>
                                <w:sz w:val="15"/>
                                <w:szCs w:val="15"/>
                              </w:rPr>
                            </w:pPr>
                            <w:r>
                              <w:rPr>
                                <w:rFonts w:ascii="Arial Unicode MS" w:eastAsia="Arial Unicode MS" w:hAnsi="Arial Unicode MS" w:cs="Arial Unicode MS"/>
                                <w:spacing w:val="0"/>
                                <w:w w:val="100"/>
                                <w:position w:val="0"/>
                                <w:sz w:val="15"/>
                                <w:szCs w:val="15"/>
                              </w:rPr>
                              <w:t>214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291</w:t>
                            </w:r>
                          </w:p>
                        </w:tc>
                      </w:tr>
                      <w:tr>
                        <w:trPr>
                          <w:trHeight w:val="269"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1,191</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788</w:t>
                            </w:r>
                          </w:p>
                        </w:tc>
                      </w:tr>
                      <w:tr>
                        <w:trPr>
                          <w:trHeight w:val="283"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(1,850)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(2,740)</w:t>
                            </w:r>
                          </w:p>
                        </w:tc>
                      </w:tr>
                      <w:tr>
                        <w:trPr>
                          <w:trHeight w:val="274"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(1,655)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(2,536)</w:t>
                            </w:r>
                          </w:p>
                        </w:tc>
                      </w:tr>
                      <w:tr>
                        <w:trPr>
                          <w:trHeight w:val="274"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(195)</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(204)</w:t>
                            </w:r>
                          </w:p>
                        </w:tc>
                      </w:tr>
                      <w:tr>
                        <w:trPr>
                          <w:trHeight w:val="331"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160" w:right="0" w:firstLine="0"/>
                              <w:jc w:val="both"/>
                              <w:rPr>
                                <w:sz w:val="15"/>
                                <w:szCs w:val="15"/>
                              </w:rPr>
                            </w:pPr>
                            <w:r>
                              <w:rPr>
                                <w:rFonts w:ascii="Arial Unicode MS" w:eastAsia="Arial Unicode MS" w:hAnsi="Arial Unicode MS" w:cs="Arial Unicode MS"/>
                                <w:spacing w:val="0"/>
                                <w:w w:val="100"/>
                                <w:position w:val="0"/>
                                <w:sz w:val="15"/>
                                <w:szCs w:val="15"/>
                              </w:rPr>
                              <w:t>856</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8,155</w:t>
                            </w:r>
                          </w:p>
                        </w:tc>
                      </w:tr>
                      <w:tr>
                        <w:trPr>
                          <w:trHeight w:val="331"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(219)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(2,049)</w:t>
                            </w:r>
                          </w:p>
                        </w:tc>
                      </w:tr>
                      <w:tr>
                        <w:trPr>
                          <w:trHeight w:val="326"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160" w:right="0" w:firstLine="0"/>
                              <w:jc w:val="both"/>
                              <w:rPr>
                                <w:sz w:val="15"/>
                                <w:szCs w:val="15"/>
                              </w:rPr>
                            </w:pPr>
                            <w:r>
                              <w:rPr>
                                <w:rFonts w:ascii="Arial Unicode MS" w:eastAsia="Arial Unicode MS" w:hAnsi="Arial Unicode MS" w:cs="Arial Unicode MS"/>
                                <w:spacing w:val="0"/>
                                <w:w w:val="100"/>
                                <w:position w:val="0"/>
                                <w:sz w:val="15"/>
                                <w:szCs w:val="15"/>
                              </w:rPr>
                              <w:t>637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6,106</w:t>
                            </w:r>
                          </w:p>
                        </w:tc>
                      </w:tr>
                      <w:tr>
                        <w:trPr>
                          <w:trHeight w:val="389"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(425)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15"/>
                                <w:szCs w:val="15"/>
                              </w:rPr>
                            </w:pPr>
                            <w:r>
                              <w:rPr>
                                <w:rFonts w:ascii="Arial Unicode MS" w:eastAsia="Arial Unicode MS" w:hAnsi="Arial Unicode MS" w:cs="Arial Unicode MS"/>
                                <w:spacing w:val="0"/>
                                <w:w w:val="100"/>
                                <w:position w:val="0"/>
                                <w:sz w:val="15"/>
                                <w:szCs w:val="15"/>
                              </w:rPr>
                              <w:t>(4,070)</w:t>
                            </w:r>
                          </w:p>
                        </w:tc>
                      </w:tr>
                      <w:tr>
                        <w:trPr>
                          <w:trHeight w:val="413"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15"/>
                                <w:szCs w:val="15"/>
                              </w:rPr>
                            </w:pPr>
                            <w:r>
                              <w:rPr>
                                <w:rFonts w:ascii="Arial Unicode MS" w:eastAsia="Arial Unicode MS" w:hAnsi="Arial Unicode MS" w:cs="Arial Unicode MS"/>
                                <w:spacing w:val="0"/>
                                <w:w w:val="100"/>
                                <w:position w:val="0"/>
                                <w:sz w:val="15"/>
                                <w:szCs w:val="15"/>
                              </w:rPr>
                              <w:t>212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15"/>
                                <w:szCs w:val="15"/>
                              </w:rPr>
                            </w:pPr>
                            <w:r>
                              <w:rPr>
                                <w:rFonts w:ascii="Arial Unicode MS" w:eastAsia="Arial Unicode MS" w:hAnsi="Arial Unicode MS" w:cs="Arial Unicode MS"/>
                                <w:spacing w:val="0"/>
                                <w:w w:val="100"/>
                                <w:position w:val="0"/>
                                <w:sz w:val="15"/>
                                <w:szCs w:val="15"/>
                              </w:rPr>
                              <w:t>2,036</w:t>
                            </w:r>
                          </w:p>
                        </w:tc>
                      </w:tr>
                      <w:tr>
                        <w:trPr>
                          <w:trHeight w:val="11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 xml:space="preserve">非经常性损益明细表编制基础 </w:t>
      </w:r>
      <w:r>
        <w:rPr>
          <w:spacing w:val="0"/>
          <w:w w:val="100"/>
          <w:position w:val="0"/>
        </w:rPr>
        <w:t>根据《公开发行证券的公司信息披露解释性公告第</w:t>
      </w:r>
      <w:r>
        <w:rPr>
          <w:rFonts w:ascii="Arial Unicode MS" w:eastAsia="Arial Unicode MS" w:hAnsi="Arial Unicode MS" w:cs="Arial Unicode MS"/>
          <w:spacing w:val="0"/>
          <w:w w:val="100"/>
          <w:position w:val="0"/>
          <w:sz w:val="18"/>
          <w:szCs w:val="18"/>
        </w:rPr>
        <w:t>1</w:t>
      </w:r>
      <w:r>
        <w:rPr>
          <w:spacing w:val="0"/>
          <w:w w:val="100"/>
          <w:position w:val="0"/>
        </w:rPr>
        <w:t>号一非经常性损益</w:t>
      </w:r>
      <w:r>
        <w:rPr>
          <w:rFonts w:ascii="Arial Unicode MS" w:eastAsia="Arial Unicode MS" w:hAnsi="Arial Unicode MS" w:cs="Arial Unicode MS"/>
          <w:spacing w:val="0"/>
          <w:w w:val="100"/>
          <w:position w:val="0"/>
          <w:sz w:val="18"/>
          <w:szCs w:val="18"/>
        </w:rPr>
        <w:t>［2008］</w:t>
      </w:r>
      <w:r>
        <w:rPr>
          <w:spacing w:val="0"/>
          <w:w w:val="100"/>
          <w:position w:val="0"/>
        </w:rPr>
        <w:t>》的规定，非经常性损益是指与公司正常 经营业务无直接关系，以及虽与正常经营业务相关，但由于其性质特殊和偶发性，影响报表使用人对公司经营业绩和盈 利作出正确判断的各项交易和事项产生的损益。</w:t>
      </w:r>
      <w:r>
        <w:br w:type="page"/>
      </w:r>
    </w:p>
    <w:p>
      <w:pPr>
        <w:pStyle w:val="Style157"/>
        <w:keepNext w:val="0"/>
        <w:keepLines w:val="0"/>
        <w:widowControl w:val="0"/>
        <w:shd w:val="clear" w:color="auto" w:fill="auto"/>
        <w:bidi w:val="0"/>
        <w:spacing w:before="0" w:after="160" w:line="240" w:lineRule="auto"/>
        <w:ind w:left="0" w:right="0" w:firstLine="0"/>
        <w:jc w:val="left"/>
      </w:pPr>
      <w:r>
        <w:rPr>
          <w:spacing w:val="0"/>
          <w:w w:val="100"/>
          <w:position w:val="0"/>
        </w:rPr>
        <w:t>财务报表附注</w:t>
      </w:r>
    </w:p>
    <w:p>
      <w:pPr>
        <w:pStyle w:val="Style176"/>
        <w:keepNext w:val="0"/>
        <w:keepLines w:val="0"/>
        <w:widowControl w:val="0"/>
        <w:shd w:val="clear" w:color="auto" w:fill="auto"/>
        <w:bidi w:val="0"/>
        <w:spacing w:before="0" w:after="860" w:line="240" w:lineRule="auto"/>
        <w:ind w:left="0" w:right="0" w:firstLine="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240" w:line="240" w:lineRule="auto"/>
        <w:ind w:left="0" w:right="0" w:firstLine="0"/>
        <w:jc w:val="left"/>
      </w:pPr>
      <w:r>
        <w:rPr>
          <w:color w:val="D71920"/>
          <w:spacing w:val="0"/>
          <w:w w:val="100"/>
          <w:position w:val="0"/>
        </w:rPr>
        <w:t>十六、计算净资产收益率及每股收益</w:t>
      </w:r>
    </w:p>
    <w:p>
      <w:pPr>
        <w:pStyle w:val="Style39"/>
        <w:keepNext w:val="0"/>
        <w:keepLines w:val="0"/>
        <w:widowControl w:val="0"/>
        <w:shd w:val="clear" w:color="auto" w:fill="auto"/>
        <w:bidi w:val="0"/>
        <w:spacing w:before="0" w:after="0" w:line="240" w:lineRule="auto"/>
        <w:ind w:left="0" w:right="0" w:firstLine="0"/>
        <w:jc w:val="left"/>
      </w:pPr>
      <w:r>
        <w:rPr>
          <w:rFonts w:ascii="SimSun" w:eastAsia="SimSun" w:hAnsi="SimSun" w:cs="SimSun"/>
          <w:b/>
          <w:bCs/>
          <w:spacing w:val="0"/>
          <w:w w:val="100"/>
          <w:position w:val="0"/>
        </w:rPr>
        <w:t>每股收益</w:t>
      </w:r>
    </w:p>
    <w:p>
      <w:pPr>
        <w:pStyle w:val="Style39"/>
        <w:keepNext w:val="0"/>
        <w:keepLines w:val="0"/>
        <w:widowControl w:val="0"/>
        <w:shd w:val="clear" w:color="auto" w:fill="auto"/>
        <w:tabs>
          <w:tab w:pos="2405" w:val="left"/>
          <w:tab w:leader="hyphen" w:pos="4157" w:val="left"/>
        </w:tabs>
        <w:bidi w:val="0"/>
        <w:spacing w:before="0" w:after="0" w:line="240" w:lineRule="auto"/>
        <w:ind w:left="0" w:right="0" w:firstLine="0"/>
        <w:jc w:val="right"/>
      </w:pPr>
      <w:r>
        <w:rPr>
          <w:rFonts w:ascii="SimSun" w:eastAsia="SimSun" w:hAnsi="SimSun" w:cs="SimSun"/>
          <w:b/>
          <w:bCs/>
          <w:spacing w:val="0"/>
          <w:w w:val="100"/>
          <w:position w:val="0"/>
        </w:rPr>
        <w:t>加权平均净资产收益率(%)</w:t>
        <w:tab/>
        <w:tab/>
      </w:r>
    </w:p>
    <w:p>
      <w:pPr>
        <w:pStyle w:val="Style39"/>
        <w:keepNext w:val="0"/>
        <w:keepLines w:val="0"/>
        <w:widowControl w:val="0"/>
        <w:shd w:val="clear" w:color="auto" w:fill="auto"/>
        <w:tabs>
          <w:tab w:pos="7493" w:val="left"/>
        </w:tabs>
        <w:bidi w:val="0"/>
        <w:spacing w:before="0" w:after="0" w:line="240" w:lineRule="auto"/>
        <w:ind w:left="0" w:right="0" w:firstLine="0"/>
        <w:jc w:val="right"/>
      </w:pPr>
      <w:r>
        <w:rPr>
          <w:rFonts w:ascii="SimSun" w:eastAsia="SimSun" w:hAnsi="SimSun" w:cs="SimSun"/>
          <w:b/>
          <w:bCs/>
          <w:spacing w:val="0"/>
          <w:w w:val="100"/>
          <w:position w:val="0"/>
        </w:rPr>
        <w:t>报告期利润</w:t>
        <w:tab/>
        <w:t>基本每股收益</w:t>
      </w:r>
    </w:p>
    <w:tbl>
      <w:tblPr>
        <w:tblOverlap w:val="never"/>
        <w:jc w:val="center"/>
        <w:tblLayout w:type="fixed"/>
      </w:tblPr>
      <w:tblGrid>
        <w:gridCol w:w="4210"/>
        <w:gridCol w:w="1402"/>
        <w:gridCol w:w="1349"/>
        <w:gridCol w:w="1373"/>
        <w:gridCol w:w="984"/>
      </w:tblGrid>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lef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37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归属于母公司普通股股东的净利润</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80"/>
              <w:jc w:val="left"/>
              <w:rPr>
                <w:sz w:val="15"/>
                <w:szCs w:val="15"/>
              </w:rPr>
            </w:pPr>
            <w:r>
              <w:rPr>
                <w:rFonts w:ascii="Arial Unicode MS" w:eastAsia="Arial Unicode MS" w:hAnsi="Arial Unicode MS" w:cs="Arial Unicode MS"/>
                <w:spacing w:val="0"/>
                <w:w w:val="100"/>
                <w:position w:val="0"/>
                <w:sz w:val="15"/>
                <w:szCs w:val="15"/>
              </w:rPr>
              <w:t>0.20</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left"/>
              <w:rPr>
                <w:sz w:val="15"/>
                <w:szCs w:val="15"/>
              </w:rPr>
            </w:pPr>
            <w:r>
              <w:rPr>
                <w:rFonts w:ascii="Arial Unicode MS" w:eastAsia="Arial Unicode MS" w:hAnsi="Arial Unicode MS" w:cs="Arial Unicode MS"/>
                <w:spacing w:val="0"/>
                <w:w w:val="100"/>
                <w:position w:val="0"/>
                <w:sz w:val="15"/>
                <w:szCs w:val="15"/>
              </w:rPr>
              <w:t>4.41</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5"/>
                <w:szCs w:val="15"/>
              </w:rPr>
              <w:t>0.0073</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0.1638</w:t>
            </w:r>
          </w:p>
        </w:tc>
      </w:tr>
      <w:tr>
        <w:trPr>
          <w:trHeight w:val="374"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扣除非经常性损益后归属于母公司普通股股东的净利润</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left"/>
              <w:rPr>
                <w:sz w:val="15"/>
                <w:szCs w:val="15"/>
              </w:rPr>
            </w:pPr>
            <w:r>
              <w:rPr>
                <w:rFonts w:ascii="Arial Unicode MS" w:eastAsia="Arial Unicode MS" w:hAnsi="Arial Unicode MS" w:cs="Arial Unicode MS"/>
                <w:spacing w:val="0"/>
                <w:w w:val="100"/>
                <w:position w:val="0"/>
                <w:sz w:val="15"/>
                <w:szCs w:val="15"/>
              </w:rPr>
              <w:t>(0.07)</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left"/>
              <w:rPr>
                <w:sz w:val="15"/>
                <w:szCs w:val="15"/>
              </w:rPr>
            </w:pPr>
            <w:r>
              <w:rPr>
                <w:rFonts w:ascii="Arial Unicode MS" w:eastAsia="Arial Unicode MS" w:hAnsi="Arial Unicode MS" w:cs="Arial Unicode MS"/>
                <w:spacing w:val="0"/>
                <w:w w:val="100"/>
                <w:position w:val="0"/>
                <w:sz w:val="15"/>
                <w:szCs w:val="15"/>
              </w:rPr>
              <w:t>1.82</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15"/>
                <w:szCs w:val="15"/>
              </w:rPr>
            </w:pPr>
            <w:r>
              <w:rPr>
                <w:rFonts w:ascii="Arial Unicode MS" w:eastAsia="Arial Unicode MS" w:hAnsi="Arial Unicode MS" w:cs="Arial Unicode MS"/>
                <w:spacing w:val="0"/>
                <w:w w:val="100"/>
                <w:position w:val="0"/>
                <w:sz w:val="15"/>
                <w:szCs w:val="15"/>
              </w:rPr>
              <w:t>(0.0027)</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0.0677</w:t>
            </w:r>
          </w:p>
        </w:tc>
      </w:tr>
    </w:tbl>
    <w:p>
      <w:pPr>
        <w:widowControl w:val="0"/>
        <w:spacing w:after="159" w:line="1" w:lineRule="exact"/>
      </w:pPr>
    </w:p>
    <w:p>
      <w:pPr>
        <w:pStyle w:val="Style12"/>
        <w:keepNext w:val="0"/>
        <w:keepLines w:val="0"/>
        <w:widowControl w:val="0"/>
        <w:shd w:val="clear" w:color="auto" w:fill="auto"/>
        <w:bidi w:val="0"/>
        <w:spacing w:before="0" w:after="160" w:line="300" w:lineRule="exact"/>
        <w:ind w:left="0" w:right="0" w:firstLine="0"/>
        <w:jc w:val="left"/>
      </w:pPr>
      <w:r>
        <w:rPr>
          <w:spacing w:val="0"/>
          <w:w w:val="100"/>
          <w:position w:val="0"/>
        </w:rPr>
        <w:t>上述财务指标的计算方法：</w:t>
      </w:r>
    </w:p>
    <w:p>
      <w:pPr>
        <w:pStyle w:val="Style12"/>
        <w:keepNext w:val="0"/>
        <w:keepLines w:val="0"/>
        <w:widowControl w:val="0"/>
        <w:numPr>
          <w:ilvl w:val="0"/>
          <w:numId w:val="81"/>
        </w:numPr>
        <w:shd w:val="clear" w:color="auto" w:fill="auto"/>
        <w:tabs>
          <w:tab w:pos="363" w:val="left"/>
        </w:tabs>
        <w:bidi w:val="0"/>
        <w:spacing w:before="0" w:after="240" w:line="300" w:lineRule="exact"/>
        <w:ind w:left="0" w:right="0" w:firstLine="0"/>
        <w:jc w:val="left"/>
      </w:pPr>
      <w:bookmarkStart w:id="434" w:name="bookmark434"/>
      <w:bookmarkEnd w:id="434"/>
      <w:r>
        <w:rPr>
          <w:spacing w:val="0"/>
          <w:w w:val="100"/>
          <w:position w:val="0"/>
        </w:rPr>
        <w:t>加权平均净资产收益率</w:t>
      </w:r>
      <w:r>
        <w:rPr>
          <w:rFonts w:ascii="Arial Unicode MS" w:eastAsia="Arial Unicode MS" w:hAnsi="Arial Unicode MS" w:cs="Arial Unicode MS"/>
          <w:spacing w:val="0"/>
          <w:w w:val="100"/>
          <w:position w:val="0"/>
          <w:sz w:val="18"/>
          <w:szCs w:val="18"/>
        </w:rPr>
        <w:t>(ROE)</w:t>
      </w:r>
      <w:r>
        <w:rPr>
          <w:spacing w:val="0"/>
          <w:w w:val="100"/>
          <w:position w:val="0"/>
        </w:rPr>
        <w:t>的计算公式如下：</w:t>
      </w:r>
    </w:p>
    <w:p>
      <w:pPr>
        <w:pStyle w:val="Style6"/>
        <w:keepNext w:val="0"/>
        <w:keepLines w:val="0"/>
        <w:widowControl w:val="0"/>
        <w:shd w:val="clear" w:color="auto" w:fill="auto"/>
        <w:bidi w:val="0"/>
        <w:spacing w:before="0" w:after="0" w:line="300" w:lineRule="auto"/>
        <w:ind w:left="3620" w:right="0" w:firstLine="0"/>
        <w:jc w:val="left"/>
        <w:rPr>
          <w:sz w:val="18"/>
          <w:szCs w:val="18"/>
        </w:rPr>
      </w:pPr>
      <w:r>
        <w:rPr>
          <w:rFonts w:ascii="Arial Unicode MS" w:eastAsia="Arial Unicode MS" w:hAnsi="Arial Unicode MS" w:cs="Arial Unicode MS"/>
          <w:spacing w:val="0"/>
          <w:w w:val="100"/>
          <w:position w:val="0"/>
          <w:sz w:val="18"/>
          <w:szCs w:val="18"/>
        </w:rPr>
        <w:t>P</w:t>
      </w:r>
    </w:p>
    <w:p>
      <w:pPr>
        <w:pStyle w:val="Style6"/>
        <w:keepNext w:val="0"/>
        <w:keepLines w:val="0"/>
        <w:widowControl w:val="0"/>
        <w:shd w:val="clear" w:color="auto" w:fill="auto"/>
        <w:tabs>
          <w:tab w:leader="hyphen" w:pos="6169" w:val="left"/>
        </w:tabs>
        <w:bidi w:val="0"/>
        <w:spacing w:before="0" w:after="0" w:line="300" w:lineRule="auto"/>
        <w:ind w:left="0" w:right="0" w:firstLine="740"/>
        <w:jc w:val="left"/>
        <w:rPr>
          <w:sz w:val="18"/>
          <w:szCs w:val="18"/>
        </w:rPr>
      </w:pPr>
      <w:r>
        <w:rPr>
          <w:rFonts w:ascii="Arial Unicode MS" w:eastAsia="Arial Unicode MS" w:hAnsi="Arial Unicode MS" w:cs="Arial Unicode MS"/>
          <w:spacing w:val="0"/>
          <w:w w:val="100"/>
          <w:position w:val="0"/>
          <w:sz w:val="18"/>
          <w:szCs w:val="18"/>
        </w:rPr>
        <w:t xml:space="preserve">ROE </w:t>
      </w:r>
      <w:r>
        <w:rPr>
          <w:rFonts w:ascii="Arial Unicode MS" w:eastAsia="Arial Unicode MS" w:hAnsi="Arial Unicode MS" w:cs="Arial Unicode MS"/>
          <w:spacing w:val="0"/>
          <w:w w:val="100"/>
          <w:position w:val="0"/>
          <w:sz w:val="18"/>
          <w:szCs w:val="18"/>
        </w:rPr>
        <w:t>=</w:t>
        <w:tab/>
      </w:r>
    </w:p>
    <w:p>
      <w:pPr>
        <w:pStyle w:val="Style6"/>
        <w:keepNext w:val="0"/>
        <w:keepLines w:val="0"/>
        <w:widowControl w:val="0"/>
        <w:shd w:val="clear" w:color="auto" w:fill="auto"/>
        <w:bidi w:val="0"/>
        <w:spacing w:before="0" w:after="80" w:line="300" w:lineRule="auto"/>
        <w:ind w:left="1680" w:right="0" w:firstLine="0"/>
        <w:jc w:val="left"/>
        <w:rPr>
          <w:sz w:val="18"/>
          <w:szCs w:val="18"/>
        </w:rPr>
      </w:pPr>
      <w:r>
        <w:rPr>
          <w:rFonts w:ascii="Arial Unicode MS" w:eastAsia="Arial Unicode MS" w:hAnsi="Arial Unicode MS" w:cs="Arial Unicode MS"/>
          <w:spacing w:val="0"/>
          <w:w w:val="100"/>
          <w:position w:val="0"/>
          <w:sz w:val="18"/>
          <w:szCs w:val="18"/>
        </w:rPr>
        <w:t>E0+NP-2+EixMi-M0-EjxMj-M0±EkxMk-M0</w:t>
      </w:r>
    </w:p>
    <w:p>
      <w:pPr>
        <w:pStyle w:val="Style12"/>
        <w:keepNext w:val="0"/>
        <w:keepLines w:val="0"/>
        <w:widowControl w:val="0"/>
        <w:shd w:val="clear" w:color="auto" w:fill="auto"/>
        <w:bidi w:val="0"/>
        <w:spacing w:before="0" w:after="160" w:line="299" w:lineRule="exact"/>
        <w:ind w:left="0" w:right="0" w:firstLine="0"/>
        <w:jc w:val="left"/>
      </w:pPr>
      <w:r>
        <w:rPr>
          <w:spacing w:val="0"/>
          <w:w w:val="100"/>
          <w:position w:val="0"/>
        </w:rPr>
        <w:t>其中：</w:t>
      </w:r>
      <w:r>
        <w:rPr>
          <w:rFonts w:ascii="Arial Unicode MS" w:eastAsia="Arial Unicode MS" w:hAnsi="Arial Unicode MS" w:cs="Arial Unicode MS"/>
          <w:spacing w:val="0"/>
          <w:w w:val="100"/>
          <w:position w:val="0"/>
          <w:sz w:val="18"/>
          <w:szCs w:val="18"/>
        </w:rPr>
        <w:t>P</w:t>
      </w:r>
      <w:r>
        <w:rPr>
          <w:spacing w:val="0"/>
          <w:w w:val="100"/>
          <w:position w:val="0"/>
        </w:rPr>
        <w:t>分别对应于归属于母公司普通股股东的净利润、扣除非经常性损益后归属于母公司普通股股东的净利润；</w:t>
      </w:r>
      <w:r>
        <w:rPr>
          <w:rFonts w:ascii="Arial Unicode MS" w:eastAsia="Arial Unicode MS" w:hAnsi="Arial Unicode MS" w:cs="Arial Unicode MS"/>
          <w:spacing w:val="0"/>
          <w:w w:val="100"/>
          <w:position w:val="0"/>
          <w:sz w:val="18"/>
          <w:szCs w:val="18"/>
        </w:rPr>
        <w:t>NP</w:t>
      </w:r>
      <w:r>
        <w:rPr>
          <w:spacing w:val="0"/>
          <w:w w:val="100"/>
          <w:position w:val="0"/>
        </w:rPr>
        <w:t>为 归属于母公司普通股股东的净利润</w:t>
      </w:r>
      <w:r>
        <w:rPr>
          <w:rFonts w:ascii="Arial Unicode MS" w:eastAsia="Arial Unicode MS" w:hAnsi="Arial Unicode MS" w:cs="Arial Unicode MS"/>
          <w:spacing w:val="0"/>
          <w:w w:val="100"/>
          <w:position w:val="0"/>
          <w:sz w:val="18"/>
          <w:szCs w:val="18"/>
        </w:rPr>
        <w:t>E0</w:t>
      </w:r>
      <w:r>
        <w:rPr>
          <w:spacing w:val="0"/>
          <w:w w:val="100"/>
          <w:position w:val="0"/>
        </w:rPr>
        <w:t>为归属于母公司普通股股东的期初净资产；</w:t>
      </w:r>
      <w:r>
        <w:rPr>
          <w:rFonts w:ascii="Arial Unicode MS" w:eastAsia="Arial Unicode MS" w:hAnsi="Arial Unicode MS" w:cs="Arial Unicode MS"/>
          <w:spacing w:val="0"/>
          <w:w w:val="100"/>
          <w:position w:val="0"/>
          <w:sz w:val="18"/>
          <w:szCs w:val="18"/>
        </w:rPr>
        <w:t>Ei</w:t>
      </w:r>
      <w:r>
        <w:rPr>
          <w:spacing w:val="0"/>
          <w:w w:val="100"/>
          <w:position w:val="0"/>
        </w:rPr>
        <w:t>为报告期发行新股或债转股等新增的、 归属于母公司普通股股东的净资产；</w:t>
      </w:r>
      <w:r>
        <w:rPr>
          <w:rFonts w:ascii="Arial Unicode MS" w:eastAsia="Arial Unicode MS" w:hAnsi="Arial Unicode MS" w:cs="Arial Unicode MS"/>
          <w:spacing w:val="0"/>
          <w:w w:val="100"/>
          <w:position w:val="0"/>
          <w:sz w:val="18"/>
          <w:szCs w:val="18"/>
        </w:rPr>
        <w:t>Ej</w:t>
      </w:r>
      <w:r>
        <w:rPr>
          <w:spacing w:val="0"/>
          <w:w w:val="100"/>
          <w:position w:val="0"/>
        </w:rPr>
        <w:t>为报告期回购或现金分红等减少的、归属于母公司普通股股东的净资产；</w:t>
      </w:r>
      <w:r>
        <w:rPr>
          <w:rFonts w:ascii="Arial Unicode MS" w:eastAsia="Arial Unicode MS" w:hAnsi="Arial Unicode MS" w:cs="Arial Unicode MS"/>
          <w:spacing w:val="0"/>
          <w:w w:val="100"/>
          <w:position w:val="0"/>
          <w:sz w:val="18"/>
          <w:szCs w:val="18"/>
        </w:rPr>
        <w:t>M0</w:t>
      </w:r>
      <w:r>
        <w:rPr>
          <w:spacing w:val="0"/>
          <w:w w:val="100"/>
          <w:position w:val="0"/>
        </w:rPr>
        <w:t>为报 告期月份数；</w:t>
      </w:r>
      <w:r>
        <w:rPr>
          <w:rFonts w:ascii="Arial Unicode MS" w:eastAsia="Arial Unicode MS" w:hAnsi="Arial Unicode MS" w:cs="Arial Unicode MS"/>
          <w:spacing w:val="0"/>
          <w:w w:val="100"/>
          <w:position w:val="0"/>
          <w:sz w:val="18"/>
          <w:szCs w:val="18"/>
        </w:rPr>
        <w:t>Mi</w:t>
      </w:r>
      <w:r>
        <w:rPr>
          <w:spacing w:val="0"/>
          <w:w w:val="100"/>
          <w:position w:val="0"/>
        </w:rPr>
        <w:t>为新增净资产下一月份起至报告期期末的月份数；</w:t>
      </w:r>
      <w:r>
        <w:rPr>
          <w:rFonts w:ascii="Arial Unicode MS" w:eastAsia="Arial Unicode MS" w:hAnsi="Arial Unicode MS" w:cs="Arial Unicode MS"/>
          <w:spacing w:val="0"/>
          <w:w w:val="100"/>
          <w:position w:val="0"/>
          <w:sz w:val="18"/>
          <w:szCs w:val="18"/>
        </w:rPr>
        <w:t>Mj</w:t>
      </w:r>
      <w:r>
        <w:rPr>
          <w:spacing w:val="0"/>
          <w:w w:val="100"/>
          <w:position w:val="0"/>
        </w:rPr>
        <w:t xml:space="preserve">为减少净资产下一月份起至报告期期末的月份数； </w:t>
      </w:r>
      <w:r>
        <w:rPr>
          <w:rFonts w:ascii="Arial Unicode MS" w:eastAsia="Arial Unicode MS" w:hAnsi="Arial Unicode MS" w:cs="Arial Unicode MS"/>
          <w:spacing w:val="0"/>
          <w:w w:val="100"/>
          <w:position w:val="0"/>
          <w:sz w:val="18"/>
          <w:szCs w:val="18"/>
        </w:rPr>
        <w:t>Ek</w:t>
      </w:r>
      <w:r>
        <w:rPr>
          <w:spacing w:val="0"/>
          <w:w w:val="100"/>
          <w:position w:val="0"/>
        </w:rPr>
        <w:t>为因其他交易或事项引起的净资产增减变动</w:t>
      </w:r>
      <w:r>
        <w:rPr>
          <w:rFonts w:ascii="Arial Unicode MS" w:eastAsia="Arial Unicode MS" w:hAnsi="Arial Unicode MS" w:cs="Arial Unicode MS"/>
          <w:spacing w:val="0"/>
          <w:w w:val="100"/>
          <w:position w:val="0"/>
          <w:sz w:val="18"/>
          <w:szCs w:val="18"/>
        </w:rPr>
        <w:t>；Mk</w:t>
      </w:r>
      <w:r>
        <w:rPr>
          <w:spacing w:val="0"/>
          <w:w w:val="100"/>
          <w:position w:val="0"/>
        </w:rPr>
        <w:t>为发生其他净资产增减变动下一月份起至报告期期末的月份数。</w:t>
      </w:r>
    </w:p>
    <w:p>
      <w:pPr>
        <w:pStyle w:val="Style12"/>
        <w:keepNext w:val="0"/>
        <w:keepLines w:val="0"/>
        <w:widowControl w:val="0"/>
        <w:numPr>
          <w:ilvl w:val="0"/>
          <w:numId w:val="81"/>
        </w:numPr>
        <w:shd w:val="clear" w:color="auto" w:fill="auto"/>
        <w:tabs>
          <w:tab w:pos="373" w:val="left"/>
        </w:tabs>
        <w:bidi w:val="0"/>
        <w:spacing w:before="0" w:after="240" w:line="300" w:lineRule="exact"/>
        <w:ind w:left="0" w:right="0" w:firstLine="0"/>
        <w:jc w:val="left"/>
        <w:rPr>
          <w:sz w:val="18"/>
          <w:szCs w:val="18"/>
        </w:rPr>
      </w:pPr>
      <w:bookmarkStart w:id="435" w:name="bookmark435"/>
      <w:bookmarkEnd w:id="435"/>
      <w:r>
        <w:rPr>
          <w:spacing w:val="0"/>
          <w:w w:val="100"/>
          <w:position w:val="0"/>
          <w:sz w:val="17"/>
          <w:szCs w:val="17"/>
        </w:rPr>
        <w:t>基本每股收益</w:t>
      </w:r>
      <w:r>
        <w:rPr>
          <w:rFonts w:ascii="Arial Unicode MS" w:eastAsia="Arial Unicode MS" w:hAnsi="Arial Unicode MS" w:cs="Arial Unicode MS"/>
          <w:spacing w:val="0"/>
          <w:w w:val="100"/>
          <w:position w:val="0"/>
          <w:sz w:val="18"/>
          <w:szCs w:val="18"/>
        </w:rPr>
        <w:t>(EPS)</w:t>
      </w:r>
      <w:r>
        <w:rPr>
          <w:spacing w:val="0"/>
          <w:w w:val="100"/>
          <w:position w:val="0"/>
          <w:sz w:val="17"/>
          <w:szCs w:val="17"/>
        </w:rPr>
        <w:t>可参照如下公式计算</w:t>
      </w:r>
      <w:r>
        <w:rPr>
          <w:rFonts w:ascii="Arial Unicode MS" w:eastAsia="Arial Unicode MS" w:hAnsi="Arial Unicode MS" w:cs="Arial Unicode MS"/>
          <w:spacing w:val="0"/>
          <w:w w:val="100"/>
          <w:position w:val="0"/>
          <w:sz w:val="18"/>
          <w:szCs w:val="18"/>
        </w:rPr>
        <w:t>：</w:t>
      </w:r>
    </w:p>
    <w:p>
      <w:pPr>
        <w:pStyle w:val="Style6"/>
        <w:keepNext w:val="0"/>
        <w:keepLines w:val="0"/>
        <w:widowControl w:val="0"/>
        <w:shd w:val="clear" w:color="auto" w:fill="auto"/>
        <w:bidi w:val="0"/>
        <w:spacing w:before="0" w:after="0" w:line="300" w:lineRule="auto"/>
        <w:ind w:left="3180" w:right="0" w:firstLine="0"/>
        <w:jc w:val="left"/>
        <w:rPr>
          <w:sz w:val="18"/>
          <w:szCs w:val="18"/>
        </w:rPr>
      </w:pPr>
      <w:r>
        <w:rPr>
          <w:rFonts w:ascii="Arial Unicode MS" w:eastAsia="Arial Unicode MS" w:hAnsi="Arial Unicode MS" w:cs="Arial Unicode MS"/>
          <w:spacing w:val="0"/>
          <w:w w:val="100"/>
          <w:position w:val="0"/>
          <w:sz w:val="18"/>
          <w:szCs w:val="18"/>
        </w:rPr>
        <w:t>P</w:t>
      </w:r>
    </w:p>
    <w:p>
      <w:pPr>
        <w:pStyle w:val="Style6"/>
        <w:keepNext w:val="0"/>
        <w:keepLines w:val="0"/>
        <w:widowControl w:val="0"/>
        <w:shd w:val="clear" w:color="auto" w:fill="auto"/>
        <w:tabs>
          <w:tab w:leader="hyphen" w:pos="5410" w:val="left"/>
        </w:tabs>
        <w:bidi w:val="0"/>
        <w:spacing w:before="0" w:after="0" w:line="300" w:lineRule="auto"/>
        <w:ind w:left="0" w:right="0" w:firstLine="740"/>
        <w:jc w:val="left"/>
        <w:rPr>
          <w:sz w:val="18"/>
          <w:szCs w:val="18"/>
        </w:rPr>
      </w:pPr>
      <w:r>
        <w:rPr>
          <w:rFonts w:ascii="Arial Unicode MS" w:eastAsia="Arial Unicode MS" w:hAnsi="Arial Unicode MS" w:cs="Arial Unicode MS"/>
          <w:spacing w:val="0"/>
          <w:w w:val="100"/>
          <w:position w:val="0"/>
          <w:sz w:val="18"/>
          <w:szCs w:val="18"/>
        </w:rPr>
        <w:t xml:space="preserve">EPS </w:t>
      </w:r>
      <w:r>
        <w:rPr>
          <w:rFonts w:ascii="Arial Unicode MS" w:eastAsia="Arial Unicode MS" w:hAnsi="Arial Unicode MS" w:cs="Arial Unicode MS"/>
          <w:spacing w:val="0"/>
          <w:w w:val="100"/>
          <w:position w:val="0"/>
          <w:sz w:val="18"/>
          <w:szCs w:val="18"/>
        </w:rPr>
        <w:t>=</w:t>
        <w:tab/>
      </w:r>
    </w:p>
    <w:p>
      <w:pPr>
        <w:pStyle w:val="Style6"/>
        <w:keepNext w:val="0"/>
        <w:keepLines w:val="0"/>
        <w:widowControl w:val="0"/>
        <w:shd w:val="clear" w:color="auto" w:fill="auto"/>
        <w:bidi w:val="0"/>
        <w:spacing w:before="0" w:after="80" w:line="300" w:lineRule="auto"/>
        <w:ind w:left="1780" w:right="0" w:firstLine="0"/>
        <w:jc w:val="left"/>
        <w:rPr>
          <w:sz w:val="18"/>
          <w:szCs w:val="18"/>
        </w:rPr>
      </w:pPr>
      <w:r>
        <w:rPr>
          <w:rFonts w:ascii="Arial Unicode MS" w:eastAsia="Arial Unicode MS" w:hAnsi="Arial Unicode MS" w:cs="Arial Unicode MS"/>
          <w:spacing w:val="0"/>
          <w:w w:val="100"/>
          <w:position w:val="0"/>
          <w:sz w:val="18"/>
          <w:szCs w:val="18"/>
        </w:rPr>
        <w:t>S0+S1+SixMi-M0-SjxMj-M0-Sk</w:t>
      </w:r>
    </w:p>
    <w:p>
      <w:pPr>
        <w:pStyle w:val="Style12"/>
        <w:keepNext w:val="0"/>
        <w:keepLines w:val="0"/>
        <w:widowControl w:val="0"/>
        <w:shd w:val="clear" w:color="auto" w:fill="auto"/>
        <w:bidi w:val="0"/>
        <w:spacing w:before="0" w:after="160" w:line="301" w:lineRule="exact"/>
        <w:ind w:left="0" w:right="0" w:firstLine="0"/>
        <w:jc w:val="left"/>
      </w:pPr>
      <w:r>
        <w:rPr>
          <w:spacing w:val="0"/>
          <w:w w:val="100"/>
          <w:position w:val="0"/>
        </w:rPr>
        <w:t>其中：</w:t>
      </w:r>
      <w:r>
        <w:rPr>
          <w:rFonts w:ascii="Arial Unicode MS" w:eastAsia="Arial Unicode MS" w:hAnsi="Arial Unicode MS" w:cs="Arial Unicode MS"/>
          <w:spacing w:val="0"/>
          <w:w w:val="100"/>
          <w:position w:val="0"/>
          <w:sz w:val="18"/>
          <w:szCs w:val="18"/>
        </w:rPr>
        <w:t>P</w:t>
      </w:r>
      <w:r>
        <w:rPr>
          <w:spacing w:val="0"/>
          <w:w w:val="100"/>
          <w:position w:val="0"/>
        </w:rPr>
        <w:t>为归属于母公司普通股股东的净利润或扣除非经常性损益后归属于母公司普通股股东的净利润；</w:t>
      </w:r>
      <w:r>
        <w:rPr>
          <w:rFonts w:ascii="Arial Unicode MS" w:eastAsia="Arial Unicode MS" w:hAnsi="Arial Unicode MS" w:cs="Arial Unicode MS"/>
          <w:spacing w:val="0"/>
          <w:w w:val="100"/>
          <w:position w:val="0"/>
          <w:sz w:val="18"/>
          <w:szCs w:val="18"/>
        </w:rPr>
        <w:t>S</w:t>
      </w:r>
      <w:r>
        <w:rPr>
          <w:spacing w:val="0"/>
          <w:w w:val="100"/>
          <w:position w:val="0"/>
        </w:rPr>
        <w:t>为发行在外的 普通股加权平均数；</w:t>
      </w:r>
      <w:r>
        <w:rPr>
          <w:rFonts w:ascii="Arial Unicode MS" w:eastAsia="Arial Unicode MS" w:hAnsi="Arial Unicode MS" w:cs="Arial Unicode MS"/>
          <w:spacing w:val="0"/>
          <w:w w:val="100"/>
          <w:position w:val="0"/>
          <w:sz w:val="18"/>
          <w:szCs w:val="18"/>
        </w:rPr>
        <w:t>S0</w:t>
      </w:r>
      <w:r>
        <w:rPr>
          <w:spacing w:val="0"/>
          <w:w w:val="100"/>
          <w:position w:val="0"/>
        </w:rPr>
        <w:t>为期初股份总数；</w:t>
      </w:r>
      <w:r>
        <w:rPr>
          <w:rFonts w:ascii="Arial Unicode MS" w:eastAsia="Arial Unicode MS" w:hAnsi="Arial Unicode MS" w:cs="Arial Unicode MS"/>
          <w:spacing w:val="0"/>
          <w:w w:val="100"/>
          <w:position w:val="0"/>
          <w:sz w:val="18"/>
          <w:szCs w:val="18"/>
        </w:rPr>
        <w:t>S1</w:t>
      </w:r>
      <w:r>
        <w:rPr>
          <w:spacing w:val="0"/>
          <w:w w:val="100"/>
          <w:position w:val="0"/>
        </w:rPr>
        <w:t>为报告期因公积金转增股本或股票股利分配等增加股份数</w:t>
      </w:r>
      <w:r>
        <w:rPr>
          <w:rFonts w:ascii="Arial Unicode MS" w:eastAsia="Arial Unicode MS" w:hAnsi="Arial Unicode MS" w:cs="Arial Unicode MS"/>
          <w:spacing w:val="0"/>
          <w:w w:val="100"/>
          <w:position w:val="0"/>
          <w:sz w:val="18"/>
          <w:szCs w:val="18"/>
        </w:rPr>
        <w:t>；Si</w:t>
      </w:r>
      <w:r>
        <w:rPr>
          <w:spacing w:val="0"/>
          <w:w w:val="100"/>
          <w:position w:val="0"/>
        </w:rPr>
        <w:t>为报告期因发 行新股或债转股等增加股份数；</w:t>
      </w:r>
      <w:r>
        <w:rPr>
          <w:rFonts w:ascii="Arial Unicode MS" w:eastAsia="Arial Unicode MS" w:hAnsi="Arial Unicode MS" w:cs="Arial Unicode MS"/>
          <w:spacing w:val="0"/>
          <w:w w:val="100"/>
          <w:position w:val="0"/>
          <w:sz w:val="18"/>
          <w:szCs w:val="18"/>
        </w:rPr>
        <w:t>Sj</w:t>
      </w:r>
      <w:r>
        <w:rPr>
          <w:spacing w:val="0"/>
          <w:w w:val="100"/>
          <w:position w:val="0"/>
        </w:rPr>
        <w:t>为报告期因回购等减少股份数；</w:t>
      </w:r>
      <w:r>
        <w:rPr>
          <w:rFonts w:ascii="Arial Unicode MS" w:eastAsia="Arial Unicode MS" w:hAnsi="Arial Unicode MS" w:cs="Arial Unicode MS"/>
          <w:spacing w:val="0"/>
          <w:w w:val="100"/>
          <w:position w:val="0"/>
          <w:sz w:val="18"/>
          <w:szCs w:val="18"/>
        </w:rPr>
        <w:t>Sk</w:t>
      </w:r>
      <w:r>
        <w:rPr>
          <w:spacing w:val="0"/>
          <w:w w:val="100"/>
          <w:position w:val="0"/>
        </w:rPr>
        <w:t>为报告期缩股数；</w:t>
      </w:r>
      <w:r>
        <w:rPr>
          <w:rFonts w:ascii="Arial Unicode MS" w:eastAsia="Arial Unicode MS" w:hAnsi="Arial Unicode MS" w:cs="Arial Unicode MS"/>
          <w:spacing w:val="0"/>
          <w:w w:val="100"/>
          <w:position w:val="0"/>
          <w:sz w:val="18"/>
          <w:szCs w:val="18"/>
        </w:rPr>
        <w:t>M0</w:t>
      </w:r>
      <w:r>
        <w:rPr>
          <w:spacing w:val="0"/>
          <w:w w:val="100"/>
          <w:position w:val="0"/>
        </w:rPr>
        <w:t>报告期月份数；</w:t>
      </w:r>
      <w:r>
        <w:rPr>
          <w:rFonts w:ascii="Arial Unicode MS" w:eastAsia="Arial Unicode MS" w:hAnsi="Arial Unicode MS" w:cs="Arial Unicode MS"/>
          <w:spacing w:val="0"/>
          <w:w w:val="100"/>
          <w:position w:val="0"/>
          <w:sz w:val="18"/>
          <w:szCs w:val="18"/>
        </w:rPr>
        <w:t>Mi</w:t>
      </w:r>
      <w:r>
        <w:rPr>
          <w:spacing w:val="0"/>
          <w:w w:val="100"/>
          <w:position w:val="0"/>
        </w:rPr>
        <w:t>为增加股 份下一月份起至报告期期末的月份数；</w:t>
      </w:r>
      <w:r>
        <w:rPr>
          <w:rFonts w:ascii="Arial Unicode MS" w:eastAsia="Arial Unicode MS" w:hAnsi="Arial Unicode MS" w:cs="Arial Unicode MS"/>
          <w:spacing w:val="0"/>
          <w:w w:val="100"/>
          <w:position w:val="0"/>
          <w:sz w:val="18"/>
          <w:szCs w:val="18"/>
        </w:rPr>
        <w:t>Mj</w:t>
      </w:r>
      <w:r>
        <w:rPr>
          <w:spacing w:val="0"/>
          <w:w w:val="100"/>
          <w:position w:val="0"/>
        </w:rPr>
        <w:t>为减少股份下一月份起至报告期期末的月份数。</w:t>
      </w:r>
      <w:r>
        <w:br w:type="page"/>
      </w:r>
    </w:p>
    <w:p>
      <w:pPr>
        <w:pStyle w:val="Style157"/>
        <w:keepNext w:val="0"/>
        <w:keepLines w:val="0"/>
        <w:widowControl w:val="0"/>
        <w:shd w:val="clear" w:color="auto" w:fill="auto"/>
        <w:bidi w:val="0"/>
        <w:spacing w:before="0" w:after="160" w:line="240" w:lineRule="auto"/>
        <w:ind w:left="0" w:right="0" w:firstLine="0"/>
        <w:jc w:val="right"/>
      </w:pPr>
      <w:r>
        <w:rPr>
          <w:spacing w:val="0"/>
          <w:w w:val="100"/>
          <w:position w:val="0"/>
        </w:rPr>
        <w:t>补充资料</w:t>
      </w:r>
    </w:p>
    <w:p>
      <w:pPr>
        <w:pStyle w:val="Style176"/>
        <w:keepNext w:val="0"/>
        <w:keepLines w:val="0"/>
        <w:widowControl w:val="0"/>
        <w:shd w:val="clear" w:color="auto" w:fill="auto"/>
        <w:bidi w:val="0"/>
        <w:spacing w:before="0" w:after="800" w:line="240" w:lineRule="auto"/>
        <w:ind w:left="0" w:right="0" w:firstLine="0"/>
        <w:jc w:val="right"/>
      </w:pPr>
      <w:r>
        <w:rPr>
          <w:spacing w:val="0"/>
          <w:w w:val="100"/>
          <w:position w:val="0"/>
        </w:rPr>
        <w:t>（除特别注明外，金额单位为人民币元）</w:t>
      </w:r>
    </w:p>
    <w:p>
      <w:pPr>
        <w:pStyle w:val="Style159"/>
        <w:keepNext w:val="0"/>
        <w:keepLines w:val="0"/>
        <w:widowControl w:val="0"/>
        <w:shd w:val="clear" w:color="auto" w:fill="auto"/>
        <w:bidi w:val="0"/>
        <w:spacing w:before="0" w:after="160" w:line="302" w:lineRule="exact"/>
        <w:ind w:left="0" w:right="0" w:firstLine="520"/>
        <w:jc w:val="both"/>
      </w:pPr>
      <w:r>
        <w:rPr>
          <w:color w:val="D71920"/>
          <w:spacing w:val="0"/>
          <w:w w:val="100"/>
          <w:position w:val="0"/>
        </w:rPr>
        <w:t>—、财务报表差异调节表</w:t>
      </w:r>
    </w:p>
    <w:p>
      <w:pPr>
        <w:pStyle w:val="Style12"/>
        <w:keepNext w:val="0"/>
        <w:keepLines w:val="0"/>
        <w:widowControl w:val="0"/>
        <w:shd w:val="clear" w:color="auto" w:fill="auto"/>
        <w:bidi w:val="0"/>
        <w:spacing w:before="0" w:after="0" w:line="302" w:lineRule="exact"/>
        <w:ind w:left="0" w:right="0" w:firstLine="520"/>
        <w:jc w:val="both"/>
      </w:pPr>
      <w:r>
        <w:rPr>
          <w:spacing w:val="0"/>
          <w:w w:val="100"/>
          <w:position w:val="0"/>
        </w:rPr>
        <w:t>鉴于本公司的特殊架构，即通过联通</w:t>
      </w:r>
      <w:r>
        <w:rPr>
          <w:rFonts w:ascii="Arial Unicode MS" w:eastAsia="Arial Unicode MS" w:hAnsi="Arial Unicode MS" w:cs="Arial Unicode MS"/>
          <w:spacing w:val="0"/>
          <w:w w:val="100"/>
          <w:position w:val="0"/>
          <w:sz w:val="18"/>
          <w:szCs w:val="18"/>
        </w:rPr>
        <w:t>BVI</w:t>
      </w:r>
      <w:r>
        <w:rPr>
          <w:spacing w:val="0"/>
          <w:w w:val="100"/>
          <w:position w:val="0"/>
        </w:rPr>
        <w:t>公司间接持有联通红筹公司的股权，联通红筹公司为在香港注册的有限公司。</w:t>
      </w:r>
    </w:p>
    <w:p>
      <w:pPr>
        <w:pStyle w:val="Style12"/>
        <w:keepNext w:val="0"/>
        <w:keepLines w:val="0"/>
        <w:widowControl w:val="0"/>
        <w:shd w:val="clear" w:color="auto" w:fill="auto"/>
        <w:bidi w:val="0"/>
        <w:spacing w:before="0" w:after="200" w:line="302" w:lineRule="exact"/>
        <w:ind w:left="520" w:right="0" w:firstLine="0"/>
        <w:jc w:val="both"/>
      </w:pPr>
      <w:r>
        <w:rPr>
          <w:spacing w:val="0"/>
          <w:w w:val="100"/>
          <w:position w:val="0"/>
        </w:rPr>
        <w:t>联通红筹公司按照国际</w:t>
      </w:r>
      <w:r>
        <w:rPr>
          <w:rFonts w:ascii="Arial Unicode MS" w:eastAsia="Arial Unicode MS" w:hAnsi="Arial Unicode MS" w:cs="Arial Unicode MS"/>
          <w:spacing w:val="0"/>
          <w:w w:val="100"/>
          <w:position w:val="0"/>
          <w:sz w:val="18"/>
          <w:szCs w:val="18"/>
        </w:rPr>
        <w:t>/</w:t>
      </w:r>
      <w:r>
        <w:rPr>
          <w:spacing w:val="0"/>
          <w:w w:val="100"/>
          <w:position w:val="0"/>
        </w:rPr>
        <w:t xml:space="preserve">香港财务报告准则编制了 </w:t>
      </w:r>
      <w:r>
        <w:rPr>
          <w:rFonts w:ascii="Arial Unicode MS" w:eastAsia="Arial Unicode MS" w:hAnsi="Arial Unicode MS" w:cs="Arial Unicode MS"/>
          <w:spacing w:val="0"/>
          <w:w w:val="100"/>
          <w:position w:val="0"/>
          <w:sz w:val="18"/>
          <w:szCs w:val="18"/>
        </w:rPr>
        <w:t>2016</w:t>
      </w:r>
      <w:r>
        <w:rPr>
          <w:spacing w:val="0"/>
          <w:w w:val="100"/>
          <w:position w:val="0"/>
        </w:rPr>
        <w:t>年度的财务报告，并已经毕马威会计师事务所审阅，本集团按照 财政部于</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日颁布的企业会计准则（“中国会计准则”）编制合并财务报表，在适用中国会计准则前境内 外会计准则仍存在差异。自</w:t>
      </w:r>
      <w:r>
        <w:rPr>
          <w:rFonts w:ascii="Arial Unicode MS" w:eastAsia="Arial Unicode MS" w:hAnsi="Arial Unicode MS" w:cs="Arial Unicode MS"/>
          <w:spacing w:val="0"/>
          <w:w w:val="100"/>
          <w:position w:val="0"/>
          <w:sz w:val="18"/>
          <w:szCs w:val="18"/>
        </w:rPr>
        <w:t>2007</w:t>
      </w:r>
      <w:r>
        <w:rPr>
          <w:spacing w:val="0"/>
          <w:w w:val="100"/>
          <w:position w:val="0"/>
        </w:rPr>
        <w:t>年采用中国会计准则后，无新增重大会计准则差异。该等准则差异对本集团净利润和净 资产的影响列示如下：</w:t>
      </w:r>
    </w:p>
    <w:tbl>
      <w:tblPr>
        <w:tblOverlap w:val="never"/>
        <w:jc w:val="center"/>
        <w:tblLayout w:type="fixed"/>
      </w:tblPr>
      <w:tblGrid>
        <w:gridCol w:w="5141"/>
        <w:gridCol w:w="523"/>
        <w:gridCol w:w="1133"/>
        <w:gridCol w:w="782"/>
        <w:gridCol w:w="1128"/>
        <w:gridCol w:w="634"/>
      </w:tblGrid>
      <w:tr>
        <w:trPr>
          <w:trHeight w:val="254" w:hRule="exact"/>
        </w:trPr>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项目</w:t>
            </w:r>
          </w:p>
          <w:p>
            <w:pPr>
              <w:pStyle w:val="Style6"/>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rPr>
              <w:t>（单位：人民币百万元）</w:t>
            </w:r>
          </w:p>
        </w:tc>
        <w:tc>
          <w:tcPr>
            <w:vMerge w:val="restart"/>
            <w:tcBorders/>
            <w:shd w:val="clear" w:color="auto" w:fill="FFFFFF"/>
            <w:vAlign w:val="center"/>
          </w:tcPr>
          <w:p>
            <w:pPr>
              <w:pStyle w:val="Style6"/>
              <w:keepNext w:val="0"/>
              <w:keepLines w:val="0"/>
              <w:widowControl w:val="0"/>
              <w:shd w:val="clear" w:color="auto" w:fill="auto"/>
              <w:bidi w:val="0"/>
              <w:spacing w:before="0" w:after="0" w:line="202" w:lineRule="exact"/>
              <w:ind w:left="0" w:right="0" w:firstLine="140"/>
              <w:jc w:val="left"/>
              <w:rPr>
                <w:sz w:val="15"/>
                <w:szCs w:val="15"/>
              </w:rPr>
            </w:pPr>
            <w:r>
              <w:rPr>
                <w:b/>
                <w:bCs/>
                <w:spacing w:val="0"/>
                <w:w w:val="100"/>
                <w:position w:val="0"/>
                <w:sz w:val="15"/>
                <w:szCs w:val="15"/>
              </w:rPr>
              <w:t>注 释</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20"/>
              <w:jc w:val="left"/>
              <w:rPr>
                <w:sz w:val="15"/>
                <w:szCs w:val="15"/>
              </w:rPr>
            </w:pPr>
            <w:r>
              <w:rPr>
                <w:b/>
                <w:bCs/>
                <w:spacing w:val="0"/>
                <w:w w:val="100"/>
                <w:position w:val="0"/>
                <w:sz w:val="15"/>
                <w:szCs w:val="15"/>
              </w:rPr>
              <w:t>净利润</w:t>
            </w:r>
          </w:p>
        </w:tc>
        <w:tc>
          <w:tcPr>
            <w:gridSpan w:val="2"/>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净资产</w:t>
            </w:r>
          </w:p>
        </w:tc>
      </w:tr>
      <w:tr>
        <w:trPr>
          <w:trHeight w:val="427" w:hRule="exact"/>
        </w:trPr>
        <w:tc>
          <w:tcPr>
            <w:vMerge/>
            <w:tcBorders/>
            <w:shd w:val="clear" w:color="auto" w:fill="FFFFFF"/>
            <w:vAlign w:val="center"/>
          </w:tcPr>
          <w:p>
            <w:pPr/>
          </w:p>
        </w:tc>
        <w:tc>
          <w:tcPr>
            <w:vMerge/>
            <w:tcBorders/>
            <w:shd w:val="clear" w:color="auto" w:fill="FFFFFF"/>
            <w:vAlign w:val="center"/>
          </w:tcPr>
          <w:p>
            <w:pP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w:eastAsia="Arial" w:hAnsi="Arial" w:cs="Arial"/>
                <w:spacing w:val="0"/>
                <w:w w:val="100"/>
                <w:position w:val="0"/>
                <w:sz w:val="15"/>
                <w:szCs w:val="15"/>
              </w:rPr>
              <w:t xml:space="preserve">2016 </w:t>
            </w:r>
            <w:r>
              <w:rPr>
                <w:b/>
                <w:bCs/>
                <w:spacing w:val="0"/>
                <w:w w:val="100"/>
                <w:position w:val="0"/>
                <w:sz w:val="15"/>
                <w:szCs w:val="15"/>
              </w:rPr>
              <w:t>年</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spacing w:val="0"/>
                <w:w w:val="100"/>
                <w:position w:val="0"/>
                <w:sz w:val="15"/>
                <w:szCs w:val="15"/>
              </w:rPr>
              <w:t xml:space="preserve">2015 </w:t>
            </w:r>
            <w:r>
              <w:rPr>
                <w:b/>
                <w:bCs/>
                <w:spacing w:val="0"/>
                <w:w w:val="100"/>
                <w:position w:val="0"/>
                <w:sz w:val="15"/>
                <w:szCs w:val="15"/>
              </w:rPr>
              <w:t>年</w:t>
            </w:r>
          </w:p>
        </w:tc>
      </w:tr>
      <w:tr>
        <w:trPr>
          <w:trHeight w:val="432"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本集团中国会计准则下的净利润/净资产</w:t>
            </w:r>
          </w:p>
        </w:tc>
        <w:tc>
          <w:tcPr>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480</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10,434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230,507</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234,046</w:t>
            </w:r>
          </w:p>
        </w:tc>
      </w:tr>
      <w:tr>
        <w:trPr>
          <w:trHeight w:val="3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加：本公司及联通</w:t>
            </w:r>
            <w:r>
              <w:rPr>
                <w:rFonts w:ascii="Arial Unicode MS" w:eastAsia="Arial Unicode MS" w:hAnsi="Arial Unicode MS" w:cs="Arial Unicode MS"/>
                <w:spacing w:val="0"/>
                <w:w w:val="100"/>
                <w:position w:val="0"/>
                <w:sz w:val="15"/>
                <w:szCs w:val="15"/>
              </w:rPr>
              <w:t>BVI</w:t>
            </w:r>
            <w:r>
              <w:rPr>
                <w:spacing w:val="0"/>
                <w:w w:val="100"/>
                <w:position w:val="0"/>
                <w:sz w:val="15"/>
                <w:szCs w:val="15"/>
              </w:rPr>
              <w:t>公司发生的（累计发生的）费用及所得税</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both"/>
              <w:rPr>
                <w:sz w:val="15"/>
                <w:szCs w:val="15"/>
              </w:rPr>
            </w:pPr>
            <w:r>
              <w:rPr>
                <w:rFonts w:ascii="Arial Unicode MS" w:eastAsia="Arial Unicode MS" w:hAnsi="Arial Unicode MS" w:cs="Arial Unicode MS"/>
                <w:spacing w:val="0"/>
                <w:w w:val="100"/>
                <w:position w:val="0"/>
                <w:sz w:val="15"/>
                <w:szCs w:val="15"/>
              </w:rPr>
              <w:t>6</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180" w:firstLine="0"/>
              <w:jc w:val="right"/>
              <w:rPr>
                <w:sz w:val="15"/>
                <w:szCs w:val="15"/>
              </w:rPr>
            </w:pPr>
            <w:r>
              <w:rPr>
                <w:rFonts w:ascii="Arial Unicode MS" w:eastAsia="Arial Unicode MS" w:hAnsi="Arial Unicode MS" w:cs="Arial Unicode MS"/>
                <w:spacing w:val="0"/>
                <w:w w:val="100"/>
                <w:position w:val="0"/>
                <w:sz w:val="15"/>
                <w:szCs w:val="15"/>
              </w:rPr>
              <w:t>11</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207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201</w:t>
            </w:r>
          </w:p>
        </w:tc>
      </w:tr>
      <w:tr>
        <w:trPr>
          <w:trHeight w:val="33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spacing w:val="0"/>
                <w:w w:val="100"/>
                <w:position w:val="0"/>
                <w:sz w:val="15"/>
                <w:szCs w:val="15"/>
              </w:rPr>
              <w:t>本公司宣派股利</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14,247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13,035</w:t>
            </w:r>
          </w:p>
        </w:tc>
      </w:tr>
      <w:tr>
        <w:trPr>
          <w:trHeight w:val="32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减：本公司其他四家发起单位注资</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一</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340" w:firstLine="0"/>
              <w:jc w:val="right"/>
              <w:rPr>
                <w:sz w:val="15"/>
                <w:szCs w:val="15"/>
              </w:rPr>
            </w:pPr>
            <w:r>
              <w:rPr>
                <w:rFonts w:ascii="Arial Unicode MS" w:eastAsia="Arial Unicode MS" w:hAnsi="Arial Unicode MS" w:cs="Arial Unicode MS"/>
                <w:spacing w:val="0"/>
                <w:w w:val="100"/>
                <w:position w:val="0"/>
                <w:sz w:val="15"/>
                <w:szCs w:val="15"/>
              </w:rPr>
              <w:t>(4)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w:t>
            </w:r>
          </w:p>
        </w:tc>
      </w:tr>
      <w:tr>
        <w:trPr>
          <w:trHeight w:val="2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申购资金于冻结期间的利息收入</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(20)</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(20)</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联通</w:t>
            </w:r>
            <w:r>
              <w:rPr>
                <w:rFonts w:ascii="Arial Unicode MS" w:eastAsia="Arial Unicode MS" w:hAnsi="Arial Unicode MS" w:cs="Arial Unicode MS"/>
                <w:spacing w:val="0"/>
                <w:w w:val="100"/>
                <w:position w:val="0"/>
                <w:sz w:val="15"/>
                <w:szCs w:val="15"/>
              </w:rPr>
              <w:t>BVI</w:t>
            </w:r>
            <w:r>
              <w:rPr>
                <w:spacing w:val="0"/>
                <w:w w:val="100"/>
                <w:position w:val="0"/>
                <w:sz w:val="15"/>
                <w:szCs w:val="15"/>
              </w:rPr>
              <w:t>公司宣派股利</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18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(15,520)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(14,163)</w:t>
            </w:r>
          </w:p>
        </w:tc>
      </w:tr>
      <w:tr>
        <w:trPr>
          <w:trHeight w:val="33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5"/>
                <w:szCs w:val="15"/>
              </w:rPr>
            </w:pPr>
            <w:r>
              <w:rPr>
                <w:spacing w:val="0"/>
                <w:w w:val="100"/>
                <w:position w:val="0"/>
                <w:sz w:val="15"/>
                <w:szCs w:val="15"/>
              </w:rPr>
              <w:t>联通</w:t>
            </w:r>
            <w:r>
              <w:rPr>
                <w:rFonts w:ascii="Arial Unicode MS" w:eastAsia="Arial Unicode MS" w:hAnsi="Arial Unicode MS" w:cs="Arial Unicode MS"/>
                <w:spacing w:val="0"/>
                <w:w w:val="100"/>
                <w:position w:val="0"/>
                <w:sz w:val="15"/>
                <w:szCs w:val="15"/>
              </w:rPr>
              <w:t>BVI</w:t>
            </w:r>
            <w:r>
              <w:rPr>
                <w:spacing w:val="0"/>
                <w:w w:val="100"/>
                <w:position w:val="0"/>
                <w:sz w:val="15"/>
                <w:szCs w:val="15"/>
              </w:rPr>
              <w:t>公司留存的联通红筹公司宣派的股利</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(26)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(26)</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联通红筹公司中国会计准则下的净利润/净资产</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486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10,445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229,391</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233,069</w:t>
            </w:r>
          </w:p>
        </w:tc>
      </w:tr>
      <w:tr>
        <w:trPr>
          <w:trHeight w:val="32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国际/香港财务报告准则调整增加（减少）：</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70" w:hRule="exact"/>
        </w:trPr>
        <w:tc>
          <w:tcPr>
            <w:tcBorders/>
            <w:shd w:val="clear" w:color="auto" w:fill="FFFFFF"/>
            <w:vAlign w:val="bottom"/>
          </w:tcPr>
          <w:p>
            <w:pPr>
              <w:pStyle w:val="Style6"/>
              <w:keepNext w:val="0"/>
              <w:keepLines w:val="0"/>
              <w:widowControl w:val="0"/>
              <w:shd w:val="clear" w:color="auto" w:fill="auto"/>
              <w:bidi w:val="0"/>
              <w:spacing w:before="0" w:after="0" w:line="197" w:lineRule="exact"/>
              <w:ind w:left="180" w:right="0" w:firstLine="0"/>
              <w:jc w:val="left"/>
              <w:rPr>
                <w:sz w:val="15"/>
                <w:szCs w:val="15"/>
              </w:rPr>
            </w:pPr>
            <w:r>
              <w:rPr>
                <w:spacing w:val="0"/>
                <w:w w:val="100"/>
                <w:position w:val="0"/>
                <w:sz w:val="15"/>
                <w:szCs w:val="15"/>
              </w:rPr>
              <w:t>一调整以前年度国际/香港财务报告准则下额外资本化利息对折旧的 税后影响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⑴</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360" w:firstLine="0"/>
              <w:jc w:val="right"/>
              <w:rPr>
                <w:sz w:val="15"/>
                <w:szCs w:val="15"/>
              </w:rPr>
            </w:pPr>
            <w:r>
              <w:rPr>
                <w:rFonts w:ascii="Arial Unicode MS" w:eastAsia="Arial Unicode MS" w:hAnsi="Arial Unicode MS" w:cs="Arial Unicode MS"/>
                <w:spacing w:val="0"/>
                <w:w w:val="100"/>
                <w:position w:val="0"/>
                <w:sz w:val="15"/>
                <w:szCs w:val="15"/>
              </w:rPr>
              <w:t>(2)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5"/>
                <w:szCs w:val="15"/>
              </w:rPr>
              <w:t>(36)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340" w:firstLine="0"/>
              <w:jc w:val="righ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w:t>
            </w:r>
          </w:p>
        </w:tc>
      </w:tr>
      <w:tr>
        <w:trPr>
          <w:trHeight w:val="432" w:hRule="exact"/>
        </w:trPr>
        <w:tc>
          <w:tcPr>
            <w:tcBorders/>
            <w:shd w:val="clear" w:color="auto" w:fill="FFFFFF"/>
            <w:vAlign w:val="bottom"/>
          </w:tcPr>
          <w:p>
            <w:pPr>
              <w:pStyle w:val="Style6"/>
              <w:keepNext w:val="0"/>
              <w:keepLines w:val="0"/>
              <w:widowControl w:val="0"/>
              <w:shd w:val="clear" w:color="auto" w:fill="auto"/>
              <w:bidi w:val="0"/>
              <w:spacing w:before="0" w:after="0" w:line="202" w:lineRule="exact"/>
              <w:ind w:left="180" w:right="0" w:firstLine="0"/>
              <w:jc w:val="left"/>
              <w:rPr>
                <w:sz w:val="15"/>
                <w:szCs w:val="15"/>
              </w:rPr>
            </w:pPr>
            <w:r>
              <w:rPr>
                <w:spacing w:val="0"/>
                <w:w w:val="100"/>
                <w:position w:val="0"/>
                <w:sz w:val="15"/>
                <w:szCs w:val="15"/>
              </w:rPr>
              <w:t>一调整以前年度原中国会计准则下因土地的评估对折旧及摊销的税后 影响</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146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15"/>
                <w:szCs w:val="15"/>
              </w:rPr>
            </w:pPr>
            <w:r>
              <w:rPr>
                <w:rFonts w:ascii="Arial Unicode MS" w:eastAsia="Arial Unicode MS" w:hAnsi="Arial Unicode MS" w:cs="Arial Unicode MS"/>
                <w:spacing w:val="0"/>
                <w:w w:val="100"/>
                <w:position w:val="0"/>
                <w:sz w:val="15"/>
                <w:szCs w:val="15"/>
              </w:rPr>
              <w:t>153</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(4,532)</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(4,678)</w:t>
            </w:r>
          </w:p>
        </w:tc>
      </w:tr>
      <w:tr>
        <w:trPr>
          <w:trHeight w:val="720" w:hRule="exact"/>
        </w:trPr>
        <w:tc>
          <w:tcPr>
            <w:tcBorders/>
            <w:shd w:val="clear" w:color="auto" w:fill="FFFFFF"/>
            <w:vAlign w:val="bottom"/>
          </w:tcPr>
          <w:p>
            <w:pPr>
              <w:pStyle w:val="Style6"/>
              <w:keepNext w:val="0"/>
              <w:keepLines w:val="0"/>
              <w:widowControl w:val="0"/>
              <w:shd w:val="clear" w:color="auto" w:fill="auto"/>
              <w:bidi w:val="0"/>
              <w:spacing w:before="0" w:after="0" w:line="204" w:lineRule="exact"/>
              <w:ind w:left="180" w:right="0" w:firstLine="0"/>
              <w:jc w:val="left"/>
              <w:rPr>
                <w:sz w:val="15"/>
                <w:szCs w:val="15"/>
              </w:rPr>
            </w:pPr>
            <w:r>
              <w:rPr>
                <w:spacing w:val="0"/>
                <w:w w:val="100"/>
                <w:position w:val="0"/>
                <w:sz w:val="15"/>
                <w:szCs w:val="15"/>
              </w:rPr>
              <w:t>一因以前年度收购联通新世纪</w:t>
            </w:r>
            <w:r>
              <w:rPr>
                <w:rFonts w:ascii="Arial Unicode MS" w:eastAsia="Arial Unicode MS" w:hAnsi="Arial Unicode MS" w:cs="Arial Unicode MS"/>
                <w:spacing w:val="0"/>
                <w:w w:val="100"/>
                <w:position w:val="0"/>
                <w:sz w:val="15"/>
                <w:szCs w:val="15"/>
              </w:rPr>
              <w:t>BVI</w:t>
            </w:r>
            <w:r>
              <w:rPr>
                <w:spacing w:val="0"/>
                <w:w w:val="100"/>
                <w:position w:val="0"/>
                <w:sz w:val="15"/>
                <w:szCs w:val="15"/>
              </w:rPr>
              <w:t>和联通新世界</w:t>
            </w:r>
            <w:r>
              <w:rPr>
                <w:rFonts w:ascii="Arial Unicode MS" w:eastAsia="Arial Unicode MS" w:hAnsi="Arial Unicode MS" w:cs="Arial Unicode MS"/>
                <w:spacing w:val="0"/>
                <w:w w:val="100"/>
                <w:position w:val="0"/>
                <w:sz w:val="15"/>
                <w:szCs w:val="15"/>
              </w:rPr>
              <w:t>BVI</w:t>
            </w:r>
            <w:r>
              <w:rPr>
                <w:spacing w:val="0"/>
                <w:w w:val="100"/>
                <w:position w:val="0"/>
                <w:sz w:val="15"/>
                <w:szCs w:val="15"/>
              </w:rPr>
              <w:t>产生的股权投资 差额、商誉及收购费用在中国会计准则与国际/香港财务报告准则下 存在差异</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⑶</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15"/>
                <w:szCs w:val="15"/>
              </w:rPr>
            </w:pPr>
            <w:r>
              <w:rPr>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15"/>
                <w:szCs w:val="15"/>
              </w:rPr>
            </w:pPr>
            <w:r>
              <w:rPr>
                <w:rFonts w:ascii="Arial Unicode MS" w:eastAsia="Arial Unicode MS" w:hAnsi="Arial Unicode MS" w:cs="Arial Unicode MS"/>
                <w:spacing w:val="0"/>
                <w:w w:val="100"/>
                <w:position w:val="0"/>
                <w:sz w:val="15"/>
                <w:szCs w:val="15"/>
              </w:rPr>
              <w:t>2,598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5"/>
                <w:szCs w:val="15"/>
              </w:rPr>
            </w:pPr>
            <w:r>
              <w:rPr>
                <w:rFonts w:ascii="Arial Unicode MS" w:eastAsia="Arial Unicode MS" w:hAnsi="Arial Unicode MS" w:cs="Arial Unicode MS"/>
                <w:spacing w:val="0"/>
                <w:w w:val="100"/>
                <w:position w:val="0"/>
                <w:sz w:val="15"/>
                <w:szCs w:val="15"/>
              </w:rPr>
              <w:t>2,598</w:t>
            </w:r>
          </w:p>
        </w:tc>
      </w:tr>
      <w:tr>
        <w:trPr>
          <w:trHeight w:val="326"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—其他</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5"/>
                <w:szCs w:val="15"/>
              </w:rPr>
            </w:pPr>
            <w:r>
              <w:rPr>
                <w:rFonts w:ascii="Arial Unicode MS" w:eastAsia="Arial Unicode MS" w:hAnsi="Arial Unicode MS" w:cs="Arial Unicode MS"/>
                <w:spacing w:val="0"/>
                <w:w w:val="100"/>
                <w:position w:val="0"/>
                <w:sz w:val="15"/>
                <w:szCs w:val="15"/>
              </w:rPr>
              <w:t>-</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left"/>
              <w:rPr>
                <w:sz w:val="15"/>
                <w:szCs w:val="15"/>
              </w:rPr>
            </w:pPr>
            <w:r>
              <w:rPr>
                <w:rFonts w:ascii="Arial Unicode MS" w:eastAsia="Arial Unicode MS" w:hAnsi="Arial Unicode MS" w:cs="Arial Unicode MS"/>
                <w:spacing w:val="0"/>
                <w:w w:val="100"/>
                <w:position w:val="0"/>
                <w:sz w:val="15"/>
                <w:szCs w:val="15"/>
              </w:rPr>
              <w:t>225</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15"/>
                <w:szCs w:val="15"/>
              </w:rPr>
            </w:pPr>
            <w:r>
              <w:rPr>
                <w:rFonts w:ascii="Arial Unicode MS" w:eastAsia="Arial Unicode MS" w:hAnsi="Arial Unicode MS" w:cs="Arial Unicode MS"/>
                <w:spacing w:val="0"/>
                <w:w w:val="100"/>
                <w:position w:val="0"/>
                <w:sz w:val="15"/>
                <w:szCs w:val="15"/>
              </w:rPr>
              <w:t>225</w:t>
            </w:r>
          </w:p>
        </w:tc>
      </w:tr>
      <w:tr>
        <w:trPr>
          <w:trHeight w:val="389"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调整小计</w:t>
            </w:r>
          </w:p>
        </w:tc>
        <w:tc>
          <w:tcPr>
            <w:tcBorders/>
            <w:shd w:val="clear" w:color="auto" w:fill="FFFFFF"/>
            <w:vAlign w:val="top"/>
          </w:tcPr>
          <w:p>
            <w:pPr>
              <w:widowControl w:val="0"/>
              <w:rPr>
                <w:sz w:val="10"/>
                <w:szCs w:val="10"/>
              </w:rPr>
            </w:pP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144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15"/>
                <w:szCs w:val="15"/>
              </w:rPr>
            </w:pPr>
            <w:r>
              <w:rPr>
                <w:rFonts w:ascii="Arial Unicode MS" w:eastAsia="Arial Unicode MS" w:hAnsi="Arial Unicode MS" w:cs="Arial Unicode MS"/>
                <w:spacing w:val="0"/>
                <w:w w:val="100"/>
                <w:position w:val="0"/>
                <w:sz w:val="15"/>
                <w:szCs w:val="15"/>
              </w:rPr>
              <w:t>117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15"/>
                <w:szCs w:val="15"/>
              </w:rPr>
            </w:pPr>
            <w:r>
              <w:rPr>
                <w:rFonts w:ascii="Arial Unicode MS" w:eastAsia="Arial Unicode MS" w:hAnsi="Arial Unicode MS" w:cs="Arial Unicode MS"/>
                <w:spacing w:val="0"/>
                <w:w w:val="100"/>
                <w:position w:val="0"/>
                <w:sz w:val="15"/>
                <w:szCs w:val="15"/>
              </w:rPr>
              <w:t>(1,709)</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(1,853)</w:t>
            </w:r>
          </w:p>
        </w:tc>
      </w:tr>
      <w:tr>
        <w:trPr>
          <w:trHeight w:val="427" w:hRule="exact"/>
        </w:trPr>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联通红筹公司国际/香港财务报告准则下净利润/净资产</w:t>
            </w:r>
          </w:p>
        </w:tc>
        <w:tc>
          <w:tcPr>
            <w:tcBorders/>
            <w:shd w:val="clear" w:color="auto" w:fill="FFFFFF"/>
            <w:vAlign w:val="top"/>
          </w:tcPr>
          <w:p>
            <w:pPr>
              <w:widowControl w:val="0"/>
              <w:rPr>
                <w:sz w:val="10"/>
                <w:szCs w:val="10"/>
              </w:rPr>
            </w:pP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15"/>
                <w:szCs w:val="15"/>
              </w:rPr>
            </w:pPr>
            <w:r>
              <w:rPr>
                <w:rFonts w:ascii="Arial Unicode MS" w:eastAsia="Arial Unicode MS" w:hAnsi="Arial Unicode MS" w:cs="Arial Unicode MS"/>
                <w:spacing w:val="0"/>
                <w:w w:val="100"/>
                <w:position w:val="0"/>
                <w:sz w:val="15"/>
                <w:szCs w:val="15"/>
              </w:rPr>
              <w:t>630</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5"/>
                <w:szCs w:val="15"/>
              </w:rPr>
              <w:t>10,562</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5"/>
                <w:szCs w:val="15"/>
              </w:rPr>
            </w:pPr>
            <w:r>
              <w:rPr>
                <w:rFonts w:ascii="Arial Unicode MS" w:eastAsia="Arial Unicode MS" w:hAnsi="Arial Unicode MS" w:cs="Arial Unicode MS"/>
                <w:spacing w:val="0"/>
                <w:w w:val="100"/>
                <w:position w:val="0"/>
                <w:sz w:val="15"/>
                <w:szCs w:val="15"/>
              </w:rPr>
              <w:t>227,682</w:t>
            </w:r>
          </w:p>
        </w:tc>
        <w:tc>
          <w:tcPr>
            <w:tcBorders>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rFonts w:ascii="Arial Unicode MS" w:eastAsia="Arial Unicode MS" w:hAnsi="Arial Unicode MS" w:cs="Arial Unicode MS"/>
                <w:spacing w:val="0"/>
                <w:w w:val="100"/>
                <w:position w:val="0"/>
                <w:sz w:val="15"/>
                <w:szCs w:val="15"/>
              </w:rPr>
              <w:t>231,216</w:t>
            </w:r>
          </w:p>
        </w:tc>
      </w:tr>
    </w:tbl>
    <w:p>
      <w:pPr>
        <w:widowControl w:val="0"/>
        <w:spacing w:after="199" w:line="1" w:lineRule="exact"/>
      </w:pPr>
    </w:p>
    <w:p>
      <w:pPr>
        <w:pStyle w:val="Style12"/>
        <w:keepNext w:val="0"/>
        <w:keepLines w:val="0"/>
        <w:widowControl w:val="0"/>
        <w:shd w:val="clear" w:color="auto" w:fill="auto"/>
        <w:bidi w:val="0"/>
        <w:spacing w:before="0" w:after="160" w:line="302" w:lineRule="exact"/>
        <w:ind w:left="0" w:right="0" w:firstLine="520"/>
        <w:jc w:val="both"/>
      </w:pPr>
      <w:r>
        <w:rPr>
          <w:spacing w:val="0"/>
          <w:w w:val="100"/>
          <w:position w:val="0"/>
        </w:rPr>
        <w:t>财务报表差异调节表项目注释说明：</w:t>
      </w:r>
    </w:p>
    <w:p>
      <w:pPr>
        <w:pStyle w:val="Style12"/>
        <w:keepNext w:val="0"/>
        <w:keepLines w:val="0"/>
        <w:widowControl w:val="0"/>
        <w:shd w:val="clear" w:color="auto" w:fill="auto"/>
        <w:bidi w:val="0"/>
        <w:spacing w:before="0" w:after="160" w:line="302" w:lineRule="exact"/>
        <w:ind w:left="0" w:right="0" w:firstLine="520"/>
        <w:jc w:val="both"/>
      </w:pPr>
      <w:r>
        <w:rPr>
          <w:spacing w:val="0"/>
          <w:w w:val="100"/>
          <w:position w:val="0"/>
        </w:rPr>
        <w:t>注</w:t>
      </w:r>
      <w:r>
        <w:rPr>
          <w:rFonts w:ascii="Arial Unicode MS" w:eastAsia="Arial Unicode MS" w:hAnsi="Arial Unicode MS" w:cs="Arial Unicode MS"/>
          <w:spacing w:val="0"/>
          <w:w w:val="100"/>
          <w:position w:val="0"/>
          <w:sz w:val="18"/>
          <w:szCs w:val="18"/>
        </w:rPr>
        <w:t>1：</w:t>
      </w:r>
      <w:r>
        <w:rPr>
          <w:spacing w:val="0"/>
          <w:w w:val="100"/>
          <w:position w:val="0"/>
        </w:rPr>
        <w:t>额外资本化利息及折旧的影响</w:t>
      </w:r>
    </w:p>
    <w:p>
      <w:pPr>
        <w:pStyle w:val="Style12"/>
        <w:keepNext w:val="0"/>
        <w:keepLines w:val="0"/>
        <w:widowControl w:val="0"/>
        <w:shd w:val="clear" w:color="auto" w:fill="auto"/>
        <w:bidi w:val="0"/>
        <w:spacing w:before="0" w:after="180" w:line="302" w:lineRule="exact"/>
        <w:ind w:left="520" w:right="0" w:firstLine="0"/>
        <w:jc w:val="both"/>
      </w:pPr>
      <w:r>
        <w:rPr>
          <w:spacing w:val="0"/>
          <w:w w:val="100"/>
          <w:position w:val="0"/>
        </w:rPr>
        <w:t>本集团于</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日，根据《企业会计准则第</w:t>
      </w:r>
      <w:r>
        <w:rPr>
          <w:rFonts w:ascii="Arial Unicode MS" w:eastAsia="Arial Unicode MS" w:hAnsi="Arial Unicode MS" w:cs="Arial Unicode MS"/>
          <w:spacing w:val="0"/>
          <w:w w:val="100"/>
          <w:position w:val="0"/>
          <w:sz w:val="18"/>
          <w:szCs w:val="18"/>
        </w:rPr>
        <w:t>38</w:t>
      </w:r>
      <w:r>
        <w:rPr>
          <w:spacing w:val="0"/>
          <w:w w:val="100"/>
          <w:position w:val="0"/>
        </w:rPr>
        <w:t>号一首次执行企业会计准则》</w:t>
      </w:r>
      <w:r>
        <w:rPr>
          <w:rFonts w:ascii="Arial Unicode MS" w:eastAsia="Arial Unicode MS" w:hAnsi="Arial Unicode MS" w:cs="Arial Unicode MS"/>
          <w:spacing w:val="0"/>
          <w:w w:val="100"/>
          <w:position w:val="0"/>
          <w:sz w:val="18"/>
          <w:szCs w:val="18"/>
        </w:rPr>
        <w:t>（</w:t>
      </w:r>
      <w:r>
        <w:rPr>
          <w:spacing w:val="0"/>
          <w:w w:val="100"/>
          <w:position w:val="0"/>
        </w:rPr>
        <w:t>“第</w:t>
      </w:r>
      <w:r>
        <w:rPr>
          <w:rFonts w:ascii="Arial Unicode MS" w:eastAsia="Arial Unicode MS" w:hAnsi="Arial Unicode MS" w:cs="Arial Unicode MS"/>
          <w:spacing w:val="0"/>
          <w:w w:val="100"/>
          <w:position w:val="0"/>
          <w:sz w:val="18"/>
          <w:szCs w:val="18"/>
        </w:rPr>
        <w:t>38</w:t>
      </w:r>
      <w:r>
        <w:rPr>
          <w:spacing w:val="0"/>
          <w:w w:val="100"/>
          <w:position w:val="0"/>
        </w:rPr>
        <w:t>号准则”）的要求，以 未来适用法将原会计准则和制度下应直接费用化的一般借款费用按中国会计准则的要求在满足相关条件的前提下予以资 本化，这与国际</w:t>
      </w:r>
      <w:r>
        <w:rPr>
          <w:rFonts w:ascii="Arial Unicode MS" w:eastAsia="Arial Unicode MS" w:hAnsi="Arial Unicode MS" w:cs="Arial Unicode MS"/>
          <w:spacing w:val="0"/>
          <w:w w:val="100"/>
          <w:position w:val="0"/>
          <w:sz w:val="18"/>
          <w:szCs w:val="18"/>
        </w:rPr>
        <w:t>/</w:t>
      </w:r>
      <w:r>
        <w:rPr>
          <w:spacing w:val="0"/>
          <w:w w:val="100"/>
          <w:position w:val="0"/>
        </w:rPr>
        <w:t>香港财务报告准则已经一致。但在</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日前，在国际</w:t>
      </w:r>
      <w:r>
        <w:rPr>
          <w:rFonts w:ascii="Arial Unicode MS" w:eastAsia="Arial Unicode MS" w:hAnsi="Arial Unicode MS" w:cs="Arial Unicode MS"/>
          <w:spacing w:val="0"/>
          <w:w w:val="100"/>
          <w:position w:val="0"/>
          <w:sz w:val="18"/>
          <w:szCs w:val="18"/>
        </w:rPr>
        <w:t>/</w:t>
      </w:r>
      <w:r>
        <w:rPr>
          <w:spacing w:val="0"/>
          <w:w w:val="100"/>
          <w:position w:val="0"/>
        </w:rPr>
        <w:t>香港财务报告准则下符合资本化条件 的一般借款费用已经计入本集团国际/香港财务报告准则下的在建工程成本并转入固定资产，由此导致这些固定资产的折 旧及账面净值在中国会计准则和国际/香港财务报告准则下不同。同时，该准则差异亦考虑了递延所得税的影响。</w:t>
      </w:r>
      <w:r>
        <w:br w:type="page"/>
      </w:r>
    </w:p>
    <w:p>
      <w:pPr>
        <w:pStyle w:val="Style157"/>
        <w:keepNext w:val="0"/>
        <w:keepLines w:val="0"/>
        <w:widowControl w:val="0"/>
        <w:shd w:val="clear" w:color="auto" w:fill="auto"/>
        <w:bidi w:val="0"/>
        <w:spacing w:before="0" w:after="160" w:line="240" w:lineRule="auto"/>
        <w:ind w:left="0" w:right="0" w:firstLine="440"/>
        <w:jc w:val="both"/>
      </w:pPr>
      <w:r>
        <w:rPr>
          <w:spacing w:val="0"/>
          <w:w w:val="100"/>
          <w:position w:val="0"/>
        </w:rPr>
        <w:t>补充资料</w:t>
      </w:r>
    </w:p>
    <w:p>
      <w:pPr>
        <w:pStyle w:val="Style176"/>
        <w:keepNext w:val="0"/>
        <w:keepLines w:val="0"/>
        <w:widowControl w:val="0"/>
        <w:shd w:val="clear" w:color="auto" w:fill="auto"/>
        <w:bidi w:val="0"/>
        <w:spacing w:before="0" w:after="800" w:line="240" w:lineRule="auto"/>
        <w:ind w:left="0" w:right="0" w:firstLine="440"/>
        <w:jc w:val="left"/>
      </w:pPr>
      <w:r>
        <w:rPr>
          <w:spacing w:val="0"/>
          <w:w w:val="100"/>
          <w:position w:val="0"/>
        </w:rPr>
        <w:t>（除特别注明外，金额单位为人民币元）</w:t>
      </w:r>
    </w:p>
    <w:p>
      <w:pPr>
        <w:pStyle w:val="Style159"/>
        <w:keepNext w:val="0"/>
        <w:keepLines w:val="0"/>
        <w:widowControl w:val="0"/>
        <w:shd w:val="clear" w:color="auto" w:fill="auto"/>
        <w:bidi w:val="0"/>
        <w:spacing w:before="0" w:after="160" w:line="302" w:lineRule="exact"/>
        <w:ind w:left="0" w:right="0" w:firstLine="440"/>
        <w:jc w:val="left"/>
      </w:pPr>
      <w:r>
        <w:rPr>
          <w:color w:val="D71920"/>
          <w:spacing w:val="0"/>
          <w:w w:val="100"/>
          <w:position w:val="0"/>
        </w:rPr>
        <w:t>一、财务报表差异调节表（续）</w:t>
      </w:r>
    </w:p>
    <w:p>
      <w:pPr>
        <w:pStyle w:val="Style12"/>
        <w:keepNext w:val="0"/>
        <w:keepLines w:val="0"/>
        <w:widowControl w:val="0"/>
        <w:shd w:val="clear" w:color="auto" w:fill="auto"/>
        <w:bidi w:val="0"/>
        <w:spacing w:before="0" w:after="160" w:line="302" w:lineRule="exact"/>
        <w:ind w:left="0" w:right="0" w:firstLine="440"/>
        <w:jc w:val="both"/>
      </w:pPr>
      <w:r>
        <w:rPr>
          <w:spacing w:val="0"/>
          <w:w w:val="100"/>
          <w:position w:val="0"/>
        </w:rPr>
        <w:t>财务报表差异调节表项目注释说明（续）：</w:t>
      </w:r>
    </w:p>
    <w:p>
      <w:pPr>
        <w:pStyle w:val="Style12"/>
        <w:keepNext w:val="0"/>
        <w:keepLines w:val="0"/>
        <w:widowControl w:val="0"/>
        <w:shd w:val="clear" w:color="auto" w:fill="auto"/>
        <w:bidi w:val="0"/>
        <w:spacing w:before="0" w:after="160" w:line="302" w:lineRule="exact"/>
        <w:ind w:left="0" w:right="0" w:firstLine="440"/>
        <w:jc w:val="both"/>
      </w:pPr>
      <w:r>
        <w:rPr>
          <w:spacing w:val="0"/>
          <w:w w:val="100"/>
          <w:position w:val="0"/>
        </w:rPr>
        <w:t>注</w:t>
      </w:r>
      <w:r>
        <w:rPr>
          <w:rFonts w:ascii="Arial Unicode MS" w:eastAsia="Arial Unicode MS" w:hAnsi="Arial Unicode MS" w:cs="Arial Unicode MS"/>
          <w:spacing w:val="0"/>
          <w:w w:val="100"/>
          <w:position w:val="0"/>
          <w:sz w:val="18"/>
          <w:szCs w:val="18"/>
        </w:rPr>
        <w:t>2：</w:t>
      </w:r>
      <w:r>
        <w:rPr>
          <w:spacing w:val="0"/>
          <w:w w:val="100"/>
          <w:position w:val="0"/>
        </w:rPr>
        <w:t>因土地的评估对折旧及摊销的影响</w:t>
      </w:r>
    </w:p>
    <w:p>
      <w:pPr>
        <w:pStyle w:val="Style12"/>
        <w:keepNext w:val="0"/>
        <w:keepLines w:val="0"/>
        <w:widowControl w:val="0"/>
        <w:shd w:val="clear" w:color="auto" w:fill="auto"/>
        <w:bidi w:val="0"/>
        <w:spacing w:before="0" w:after="160" w:line="302" w:lineRule="exact"/>
        <w:ind w:left="440" w:right="0" w:firstLine="0"/>
        <w:jc w:val="left"/>
      </w:pPr>
      <w:r>
        <w:rPr>
          <w:spacing w:val="0"/>
          <w:w w:val="100"/>
          <w:position w:val="0"/>
        </w:rPr>
        <w:t>在中国会计准则下，本集团所持有的土地在本集团改制重组上市以及后续同一控制下的企业合并收购过程中以评估后价 值入账并计提折旧及摊销。在国际/香港财务报告准则下，对于土地一直以历史成本确认并计提折旧，由此产生准则差异。 该准则差异亦考虑递延所得税的影响。</w:t>
      </w:r>
    </w:p>
    <w:p>
      <w:pPr>
        <w:pStyle w:val="Style12"/>
        <w:keepNext w:val="0"/>
        <w:keepLines w:val="0"/>
        <w:widowControl w:val="0"/>
        <w:shd w:val="clear" w:color="auto" w:fill="auto"/>
        <w:bidi w:val="0"/>
        <w:spacing w:before="0" w:after="160" w:line="302" w:lineRule="exact"/>
        <w:ind w:left="0" w:right="0" w:firstLine="440"/>
        <w:jc w:val="left"/>
      </w:pPr>
      <w:r>
        <w:rPr>
          <w:spacing w:val="0"/>
          <w:w w:val="100"/>
          <w:position w:val="0"/>
        </w:rPr>
        <w:t>注</w:t>
      </w:r>
      <w:r>
        <w:rPr>
          <w:rFonts w:ascii="Arial Unicode MS" w:eastAsia="Arial Unicode MS" w:hAnsi="Arial Unicode MS" w:cs="Arial Unicode MS"/>
          <w:spacing w:val="0"/>
          <w:w w:val="100"/>
          <w:position w:val="0"/>
          <w:sz w:val="18"/>
          <w:szCs w:val="18"/>
        </w:rPr>
        <w:t>3：</w:t>
      </w:r>
      <w:r>
        <w:rPr>
          <w:spacing w:val="0"/>
          <w:w w:val="100"/>
          <w:position w:val="0"/>
        </w:rPr>
        <w:t>因以前年度收购联通新世纪</w:t>
      </w:r>
      <w:r>
        <w:rPr>
          <w:rFonts w:ascii="Arial Unicode MS" w:eastAsia="Arial Unicode MS" w:hAnsi="Arial Unicode MS" w:cs="Arial Unicode MS"/>
          <w:spacing w:val="0"/>
          <w:w w:val="100"/>
          <w:position w:val="0"/>
          <w:sz w:val="18"/>
          <w:szCs w:val="18"/>
        </w:rPr>
        <w:t>BVI</w:t>
      </w:r>
      <w:r>
        <w:rPr>
          <w:spacing w:val="0"/>
          <w:w w:val="100"/>
          <w:position w:val="0"/>
        </w:rPr>
        <w:t>和联通新世界</w:t>
      </w:r>
      <w:r>
        <w:rPr>
          <w:rFonts w:ascii="Arial Unicode MS" w:eastAsia="Arial Unicode MS" w:hAnsi="Arial Unicode MS" w:cs="Arial Unicode MS"/>
          <w:spacing w:val="0"/>
          <w:w w:val="100"/>
          <w:position w:val="0"/>
          <w:sz w:val="18"/>
          <w:szCs w:val="18"/>
        </w:rPr>
        <w:t>BVI</w:t>
      </w:r>
      <w:r>
        <w:rPr>
          <w:spacing w:val="0"/>
          <w:w w:val="100"/>
          <w:position w:val="0"/>
        </w:rPr>
        <w:t>产生的股权投资差额、商誉及收购费用在不同准则下的差异</w:t>
      </w:r>
    </w:p>
    <w:p>
      <w:pPr>
        <w:pStyle w:val="Style12"/>
        <w:keepNext w:val="0"/>
        <w:keepLines w:val="0"/>
        <w:widowControl w:val="0"/>
        <w:shd w:val="clear" w:color="auto" w:fill="auto"/>
        <w:bidi w:val="0"/>
        <w:spacing w:before="0" w:after="160" w:line="301" w:lineRule="exact"/>
        <w:ind w:left="440" w:right="0" w:firstLine="0"/>
        <w:jc w:val="both"/>
      </w:pPr>
      <w:r>
        <w:rPr>
          <w:spacing w:val="0"/>
          <w:w w:val="100"/>
          <w:position w:val="0"/>
        </w:rPr>
        <w:t>本公司分别于</w:t>
      </w:r>
      <w:r>
        <w:rPr>
          <w:rFonts w:ascii="Arial Unicode MS" w:eastAsia="Arial Unicode MS" w:hAnsi="Arial Unicode MS" w:cs="Arial Unicode MS"/>
          <w:spacing w:val="0"/>
          <w:w w:val="100"/>
          <w:position w:val="0"/>
          <w:sz w:val="18"/>
          <w:szCs w:val="18"/>
        </w:rPr>
        <w:t>2002</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日和</w:t>
      </w:r>
      <w:r>
        <w:rPr>
          <w:rFonts w:ascii="Arial Unicode MS" w:eastAsia="Arial Unicode MS" w:hAnsi="Arial Unicode MS" w:cs="Arial Unicode MS"/>
          <w:spacing w:val="0"/>
          <w:w w:val="100"/>
          <w:position w:val="0"/>
          <w:sz w:val="18"/>
          <w:szCs w:val="18"/>
        </w:rPr>
        <w:t>2003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日间接通过联通红筹公司收购了联通新世纪</w:t>
      </w:r>
      <w:r>
        <w:rPr>
          <w:rFonts w:ascii="Arial Unicode MS" w:eastAsia="Arial Unicode MS" w:hAnsi="Arial Unicode MS" w:cs="Arial Unicode MS"/>
          <w:spacing w:val="0"/>
          <w:w w:val="100"/>
          <w:position w:val="0"/>
          <w:sz w:val="18"/>
          <w:szCs w:val="18"/>
        </w:rPr>
        <w:t>BVI</w:t>
      </w:r>
      <w:r>
        <w:rPr>
          <w:spacing w:val="0"/>
          <w:w w:val="100"/>
          <w:position w:val="0"/>
        </w:rPr>
        <w:t>和联通新世界</w:t>
      </w:r>
      <w:r>
        <w:rPr>
          <w:rFonts w:ascii="Arial Unicode MS" w:eastAsia="Arial Unicode MS" w:hAnsi="Arial Unicode MS" w:cs="Arial Unicode MS"/>
          <w:spacing w:val="0"/>
          <w:w w:val="100"/>
          <w:position w:val="0"/>
          <w:sz w:val="18"/>
          <w:szCs w:val="18"/>
        </w:rPr>
        <w:t xml:space="preserve">BVI </w:t>
      </w:r>
      <w:r>
        <w:rPr>
          <w:spacing w:val="0"/>
          <w:w w:val="100"/>
          <w:position w:val="0"/>
        </w:rPr>
        <w:t>的全部股权。在中国会计准则下，收购价与收购生效日被收购公司账面净资产值之间的差额确认为长期股权投资差额， 并于</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日将尚未摊销的长期股权投资差额调整留存收益，减少本集团的净资产。而在国际</w:t>
      </w:r>
      <w:r>
        <w:rPr>
          <w:rFonts w:ascii="Arial Unicode MS" w:eastAsia="Arial Unicode MS" w:hAnsi="Arial Unicode MS" w:cs="Arial Unicode MS"/>
          <w:spacing w:val="0"/>
          <w:w w:val="100"/>
          <w:position w:val="0"/>
          <w:sz w:val="18"/>
          <w:szCs w:val="18"/>
        </w:rPr>
        <w:t>/</w:t>
      </w:r>
      <w:r>
        <w:rPr>
          <w:spacing w:val="0"/>
          <w:w w:val="100"/>
          <w:position w:val="0"/>
        </w:rPr>
        <w:t>香港财务报告准 则下，收购价与收购生效日被收购公司资产及负债的公允价值之间的差额确认为商誉记入资产且不进行摊销，而是每年 或当有减值迹象时进行减值测试。</w:t>
      </w:r>
    </w:p>
    <w:p>
      <w:pPr>
        <w:pStyle w:val="Style12"/>
        <w:keepNext w:val="0"/>
        <w:keepLines w:val="0"/>
        <w:widowControl w:val="0"/>
        <w:shd w:val="clear" w:color="auto" w:fill="auto"/>
        <w:bidi w:val="0"/>
        <w:spacing w:before="0" w:after="160" w:line="302" w:lineRule="exact"/>
        <w:ind w:left="440" w:right="0" w:firstLine="0"/>
        <w:jc w:val="both"/>
        <w:sectPr>
          <w:headerReference w:type="default" r:id="rId333"/>
          <w:footerReference w:type="default" r:id="rId334"/>
          <w:headerReference w:type="even" r:id="rId335"/>
          <w:footerReference w:type="even" r:id="rId336"/>
          <w:headerReference w:type="first" r:id="rId337"/>
          <w:footerReference w:type="first" r:id="rId338"/>
          <w:footnotePr>
            <w:pos w:val="pageBottom"/>
            <w:numFmt w:val="decimal"/>
            <w:numRestart w:val="continuous"/>
          </w:footnotePr>
          <w:pgSz w:w="12145" w:h="16680"/>
          <w:pgMar w:top="1821" w:right="944" w:bottom="2138" w:left="1110" w:header="0" w:footer="3" w:gutter="0"/>
          <w:pgNumType w:start="178"/>
          <w:cols w:space="720"/>
          <w:noEndnote/>
          <w:titlePg/>
          <w:rtlGutter w:val="0"/>
          <w:docGrid w:linePitch="360"/>
        </w:sectPr>
      </w:pPr>
      <w:r>
        <w:rPr>
          <w:spacing w:val="0"/>
          <w:w w:val="100"/>
          <w:position w:val="0"/>
        </w:rPr>
        <w:t>除收购价外，本集团支付与上述收购直接相关的其他费用分别约人民币</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.09</w:t>
      </w:r>
      <w:r>
        <w:rPr>
          <w:spacing w:val="0"/>
          <w:w w:val="100"/>
          <w:position w:val="0"/>
        </w:rPr>
        <w:t>亿元和</w:t>
      </w:r>
      <w:r>
        <w:rPr>
          <w:rFonts w:ascii="Arial Unicode MS" w:eastAsia="Arial Unicode MS" w:hAnsi="Arial Unicode MS" w:cs="Arial Unicode MS"/>
          <w:spacing w:val="0"/>
          <w:w w:val="100"/>
          <w:position w:val="0"/>
          <w:sz w:val="18"/>
          <w:szCs w:val="18"/>
        </w:rPr>
        <w:t>4,938</w:t>
      </w:r>
      <w:r>
        <w:rPr>
          <w:spacing w:val="0"/>
          <w:w w:val="100"/>
          <w:position w:val="0"/>
        </w:rPr>
        <w:t>万元。在中国会计准则下，发 生的交易费用作为期间费用，于发生之时计入损益。于国际/香港财务报告准则下，该等费用作为收购成本的一部分，随 同收购成本一并予以资本化并于合并时计入商誉。</w:t>
      </w:r>
    </w:p>
    <w:p>
      <w:pPr>
        <w:widowControl w:val="0"/>
        <w:spacing w:line="79" w:lineRule="exact"/>
        <w:rPr>
          <w:sz w:val="6"/>
          <w:szCs w:val="6"/>
        </w:rPr>
      </w:pPr>
    </w:p>
    <w:p>
      <w:pPr>
        <w:widowControl w:val="0"/>
        <w:spacing w:line="1" w:lineRule="exact"/>
        <w:sectPr>
          <w:headerReference w:type="default" r:id="rId339"/>
          <w:footerReference w:type="default" r:id="rId340"/>
          <w:headerReference w:type="even" r:id="rId341"/>
          <w:footerReference w:type="even" r:id="rId342"/>
          <w:footnotePr>
            <w:pos w:val="pageBottom"/>
            <w:numFmt w:val="decimal"/>
            <w:numRestart w:val="continuous"/>
          </w:footnotePr>
          <w:pgSz w:w="12145" w:h="16680"/>
          <w:pgMar w:top="1720" w:right="524" w:bottom="9972" w:left="1695" w:header="0" w:footer="3" w:gutter="0"/>
          <w:cols w:space="720"/>
          <w:noEndnote/>
          <w:rtlGutter w:val="0"/>
          <w:docGrid w:linePitch="360"/>
        </w:sectPr>
      </w:pPr>
    </w:p>
    <w:p>
      <w:pPr>
        <w:pStyle w:val="Style128"/>
        <w:keepNext w:val="0"/>
        <w:keepLines w:val="0"/>
        <w:framePr w:w="994" w:h="216" w:wrap="none" w:vAnchor="text" w:hAnchor="page" w:x="1696" w:y="2223"/>
        <w:widowControl w:val="0"/>
        <w:pBdr>
          <w:top w:val="single" w:sz="4" w:space="0" w:color="auto"/>
        </w:pBdr>
        <w:shd w:val="clear" w:color="auto" w:fill="auto"/>
        <w:bidi w:val="0"/>
        <w:spacing w:before="0" w:after="0" w:line="240" w:lineRule="auto"/>
        <w:ind w:left="0" w:right="0" w:firstLine="0"/>
        <w:jc w:val="left"/>
      </w:pPr>
      <w:r>
        <w:rPr>
          <w:spacing w:val="0"/>
          <w:w w:val="100"/>
          <w:position w:val="0"/>
        </w:rPr>
        <w:t>备查文件目录</w:t>
      </w:r>
    </w:p>
    <w:p>
      <w:pPr>
        <w:pStyle w:val="Style128"/>
        <w:keepNext w:val="0"/>
        <w:keepLines w:val="0"/>
        <w:framePr w:w="994" w:h="216" w:wrap="none" w:vAnchor="text" w:hAnchor="page" w:x="1696" w:y="2497"/>
        <w:widowControl w:val="0"/>
        <w:shd w:val="clear" w:color="auto" w:fill="auto"/>
        <w:bidi w:val="0"/>
        <w:spacing w:before="0" w:after="0" w:line="240" w:lineRule="auto"/>
        <w:ind w:left="0" w:right="0" w:firstLine="0"/>
        <w:jc w:val="left"/>
      </w:pPr>
      <w:r>
        <w:rPr>
          <w:spacing w:val="0"/>
          <w:w w:val="100"/>
          <w:position w:val="0"/>
        </w:rPr>
        <w:t>备查文件目录</w:t>
      </w:r>
    </w:p>
    <w:p>
      <w:pPr>
        <w:pStyle w:val="Style128"/>
        <w:keepNext w:val="0"/>
        <w:keepLines w:val="0"/>
        <w:framePr w:w="994" w:h="216" w:wrap="none" w:vAnchor="text" w:hAnchor="page" w:x="1696" w:y="2771"/>
        <w:widowControl w:val="0"/>
        <w:shd w:val="clear" w:color="auto" w:fill="auto"/>
        <w:bidi w:val="0"/>
        <w:spacing w:before="0" w:after="0" w:line="240" w:lineRule="auto"/>
        <w:ind w:left="0" w:right="0" w:firstLine="0"/>
        <w:jc w:val="left"/>
      </w:pPr>
      <w:r>
        <w:rPr>
          <w:spacing w:val="0"/>
          <w:w w:val="100"/>
          <w:position w:val="0"/>
        </w:rPr>
        <w:t>备查文件目录</w:t>
      </w:r>
    </w:p>
    <w:p>
      <w:pPr>
        <w:pStyle w:val="Style128"/>
        <w:keepNext w:val="0"/>
        <w:keepLines w:val="0"/>
        <w:framePr w:w="994" w:h="216" w:wrap="none" w:vAnchor="text" w:hAnchor="page" w:x="1696" w:y="3044"/>
        <w:widowControl w:val="0"/>
        <w:shd w:val="clear" w:color="auto" w:fill="auto"/>
        <w:bidi w:val="0"/>
        <w:spacing w:before="0" w:after="0" w:line="240" w:lineRule="auto"/>
        <w:ind w:left="0" w:right="0" w:firstLine="0"/>
        <w:jc w:val="left"/>
      </w:pPr>
      <w:r>
        <w:rPr>
          <w:spacing w:val="0"/>
          <w:w w:val="100"/>
          <w:position w:val="0"/>
        </w:rPr>
        <w:t>备查文件目录</w:t>
      </w:r>
    </w:p>
    <w:p>
      <w:pPr>
        <w:pStyle w:val="Style157"/>
        <w:keepNext w:val="0"/>
        <w:keepLines w:val="0"/>
        <w:framePr w:w="2146" w:h="326" w:wrap="none" w:vAnchor="text" w:hAnchor="page" w:x="8992" w:y="21"/>
        <w:widowControl w:val="0"/>
        <w:shd w:val="clear" w:color="auto" w:fill="auto"/>
        <w:bidi w:val="0"/>
        <w:spacing w:before="0" w:after="0" w:line="240" w:lineRule="auto"/>
        <w:ind w:left="0" w:right="0" w:firstLine="0"/>
        <w:jc w:val="right"/>
      </w:pPr>
      <w:r>
        <w:rPr>
          <w:spacing w:val="0"/>
          <w:w w:val="100"/>
          <w:position w:val="0"/>
        </w:rPr>
        <w:t>备查文件目录</w:t>
      </w:r>
    </w:p>
    <w:p>
      <w:pPr>
        <w:pStyle w:val="Style128"/>
        <w:keepNext w:val="0"/>
        <w:keepLines w:val="0"/>
        <w:framePr w:w="5640" w:h="216" w:wrap="none" w:vAnchor="text" w:hAnchor="page" w:x="4273" w:y="2223"/>
        <w:widowControl w:val="0"/>
        <w:pBdr>
          <w:top w:val="single" w:sz="4" w:space="0" w:color="auto"/>
        </w:pBdr>
        <w:shd w:val="clear" w:color="auto" w:fill="auto"/>
        <w:bidi w:val="0"/>
        <w:spacing w:before="0" w:after="0" w:line="240" w:lineRule="auto"/>
        <w:ind w:left="0" w:right="0" w:firstLine="0"/>
        <w:jc w:val="left"/>
      </w:pPr>
      <w:r>
        <w:rPr>
          <w:spacing w:val="0"/>
          <w:w w:val="100"/>
          <w:position w:val="0"/>
        </w:rPr>
        <w:t>载有法定代表人、主管会计工作负责人、会计机构负责人签名并盖章的会计报表</w:t>
      </w:r>
    </w:p>
    <w:p>
      <w:pPr>
        <w:pStyle w:val="Style128"/>
        <w:keepNext w:val="0"/>
        <w:keepLines w:val="0"/>
        <w:framePr w:w="4522" w:h="216" w:wrap="none" w:vAnchor="text" w:hAnchor="page" w:x="4273" w:y="2497"/>
        <w:widowControl w:val="0"/>
        <w:shd w:val="clear" w:color="auto" w:fill="auto"/>
        <w:bidi w:val="0"/>
        <w:spacing w:before="0" w:after="0" w:line="240" w:lineRule="auto"/>
        <w:ind w:left="0" w:right="0" w:firstLine="0"/>
        <w:jc w:val="left"/>
      </w:pPr>
      <w:r>
        <w:rPr>
          <w:spacing w:val="0"/>
          <w:w w:val="100"/>
          <w:position w:val="0"/>
        </w:rPr>
        <w:t>载有会计师事务所盖章、注册会计师签名并盖章的审计报告原件</w:t>
      </w:r>
    </w:p>
    <w:p>
      <w:pPr>
        <w:pStyle w:val="Style128"/>
        <w:keepNext w:val="0"/>
        <w:keepLines w:val="0"/>
        <w:framePr w:w="5640" w:h="216" w:wrap="none" w:vAnchor="text" w:hAnchor="page" w:x="4273" w:y="2771"/>
        <w:widowControl w:val="0"/>
        <w:shd w:val="clear" w:color="auto" w:fill="auto"/>
        <w:bidi w:val="0"/>
        <w:spacing w:before="0" w:after="0" w:line="240" w:lineRule="auto"/>
        <w:ind w:left="0" w:right="0" w:firstLine="0"/>
        <w:jc w:val="left"/>
      </w:pPr>
      <w:r>
        <w:rPr>
          <w:spacing w:val="0"/>
          <w:w w:val="100"/>
          <w:position w:val="0"/>
        </w:rPr>
        <w:t>报告期内在中国证监会指定报纸上公开披露的所有公司文件的正本及公告的原稿</w:t>
      </w:r>
    </w:p>
    <w:p>
      <w:pPr>
        <w:pStyle w:val="Style128"/>
        <w:keepNext w:val="0"/>
        <w:keepLines w:val="0"/>
        <w:framePr w:w="2400" w:h="216" w:wrap="none" w:vAnchor="text" w:hAnchor="page" w:x="4269" w:y="3044"/>
        <w:widowControl w:val="0"/>
        <w:shd w:val="clear" w:color="auto" w:fill="auto"/>
        <w:bidi w:val="0"/>
        <w:spacing w:before="0" w:after="0" w:line="240" w:lineRule="auto"/>
        <w:ind w:left="0" w:right="0" w:firstLine="0"/>
        <w:jc w:val="left"/>
      </w:pPr>
      <w:r>
        <w:rPr>
          <w:spacing w:val="0"/>
          <w:w w:val="100"/>
          <w:position w:val="0"/>
        </w:rPr>
        <w:t>联通红筹公司</w:t>
      </w:r>
      <w:r>
        <w:rPr>
          <w:rFonts w:ascii="Arial Unicode MS" w:eastAsia="Arial Unicode MS" w:hAnsi="Arial Unicode MS" w:cs="Arial Unicode MS"/>
          <w:spacing w:val="0"/>
          <w:w w:val="100"/>
          <w:position w:val="0"/>
        </w:rPr>
        <w:t>2016</w:t>
      </w:r>
      <w:r>
        <w:rPr>
          <w:spacing w:val="0"/>
          <w:w w:val="100"/>
          <w:position w:val="0"/>
        </w:rPr>
        <w:t>年度业绩公告</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8" w:line="1" w:lineRule="exact"/>
      </w:pPr>
    </w:p>
    <w:p>
      <w:pPr>
        <w:widowControl w:val="0"/>
        <w:spacing w:line="1" w:lineRule="exact"/>
        <w:sectPr>
          <w:footnotePr>
            <w:pos w:val="pageBottom"/>
            <w:numFmt w:val="decimal"/>
            <w:numRestart w:val="continuous"/>
          </w:footnotePr>
          <w:type w:val="continuous"/>
          <w:pgSz w:w="12145" w:h="16680"/>
          <w:pgMar w:top="1720" w:right="524" w:bottom="9972" w:left="1695" w:header="0" w:footer="9544" w:gutter="0"/>
          <w:cols w:space="720"/>
          <w:noEndnote/>
          <w:rtlGutter w:val="0"/>
          <w:docGrid w:linePitch="360"/>
        </w:sectPr>
      </w:pPr>
    </w:p>
    <w:p>
      <w:pPr>
        <w:widowControl w:val="0"/>
        <w:spacing w:line="240" w:lineRule="exact"/>
        <w:rPr>
          <w:sz w:val="19"/>
          <w:szCs w:val="19"/>
        </w:rPr>
      </w:pP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45" w:right="0" w:bottom="1845" w:left="0" w:header="0" w:footer="3" w:gutter="0"/>
          <w:cols w:space="720"/>
          <w:noEndnote/>
          <w:rtlGutter w:val="0"/>
          <w:docGrid w:linePitch="360"/>
        </w:sectPr>
      </w:pPr>
    </w:p>
    <w:p>
      <w:pPr>
        <w:pStyle w:val="Style12"/>
        <w:keepNext w:val="0"/>
        <w:keepLines w:val="0"/>
        <w:widowControl w:val="0"/>
        <w:shd w:val="clear" w:color="auto" w:fill="auto"/>
        <w:bidi w:val="0"/>
        <w:spacing w:before="0" w:after="240" w:line="240" w:lineRule="auto"/>
        <w:ind w:left="0" w:right="0" w:firstLine="0"/>
        <w:jc w:val="right"/>
      </w:pPr>
      <w:r>
        <w:rPr>
          <w:spacing w:val="0"/>
          <w:w w:val="100"/>
          <w:position w:val="0"/>
        </w:rPr>
        <w:t>董事长：王晓初</w:t>
      </w:r>
    </w:p>
    <w:p>
      <w:pPr>
        <w:pStyle w:val="Style12"/>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type w:val="continuous"/>
          <w:pgSz w:w="12145" w:h="16680"/>
          <w:pgMar w:top="1845" w:right="1009" w:bottom="1845" w:left="4268" w:header="0" w:footer="3" w:gutter="0"/>
          <w:cols w:space="720"/>
          <w:noEndnote/>
          <w:rtlGutter w:val="0"/>
          <w:docGrid w:linePitch="360"/>
        </w:sectPr>
      </w:pPr>
      <w:r>
        <w:rPr>
          <w:spacing w:val="0"/>
          <w:w w:val="100"/>
          <w:position w:val="0"/>
        </w:rPr>
        <w:t>董事会批准报送日期：</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w:t>
      </w:r>
    </w:p>
    <w:p>
      <w:pPr>
        <w:widowControl w:val="0"/>
        <w:spacing w:line="79" w:lineRule="exact"/>
        <w:rPr>
          <w:sz w:val="6"/>
          <w:szCs w:val="6"/>
        </w:rPr>
      </w:pPr>
    </w:p>
    <w:p>
      <w:pPr>
        <w:widowControl w:val="0"/>
        <w:spacing w:line="1" w:lineRule="exact"/>
        <w:sectPr>
          <w:headerReference w:type="default" r:id="rId343"/>
          <w:footerReference w:type="default" r:id="rId344"/>
          <w:headerReference w:type="even" r:id="rId345"/>
          <w:footerReference w:type="even" r:id="rId346"/>
          <w:footnotePr>
            <w:pos w:val="pageBottom"/>
            <w:numFmt w:val="decimal"/>
            <w:numRestart w:val="continuous"/>
          </w:footnotePr>
          <w:pgSz w:w="12145" w:h="16680"/>
          <w:pgMar w:top="1720" w:right="1566" w:bottom="3579" w:left="524" w:header="0" w:footer="3" w:gutter="0"/>
          <w:cols w:space="720"/>
          <w:noEndnote/>
          <w:rtlGutter w:val="0"/>
          <w:docGrid w:linePitch="360"/>
        </w:sectPr>
      </w:pPr>
    </w:p>
    <w:p>
      <w:pPr>
        <w:pStyle w:val="Style157"/>
        <w:keepNext w:val="0"/>
        <w:keepLines w:val="0"/>
        <w:framePr w:w="2285" w:h="326" w:wrap="none" w:vAnchor="text" w:hAnchor="page" w:x="1005" w:y="21"/>
        <w:widowControl w:val="0"/>
        <w:shd w:val="clear" w:color="auto" w:fill="auto"/>
        <w:bidi w:val="0"/>
        <w:spacing w:before="0" w:after="0" w:line="240" w:lineRule="auto"/>
        <w:ind w:left="0" w:right="0" w:firstLine="0"/>
        <w:jc w:val="left"/>
      </w:pPr>
      <w:r>
        <w:rPr>
          <w:spacing w:val="0"/>
          <w:w w:val="100"/>
          <w:position w:val="0"/>
        </w:rPr>
        <w:t>年度报告确认意见</w:t>
      </w:r>
    </w:p>
    <w:p>
      <w:pPr>
        <w:widowControl w:val="0"/>
        <w:spacing w:after="325" w:line="1" w:lineRule="exact"/>
      </w:pPr>
    </w:p>
    <w:p>
      <w:pPr>
        <w:widowControl w:val="0"/>
        <w:spacing w:line="1" w:lineRule="exact"/>
        <w:sectPr>
          <w:footnotePr>
            <w:pos w:val="pageBottom"/>
            <w:numFmt w:val="decimal"/>
            <w:numRestart w:val="continuous"/>
          </w:footnotePr>
          <w:type w:val="continuous"/>
          <w:pgSz w:w="12145" w:h="16680"/>
          <w:pgMar w:top="1720" w:right="1566" w:bottom="3579" w:left="524" w:header="0" w:footer="3151"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4" w:after="4" w:line="240" w:lineRule="exact"/>
        <w:rPr>
          <w:sz w:val="19"/>
          <w:szCs w:val="19"/>
        </w:rPr>
      </w:pPr>
    </w:p>
    <w:p>
      <w:pPr>
        <w:widowControl w:val="0"/>
        <w:spacing w:line="1" w:lineRule="exact"/>
        <w:sectPr>
          <w:footnotePr>
            <w:pos w:val="pageBottom"/>
            <w:numFmt w:val="decimal"/>
            <w:numRestart w:val="continuous"/>
          </w:footnotePr>
          <w:type w:val="continuous"/>
          <w:pgSz w:w="12145" w:h="16680"/>
          <w:pgMar w:top="1845" w:right="0" w:bottom="3578" w:left="0" w:header="0" w:footer="3" w:gutter="0"/>
          <w:cols w:space="720"/>
          <w:noEndnote/>
          <w:rtlGutter w:val="0"/>
          <w:docGrid w:linePitch="360"/>
        </w:sectPr>
      </w:pPr>
    </w:p>
    <w:p>
      <w:pPr>
        <w:pStyle w:val="Style159"/>
        <w:keepNext w:val="0"/>
        <w:keepLines w:val="0"/>
        <w:widowControl w:val="0"/>
        <w:shd w:val="clear" w:color="auto" w:fill="auto"/>
        <w:bidi w:val="0"/>
        <w:spacing w:before="0" w:after="640" w:line="298" w:lineRule="exact"/>
        <w:ind w:left="0" w:right="0" w:firstLine="0"/>
        <w:jc w:val="center"/>
      </w:pPr>
      <w:r>
        <w:rPr>
          <w:color w:val="D71920"/>
          <w:spacing w:val="0"/>
          <w:w w:val="100"/>
          <w:position w:val="0"/>
        </w:rPr>
        <w:t>中国联合网络通信股份有限公司</w:t>
        <w:br/>
        <w:t>关于</w:t>
      </w:r>
      <w:r>
        <w:rPr>
          <w:rFonts w:ascii="Arial" w:eastAsia="Arial" w:hAnsi="Arial" w:cs="Arial"/>
          <w:b/>
          <w:bCs/>
          <w:color w:val="D71920"/>
          <w:spacing w:val="0"/>
          <w:w w:val="100"/>
          <w:position w:val="0"/>
          <w:sz w:val="19"/>
          <w:szCs w:val="19"/>
        </w:rPr>
        <w:t>2016</w:t>
      </w:r>
      <w:r>
        <w:rPr>
          <w:color w:val="D71920"/>
          <w:spacing w:val="0"/>
          <w:w w:val="100"/>
          <w:position w:val="0"/>
        </w:rPr>
        <w:t>年年度报告的确认意见</w:t>
      </w:r>
    </w:p>
    <w:p>
      <w:pPr>
        <w:pStyle w:val="Style12"/>
        <w:keepNext w:val="0"/>
        <w:keepLines w:val="0"/>
        <w:widowControl w:val="0"/>
        <w:shd w:val="clear" w:color="auto" w:fill="auto"/>
        <w:bidi w:val="0"/>
        <w:spacing w:before="0" w:after="0" w:line="307" w:lineRule="exact"/>
        <w:ind w:left="0" w:right="0" w:firstLine="0"/>
        <w:jc w:val="left"/>
      </w:pPr>
      <w:r>
        <w:rPr>
          <w:spacing w:val="0"/>
          <w:w w:val="100"/>
          <w:position w:val="0"/>
        </w:rPr>
        <w:t>我们作为中国联合网络通信股份有限公司的董事或高级管理人员，在此确认：公司</w:t>
      </w:r>
      <w:r>
        <w:rPr>
          <w:rFonts w:ascii="Arial Unicode MS" w:eastAsia="Arial Unicode MS" w:hAnsi="Arial Unicode MS" w:cs="Arial Unicode MS"/>
          <w:spacing w:val="0"/>
          <w:w w:val="100"/>
          <w:position w:val="0"/>
          <w:sz w:val="18"/>
          <w:szCs w:val="18"/>
        </w:rPr>
        <w:t>2016</w:t>
      </w:r>
      <w:r>
        <w:rPr>
          <w:spacing w:val="0"/>
          <w:w w:val="100"/>
          <w:position w:val="0"/>
        </w:rPr>
        <w:t>年年度报告所载资料不存在任何 虚假记载、误导性陈述或者重大遗漏，并对其内容的真实性、准确性和完整性承担个别及连带责任。</w:t>
      </w:r>
    </w:p>
    <w:p>
      <w:pPr>
        <w:widowControl w:val="0"/>
        <w:spacing w:line="1" w:lineRule="exact"/>
        <w:sectPr>
          <w:footnotePr>
            <w:pos w:val="pageBottom"/>
            <w:numFmt w:val="decimal"/>
            <w:numRestart w:val="continuous"/>
          </w:footnotePr>
          <w:type w:val="continuous"/>
          <w:pgSz w:w="12145" w:h="16680"/>
          <w:pgMar w:top="1845" w:right="1570" w:bottom="3578" w:left="1008" w:header="0" w:footer="3" w:gutter="0"/>
          <w:cols w:space="720"/>
          <w:noEndnote/>
          <w:rtlGutter w:val="0"/>
          <w:docGrid w:linePitch="360"/>
        </w:sectPr>
      </w:pPr>
      <w:r>
        <mc:AlternateContent>
          <mc:Choice Requires="wps">
            <w:drawing>
              <wp:anchor distT="1566545" distB="3121025" distL="0" distR="0" simplePos="0" relativeHeight="125829723" behindDoc="0" locked="0" layoutInCell="1" allowOverlap="1">
                <wp:simplePos x="0" y="0"/>
                <wp:positionH relativeFrom="page">
                  <wp:posOffset>643255</wp:posOffset>
                </wp:positionH>
                <wp:positionV relativeFrom="paragraph">
                  <wp:posOffset>1566545</wp:posOffset>
                </wp:positionV>
                <wp:extent cx="801370" cy="152400"/>
                <wp:wrapTopAndBottom/>
                <wp:docPr id="908" name="Shape 908"/>
                <a:graphic xmlns:a="http://schemas.openxmlformats.org/drawingml/2006/main">
                  <a:graphicData uri="http://schemas.microsoft.com/office/word/2010/wordprocessingShape">
                    <wps:wsp>
                      <wps:cNvSpPr txBox="1"/>
                      <wps:spPr>
                        <a:xfrm>
                          <a:ext cx="80137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董事：李福申</w:t>
                            </w:r>
                          </w:p>
                        </w:txbxContent>
                      </wps:txbx>
                      <wps:bodyPr wrap="none" lIns="0" tIns="0" rIns="0" bIns="0">
                        <a:noAutoFit/>
                      </wps:bodyPr>
                    </wps:wsp>
                  </a:graphicData>
                </a:graphic>
              </wp:anchor>
            </w:drawing>
          </mc:Choice>
          <mc:Fallback>
            <w:pict>
              <v:shape id="_x0000_s1934" type="#_x0000_t202" style="position:absolute;margin-left:50.649999999999999pt;margin-top:123.35000000000001pt;width:63.100000000000001pt;height:12.pt;z-index:-125829030;mso-wrap-distance-left:0;mso-wrap-distance-top:123.35000000000001pt;mso-wrap-distance-right:0;mso-wrap-distance-bottom:245.75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董事：李福申</w:t>
                      </w:r>
                    </w:p>
                  </w:txbxContent>
                </v:textbox>
                <w10:wrap type="topAndBottom" anchorx="page"/>
              </v:shape>
            </w:pict>
          </mc:Fallback>
        </mc:AlternateContent>
      </w:r>
      <w:r>
        <w:drawing>
          <wp:anchor distT="304800" distB="3672840" distL="944880" distR="0" simplePos="0" relativeHeight="125829725" behindDoc="0" locked="0" layoutInCell="1" allowOverlap="1">
            <wp:simplePos x="0" y="0"/>
            <wp:positionH relativeFrom="page">
              <wp:posOffset>1588135</wp:posOffset>
            </wp:positionH>
            <wp:positionV relativeFrom="paragraph">
              <wp:posOffset>304800</wp:posOffset>
            </wp:positionV>
            <wp:extent cx="1713230" cy="865505"/>
            <wp:wrapTopAndBottom/>
            <wp:docPr id="910" name="Shape 910"/>
            <a:graphic xmlns:a="http://schemas.openxmlformats.org/drawingml/2006/main">
              <a:graphicData uri="http://schemas.openxmlformats.org/drawingml/2006/picture">
                <pic:pic xmlns:pic="http://schemas.openxmlformats.org/drawingml/2006/picture">
                  <pic:nvPicPr>
                    <pic:cNvPr id="911" name="Picture box 911"/>
                    <pic:cNvPicPr/>
                  </pic:nvPicPr>
                  <pic:blipFill>
                    <a:blip r:embed="rId347"/>
                    <a:stretch/>
                  </pic:blipFill>
                  <pic:spPr>
                    <a:xfrm>
                      <a:ext cx="1713230" cy="865505"/>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643255</wp:posOffset>
                </wp:positionH>
                <wp:positionV relativeFrom="paragraph">
                  <wp:posOffset>670560</wp:posOffset>
                </wp:positionV>
                <wp:extent cx="819785" cy="152400"/>
                <wp:wrapNone/>
                <wp:docPr id="912" name="Shape 912"/>
                <a:graphic xmlns:a="http://schemas.openxmlformats.org/drawingml/2006/main">
                  <a:graphicData uri="http://schemas.microsoft.com/office/word/2010/wordprocessingShape">
                    <wps:wsp>
                      <wps:cNvSpPr txBox="1"/>
                      <wps:spPr>
                        <a:xfrm>
                          <a:ext cx="819785"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董事长：王晓初</w:t>
                            </w:r>
                          </w:p>
                        </w:txbxContent>
                      </wps:txbx>
                      <wps:bodyPr lIns="0" tIns="0" rIns="0" bIns="0">
                        <a:noAutoFit/>
                      </wps:bodyPr>
                    </wps:wsp>
                  </a:graphicData>
                </a:graphic>
              </wp:anchor>
            </w:drawing>
          </mc:Choice>
          <mc:Fallback>
            <w:pict>
              <v:shape id="_x0000_s1938" type="#_x0000_t202" style="position:absolute;margin-left:50.649999999999999pt;margin-top:52.800000000000004pt;width:64.549999999999997pt;height:12.pt;z-index:251657743;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董事长：王晓初</w:t>
                      </w:r>
                    </w:p>
                  </w:txbxContent>
                </v:textbox>
                <w10:wrap anchorx="page"/>
              </v:shape>
            </w:pict>
          </mc:Fallback>
        </mc:AlternateContent>
      </w:r>
      <w:r>
        <mc:AlternateContent>
          <mc:Choice Requires="wps">
            <w:drawing>
              <wp:anchor distT="670560" distB="4017010" distL="0" distR="0" simplePos="0" relativeHeight="125829726" behindDoc="0" locked="0" layoutInCell="1" allowOverlap="1">
                <wp:simplePos x="0" y="0"/>
                <wp:positionH relativeFrom="page">
                  <wp:posOffset>3843655</wp:posOffset>
                </wp:positionH>
                <wp:positionV relativeFrom="paragraph">
                  <wp:posOffset>670560</wp:posOffset>
                </wp:positionV>
                <wp:extent cx="707390" cy="152400"/>
                <wp:wrapTopAndBottom/>
                <wp:docPr id="914" name="Shape 914"/>
                <a:graphic xmlns:a="http://schemas.openxmlformats.org/drawingml/2006/main">
                  <a:graphicData uri="http://schemas.microsoft.com/office/word/2010/wordprocessingShape">
                    <wps:wsp>
                      <wps:cNvSpPr txBox="1"/>
                      <wps:spPr>
                        <a:xfrm>
                          <a:ext cx="70739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董事兼总裁:</w:t>
                            </w:r>
                          </w:p>
                        </w:txbxContent>
                      </wps:txbx>
                      <wps:bodyPr wrap="none" lIns="0" tIns="0" rIns="0" bIns="0">
                        <a:noAutoFit/>
                      </wps:bodyPr>
                    </wps:wsp>
                  </a:graphicData>
                </a:graphic>
              </wp:anchor>
            </w:drawing>
          </mc:Choice>
          <mc:Fallback>
            <w:pict>
              <v:shape id="_x0000_s1940" type="#_x0000_t202" style="position:absolute;margin-left:302.65000000000003pt;margin-top:52.800000000000004pt;width:55.700000000000003pt;height:12.pt;z-index:-125829027;mso-wrap-distance-left:0;mso-wrap-distance-top:52.800000000000004pt;mso-wrap-distance-right:0;mso-wrap-distance-bottom:316.30000000000001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董事兼总裁:</w:t>
                      </w:r>
                    </w:p>
                  </w:txbxContent>
                </v:textbox>
                <w10:wrap type="topAndBottom" anchorx="page"/>
              </v:shape>
            </w:pict>
          </mc:Fallback>
        </mc:AlternateContent>
      </w:r>
      <w:r>
        <w:drawing>
          <wp:anchor distT="377825" distB="3742690" distL="0" distR="0" simplePos="0" relativeHeight="125829728" behindDoc="0" locked="0" layoutInCell="1" allowOverlap="1">
            <wp:simplePos x="0" y="0"/>
            <wp:positionH relativeFrom="page">
              <wp:posOffset>4864735</wp:posOffset>
            </wp:positionH>
            <wp:positionV relativeFrom="paragraph">
              <wp:posOffset>377825</wp:posOffset>
            </wp:positionV>
            <wp:extent cx="1852930" cy="719455"/>
            <wp:wrapTopAndBottom/>
            <wp:docPr id="916" name="Shape 916"/>
            <a:graphic xmlns:a="http://schemas.openxmlformats.org/drawingml/2006/main">
              <a:graphicData uri="http://schemas.openxmlformats.org/drawingml/2006/picture">
                <pic:pic xmlns:pic="http://schemas.openxmlformats.org/drawingml/2006/picture">
                  <pic:nvPicPr>
                    <pic:cNvPr id="917" name="Picture box 917"/>
                    <pic:cNvPicPr/>
                  </pic:nvPicPr>
                  <pic:blipFill>
                    <a:blip r:embed="rId349"/>
                    <a:stretch/>
                  </pic:blipFill>
                  <pic:spPr>
                    <a:xfrm>
                      <a:ext cx="1852930" cy="719455"/>
                    </a:xfrm>
                    <a:prstGeom prst="rect"/>
                  </pic:spPr>
                </pic:pic>
              </a:graphicData>
            </a:graphic>
          </wp:anchor>
        </w:drawing>
      </w:r>
      <w:r>
        <w:drawing>
          <wp:anchor distT="1185545" distB="2788920" distL="0" distR="0" simplePos="0" relativeHeight="125829729" behindDoc="0" locked="0" layoutInCell="1" allowOverlap="1">
            <wp:simplePos x="0" y="0"/>
            <wp:positionH relativeFrom="page">
              <wp:posOffset>1731010</wp:posOffset>
            </wp:positionH>
            <wp:positionV relativeFrom="paragraph">
              <wp:posOffset>1185545</wp:posOffset>
            </wp:positionV>
            <wp:extent cx="1463040" cy="865505"/>
            <wp:wrapTopAndBottom/>
            <wp:docPr id="918" name="Shape 918"/>
            <a:graphic xmlns:a="http://schemas.openxmlformats.org/drawingml/2006/main">
              <a:graphicData uri="http://schemas.openxmlformats.org/drawingml/2006/picture">
                <pic:pic xmlns:pic="http://schemas.openxmlformats.org/drawingml/2006/picture">
                  <pic:nvPicPr>
                    <pic:cNvPr id="919" name="Picture box 919"/>
                    <pic:cNvPicPr/>
                  </pic:nvPicPr>
                  <pic:blipFill>
                    <a:blip r:embed="rId351"/>
                    <a:stretch/>
                  </pic:blipFill>
                  <pic:spPr>
                    <a:xfrm>
                      <a:ext cx="1463040" cy="865505"/>
                    </a:xfrm>
                    <a:prstGeom prst="rect"/>
                  </pic:spPr>
                </pic:pic>
              </a:graphicData>
            </a:graphic>
          </wp:anchor>
        </w:drawing>
      </w:r>
      <w:r>
        <mc:AlternateContent>
          <mc:Choice Requires="wps">
            <w:drawing>
              <wp:anchor distT="1566545" distB="3121025" distL="0" distR="0" simplePos="0" relativeHeight="125829730" behindDoc="0" locked="0" layoutInCell="1" allowOverlap="1">
                <wp:simplePos x="0" y="0"/>
                <wp:positionH relativeFrom="page">
                  <wp:posOffset>3843655</wp:posOffset>
                </wp:positionH>
                <wp:positionV relativeFrom="paragraph">
                  <wp:posOffset>1566545</wp:posOffset>
                </wp:positionV>
                <wp:extent cx="838200" cy="152400"/>
                <wp:wrapTopAndBottom/>
                <wp:docPr id="920" name="Shape 920"/>
                <a:graphic xmlns:a="http://schemas.openxmlformats.org/drawingml/2006/main">
                  <a:graphicData uri="http://schemas.microsoft.com/office/word/2010/wordprocessingShape">
                    <wps:wsp>
                      <wps:cNvSpPr txBox="1"/>
                      <wps:spPr>
                        <a:xfrm>
                          <a:ext cx="83820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董事：邵广禄</w:t>
                            </w:r>
                          </w:p>
                        </w:txbxContent>
                      </wps:txbx>
                      <wps:bodyPr wrap="none" lIns="0" tIns="0" rIns="0" bIns="0">
                        <a:noAutoFit/>
                      </wps:bodyPr>
                    </wps:wsp>
                  </a:graphicData>
                </a:graphic>
              </wp:anchor>
            </w:drawing>
          </mc:Choice>
          <mc:Fallback>
            <w:pict>
              <v:shape id="_x0000_s1946" type="#_x0000_t202" style="position:absolute;margin-left:302.65000000000003pt;margin-top:123.35000000000001pt;width:66.pt;height:12.pt;z-index:-125829023;mso-wrap-distance-left:0;mso-wrap-distance-top:123.35000000000001pt;mso-wrap-distance-right:0;mso-wrap-distance-bottom:245.75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董事：邵广禄</w:t>
                      </w:r>
                    </w:p>
                  </w:txbxContent>
                </v:textbox>
                <w10:wrap type="topAndBottom" anchorx="page"/>
              </v:shape>
            </w:pict>
          </mc:Fallback>
        </mc:AlternateContent>
      </w:r>
      <w:r>
        <w:drawing>
          <wp:anchor distT="1167130" distB="2807335" distL="0" distR="0" simplePos="0" relativeHeight="125829732" behindDoc="0" locked="0" layoutInCell="1" allowOverlap="1">
            <wp:simplePos x="0" y="0"/>
            <wp:positionH relativeFrom="page">
              <wp:posOffset>4919345</wp:posOffset>
            </wp:positionH>
            <wp:positionV relativeFrom="paragraph">
              <wp:posOffset>1167130</wp:posOffset>
            </wp:positionV>
            <wp:extent cx="1548130" cy="865505"/>
            <wp:wrapTopAndBottom/>
            <wp:docPr id="922" name="Shape 922"/>
            <a:graphic xmlns:a="http://schemas.openxmlformats.org/drawingml/2006/main">
              <a:graphicData uri="http://schemas.openxmlformats.org/drawingml/2006/picture">
                <pic:pic xmlns:pic="http://schemas.openxmlformats.org/drawingml/2006/picture">
                  <pic:nvPicPr>
                    <pic:cNvPr id="923" name="Picture box 923"/>
                    <pic:cNvPicPr/>
                  </pic:nvPicPr>
                  <pic:blipFill>
                    <a:blip r:embed="rId353"/>
                    <a:stretch/>
                  </pic:blipFill>
                  <pic:spPr>
                    <a:xfrm>
                      <a:ext cx="1548130" cy="865505"/>
                    </a:xfrm>
                    <a:prstGeom prst="rect"/>
                  </pic:spPr>
                </pic:pic>
              </a:graphicData>
            </a:graphic>
          </wp:anchor>
        </w:drawing>
      </w:r>
      <w:r>
        <w:drawing>
          <wp:anchor distT="2255520" distB="1075690" distL="948055" distR="0" simplePos="0" relativeHeight="125829733" behindDoc="0" locked="0" layoutInCell="1" allowOverlap="1">
            <wp:simplePos x="0" y="0"/>
            <wp:positionH relativeFrom="page">
              <wp:posOffset>1588135</wp:posOffset>
            </wp:positionH>
            <wp:positionV relativeFrom="paragraph">
              <wp:posOffset>2255520</wp:posOffset>
            </wp:positionV>
            <wp:extent cx="1542415" cy="1511935"/>
            <wp:wrapTopAndBottom/>
            <wp:docPr id="924" name="Shape 924"/>
            <a:graphic xmlns:a="http://schemas.openxmlformats.org/drawingml/2006/main">
              <a:graphicData uri="http://schemas.openxmlformats.org/drawingml/2006/picture">
                <pic:pic xmlns:pic="http://schemas.openxmlformats.org/drawingml/2006/picture">
                  <pic:nvPicPr>
                    <pic:cNvPr id="925" name="Picture box 925"/>
                    <pic:cNvPicPr/>
                  </pic:nvPicPr>
                  <pic:blipFill>
                    <a:blip r:embed="rId355"/>
                    <a:stretch/>
                  </pic:blipFill>
                  <pic:spPr>
                    <a:xfrm>
                      <a:ext cx="1542415" cy="151193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640080</wp:posOffset>
                </wp:positionH>
                <wp:positionV relativeFrom="paragraph">
                  <wp:posOffset>2459990</wp:posOffset>
                </wp:positionV>
                <wp:extent cx="938530" cy="155575"/>
                <wp:wrapNone/>
                <wp:docPr id="926" name="Shape 926"/>
                <a:graphic xmlns:a="http://schemas.openxmlformats.org/drawingml/2006/main">
                  <a:graphicData uri="http://schemas.microsoft.com/office/word/2010/wordprocessingShape">
                    <wps:wsp>
                      <wps:cNvSpPr txBox="1"/>
                      <wps:spPr>
                        <a:xfrm>
                          <a:ext cx="938530" cy="1555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独立董事：吕廷杰</w:t>
                            </w:r>
                          </w:p>
                        </w:txbxContent>
                      </wps:txbx>
                      <wps:bodyPr lIns="0" tIns="0" rIns="0" bIns="0">
                        <a:noAutoFit/>
                      </wps:bodyPr>
                    </wps:wsp>
                  </a:graphicData>
                </a:graphic>
              </wp:anchor>
            </w:drawing>
          </mc:Choice>
          <mc:Fallback>
            <w:pict>
              <v:shape id="_x0000_s1952" type="#_x0000_t202" style="position:absolute;margin-left:50.399999999999999pt;margin-top:193.70000000000002pt;width:73.900000000000006pt;height:12.25pt;z-index:251657745;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独立董事：吕廷杰</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640080</wp:posOffset>
                </wp:positionH>
                <wp:positionV relativeFrom="paragraph">
                  <wp:posOffset>3355975</wp:posOffset>
                </wp:positionV>
                <wp:extent cx="938530" cy="152400"/>
                <wp:wrapNone/>
                <wp:docPr id="928" name="Shape 928"/>
                <a:graphic xmlns:a="http://schemas.openxmlformats.org/drawingml/2006/main">
                  <a:graphicData uri="http://schemas.microsoft.com/office/word/2010/wordprocessingShape">
                    <wps:wsp>
                      <wps:cNvSpPr txBox="1"/>
                      <wps:spPr>
                        <a:xfrm>
                          <a:ext cx="938530"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独立董事：李红滨</w:t>
                            </w:r>
                          </w:p>
                        </w:txbxContent>
                      </wps:txbx>
                      <wps:bodyPr lIns="0" tIns="0" rIns="0" bIns="0">
                        <a:noAutoFit/>
                      </wps:bodyPr>
                    </wps:wsp>
                  </a:graphicData>
                </a:graphic>
              </wp:anchor>
            </w:drawing>
          </mc:Choice>
          <mc:Fallback>
            <w:pict>
              <v:shape id="_x0000_s1954" type="#_x0000_t202" style="position:absolute;margin-left:50.399999999999999pt;margin-top:264.25pt;width:73.900000000000006pt;height:12.pt;z-index:251657747;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独立董事：李红滨</w:t>
                      </w:r>
                    </w:p>
                  </w:txbxContent>
                </v:textbox>
                <w10:wrap anchorx="page"/>
              </v:shape>
            </w:pict>
          </mc:Fallback>
        </mc:AlternateContent>
      </w:r>
      <w:r>
        <mc:AlternateContent>
          <mc:Choice Requires="wps">
            <w:drawing>
              <wp:anchor distT="2456815" distB="2224405" distL="0" distR="0" simplePos="0" relativeHeight="125829734" behindDoc="0" locked="0" layoutInCell="1" allowOverlap="1">
                <wp:simplePos x="0" y="0"/>
                <wp:positionH relativeFrom="page">
                  <wp:posOffset>3840480</wp:posOffset>
                </wp:positionH>
                <wp:positionV relativeFrom="paragraph">
                  <wp:posOffset>2456815</wp:posOffset>
                </wp:positionV>
                <wp:extent cx="938530" cy="158750"/>
                <wp:wrapTopAndBottom/>
                <wp:docPr id="930" name="Shape 930"/>
                <a:graphic xmlns:a="http://schemas.openxmlformats.org/drawingml/2006/main">
                  <a:graphicData uri="http://schemas.microsoft.com/office/word/2010/wordprocessingShape">
                    <wps:wsp>
                      <wps:cNvSpPr txBox="1"/>
                      <wps:spPr>
                        <a:xfrm>
                          <a:ext cx="938530" cy="1587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独立董事：陈永宏</w:t>
                            </w:r>
                          </w:p>
                        </w:txbxContent>
                      </wps:txbx>
                      <wps:bodyPr wrap="none" lIns="0" tIns="0" rIns="0" bIns="0">
                        <a:noAutoFit/>
                      </wps:bodyPr>
                    </wps:wsp>
                  </a:graphicData>
                </a:graphic>
              </wp:anchor>
            </w:drawing>
          </mc:Choice>
          <mc:Fallback>
            <w:pict>
              <v:shape id="_x0000_s1956" type="#_x0000_t202" style="position:absolute;margin-left:302.40000000000003pt;margin-top:193.45000000000002pt;width:73.900000000000006pt;height:12.5pt;z-index:-125829019;mso-wrap-distance-left:0;mso-wrap-distance-top:193.45000000000002pt;mso-wrap-distance-right:0;mso-wrap-distance-bottom:175.15000000000001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rPr>
                        <w:t>独立董事：陈永宏</w:t>
                      </w:r>
                    </w:p>
                  </w:txbxContent>
                </v:textbox>
                <w10:wrap type="topAndBottom" anchorx="page"/>
              </v:shape>
            </w:pict>
          </mc:Fallback>
        </mc:AlternateContent>
      </w:r>
      <w:r>
        <w:drawing>
          <wp:anchor distT="2301240" distB="2014220" distL="0" distR="0" simplePos="0" relativeHeight="125829736" behindDoc="0" locked="0" layoutInCell="1" allowOverlap="1">
            <wp:simplePos x="0" y="0"/>
            <wp:positionH relativeFrom="page">
              <wp:posOffset>5007610</wp:posOffset>
            </wp:positionH>
            <wp:positionV relativeFrom="paragraph">
              <wp:posOffset>2301240</wp:posOffset>
            </wp:positionV>
            <wp:extent cx="1225550" cy="524510"/>
            <wp:wrapTopAndBottom/>
            <wp:docPr id="932" name="Shape 932"/>
            <a:graphic xmlns:a="http://schemas.openxmlformats.org/drawingml/2006/main">
              <a:graphicData uri="http://schemas.openxmlformats.org/drawingml/2006/picture">
                <pic:pic xmlns:pic="http://schemas.openxmlformats.org/drawingml/2006/picture">
                  <pic:nvPicPr>
                    <pic:cNvPr id="933" name="Picture box 933"/>
                    <pic:cNvPicPr/>
                  </pic:nvPicPr>
                  <pic:blipFill>
                    <a:blip r:embed="rId357"/>
                    <a:stretch/>
                  </pic:blipFill>
                  <pic:spPr>
                    <a:xfrm>
                      <a:ext cx="1225550" cy="524510"/>
                    </a:xfrm>
                    <a:prstGeom prst="rect"/>
                  </pic:spPr>
                </pic:pic>
              </a:graphicData>
            </a:graphic>
          </wp:anchor>
        </w:drawing>
      </w:r>
      <w:r>
        <w:drawing>
          <wp:anchor distT="3886200" distB="0" distL="1112520" distR="0" simplePos="0" relativeHeight="125829737" behindDoc="0" locked="0" layoutInCell="1" allowOverlap="1">
            <wp:simplePos x="0" y="0"/>
            <wp:positionH relativeFrom="page">
              <wp:posOffset>1755775</wp:posOffset>
            </wp:positionH>
            <wp:positionV relativeFrom="paragraph">
              <wp:posOffset>3886200</wp:posOffset>
            </wp:positionV>
            <wp:extent cx="1090930" cy="956945"/>
            <wp:wrapTopAndBottom/>
            <wp:docPr id="934" name="Shape 934"/>
            <a:graphic xmlns:a="http://schemas.openxmlformats.org/drawingml/2006/main">
              <a:graphicData uri="http://schemas.openxmlformats.org/drawingml/2006/picture">
                <pic:pic xmlns:pic="http://schemas.openxmlformats.org/drawingml/2006/picture">
                  <pic:nvPicPr>
                    <pic:cNvPr id="935" name="Picture box 935"/>
                    <pic:cNvPicPr/>
                  </pic:nvPicPr>
                  <pic:blipFill>
                    <a:blip r:embed="rId359"/>
                    <a:stretch/>
                  </pic:blipFill>
                  <pic:spPr>
                    <a:xfrm>
                      <a:ext cx="1090930" cy="956945"/>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643255</wp:posOffset>
                </wp:positionH>
                <wp:positionV relativeFrom="paragraph">
                  <wp:posOffset>4251960</wp:posOffset>
                </wp:positionV>
                <wp:extent cx="938530" cy="152400"/>
                <wp:wrapNone/>
                <wp:docPr id="936" name="Shape 936"/>
                <a:graphic xmlns:a="http://schemas.openxmlformats.org/drawingml/2006/main">
                  <a:graphicData uri="http://schemas.microsoft.com/office/word/2010/wordprocessingShape">
                    <wps:wsp>
                      <wps:cNvSpPr txBox="1"/>
                      <wps:spPr>
                        <a:xfrm>
                          <a:ext cx="938530"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董事会秘书：王霞</w:t>
                            </w:r>
                          </w:p>
                        </w:txbxContent>
                      </wps:txbx>
                      <wps:bodyPr lIns="0" tIns="0" rIns="0" bIns="0">
                        <a:noAutoFit/>
                      </wps:bodyPr>
                    </wps:wsp>
                  </a:graphicData>
                </a:graphic>
              </wp:anchor>
            </w:drawing>
          </mc:Choice>
          <mc:Fallback>
            <w:pict>
              <v:shape id="_x0000_s1962" type="#_x0000_t202" style="position:absolute;margin-left:50.649999999999999pt;margin-top:334.80000000000001pt;width:73.900000000000006pt;height:12.pt;z-index:251657749;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董事会秘书：王霞</w:t>
                      </w:r>
                    </w:p>
                  </w:txbxContent>
                </v:textbox>
                <w10:wrap anchorx="page"/>
              </v:shape>
            </w:pict>
          </mc:Fallback>
        </mc:AlternateContent>
      </w:r>
      <w:r>
        <w:drawing>
          <wp:anchor distT="3996055" distB="252730" distL="1146175" distR="0" simplePos="0" relativeHeight="125829738" behindDoc="0" locked="0" layoutInCell="1" allowOverlap="1">
            <wp:simplePos x="0" y="0"/>
            <wp:positionH relativeFrom="page">
              <wp:posOffset>4989830</wp:posOffset>
            </wp:positionH>
            <wp:positionV relativeFrom="paragraph">
              <wp:posOffset>3996055</wp:posOffset>
            </wp:positionV>
            <wp:extent cx="1225550" cy="591185"/>
            <wp:wrapTopAndBottom/>
            <wp:docPr id="938" name="Shape 938"/>
            <a:graphic xmlns:a="http://schemas.openxmlformats.org/drawingml/2006/main">
              <a:graphicData uri="http://schemas.openxmlformats.org/drawingml/2006/picture">
                <pic:pic xmlns:pic="http://schemas.openxmlformats.org/drawingml/2006/picture">
                  <pic:nvPicPr>
                    <pic:cNvPr id="939" name="Picture box 939"/>
                    <pic:cNvPicPr/>
                  </pic:nvPicPr>
                  <pic:blipFill>
                    <a:blip r:embed="rId361"/>
                    <a:stretch/>
                  </pic:blipFill>
                  <pic:spPr>
                    <a:xfrm>
                      <a:ext cx="1225550" cy="59118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3843655</wp:posOffset>
                </wp:positionH>
                <wp:positionV relativeFrom="paragraph">
                  <wp:posOffset>4251960</wp:posOffset>
                </wp:positionV>
                <wp:extent cx="935990" cy="152400"/>
                <wp:wrapNone/>
                <wp:docPr id="940" name="Shape 940"/>
                <a:graphic xmlns:a="http://schemas.openxmlformats.org/drawingml/2006/main">
                  <a:graphicData uri="http://schemas.microsoft.com/office/word/2010/wordprocessingShape">
                    <wps:wsp>
                      <wps:cNvSpPr txBox="1"/>
                      <wps:spPr>
                        <a:xfrm>
                          <a:ext cx="935990"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财务负责人：张矛</w:t>
                            </w:r>
                          </w:p>
                        </w:txbxContent>
                      </wps:txbx>
                      <wps:bodyPr lIns="0" tIns="0" rIns="0" bIns="0">
                        <a:noAutoFit/>
                      </wps:bodyPr>
                    </wps:wsp>
                  </a:graphicData>
                </a:graphic>
              </wp:anchor>
            </w:drawing>
          </mc:Choice>
          <mc:Fallback>
            <w:pict>
              <v:shape id="_x0000_s1966" type="#_x0000_t202" style="position:absolute;margin-left:302.65000000000003pt;margin-top:334.80000000000001pt;width:73.700000000000003pt;height:12.pt;z-index:251657751;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财务负责人：张矛</w:t>
                      </w:r>
                    </w:p>
                  </w:txbxContent>
                </v:textbox>
                <w10:wrap anchorx="page"/>
              </v:shape>
            </w:pict>
          </mc:Fallback>
        </mc:AlternateContent>
      </w:r>
    </w:p>
    <w:p>
      <w:pPr>
        <w:pStyle w:val="Style12"/>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type w:val="continuous"/>
          <w:pgSz w:w="12145" w:h="16680"/>
          <w:pgMar w:top="1845" w:right="1570" w:bottom="1845" w:left="1008" w:header="0" w:footer="3" w:gutter="0"/>
          <w:cols w:space="720"/>
          <w:noEndnote/>
          <w:rtlGutter w:val="0"/>
          <w:docGrid w:linePitch="360"/>
        </w:sectPr>
      </w:pPr>
      <w:r>
        <w:rPr>
          <w:spacing w:val="0"/>
          <w:w w:val="100"/>
          <w:position w:val="0"/>
        </w:rPr>
        <w:t>二</w:t>
      </w:r>
      <w:r>
        <w:rPr>
          <w:rFonts w:ascii="Arial Unicode MS" w:eastAsia="Arial Unicode MS" w:hAnsi="Arial Unicode MS" w:cs="Arial Unicode MS"/>
          <w:spacing w:val="0"/>
          <w:w w:val="100"/>
          <w:position w:val="0"/>
          <w:sz w:val="18"/>
          <w:szCs w:val="18"/>
        </w:rPr>
        <w:t>O</w:t>
      </w:r>
      <w:r>
        <w:rPr>
          <w:spacing w:val="0"/>
          <w:w w:val="100"/>
          <w:position w:val="0"/>
        </w:rPr>
        <w:t>一</w:t>
      </w:r>
      <w:r>
        <w:rPr>
          <w:spacing w:val="0"/>
          <w:w w:val="100"/>
          <w:position w:val="0"/>
        </w:rPr>
        <w:t>七年三月十五日</w:t>
      </w:r>
    </w:p>
    <w:p>
      <w:pPr>
        <w:pStyle w:val="Style6"/>
        <w:keepNext w:val="0"/>
        <w:keepLines w:val="0"/>
        <w:widowControl w:val="0"/>
        <w:shd w:val="clear" w:color="auto" w:fill="auto"/>
        <w:bidi w:val="0"/>
        <w:spacing w:before="0" w:after="80" w:line="240" w:lineRule="auto"/>
        <w:ind w:left="0" w:right="0" w:firstLine="0"/>
        <w:jc w:val="left"/>
        <w:rPr>
          <w:sz w:val="22"/>
          <w:szCs w:val="22"/>
        </w:rPr>
      </w:pPr>
      <w:r>
        <w:rPr>
          <w:rFonts w:ascii="SimHei" w:eastAsia="SimHei" w:hAnsi="SimHei" w:cs="SimHei"/>
          <w:color w:val="000000"/>
          <w:spacing w:val="0"/>
          <w:w w:val="100"/>
          <w:position w:val="0"/>
          <w:sz w:val="22"/>
          <w:szCs w:val="22"/>
        </w:rPr>
        <w:t>中国联合网络通信股份有限公司</w:t>
      </w:r>
    </w:p>
    <w:p>
      <w:pPr>
        <w:pStyle w:val="Style6"/>
        <w:keepNext w:val="0"/>
        <w:keepLines w:val="0"/>
        <w:widowControl w:val="0"/>
        <w:shd w:val="clear" w:color="auto" w:fill="auto"/>
        <w:bidi w:val="0"/>
        <w:spacing w:before="0" w:after="200" w:line="240" w:lineRule="auto"/>
        <w:ind w:left="0" w:right="0" w:firstLine="0"/>
        <w:jc w:val="left"/>
        <w:rPr>
          <w:sz w:val="19"/>
          <w:szCs w:val="19"/>
        </w:rPr>
      </w:pPr>
      <w:r>
        <w:fldChar w:fldCharType="begin"/>
      </w:r>
      <w:r>
        <w:rPr/>
        <w:instrText> HYPERLINK "http://www.chinaunicom-a.com" </w:instrText>
      </w:r>
      <w:r>
        <w:fldChar w:fldCharType="separate"/>
      </w:r>
      <w:r>
        <w:rPr>
          <w:rFonts w:ascii="Arial" w:eastAsia="Arial" w:hAnsi="Arial" w:cs="Arial"/>
          <w:color w:val="000000"/>
          <w:spacing w:val="0"/>
          <w:w w:val="100"/>
          <w:position w:val="0"/>
          <w:sz w:val="19"/>
          <w:szCs w:val="19"/>
        </w:rPr>
        <w:t>www.chinaunicom-a.com</w:t>
      </w:r>
      <w:r>
        <w:fldChar w:fldCharType="end"/>
      </w:r>
    </w:p>
    <w:p>
      <w:pPr>
        <w:widowControl w:val="0"/>
        <w:jc w:val="left"/>
        <w:rPr>
          <w:sz w:val="2"/>
          <w:szCs w:val="2"/>
        </w:rPr>
      </w:pPr>
      <w:r>
        <w:drawing>
          <wp:inline>
            <wp:extent cx="890270" cy="890270"/>
            <wp:docPr id="942" name="Picutre 942"/>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63"/>
                    <a:stretch/>
                  </pic:blipFill>
                  <pic:spPr>
                    <a:xfrm>
                      <a:ext cx="890270" cy="890270"/>
                    </a:xfrm>
                    <a:prstGeom prst="rect"/>
                  </pic:spPr>
                </pic:pic>
              </a:graphicData>
            </a:graphic>
          </wp:inline>
        </w:drawing>
      </w:r>
    </w:p>
    <w:p>
      <w:pPr>
        <w:pStyle w:val="Style49"/>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1"/>
          <w:szCs w:val="11"/>
        </w:rPr>
        <w:t>©</w:t>
      </w:r>
      <w:r>
        <w:rPr>
          <w:rFonts w:ascii="SimHei" w:eastAsia="SimHei" w:hAnsi="SimHei" w:cs="SimHei"/>
          <w:color w:val="000000"/>
          <w:spacing w:val="0"/>
          <w:w w:val="100"/>
          <w:position w:val="0"/>
          <w:sz w:val="13"/>
          <w:szCs w:val="13"/>
        </w:rPr>
        <w:t>本报告以环眦张印制</w:t>
      </w:r>
    </w:p>
    <w:sectPr>
      <w:headerReference w:type="default" r:id="rId365"/>
      <w:footerReference w:type="default" r:id="rId366"/>
      <w:headerReference w:type="even" r:id="rId367"/>
      <w:footerReference w:type="even" r:id="rId368"/>
      <w:footnotePr>
        <w:pos w:val="pageBottom"/>
        <w:numFmt w:val="decimal"/>
        <w:numRestart w:val="continuous"/>
      </w:footnotePr>
      <w:pgSz w:w="12145" w:h="16680"/>
      <w:pgMar w:top="12876" w:right="1570" w:bottom="907" w:left="1008" w:header="12448" w:footer="479" w:gutter="0"/>
      <w:pgNumType w:start="187"/>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1296035</wp:posOffset>
              </wp:positionH>
              <wp:positionV relativeFrom="page">
                <wp:posOffset>8271510</wp:posOffset>
              </wp:positionV>
              <wp:extent cx="807720" cy="109855"/>
              <wp:wrapNone/>
              <wp:docPr id="242" name="Shape 242"/>
              <a:graphic xmlns:a="http://schemas.openxmlformats.org/drawingml/2006/main">
                <a:graphicData uri="http://schemas.microsoft.com/office/word/2010/wordprocessingShape">
                  <wps:wsp>
                    <wps:cNvSpPr txBox="1"/>
                    <wps:spPr>
                      <a:xfrm>
                        <a:ext cx="807720" cy="109855"/>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口适用。不适用</w:t>
                          </w:r>
                        </w:p>
                      </w:txbxContent>
                    </wps:txbx>
                    <wps:bodyPr wrap="none" lIns="0" tIns="0" rIns="0" bIns="0">
                      <a:spAutoFit/>
                    </wps:bodyPr>
                  </wps:wsp>
                </a:graphicData>
              </a:graphic>
            </wp:anchor>
          </w:drawing>
        </mc:Choice>
        <mc:Fallback>
          <w:pict>
            <v:shape id="_x0000_s1268" type="#_x0000_t202" style="position:absolute;margin-left:102.05pt;margin-top:651.30000000000007pt;width:63.600000000000001pt;height:8.6500000000000004pt;z-index:-18874393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口适用。不适用</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1296035</wp:posOffset>
              </wp:positionH>
              <wp:positionV relativeFrom="page">
                <wp:posOffset>8271510</wp:posOffset>
              </wp:positionV>
              <wp:extent cx="807720" cy="109855"/>
              <wp:wrapNone/>
              <wp:docPr id="248" name="Shape 248"/>
              <a:graphic xmlns:a="http://schemas.openxmlformats.org/drawingml/2006/main">
                <a:graphicData uri="http://schemas.microsoft.com/office/word/2010/wordprocessingShape">
                  <wps:wsp>
                    <wps:cNvSpPr txBox="1"/>
                    <wps:spPr>
                      <a:xfrm>
                        <a:ext cx="807720" cy="109855"/>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口适用。不适用</w:t>
                          </w:r>
                        </w:p>
                      </w:txbxContent>
                    </wps:txbx>
                    <wps:bodyPr wrap="none" lIns="0" tIns="0" rIns="0" bIns="0">
                      <a:spAutoFit/>
                    </wps:bodyPr>
                  </wps:wsp>
                </a:graphicData>
              </a:graphic>
            </wp:anchor>
          </w:drawing>
        </mc:Choice>
        <mc:Fallback>
          <w:pict>
            <v:shape id="_x0000_s1274" type="#_x0000_t202" style="position:absolute;margin-left:102.05pt;margin-top:651.30000000000007pt;width:63.600000000000001pt;height:8.6500000000000004pt;z-index:-18874393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口适用。不适用</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1082675</wp:posOffset>
              </wp:positionH>
              <wp:positionV relativeFrom="page">
                <wp:posOffset>8296275</wp:posOffset>
              </wp:positionV>
              <wp:extent cx="804545" cy="109855"/>
              <wp:wrapNone/>
              <wp:docPr id="254" name="Shape 254"/>
              <a:graphic xmlns:a="http://schemas.openxmlformats.org/drawingml/2006/main">
                <a:graphicData uri="http://schemas.microsoft.com/office/word/2010/wordprocessingShape">
                  <wps:wsp>
                    <wps:cNvSpPr txBox="1"/>
                    <wps:spPr>
                      <a:xfrm>
                        <a:ext cx="804545" cy="109855"/>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口适用</w:t>
                          </w:r>
                          <w:r>
                            <w:rPr>
                              <w:rFonts w:ascii="Arial Unicode MS" w:eastAsia="Arial Unicode MS" w:hAnsi="Arial Unicode MS" w:cs="Arial Unicode MS"/>
                              <w:spacing w:val="0"/>
                              <w:w w:val="100"/>
                              <w:position w:val="0"/>
                              <w:sz w:val="18"/>
                              <w:szCs w:val="18"/>
                            </w:rPr>
                            <w:t>V</w:t>
                          </w:r>
                          <w:r>
                            <w:rPr>
                              <w:rFonts w:ascii="SimSun" w:eastAsia="SimSun" w:hAnsi="SimSun" w:cs="SimSun"/>
                              <w:spacing w:val="0"/>
                              <w:w w:val="100"/>
                              <w:position w:val="0"/>
                              <w:sz w:val="17"/>
                              <w:szCs w:val="17"/>
                            </w:rPr>
                            <w:t>不适用</w:t>
                          </w:r>
                        </w:p>
                      </w:txbxContent>
                    </wps:txbx>
                    <wps:bodyPr wrap="none" lIns="0" tIns="0" rIns="0" bIns="0">
                      <a:spAutoFit/>
                    </wps:bodyPr>
                  </wps:wsp>
                </a:graphicData>
              </a:graphic>
            </wp:anchor>
          </w:drawing>
        </mc:Choice>
        <mc:Fallback>
          <w:pict>
            <v:shape id="_x0000_s1280" type="#_x0000_t202" style="position:absolute;margin-left:85.25pt;margin-top:653.25pt;width:63.350000000000001pt;height:8.6500000000000004pt;z-index:-18874392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口适用</w:t>
                    </w:r>
                    <w:r>
                      <w:rPr>
                        <w:rFonts w:ascii="Arial Unicode MS" w:eastAsia="Arial Unicode MS" w:hAnsi="Arial Unicode MS" w:cs="Arial Unicode MS"/>
                        <w:spacing w:val="0"/>
                        <w:w w:val="100"/>
                        <w:position w:val="0"/>
                        <w:sz w:val="18"/>
                        <w:szCs w:val="18"/>
                      </w:rPr>
                      <w:t>V</w:t>
                    </w:r>
                    <w:r>
                      <w:rPr>
                        <w:rFonts w:ascii="SimSun" w:eastAsia="SimSun" w:hAnsi="SimSun" w:cs="SimSun"/>
                        <w:spacing w:val="0"/>
                        <w:w w:val="100"/>
                        <w:position w:val="0"/>
                        <w:sz w:val="17"/>
                        <w:szCs w:val="17"/>
                      </w:rPr>
                      <w:t>不适用</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1059815</wp:posOffset>
              </wp:positionH>
              <wp:positionV relativeFrom="page">
                <wp:posOffset>9571990</wp:posOffset>
              </wp:positionV>
              <wp:extent cx="4742815" cy="106680"/>
              <wp:wrapNone/>
              <wp:docPr id="410" name="Shape 410"/>
              <a:graphic xmlns:a="http://schemas.openxmlformats.org/drawingml/2006/main">
                <a:graphicData uri="http://schemas.microsoft.com/office/word/2010/wordprocessingShape">
                  <wps:wsp>
                    <wps:cNvSpPr txBox="1"/>
                    <wps:spPr>
                      <a:xfrm>
                        <a:ext cx="4742815" cy="106680"/>
                      </a:xfrm>
                      <a:prstGeom prst="rect"/>
                      <a:noFill/>
                    </wps:spPr>
                    <wps:txbx>
                      <w:txbxContent>
                        <w:p>
                          <w:pPr>
                            <w:pStyle w:val="Style120"/>
                            <w:keepNext w:val="0"/>
                            <w:keepLines w:val="0"/>
                            <w:widowControl w:val="0"/>
                            <w:shd w:val="clear" w:color="auto" w:fill="auto"/>
                            <w:tabs>
                              <w:tab w:pos="4325" w:val="right"/>
                              <w:tab w:pos="7469" w:val="right"/>
                            </w:tabs>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董事长：王晓初</w:t>
                            <w:tab/>
                            <w:t>财务负责人：张矛</w:t>
                            <w:tab/>
                            <w:t>财务部总经理：李张挺</w:t>
                          </w:r>
                        </w:p>
                      </w:txbxContent>
                    </wps:txbx>
                    <wps:bodyPr lIns="0" tIns="0" rIns="0" bIns="0">
                      <a:spAutoFit/>
                    </wps:bodyPr>
                  </wps:wsp>
                </a:graphicData>
              </a:graphic>
            </wp:anchor>
          </w:drawing>
        </mc:Choice>
        <mc:Fallback>
          <w:pict>
            <v:shape id="_x0000_s1436" type="#_x0000_t202" style="position:absolute;margin-left:83.450000000000003pt;margin-top:753.70000000000005pt;width:373.44999999999999pt;height:8.4000000000000004pt;z-index:-188743803;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4325" w:val="right"/>
                        <w:tab w:pos="7469" w:val="right"/>
                      </w:tabs>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董事长：王晓初</w:t>
                      <w:tab/>
                      <w:t>财务负责人：张矛</w:t>
                      <w:tab/>
                      <w:t>财务部总经理：李张挺</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1049655</wp:posOffset>
              </wp:positionH>
              <wp:positionV relativeFrom="page">
                <wp:posOffset>9624060</wp:posOffset>
              </wp:positionV>
              <wp:extent cx="4742815" cy="106680"/>
              <wp:wrapNone/>
              <wp:docPr id="416" name="Shape 416"/>
              <a:graphic xmlns:a="http://schemas.openxmlformats.org/drawingml/2006/main">
                <a:graphicData uri="http://schemas.microsoft.com/office/word/2010/wordprocessingShape">
                  <wps:wsp>
                    <wps:cNvSpPr txBox="1"/>
                    <wps:spPr>
                      <a:xfrm>
                        <a:ext cx="4742815" cy="106680"/>
                      </a:xfrm>
                      <a:prstGeom prst="rect"/>
                      <a:noFill/>
                    </wps:spPr>
                    <wps:txbx>
                      <w:txbxContent>
                        <w:p>
                          <w:pPr>
                            <w:pStyle w:val="Style120"/>
                            <w:keepNext w:val="0"/>
                            <w:keepLines w:val="0"/>
                            <w:widowControl w:val="0"/>
                            <w:shd w:val="clear" w:color="auto" w:fill="auto"/>
                            <w:tabs>
                              <w:tab w:pos="4325" w:val="right"/>
                              <w:tab w:pos="7469" w:val="right"/>
                            </w:tabs>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董事长：王晓初</w:t>
                            <w:tab/>
                            <w:t>财务负责人：张矛</w:t>
                            <w:tab/>
                            <w:t>财务部总经理：李张挺</w:t>
                          </w:r>
                        </w:p>
                      </w:txbxContent>
                    </wps:txbx>
                    <wps:bodyPr lIns="0" tIns="0" rIns="0" bIns="0">
                      <a:spAutoFit/>
                    </wps:bodyPr>
                  </wps:wsp>
                </a:graphicData>
              </a:graphic>
            </wp:anchor>
          </w:drawing>
        </mc:Choice>
        <mc:Fallback>
          <w:pict>
            <v:shape id="_x0000_s1442" type="#_x0000_t202" style="position:absolute;margin-left:82.650000000000006pt;margin-top:757.80000000000007pt;width:373.44999999999999pt;height:8.4000000000000004pt;z-index:-188743797;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4325" w:val="right"/>
                        <w:tab w:pos="7469" w:val="right"/>
                      </w:tabs>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董事长：王晓初</w:t>
                      <w:tab/>
                      <w:t>财务负责人：张矛</w:t>
                      <w:tab/>
                      <w:t>财务部总经理：李张挺</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1049655</wp:posOffset>
              </wp:positionH>
              <wp:positionV relativeFrom="page">
                <wp:posOffset>9624060</wp:posOffset>
              </wp:positionV>
              <wp:extent cx="4742815" cy="106680"/>
              <wp:wrapNone/>
              <wp:docPr id="422" name="Shape 422"/>
              <a:graphic xmlns:a="http://schemas.openxmlformats.org/drawingml/2006/main">
                <a:graphicData uri="http://schemas.microsoft.com/office/word/2010/wordprocessingShape">
                  <wps:wsp>
                    <wps:cNvSpPr txBox="1"/>
                    <wps:spPr>
                      <a:xfrm>
                        <a:ext cx="4742815" cy="106680"/>
                      </a:xfrm>
                      <a:prstGeom prst="rect"/>
                      <a:noFill/>
                    </wps:spPr>
                    <wps:txbx>
                      <w:txbxContent>
                        <w:p>
                          <w:pPr>
                            <w:pStyle w:val="Style120"/>
                            <w:keepNext w:val="0"/>
                            <w:keepLines w:val="0"/>
                            <w:widowControl w:val="0"/>
                            <w:shd w:val="clear" w:color="auto" w:fill="auto"/>
                            <w:tabs>
                              <w:tab w:pos="4325" w:val="right"/>
                              <w:tab w:pos="7469" w:val="right"/>
                            </w:tabs>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董事长：王晓初</w:t>
                            <w:tab/>
                            <w:t>财务负责人：张矛</w:t>
                            <w:tab/>
                            <w:t>财务部总经理：李张挺</w:t>
                          </w:r>
                        </w:p>
                      </w:txbxContent>
                    </wps:txbx>
                    <wps:bodyPr lIns="0" tIns="0" rIns="0" bIns="0">
                      <a:spAutoFit/>
                    </wps:bodyPr>
                  </wps:wsp>
                </a:graphicData>
              </a:graphic>
            </wp:anchor>
          </w:drawing>
        </mc:Choice>
        <mc:Fallback>
          <w:pict>
            <v:shape id="_x0000_s1448" type="#_x0000_t202" style="position:absolute;margin-left:82.650000000000006pt;margin-top:757.80000000000007pt;width:373.44999999999999pt;height:8.4000000000000004pt;z-index:-188743791;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4325" w:val="right"/>
                        <w:tab w:pos="7469" w:val="right"/>
                      </w:tabs>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rPr>
                      <w:t>董事长：王晓初</w:t>
                      <w:tab/>
                      <w:t>财务负责人：张矛</w:t>
                      <w:tab/>
                      <w:t>财务部总经理：李张挺</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5727700</wp:posOffset>
              </wp:positionH>
              <wp:positionV relativeFrom="page">
                <wp:posOffset>671195</wp:posOffset>
              </wp:positionV>
              <wp:extent cx="1591310" cy="228600"/>
              <wp:wrapNone/>
              <wp:docPr id="14" name="Shape 14"/>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040" type="#_x0000_t202" style="position:absolute;margin-left:451.pt;margin-top:52.850000000000001pt;width:125.3pt;height:18.pt;z-index:-188744061;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5814060</wp:posOffset>
              </wp:positionH>
              <wp:positionV relativeFrom="page">
                <wp:posOffset>800100</wp:posOffset>
              </wp:positionV>
              <wp:extent cx="1319530" cy="228600"/>
              <wp:wrapNone/>
              <wp:docPr id="506" name="Shape 506"/>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532" type="#_x0000_t202" style="position:absolute;margin-left:457.80000000000001pt;margin-top:63.pt;width:103.90000000000001pt;height:18.pt;z-index:-18874372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28" behindDoc="1" locked="0" layoutInCell="1" allowOverlap="1">
              <wp:simplePos x="0" y="0"/>
              <wp:positionH relativeFrom="page">
                <wp:posOffset>7307580</wp:posOffset>
              </wp:positionH>
              <wp:positionV relativeFrom="page">
                <wp:posOffset>800100</wp:posOffset>
              </wp:positionV>
              <wp:extent cx="155575" cy="82550"/>
              <wp:wrapNone/>
              <wp:docPr id="508" name="Shape 508"/>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534" type="#_x0000_t202" style="position:absolute;margin-left:575.39999999999998pt;margin-top:63.pt;width:12.25pt;height:6.5pt;z-index:-18874372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631190</wp:posOffset>
              </wp:positionH>
              <wp:positionV relativeFrom="page">
                <wp:posOffset>661670</wp:posOffset>
              </wp:positionV>
              <wp:extent cx="1593850" cy="228600"/>
              <wp:wrapNone/>
              <wp:docPr id="510" name="Shape 510"/>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36" type="#_x0000_t202" style="position:absolute;margin-left:49.700000000000003pt;margin-top:52.100000000000001pt;width:125.5pt;height:18.pt;z-index:-18874372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655320</wp:posOffset>
              </wp:positionH>
              <wp:positionV relativeFrom="page">
                <wp:posOffset>800100</wp:posOffset>
              </wp:positionV>
              <wp:extent cx="1322705" cy="228600"/>
              <wp:wrapNone/>
              <wp:docPr id="528" name="Shape 52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554" type="#_x0000_t202" style="position:absolute;margin-left:51.600000000000001pt;margin-top:63.pt;width:104.15000000000001pt;height:18.pt;z-index:-18874372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34" behindDoc="1" locked="0" layoutInCell="1" allowOverlap="1">
              <wp:simplePos x="0" y="0"/>
              <wp:positionH relativeFrom="page">
                <wp:posOffset>332740</wp:posOffset>
              </wp:positionH>
              <wp:positionV relativeFrom="page">
                <wp:posOffset>808990</wp:posOffset>
              </wp:positionV>
              <wp:extent cx="164465" cy="82550"/>
              <wp:wrapNone/>
              <wp:docPr id="530" name="Shape 530"/>
              <a:graphic xmlns:a="http://schemas.openxmlformats.org/drawingml/2006/main">
                <a:graphicData uri="http://schemas.microsoft.com/office/word/2010/wordprocessingShape">
                  <wps:wsp>
                    <wps:cNvSpPr txBox="1"/>
                    <wps:spPr>
                      <a:xfrm>
                        <a:ext cx="16446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556" type="#_x0000_t202" style="position:absolute;margin-left:26.199999999999999pt;margin-top:63.700000000000003pt;width:12.950000000000001pt;height:6.5pt;z-index:-18874371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655320</wp:posOffset>
              </wp:positionH>
              <wp:positionV relativeFrom="page">
                <wp:posOffset>800100</wp:posOffset>
              </wp:positionV>
              <wp:extent cx="1322705" cy="228600"/>
              <wp:wrapNone/>
              <wp:docPr id="532" name="Shape 532"/>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558" type="#_x0000_t202" style="position:absolute;margin-left:51.600000000000001pt;margin-top:63.pt;width:104.15000000000001pt;height:18.pt;z-index:-18874371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38" behindDoc="1" locked="0" layoutInCell="1" allowOverlap="1">
              <wp:simplePos x="0" y="0"/>
              <wp:positionH relativeFrom="page">
                <wp:posOffset>332740</wp:posOffset>
              </wp:positionH>
              <wp:positionV relativeFrom="page">
                <wp:posOffset>808990</wp:posOffset>
              </wp:positionV>
              <wp:extent cx="164465" cy="82550"/>
              <wp:wrapNone/>
              <wp:docPr id="534" name="Shape 534"/>
              <a:graphic xmlns:a="http://schemas.openxmlformats.org/drawingml/2006/main">
                <a:graphicData uri="http://schemas.microsoft.com/office/word/2010/wordprocessingShape">
                  <wps:wsp>
                    <wps:cNvSpPr txBox="1"/>
                    <wps:spPr>
                      <a:xfrm>
                        <a:ext cx="16446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560" type="#_x0000_t202" style="position:absolute;margin-left:26.199999999999999pt;margin-top:63.700000000000003pt;width:12.950000000000001pt;height:6.5pt;z-index:-18874371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5727700</wp:posOffset>
              </wp:positionH>
              <wp:positionV relativeFrom="page">
                <wp:posOffset>671195</wp:posOffset>
              </wp:positionV>
              <wp:extent cx="1591310" cy="228600"/>
              <wp:wrapNone/>
              <wp:docPr id="542" name="Shape 542"/>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68" type="#_x0000_t202" style="position:absolute;margin-left:451.pt;margin-top:52.850000000000001pt;width:125.3pt;height:18.pt;z-index:-18874371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5727700</wp:posOffset>
              </wp:positionH>
              <wp:positionV relativeFrom="page">
                <wp:posOffset>671195</wp:posOffset>
              </wp:positionV>
              <wp:extent cx="1591310" cy="228600"/>
              <wp:wrapNone/>
              <wp:docPr id="544" name="Shape 544"/>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70" type="#_x0000_t202" style="position:absolute;margin-left:451.pt;margin-top:52.850000000000001pt;width:125.3pt;height:18.pt;z-index:-188743711;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5814060</wp:posOffset>
              </wp:positionH>
              <wp:positionV relativeFrom="page">
                <wp:posOffset>800100</wp:posOffset>
              </wp:positionV>
              <wp:extent cx="1319530" cy="228600"/>
              <wp:wrapNone/>
              <wp:docPr id="556" name="Shape 556"/>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582" type="#_x0000_t202" style="position:absolute;margin-left:457.80000000000001pt;margin-top:63.pt;width:103.90000000000001pt;height:18.pt;z-index:-18874370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46" behindDoc="1" locked="0" layoutInCell="1" allowOverlap="1">
              <wp:simplePos x="0" y="0"/>
              <wp:positionH relativeFrom="page">
                <wp:posOffset>7307580</wp:posOffset>
              </wp:positionH>
              <wp:positionV relativeFrom="page">
                <wp:posOffset>800100</wp:posOffset>
              </wp:positionV>
              <wp:extent cx="155575" cy="82550"/>
              <wp:wrapNone/>
              <wp:docPr id="558" name="Shape 558"/>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584" type="#_x0000_t202" style="position:absolute;margin-left:575.39999999999998pt;margin-top:63.pt;width:12.25pt;height:6.5pt;z-index:-18874370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5814060</wp:posOffset>
              </wp:positionH>
              <wp:positionV relativeFrom="page">
                <wp:posOffset>800100</wp:posOffset>
              </wp:positionV>
              <wp:extent cx="1319530" cy="228600"/>
              <wp:wrapNone/>
              <wp:docPr id="560" name="Shape 560"/>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586" type="#_x0000_t202" style="position:absolute;margin-left:457.80000000000001pt;margin-top:63.pt;width:103.90000000000001pt;height:18.pt;z-index:-18874370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50" behindDoc="1" locked="0" layoutInCell="1" allowOverlap="1">
              <wp:simplePos x="0" y="0"/>
              <wp:positionH relativeFrom="page">
                <wp:posOffset>7307580</wp:posOffset>
              </wp:positionH>
              <wp:positionV relativeFrom="page">
                <wp:posOffset>800100</wp:posOffset>
              </wp:positionV>
              <wp:extent cx="155575" cy="82550"/>
              <wp:wrapNone/>
              <wp:docPr id="562" name="Shape 562"/>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588" type="#_x0000_t202" style="position:absolute;margin-left:575.39999999999998pt;margin-top:63.pt;width:12.25pt;height:6.5pt;z-index:-18874370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631190</wp:posOffset>
              </wp:positionH>
              <wp:positionV relativeFrom="page">
                <wp:posOffset>661670</wp:posOffset>
              </wp:positionV>
              <wp:extent cx="1593850" cy="228600"/>
              <wp:wrapNone/>
              <wp:docPr id="564" name="Shape 564"/>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90" type="#_x0000_t202" style="position:absolute;margin-left:49.700000000000003pt;margin-top:52.100000000000001pt;width:125.5pt;height:18.pt;z-index:-188743701;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655320</wp:posOffset>
              </wp:positionH>
              <wp:positionV relativeFrom="page">
                <wp:posOffset>800100</wp:posOffset>
              </wp:positionV>
              <wp:extent cx="1322705" cy="228600"/>
              <wp:wrapNone/>
              <wp:docPr id="578" name="Shape 57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604" type="#_x0000_t202" style="position:absolute;margin-left:51.600000000000001pt;margin-top:63.pt;width:104.15000000000001pt;height:18.pt;z-index:-18874369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56" behindDoc="1" locked="0" layoutInCell="1" allowOverlap="1">
              <wp:simplePos x="0" y="0"/>
              <wp:positionH relativeFrom="page">
                <wp:posOffset>332740</wp:posOffset>
              </wp:positionH>
              <wp:positionV relativeFrom="page">
                <wp:posOffset>808990</wp:posOffset>
              </wp:positionV>
              <wp:extent cx="164465" cy="82550"/>
              <wp:wrapNone/>
              <wp:docPr id="580" name="Shape 580"/>
              <a:graphic xmlns:a="http://schemas.openxmlformats.org/drawingml/2006/main">
                <a:graphicData uri="http://schemas.microsoft.com/office/word/2010/wordprocessingShape">
                  <wps:wsp>
                    <wps:cNvSpPr txBox="1"/>
                    <wps:spPr>
                      <a:xfrm>
                        <a:ext cx="16446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606" type="#_x0000_t202" style="position:absolute;margin-left:26.199999999999999pt;margin-top:63.700000000000003pt;width:12.950000000000001pt;height:6.5pt;z-index:-18874369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652780</wp:posOffset>
              </wp:positionH>
              <wp:positionV relativeFrom="page">
                <wp:posOffset>797560</wp:posOffset>
              </wp:positionV>
              <wp:extent cx="1323975" cy="230505"/>
              <wp:wrapNone/>
              <wp:docPr id="76" name="Shape 76"/>
              <a:graphic xmlns:a="http://schemas.openxmlformats.org/drawingml/2006/main">
                <a:graphicData uri="http://schemas.microsoft.com/office/word/2010/wordprocessingShape">
                  <wps:wsp>
                    <wps:cNvSpPr txBox="1"/>
                    <wps:spPr>
                      <a:xfrm>
                        <a:ext cx="1323975" cy="23050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D71920"/>
                              <w:spacing w:val="0"/>
                              <w:w w:val="100"/>
                              <w:position w:val="0"/>
                              <w:sz w:val="15"/>
                              <w:szCs w:val="15"/>
                            </w:rPr>
                            <w:t>2016</w:t>
                          </w:r>
                          <w:r>
                            <w:rPr>
                              <w:rFonts w:ascii="SimHei" w:eastAsia="SimHei" w:hAnsi="SimHei" w:cs="SimHei"/>
                              <w:color w:val="D71920"/>
                              <w:spacing w:val="0"/>
                              <w:w w:val="100"/>
                              <w:position w:val="0"/>
                              <w:sz w:val="15"/>
                              <w:szCs w:val="15"/>
                            </w:rPr>
                            <w:t>年度报告</w:t>
                          </w:r>
                        </w:p>
                      </w:txbxContent>
                    </wps:txbx>
                    <wps:bodyPr wrap="none" lIns="0" tIns="0" rIns="0" bIns="0">
                      <a:spAutoFit/>
                    </wps:bodyPr>
                  </wps:wsp>
                </a:graphicData>
              </a:graphic>
            </wp:anchor>
          </w:drawing>
        </mc:Choice>
        <mc:Fallback>
          <w:pict>
            <v:shape id="_x0000_s1102" type="#_x0000_t202" style="position:absolute;margin-left:51.399999999999999pt;margin-top:62.800000000000004pt;width:104.25pt;height:18.150000000000002pt;z-index:-18874402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D71920"/>
                        <w:spacing w:val="0"/>
                        <w:w w:val="100"/>
                        <w:position w:val="0"/>
                        <w:sz w:val="15"/>
                        <w:szCs w:val="15"/>
                      </w:rPr>
                      <w:t>2016</w:t>
                    </w:r>
                    <w:r>
                      <w:rPr>
                        <w:rFonts w:ascii="SimHei" w:eastAsia="SimHei" w:hAnsi="SimHei" w:cs="SimHei"/>
                        <w:color w:val="D719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726" behindDoc="1" locked="0" layoutInCell="1" allowOverlap="1">
              <wp:simplePos x="0" y="0"/>
              <wp:positionH relativeFrom="page">
                <wp:posOffset>388620</wp:posOffset>
              </wp:positionH>
              <wp:positionV relativeFrom="page">
                <wp:posOffset>807720</wp:posOffset>
              </wp:positionV>
              <wp:extent cx="108585" cy="83185"/>
              <wp:wrapNone/>
              <wp:docPr id="78" name="Shape 78"/>
              <a:graphic xmlns:a="http://schemas.openxmlformats.org/drawingml/2006/main">
                <a:graphicData uri="http://schemas.microsoft.com/office/word/2010/wordprocessingShape">
                  <wps:wsp>
                    <wps:cNvSpPr txBox="1"/>
                    <wps:spPr>
                      <a:xfrm>
                        <a:ext cx="108585" cy="831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wps:txbx>
                    <wps:bodyPr wrap="none" lIns="0" tIns="0" rIns="0" bIns="0">
                      <a:spAutoFit/>
                    </wps:bodyPr>
                  </wps:wsp>
                </a:graphicData>
              </a:graphic>
            </wp:anchor>
          </w:drawing>
        </mc:Choice>
        <mc:Fallback>
          <w:pict>
            <v:shape id="_x0000_s1104" type="#_x0000_t202" style="position:absolute;margin-left:30.600000000000001pt;margin-top:63.600000000000001pt;width:8.5500000000000007pt;height:6.5499999999999998pt;z-index:-18874402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655320</wp:posOffset>
              </wp:positionH>
              <wp:positionV relativeFrom="page">
                <wp:posOffset>800100</wp:posOffset>
              </wp:positionV>
              <wp:extent cx="1322705" cy="228600"/>
              <wp:wrapNone/>
              <wp:docPr id="582" name="Shape 582"/>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608" type="#_x0000_t202" style="position:absolute;margin-left:51.600000000000001pt;margin-top:63.pt;width:104.15000000000001pt;height:18.pt;z-index:-18874369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60" behindDoc="1" locked="0" layoutInCell="1" allowOverlap="1">
              <wp:simplePos x="0" y="0"/>
              <wp:positionH relativeFrom="page">
                <wp:posOffset>332740</wp:posOffset>
              </wp:positionH>
              <wp:positionV relativeFrom="page">
                <wp:posOffset>808990</wp:posOffset>
              </wp:positionV>
              <wp:extent cx="164465" cy="82550"/>
              <wp:wrapNone/>
              <wp:docPr id="584" name="Shape 584"/>
              <a:graphic xmlns:a="http://schemas.openxmlformats.org/drawingml/2006/main">
                <a:graphicData uri="http://schemas.microsoft.com/office/word/2010/wordprocessingShape">
                  <wps:wsp>
                    <wps:cNvSpPr txBox="1"/>
                    <wps:spPr>
                      <a:xfrm>
                        <a:ext cx="16446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610" type="#_x0000_t202" style="position:absolute;margin-left:26.199999999999999pt;margin-top:63.700000000000003pt;width:12.950000000000001pt;height:6.5pt;z-index:-18874369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5727700</wp:posOffset>
              </wp:positionH>
              <wp:positionV relativeFrom="page">
                <wp:posOffset>671195</wp:posOffset>
              </wp:positionV>
              <wp:extent cx="1591310" cy="228600"/>
              <wp:wrapNone/>
              <wp:docPr id="600" name="Shape 600"/>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626" type="#_x0000_t202" style="position:absolute;margin-left:451.pt;margin-top:52.850000000000001pt;width:125.3pt;height:18.pt;z-index:-188743691;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5727700</wp:posOffset>
              </wp:positionH>
              <wp:positionV relativeFrom="page">
                <wp:posOffset>671195</wp:posOffset>
              </wp:positionV>
              <wp:extent cx="1591310" cy="228600"/>
              <wp:wrapNone/>
              <wp:docPr id="602" name="Shape 602"/>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628" type="#_x0000_t202" style="position:absolute;margin-left:451.pt;margin-top:52.850000000000001pt;width:125.3pt;height:18.pt;z-index:-188743689;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5654040</wp:posOffset>
              </wp:positionH>
              <wp:positionV relativeFrom="page">
                <wp:posOffset>266700</wp:posOffset>
              </wp:positionV>
              <wp:extent cx="1649095" cy="228600"/>
              <wp:wrapNone/>
              <wp:docPr id="616" name="Shape 616"/>
              <a:graphic xmlns:a="http://schemas.openxmlformats.org/drawingml/2006/main">
                <a:graphicData uri="http://schemas.microsoft.com/office/word/2010/wordprocessingShape">
                  <wps:wsp>
                    <wps:cNvSpPr txBox="1"/>
                    <wps:spPr>
                      <a:xfrm>
                        <a:ext cx="1649095" cy="228600"/>
                      </a:xfrm>
                      <a:prstGeom prst="rect"/>
                      <a:noFill/>
                    </wps:spPr>
                    <wps:txbx>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642" type="#_x0000_t202" style="position:absolute;margin-left:445.19999999999999pt;margin-top:21.pt;width:129.84999999999999pt;height:18.pt;z-index:-188743687;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68" behindDoc="1" locked="0" layoutInCell="1" allowOverlap="1">
              <wp:simplePos x="0" y="0"/>
              <wp:positionH relativeFrom="page">
                <wp:posOffset>941705</wp:posOffset>
              </wp:positionH>
              <wp:positionV relativeFrom="page">
                <wp:posOffset>1577340</wp:posOffset>
              </wp:positionV>
              <wp:extent cx="1664335" cy="113030"/>
              <wp:wrapNone/>
              <wp:docPr id="618" name="Shape 618"/>
              <a:graphic xmlns:a="http://schemas.openxmlformats.org/drawingml/2006/main">
                <a:graphicData uri="http://schemas.microsoft.com/office/word/2010/wordprocessingShape">
                  <wps:wsp>
                    <wps:cNvSpPr txBox="1"/>
                    <wps:spPr>
                      <a:xfrm>
                        <a:ext cx="166433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wps:txbx>
                    <wps:bodyPr wrap="none" lIns="0" tIns="0" rIns="0" bIns="0">
                      <a:spAutoFit/>
                    </wps:bodyPr>
                  </wps:wsp>
                </a:graphicData>
              </a:graphic>
            </wp:anchor>
          </w:drawing>
        </mc:Choice>
        <mc:Fallback>
          <w:pict>
            <v:shape id="_x0000_s1644" type="#_x0000_t202" style="position:absolute;margin-left:74.150000000000006pt;margin-top:124.2pt;width:131.05000000000001pt;height:8.9000000000000004pt;z-index:-18874368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655320</wp:posOffset>
              </wp:positionH>
              <wp:positionV relativeFrom="page">
                <wp:posOffset>800100</wp:posOffset>
              </wp:positionV>
              <wp:extent cx="1322705" cy="228600"/>
              <wp:wrapNone/>
              <wp:docPr id="620" name="Shape 620"/>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646" type="#_x0000_t202" style="position:absolute;margin-left:51.600000000000001pt;margin-top:63.pt;width:104.15000000000001pt;height:18.pt;z-index:-18874368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72" behindDoc="1" locked="0" layoutInCell="1" allowOverlap="1">
              <wp:simplePos x="0" y="0"/>
              <wp:positionH relativeFrom="page">
                <wp:posOffset>332740</wp:posOffset>
              </wp:positionH>
              <wp:positionV relativeFrom="page">
                <wp:posOffset>808990</wp:posOffset>
              </wp:positionV>
              <wp:extent cx="164465" cy="82550"/>
              <wp:wrapNone/>
              <wp:docPr id="622" name="Shape 622"/>
              <a:graphic xmlns:a="http://schemas.openxmlformats.org/drawingml/2006/main">
                <a:graphicData uri="http://schemas.microsoft.com/office/word/2010/wordprocessingShape">
                  <wps:wsp>
                    <wps:cNvSpPr txBox="1"/>
                    <wps:spPr>
                      <a:xfrm>
                        <a:ext cx="16446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648" type="#_x0000_t202" style="position:absolute;margin-left:26.199999999999999pt;margin-top:63.700000000000003pt;width:12.950000000000001pt;height:6.5pt;z-index:-18874368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5586730</wp:posOffset>
              </wp:positionH>
              <wp:positionV relativeFrom="page">
                <wp:posOffset>266700</wp:posOffset>
              </wp:positionV>
              <wp:extent cx="1654810" cy="228600"/>
              <wp:wrapNone/>
              <wp:docPr id="624" name="Shape 624"/>
              <a:graphic xmlns:a="http://schemas.openxmlformats.org/drawingml/2006/main">
                <a:graphicData uri="http://schemas.microsoft.com/office/word/2010/wordprocessingShape">
                  <wps:wsp>
                    <wps:cNvSpPr txBox="1"/>
                    <wps:spPr>
                      <a:xfrm>
                        <a:ext cx="1654810" cy="228600"/>
                      </a:xfrm>
                      <a:prstGeom prst="rect"/>
                      <a:noFill/>
                    </wps:spPr>
                    <wps:txbx>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650" type="#_x0000_t202" style="position:absolute;margin-left:439.90000000000003pt;margin-top:21.pt;width:130.30000000000001pt;height:18.pt;z-index:-188743679;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76" behindDoc="1" locked="0" layoutInCell="1" allowOverlap="1">
              <wp:simplePos x="0" y="0"/>
              <wp:positionH relativeFrom="page">
                <wp:posOffset>874395</wp:posOffset>
              </wp:positionH>
              <wp:positionV relativeFrom="page">
                <wp:posOffset>1577340</wp:posOffset>
              </wp:positionV>
              <wp:extent cx="1664335" cy="113030"/>
              <wp:wrapNone/>
              <wp:docPr id="626" name="Shape 626"/>
              <a:graphic xmlns:a="http://schemas.openxmlformats.org/drawingml/2006/main">
                <a:graphicData uri="http://schemas.microsoft.com/office/word/2010/wordprocessingShape">
                  <wps:wsp>
                    <wps:cNvSpPr txBox="1"/>
                    <wps:spPr>
                      <a:xfrm>
                        <a:ext cx="166433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wps:txbx>
                    <wps:bodyPr wrap="none" lIns="0" tIns="0" rIns="0" bIns="0">
                      <a:spAutoFit/>
                    </wps:bodyPr>
                  </wps:wsp>
                </a:graphicData>
              </a:graphic>
            </wp:anchor>
          </w:drawing>
        </mc:Choice>
        <mc:Fallback>
          <w:pict>
            <v:shape id="_x0000_s1652" type="#_x0000_t202" style="position:absolute;margin-left:68.850000000000009pt;margin-top:124.2pt;width:131.05000000000001pt;height:8.9000000000000004pt;z-index:-18874367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655320</wp:posOffset>
              </wp:positionH>
              <wp:positionV relativeFrom="page">
                <wp:posOffset>800100</wp:posOffset>
              </wp:positionV>
              <wp:extent cx="1322705" cy="228600"/>
              <wp:wrapNone/>
              <wp:docPr id="628" name="Shape 62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654" type="#_x0000_t202" style="position:absolute;margin-left:51.600000000000001pt;margin-top:63.pt;width:104.15000000000001pt;height:18.pt;z-index:-18874367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80" behindDoc="1" locked="0" layoutInCell="1" allowOverlap="1">
              <wp:simplePos x="0" y="0"/>
              <wp:positionH relativeFrom="page">
                <wp:posOffset>332740</wp:posOffset>
              </wp:positionH>
              <wp:positionV relativeFrom="page">
                <wp:posOffset>808990</wp:posOffset>
              </wp:positionV>
              <wp:extent cx="164465" cy="82550"/>
              <wp:wrapNone/>
              <wp:docPr id="630" name="Shape 630"/>
              <a:graphic xmlns:a="http://schemas.openxmlformats.org/drawingml/2006/main">
                <a:graphicData uri="http://schemas.microsoft.com/office/word/2010/wordprocessingShape">
                  <wps:wsp>
                    <wps:cNvSpPr txBox="1"/>
                    <wps:spPr>
                      <a:xfrm>
                        <a:ext cx="16446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656" type="#_x0000_t202" style="position:absolute;margin-left:26.199999999999999pt;margin-top:63.700000000000003pt;width:12.950000000000001pt;height:6.5pt;z-index:-18874367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5727700</wp:posOffset>
              </wp:positionH>
              <wp:positionV relativeFrom="page">
                <wp:posOffset>671195</wp:posOffset>
              </wp:positionV>
              <wp:extent cx="1591310" cy="228600"/>
              <wp:wrapNone/>
              <wp:docPr id="632" name="Shape 632"/>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658" type="#_x0000_t202" style="position:absolute;margin-left:451.pt;margin-top:52.850000000000001pt;width:125.3pt;height:18.pt;z-index:-188743671;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5561965</wp:posOffset>
              </wp:positionH>
              <wp:positionV relativeFrom="page">
                <wp:posOffset>800100</wp:posOffset>
              </wp:positionV>
              <wp:extent cx="1319530" cy="228600"/>
              <wp:wrapNone/>
              <wp:docPr id="678" name="Shape 678"/>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704" type="#_x0000_t202" style="position:absolute;margin-left:437.94999999999999pt;margin-top:63.pt;width:103.90000000000001pt;height:18.pt;z-index:-18874366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86" behindDoc="1" locked="0" layoutInCell="1" allowOverlap="1">
              <wp:simplePos x="0" y="0"/>
              <wp:positionH relativeFrom="page">
                <wp:posOffset>7055485</wp:posOffset>
              </wp:positionH>
              <wp:positionV relativeFrom="page">
                <wp:posOffset>800100</wp:posOffset>
              </wp:positionV>
              <wp:extent cx="164465" cy="82550"/>
              <wp:wrapNone/>
              <wp:docPr id="680" name="Shape 680"/>
              <a:graphic xmlns:a="http://schemas.openxmlformats.org/drawingml/2006/main">
                <a:graphicData uri="http://schemas.microsoft.com/office/word/2010/wordprocessingShape">
                  <wps:wsp>
                    <wps:cNvSpPr txBox="1"/>
                    <wps:spPr>
                      <a:xfrm>
                        <a:ext cx="16446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706" type="#_x0000_t202" style="position:absolute;margin-left:555.55000000000007pt;margin-top:63.pt;width:12.950000000000001pt;height:6.5pt;z-index:-18874366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332740</wp:posOffset>
              </wp:positionH>
              <wp:positionV relativeFrom="page">
                <wp:posOffset>800100</wp:posOffset>
              </wp:positionV>
              <wp:extent cx="1645920" cy="228600"/>
              <wp:wrapNone/>
              <wp:docPr id="682" name="Shape 682"/>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708" type="#_x0000_t202" style="position:absolute;margin-left:26.199999999999999pt;margin-top:63.pt;width:129.59999999999999pt;height:18.pt;z-index:-18874366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652780</wp:posOffset>
              </wp:positionH>
              <wp:positionV relativeFrom="page">
                <wp:posOffset>797560</wp:posOffset>
              </wp:positionV>
              <wp:extent cx="1323975" cy="230505"/>
              <wp:wrapNone/>
              <wp:docPr id="80" name="Shape 80"/>
              <a:graphic xmlns:a="http://schemas.openxmlformats.org/drawingml/2006/main">
                <a:graphicData uri="http://schemas.microsoft.com/office/word/2010/wordprocessingShape">
                  <wps:wsp>
                    <wps:cNvSpPr txBox="1"/>
                    <wps:spPr>
                      <a:xfrm>
                        <a:ext cx="1323975" cy="23050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D71920"/>
                              <w:spacing w:val="0"/>
                              <w:w w:val="100"/>
                              <w:position w:val="0"/>
                              <w:sz w:val="15"/>
                              <w:szCs w:val="15"/>
                            </w:rPr>
                            <w:t>2016</w:t>
                          </w:r>
                          <w:r>
                            <w:rPr>
                              <w:rFonts w:ascii="SimHei" w:eastAsia="SimHei" w:hAnsi="SimHei" w:cs="SimHei"/>
                              <w:color w:val="D71920"/>
                              <w:spacing w:val="0"/>
                              <w:w w:val="100"/>
                              <w:position w:val="0"/>
                              <w:sz w:val="15"/>
                              <w:szCs w:val="15"/>
                            </w:rPr>
                            <w:t>年度报告</w:t>
                          </w:r>
                        </w:p>
                      </w:txbxContent>
                    </wps:txbx>
                    <wps:bodyPr wrap="none" lIns="0" tIns="0" rIns="0" bIns="0">
                      <a:spAutoFit/>
                    </wps:bodyPr>
                  </wps:wsp>
                </a:graphicData>
              </a:graphic>
            </wp:anchor>
          </w:drawing>
        </mc:Choice>
        <mc:Fallback>
          <w:pict>
            <v:shape id="_x0000_s1106" type="#_x0000_t202" style="position:absolute;margin-left:51.399999999999999pt;margin-top:62.800000000000004pt;width:104.25pt;height:18.150000000000002pt;z-index:-18874402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D71920"/>
                        <w:spacing w:val="0"/>
                        <w:w w:val="100"/>
                        <w:position w:val="0"/>
                        <w:sz w:val="15"/>
                        <w:szCs w:val="15"/>
                      </w:rPr>
                      <w:t>2016</w:t>
                    </w:r>
                    <w:r>
                      <w:rPr>
                        <w:rFonts w:ascii="SimHei" w:eastAsia="SimHei" w:hAnsi="SimHei" w:cs="SimHei"/>
                        <w:color w:val="D719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730" behindDoc="1" locked="0" layoutInCell="1" allowOverlap="1">
              <wp:simplePos x="0" y="0"/>
              <wp:positionH relativeFrom="page">
                <wp:posOffset>388620</wp:posOffset>
              </wp:positionH>
              <wp:positionV relativeFrom="page">
                <wp:posOffset>807720</wp:posOffset>
              </wp:positionV>
              <wp:extent cx="108585" cy="83185"/>
              <wp:wrapNone/>
              <wp:docPr id="82" name="Shape 82"/>
              <a:graphic xmlns:a="http://schemas.openxmlformats.org/drawingml/2006/main">
                <a:graphicData uri="http://schemas.microsoft.com/office/word/2010/wordprocessingShape">
                  <wps:wsp>
                    <wps:cNvSpPr txBox="1"/>
                    <wps:spPr>
                      <a:xfrm>
                        <a:ext cx="108585" cy="831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wps:txbx>
                    <wps:bodyPr wrap="none" lIns="0" tIns="0" rIns="0" bIns="0">
                      <a:spAutoFit/>
                    </wps:bodyPr>
                  </wps:wsp>
                </a:graphicData>
              </a:graphic>
            </wp:anchor>
          </w:drawing>
        </mc:Choice>
        <mc:Fallback>
          <w:pict>
            <v:shape id="_x0000_s1108" type="#_x0000_t202" style="position:absolute;margin-left:30.600000000000001pt;margin-top:63.600000000000001pt;width:8.5500000000000007pt;height:6.5499999999999998pt;z-index:-18874402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5727700</wp:posOffset>
              </wp:positionH>
              <wp:positionV relativeFrom="page">
                <wp:posOffset>671195</wp:posOffset>
              </wp:positionV>
              <wp:extent cx="1591310" cy="228600"/>
              <wp:wrapNone/>
              <wp:docPr id="698" name="Shape 698"/>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724" type="#_x0000_t202" style="position:absolute;margin-left:451.pt;margin-top:52.850000000000001pt;width:125.3pt;height:18.pt;z-index:-18874366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332740</wp:posOffset>
              </wp:positionH>
              <wp:positionV relativeFrom="page">
                <wp:posOffset>800100</wp:posOffset>
              </wp:positionV>
              <wp:extent cx="1645920" cy="228600"/>
              <wp:wrapNone/>
              <wp:docPr id="700" name="Shape 700"/>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726" type="#_x0000_t202" style="position:absolute;margin-left:26.199999999999999pt;margin-top:63.pt;width:129.59999999999999pt;height:18.pt;z-index:-18874366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5727700</wp:posOffset>
              </wp:positionH>
              <wp:positionV relativeFrom="page">
                <wp:posOffset>800100</wp:posOffset>
              </wp:positionV>
              <wp:extent cx="1649095" cy="228600"/>
              <wp:wrapNone/>
              <wp:docPr id="702" name="Shape 702"/>
              <a:graphic xmlns:a="http://schemas.openxmlformats.org/drawingml/2006/main">
                <a:graphicData uri="http://schemas.microsoft.com/office/word/2010/wordprocessingShape">
                  <wps:wsp>
                    <wps:cNvSpPr txBox="1"/>
                    <wps:spPr>
                      <a:xfrm>
                        <a:ext cx="1649095" cy="228600"/>
                      </a:xfrm>
                      <a:prstGeom prst="rect"/>
                      <a:noFill/>
                    </wps:spPr>
                    <wps:txbx>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728" type="#_x0000_t202" style="position:absolute;margin-left:451.pt;margin-top:63.pt;width:129.84999999999999pt;height:18.pt;z-index:-188743659;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96" behindDoc="1" locked="0" layoutInCell="1" allowOverlap="1">
              <wp:simplePos x="0" y="0"/>
              <wp:positionH relativeFrom="page">
                <wp:posOffset>1015365</wp:posOffset>
              </wp:positionH>
              <wp:positionV relativeFrom="page">
                <wp:posOffset>2110740</wp:posOffset>
              </wp:positionV>
              <wp:extent cx="1664335" cy="113030"/>
              <wp:wrapNone/>
              <wp:docPr id="704" name="Shape 704"/>
              <a:graphic xmlns:a="http://schemas.openxmlformats.org/drawingml/2006/main">
                <a:graphicData uri="http://schemas.microsoft.com/office/word/2010/wordprocessingShape">
                  <wps:wsp>
                    <wps:cNvSpPr txBox="1"/>
                    <wps:spPr>
                      <a:xfrm>
                        <a:ext cx="166433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wps:txbx>
                    <wps:bodyPr wrap="none" lIns="0" tIns="0" rIns="0" bIns="0">
                      <a:spAutoFit/>
                    </wps:bodyPr>
                  </wps:wsp>
                </a:graphicData>
              </a:graphic>
            </wp:anchor>
          </w:drawing>
        </mc:Choice>
        <mc:Fallback>
          <w:pict>
            <v:shape id="_x0000_s1730" type="#_x0000_t202" style="position:absolute;margin-left:79.950000000000003pt;margin-top:166.20000000000002pt;width:131.05000000000001pt;height:8.9000000000000004pt;z-index:-18874365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5671185</wp:posOffset>
              </wp:positionH>
              <wp:positionV relativeFrom="page">
                <wp:posOffset>400050</wp:posOffset>
              </wp:positionV>
              <wp:extent cx="1652270" cy="228600"/>
              <wp:wrapNone/>
              <wp:docPr id="732" name="Shape 732"/>
              <a:graphic xmlns:a="http://schemas.openxmlformats.org/drawingml/2006/main">
                <a:graphicData uri="http://schemas.microsoft.com/office/word/2010/wordprocessingShape">
                  <wps:wsp>
                    <wps:cNvSpPr txBox="1"/>
                    <wps:spPr>
                      <a:xfrm>
                        <a:ext cx="165227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758" type="#_x0000_t202" style="position:absolute;margin-left:446.55000000000001pt;margin-top:31.5pt;width:130.09999999999999pt;height:18.pt;z-index:-18874364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08" behindDoc="1" locked="0" layoutInCell="1" allowOverlap="1">
              <wp:simplePos x="0" y="0"/>
              <wp:positionH relativeFrom="page">
                <wp:posOffset>959485</wp:posOffset>
              </wp:positionH>
              <wp:positionV relativeFrom="page">
                <wp:posOffset>1710690</wp:posOffset>
              </wp:positionV>
              <wp:extent cx="1664335" cy="113030"/>
              <wp:wrapNone/>
              <wp:docPr id="734" name="Shape 734"/>
              <a:graphic xmlns:a="http://schemas.openxmlformats.org/drawingml/2006/main">
                <a:graphicData uri="http://schemas.microsoft.com/office/word/2010/wordprocessingShape">
                  <wps:wsp>
                    <wps:cNvSpPr txBox="1"/>
                    <wps:spPr>
                      <a:xfrm>
                        <a:ext cx="166433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wps:txbx>
                    <wps:bodyPr wrap="none" lIns="0" tIns="0" rIns="0" bIns="0">
                      <a:spAutoFit/>
                    </wps:bodyPr>
                  </wps:wsp>
                </a:graphicData>
              </a:graphic>
            </wp:anchor>
          </w:drawing>
        </mc:Choice>
        <mc:Fallback>
          <w:pict>
            <v:shape id="_x0000_s1760" type="#_x0000_t202" style="position:absolute;margin-left:75.549999999999997pt;margin-top:134.69999999999999pt;width:131.05000000000001pt;height:8.9000000000000004pt;z-index:-18874364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332740</wp:posOffset>
              </wp:positionH>
              <wp:positionV relativeFrom="page">
                <wp:posOffset>800100</wp:posOffset>
              </wp:positionV>
              <wp:extent cx="1645920" cy="228600"/>
              <wp:wrapNone/>
              <wp:docPr id="736" name="Shape 736"/>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762" type="#_x0000_t202" style="position:absolute;margin-left:26.199999999999999pt;margin-top:63.pt;width:129.59999999999999pt;height:18.pt;z-index:-18874364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882650</wp:posOffset>
              </wp:positionH>
              <wp:positionV relativeFrom="page">
                <wp:posOffset>800100</wp:posOffset>
              </wp:positionV>
              <wp:extent cx="1322705" cy="228600"/>
              <wp:wrapNone/>
              <wp:docPr id="738" name="Shape 73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764" type="#_x0000_t202" style="position:absolute;margin-left:69.5pt;margin-top:63.pt;width:104.15000000000001pt;height:18.pt;z-index:-18874364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14" behindDoc="1" locked="0" layoutInCell="1" allowOverlap="1">
              <wp:simplePos x="0" y="0"/>
              <wp:positionH relativeFrom="page">
                <wp:posOffset>559435</wp:posOffset>
              </wp:positionH>
              <wp:positionV relativeFrom="page">
                <wp:posOffset>808990</wp:posOffset>
              </wp:positionV>
              <wp:extent cx="161290" cy="82550"/>
              <wp:wrapNone/>
              <wp:docPr id="740" name="Shape 740"/>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766" type="#_x0000_t202" style="position:absolute;margin-left:44.050000000000004pt;margin-top:63.700000000000003pt;width:12.700000000000001pt;height:6.5pt;z-index:-18874363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882650</wp:posOffset>
              </wp:positionH>
              <wp:positionV relativeFrom="page">
                <wp:posOffset>800100</wp:posOffset>
              </wp:positionV>
              <wp:extent cx="1322705" cy="228600"/>
              <wp:wrapNone/>
              <wp:docPr id="776" name="Shape 776"/>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02" type="#_x0000_t202" style="position:absolute;margin-left:69.5pt;margin-top:63.pt;width:104.15000000000001pt;height:18.pt;z-index:-18874363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18" behindDoc="1" locked="0" layoutInCell="1" allowOverlap="1">
              <wp:simplePos x="0" y="0"/>
              <wp:positionH relativeFrom="page">
                <wp:posOffset>559435</wp:posOffset>
              </wp:positionH>
              <wp:positionV relativeFrom="page">
                <wp:posOffset>808990</wp:posOffset>
              </wp:positionV>
              <wp:extent cx="161290" cy="82550"/>
              <wp:wrapNone/>
              <wp:docPr id="778" name="Shape 778"/>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804" type="#_x0000_t202" style="position:absolute;margin-left:44.050000000000004pt;margin-top:63.700000000000003pt;width:12.700000000000001pt;height:6.5pt;z-index:-18874363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882650</wp:posOffset>
              </wp:positionH>
              <wp:positionV relativeFrom="page">
                <wp:posOffset>800100</wp:posOffset>
              </wp:positionV>
              <wp:extent cx="1322705" cy="228600"/>
              <wp:wrapNone/>
              <wp:docPr id="780" name="Shape 780"/>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06" type="#_x0000_t202" style="position:absolute;margin-left:69.5pt;margin-top:63.pt;width:104.15000000000001pt;height:18.pt;z-index:-18874363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22" behindDoc="1" locked="0" layoutInCell="1" allowOverlap="1">
              <wp:simplePos x="0" y="0"/>
              <wp:positionH relativeFrom="page">
                <wp:posOffset>559435</wp:posOffset>
              </wp:positionH>
              <wp:positionV relativeFrom="page">
                <wp:posOffset>808990</wp:posOffset>
              </wp:positionV>
              <wp:extent cx="161290" cy="82550"/>
              <wp:wrapNone/>
              <wp:docPr id="782" name="Shape 782"/>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808" type="#_x0000_t202" style="position:absolute;margin-left:44.050000000000004pt;margin-top:63.700000000000003pt;width:12.700000000000001pt;height:6.5pt;z-index:-18874363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5628640</wp:posOffset>
              </wp:positionH>
              <wp:positionV relativeFrom="page">
                <wp:posOffset>142875</wp:posOffset>
              </wp:positionV>
              <wp:extent cx="1319530" cy="228600"/>
              <wp:wrapNone/>
              <wp:docPr id="784" name="Shape 784"/>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10" type="#_x0000_t202" style="position:absolute;margin-left:443.19999999999999pt;margin-top:11.25pt;width:103.90000000000001pt;height:18.pt;z-index:-18874362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26" behindDoc="1" locked="0" layoutInCell="1" allowOverlap="1">
              <wp:simplePos x="0" y="0"/>
              <wp:positionH relativeFrom="page">
                <wp:posOffset>7122160</wp:posOffset>
              </wp:positionH>
              <wp:positionV relativeFrom="page">
                <wp:posOffset>142875</wp:posOffset>
              </wp:positionV>
              <wp:extent cx="164465" cy="82550"/>
              <wp:wrapNone/>
              <wp:docPr id="786" name="Shape 786"/>
              <a:graphic xmlns:a="http://schemas.openxmlformats.org/drawingml/2006/main">
                <a:graphicData uri="http://schemas.microsoft.com/office/word/2010/wordprocessingShape">
                  <wps:wsp>
                    <wps:cNvSpPr txBox="1"/>
                    <wps:spPr>
                      <a:xfrm>
                        <a:ext cx="16446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812" type="#_x0000_t202" style="position:absolute;margin-left:560.80000000000007pt;margin-top:11.25pt;width:12.950000000000001pt;height:6.5pt;z-index:-18874362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r>
      <mc:AlternateContent>
        <mc:Choice Requires="wps">
          <w:drawing>
            <wp:anchor distT="0" distB="0" distL="0" distR="0" simplePos="0" relativeHeight="62915128" behindDoc="1" locked="0" layoutInCell="1" allowOverlap="1">
              <wp:simplePos x="0" y="0"/>
              <wp:positionH relativeFrom="page">
                <wp:posOffset>916940</wp:posOffset>
              </wp:positionH>
              <wp:positionV relativeFrom="page">
                <wp:posOffset>1453515</wp:posOffset>
              </wp:positionV>
              <wp:extent cx="1664335" cy="113030"/>
              <wp:wrapNone/>
              <wp:docPr id="788" name="Shape 788"/>
              <a:graphic xmlns:a="http://schemas.openxmlformats.org/drawingml/2006/main">
                <a:graphicData uri="http://schemas.microsoft.com/office/word/2010/wordprocessingShape">
                  <wps:wsp>
                    <wps:cNvSpPr txBox="1"/>
                    <wps:spPr>
                      <a:xfrm>
                        <a:ext cx="166433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wps:txbx>
                    <wps:bodyPr wrap="none" lIns="0" tIns="0" rIns="0" bIns="0">
                      <a:spAutoFit/>
                    </wps:bodyPr>
                  </wps:wsp>
                </a:graphicData>
              </a:graphic>
            </wp:anchor>
          </w:drawing>
        </mc:Choice>
        <mc:Fallback>
          <w:pict>
            <v:shape id="_x0000_s1814" type="#_x0000_t202" style="position:absolute;margin-left:72.200000000000003pt;margin-top:114.45pt;width:131.05000000000001pt;height:8.9000000000000004pt;z-index:-18874362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332740</wp:posOffset>
              </wp:positionH>
              <wp:positionV relativeFrom="page">
                <wp:posOffset>800100</wp:posOffset>
              </wp:positionV>
              <wp:extent cx="1645920" cy="228600"/>
              <wp:wrapNone/>
              <wp:docPr id="790" name="Shape 790"/>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16" type="#_x0000_t202" style="position:absolute;margin-left:26.199999999999999pt;margin-top:63.pt;width:129.59999999999999pt;height:18.pt;z-index:-18874362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5727065</wp:posOffset>
              </wp:positionH>
              <wp:positionV relativeFrom="page">
                <wp:posOffset>671195</wp:posOffset>
              </wp:positionV>
              <wp:extent cx="1319530" cy="228600"/>
              <wp:wrapNone/>
              <wp:docPr id="85" name="Shape 85"/>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wrap="none" lIns="0" tIns="0" rIns="0" bIns="0">
                      <a:spAutoFit/>
                    </wps:bodyPr>
                  </wps:wsp>
                </a:graphicData>
              </a:graphic>
            </wp:anchor>
          </w:drawing>
        </mc:Choice>
        <mc:Fallback>
          <w:pict>
            <v:shape id="_x0000_s1111" type="#_x0000_t202" style="position:absolute;margin-left:450.94999999999999pt;margin-top:52.850000000000001pt;width:103.90000000000001pt;height:18.pt;z-index:-18874402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734" behindDoc="1" locked="0" layoutInCell="1" allowOverlap="1">
              <wp:simplePos x="0" y="0"/>
              <wp:positionH relativeFrom="page">
                <wp:posOffset>7220585</wp:posOffset>
              </wp:positionH>
              <wp:positionV relativeFrom="page">
                <wp:posOffset>671195</wp:posOffset>
              </wp:positionV>
              <wp:extent cx="100330" cy="82550"/>
              <wp:wrapNone/>
              <wp:docPr id="87" name="Shape 87"/>
              <a:graphic xmlns:a="http://schemas.openxmlformats.org/drawingml/2006/main">
                <a:graphicData uri="http://schemas.microsoft.com/office/word/2010/wordprocessingShape">
                  <wps:wsp>
                    <wps:cNvSpPr txBox="1"/>
                    <wps:spPr>
                      <a:xfrm>
                        <a:ext cx="100330" cy="8255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wps:txbx>
                    <wps:bodyPr wrap="none" lIns="0" tIns="0" rIns="0" bIns="0">
                      <a:spAutoFit/>
                    </wps:bodyPr>
                  </wps:wsp>
                </a:graphicData>
              </a:graphic>
            </wp:anchor>
          </w:drawing>
        </mc:Choice>
        <mc:Fallback>
          <w:pict>
            <v:shape id="_x0000_s1113" type="#_x0000_t202" style="position:absolute;margin-left:568.55000000000007pt;margin-top:52.850000000000001pt;width:7.9000000000000004pt;height:6.5pt;z-index:-18874401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332740</wp:posOffset>
              </wp:positionH>
              <wp:positionV relativeFrom="page">
                <wp:posOffset>800100</wp:posOffset>
              </wp:positionV>
              <wp:extent cx="1645920" cy="228600"/>
              <wp:wrapNone/>
              <wp:docPr id="792" name="Shape 792"/>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18" type="#_x0000_t202" style="position:absolute;margin-left:26.199999999999999pt;margin-top:63.pt;width:129.59999999999999pt;height:18.pt;z-index:-18874362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332740</wp:posOffset>
              </wp:positionH>
              <wp:positionV relativeFrom="page">
                <wp:posOffset>800100</wp:posOffset>
              </wp:positionV>
              <wp:extent cx="1645920" cy="228600"/>
              <wp:wrapNone/>
              <wp:docPr id="794" name="Shape 794"/>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20" type="#_x0000_t202" style="position:absolute;margin-left:26.199999999999999pt;margin-top:63.pt;width:129.59999999999999pt;height:18.pt;z-index:-18874361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5664200</wp:posOffset>
              </wp:positionH>
              <wp:positionV relativeFrom="page">
                <wp:posOffset>1400810</wp:posOffset>
              </wp:positionV>
              <wp:extent cx="1319530" cy="228600"/>
              <wp:wrapNone/>
              <wp:docPr id="796" name="Shape 796"/>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22" type="#_x0000_t202" style="position:absolute;margin-left:446.pt;margin-top:110.3pt;width:103.90000000000001pt;height:18.pt;z-index:-18874361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38" behindDoc="1" locked="0" layoutInCell="1" allowOverlap="1">
              <wp:simplePos x="0" y="0"/>
              <wp:positionH relativeFrom="page">
                <wp:posOffset>7157720</wp:posOffset>
              </wp:positionH>
              <wp:positionV relativeFrom="page">
                <wp:posOffset>1400810</wp:posOffset>
              </wp:positionV>
              <wp:extent cx="161290" cy="82550"/>
              <wp:wrapNone/>
              <wp:docPr id="798" name="Shape 798"/>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824" type="#_x0000_t202" style="position:absolute;margin-left:563.60000000000002pt;margin-top:110.3pt;width:12.700000000000001pt;height:6.5pt;z-index:-18874361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5605780</wp:posOffset>
              </wp:positionH>
              <wp:positionV relativeFrom="page">
                <wp:posOffset>142875</wp:posOffset>
              </wp:positionV>
              <wp:extent cx="1649095" cy="228600"/>
              <wp:wrapNone/>
              <wp:docPr id="800" name="Shape 800"/>
              <a:graphic xmlns:a="http://schemas.openxmlformats.org/drawingml/2006/main">
                <a:graphicData uri="http://schemas.microsoft.com/office/word/2010/wordprocessingShape">
                  <wps:wsp>
                    <wps:cNvSpPr txBox="1"/>
                    <wps:spPr>
                      <a:xfrm>
                        <a:ext cx="1649095" cy="228600"/>
                      </a:xfrm>
                      <a:prstGeom prst="rect"/>
                      <a:noFill/>
                    </wps:spPr>
                    <wps:txbx>
                      <w:txbxContent>
                        <w:p>
                          <w:pPr>
                            <w:pStyle w:val="Style120"/>
                            <w:keepNext w:val="0"/>
                            <w:keepLines w:val="0"/>
                            <w:widowControl w:val="0"/>
                            <w:shd w:val="clear" w:color="auto" w:fill="auto"/>
                            <w:tabs>
                              <w:tab w:pos="2558" w:val="righ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826" type="#_x0000_t202" style="position:absolute;margin-left:441.40000000000003pt;margin-top:11.25pt;width:129.84999999999999pt;height:18.pt;z-index:-188743613;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2558" w:val="righ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42" behindDoc="1" locked="0" layoutInCell="1" allowOverlap="1">
              <wp:simplePos x="0" y="0"/>
              <wp:positionH relativeFrom="page">
                <wp:posOffset>894080</wp:posOffset>
              </wp:positionH>
              <wp:positionV relativeFrom="page">
                <wp:posOffset>1453515</wp:posOffset>
              </wp:positionV>
              <wp:extent cx="1664335" cy="113030"/>
              <wp:wrapNone/>
              <wp:docPr id="802" name="Shape 802"/>
              <a:graphic xmlns:a="http://schemas.openxmlformats.org/drawingml/2006/main">
                <a:graphicData uri="http://schemas.microsoft.com/office/word/2010/wordprocessingShape">
                  <wps:wsp>
                    <wps:cNvSpPr txBox="1"/>
                    <wps:spPr>
                      <a:xfrm>
                        <a:ext cx="166433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wps:txbx>
                    <wps:bodyPr wrap="none" lIns="0" tIns="0" rIns="0" bIns="0">
                      <a:spAutoFit/>
                    </wps:bodyPr>
                  </wps:wsp>
                </a:graphicData>
              </a:graphic>
            </wp:anchor>
          </w:drawing>
        </mc:Choice>
        <mc:Fallback>
          <w:pict>
            <v:shape id="_x0000_s1828" type="#_x0000_t202" style="position:absolute;margin-left:70.400000000000006pt;margin-top:114.45pt;width:131.05000000000001pt;height:8.9000000000000004pt;z-index:-18874361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5605780</wp:posOffset>
              </wp:positionH>
              <wp:positionV relativeFrom="page">
                <wp:posOffset>142875</wp:posOffset>
              </wp:positionV>
              <wp:extent cx="1649095" cy="228600"/>
              <wp:wrapNone/>
              <wp:docPr id="804" name="Shape 804"/>
              <a:graphic xmlns:a="http://schemas.openxmlformats.org/drawingml/2006/main">
                <a:graphicData uri="http://schemas.microsoft.com/office/word/2010/wordprocessingShape">
                  <wps:wsp>
                    <wps:cNvSpPr txBox="1"/>
                    <wps:spPr>
                      <a:xfrm>
                        <a:ext cx="1649095" cy="228600"/>
                      </a:xfrm>
                      <a:prstGeom prst="rect"/>
                      <a:noFill/>
                    </wps:spPr>
                    <wps:txbx>
                      <w:txbxContent>
                        <w:p>
                          <w:pPr>
                            <w:pStyle w:val="Style120"/>
                            <w:keepNext w:val="0"/>
                            <w:keepLines w:val="0"/>
                            <w:widowControl w:val="0"/>
                            <w:shd w:val="clear" w:color="auto" w:fill="auto"/>
                            <w:tabs>
                              <w:tab w:pos="2558" w:val="righ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830" type="#_x0000_t202" style="position:absolute;margin-left:441.40000000000003pt;margin-top:11.25pt;width:129.84999999999999pt;height:18.pt;z-index:-188743609;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2558" w:val="righ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46" behindDoc="1" locked="0" layoutInCell="1" allowOverlap="1">
              <wp:simplePos x="0" y="0"/>
              <wp:positionH relativeFrom="page">
                <wp:posOffset>894080</wp:posOffset>
              </wp:positionH>
              <wp:positionV relativeFrom="page">
                <wp:posOffset>1453515</wp:posOffset>
              </wp:positionV>
              <wp:extent cx="1664335" cy="113030"/>
              <wp:wrapNone/>
              <wp:docPr id="806" name="Shape 806"/>
              <a:graphic xmlns:a="http://schemas.openxmlformats.org/drawingml/2006/main">
                <a:graphicData uri="http://schemas.microsoft.com/office/word/2010/wordprocessingShape">
                  <wps:wsp>
                    <wps:cNvSpPr txBox="1"/>
                    <wps:spPr>
                      <a:xfrm>
                        <a:ext cx="166433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wps:txbx>
                    <wps:bodyPr wrap="none" lIns="0" tIns="0" rIns="0" bIns="0">
                      <a:spAutoFit/>
                    </wps:bodyPr>
                  </wps:wsp>
                </a:graphicData>
              </a:graphic>
            </wp:anchor>
          </w:drawing>
        </mc:Choice>
        <mc:Fallback>
          <w:pict>
            <v:shape id="_x0000_s1832" type="#_x0000_t202" style="position:absolute;margin-left:70.400000000000006pt;margin-top:114.45pt;width:131.05000000000001pt;height:8.9000000000000004pt;z-index:-18874360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五、合并财务报表项目附注（续）</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5607685</wp:posOffset>
              </wp:positionH>
              <wp:positionV relativeFrom="page">
                <wp:posOffset>636905</wp:posOffset>
              </wp:positionV>
              <wp:extent cx="1652270" cy="228600"/>
              <wp:wrapNone/>
              <wp:docPr id="808" name="Shape 808"/>
              <a:graphic xmlns:a="http://schemas.openxmlformats.org/drawingml/2006/main">
                <a:graphicData uri="http://schemas.microsoft.com/office/word/2010/wordprocessingShape">
                  <wps:wsp>
                    <wps:cNvSpPr txBox="1"/>
                    <wps:spPr>
                      <a:xfrm>
                        <a:ext cx="165227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34" type="#_x0000_t202" style="position:absolute;margin-left:441.55000000000001pt;margin-top:50.149999999999999pt;width:130.09999999999999pt;height:18.pt;z-index:-18874360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332740</wp:posOffset>
              </wp:positionH>
              <wp:positionV relativeFrom="page">
                <wp:posOffset>800100</wp:posOffset>
              </wp:positionV>
              <wp:extent cx="1645920" cy="228600"/>
              <wp:wrapNone/>
              <wp:docPr id="810" name="Shape 810"/>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36" type="#_x0000_t202" style="position:absolute;margin-left:26.199999999999999pt;margin-top:63.pt;width:129.59999999999999pt;height:18.pt;z-index:-18874360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5588635</wp:posOffset>
              </wp:positionH>
              <wp:positionV relativeFrom="page">
                <wp:posOffset>1114425</wp:posOffset>
              </wp:positionV>
              <wp:extent cx="1319530" cy="228600"/>
              <wp:wrapNone/>
              <wp:docPr id="816" name="Shape 816"/>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42" type="#_x0000_t202" style="position:absolute;margin-left:440.05000000000001pt;margin-top:87.75pt;width:103.90000000000001pt;height:18.pt;z-index:-18874360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5588635</wp:posOffset>
              </wp:positionH>
              <wp:positionV relativeFrom="page">
                <wp:posOffset>1114425</wp:posOffset>
              </wp:positionV>
              <wp:extent cx="1319530" cy="228600"/>
              <wp:wrapNone/>
              <wp:docPr id="818" name="Shape 818"/>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44" type="#_x0000_t202" style="position:absolute;margin-left:440.05000000000001pt;margin-top:87.75pt;width:103.90000000000001pt;height:18.pt;z-index:-18874359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5419725</wp:posOffset>
              </wp:positionH>
              <wp:positionV relativeFrom="page">
                <wp:posOffset>611505</wp:posOffset>
              </wp:positionV>
              <wp:extent cx="1657985" cy="731520"/>
              <wp:wrapNone/>
              <wp:docPr id="820" name="Shape 820"/>
              <a:graphic xmlns:a="http://schemas.openxmlformats.org/drawingml/2006/main">
                <a:graphicData uri="http://schemas.microsoft.com/office/word/2010/wordprocessingShape">
                  <wps:wsp>
                    <wps:cNvSpPr txBox="1"/>
                    <wps:spPr>
                      <a:xfrm>
                        <a:ext cx="1657985" cy="731520"/>
                      </a:xfrm>
                      <a:prstGeom prst="rect"/>
                      <a:noFill/>
                    </wps:spPr>
                    <wps:txbx>
                      <w:txbxContent>
                        <w:p>
                          <w:pPr>
                            <w:pStyle w:val="Style120"/>
                            <w:keepNext w:val="0"/>
                            <w:keepLines w:val="0"/>
                            <w:widowControl w:val="0"/>
                            <w:shd w:val="clear" w:color="auto" w:fill="auto"/>
                            <w:tabs>
                              <w:tab w:pos="2568" w:val="righ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财务报表附注</w:t>
                          </w:r>
                        </w:p>
                        <w:p>
                          <w:pPr>
                            <w:pStyle w:val="Style120"/>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（除特别注明外，金额单位为人民币元）</w:t>
                          </w:r>
                        </w:p>
                      </w:txbxContent>
                    </wps:txbx>
                    <wps:bodyPr lIns="0" tIns="0" rIns="0" bIns="0">
                      <a:spAutoFit/>
                    </wps:bodyPr>
                  </wps:wsp>
                </a:graphicData>
              </a:graphic>
            </wp:anchor>
          </w:drawing>
        </mc:Choice>
        <mc:Fallback>
          <w:pict>
            <v:shape id="_x0000_s1846" type="#_x0000_t202" style="position:absolute;margin-left:426.75pt;margin-top:48.149999999999999pt;width:130.55000000000001pt;height:57.600000000000001pt;z-index:-188743597;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2568" w:val="righ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财务报表附注</w:t>
                    </w:r>
                  </w:p>
                  <w:p>
                    <w:pPr>
                      <w:pStyle w:val="Style120"/>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（除特别注明外，金额单位为人民币元）</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631190</wp:posOffset>
              </wp:positionH>
              <wp:positionV relativeFrom="page">
                <wp:posOffset>661670</wp:posOffset>
              </wp:positionV>
              <wp:extent cx="1593850" cy="228600"/>
              <wp:wrapNone/>
              <wp:docPr id="89" name="Shape 89"/>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115" type="#_x0000_t202" style="position:absolute;margin-left:49.700000000000003pt;margin-top:52.100000000000001pt;width:125.5pt;height:18.pt;z-index:-188744017;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5419725</wp:posOffset>
              </wp:positionH>
              <wp:positionV relativeFrom="page">
                <wp:posOffset>611505</wp:posOffset>
              </wp:positionV>
              <wp:extent cx="1657985" cy="731520"/>
              <wp:wrapNone/>
              <wp:docPr id="822" name="Shape 822"/>
              <a:graphic xmlns:a="http://schemas.openxmlformats.org/drawingml/2006/main">
                <a:graphicData uri="http://schemas.microsoft.com/office/word/2010/wordprocessingShape">
                  <wps:wsp>
                    <wps:cNvSpPr txBox="1"/>
                    <wps:spPr>
                      <a:xfrm>
                        <a:ext cx="1657985" cy="731520"/>
                      </a:xfrm>
                      <a:prstGeom prst="rect"/>
                      <a:noFill/>
                    </wps:spPr>
                    <wps:txbx>
                      <w:txbxContent>
                        <w:p>
                          <w:pPr>
                            <w:pStyle w:val="Style120"/>
                            <w:keepNext w:val="0"/>
                            <w:keepLines w:val="0"/>
                            <w:widowControl w:val="0"/>
                            <w:shd w:val="clear" w:color="auto" w:fill="auto"/>
                            <w:tabs>
                              <w:tab w:pos="2568" w:val="righ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财务报表附注</w:t>
                          </w:r>
                        </w:p>
                        <w:p>
                          <w:pPr>
                            <w:pStyle w:val="Style120"/>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（除特别注明外，金额单位为人民币元）</w:t>
                          </w:r>
                        </w:p>
                      </w:txbxContent>
                    </wps:txbx>
                    <wps:bodyPr lIns="0" tIns="0" rIns="0" bIns="0">
                      <a:spAutoFit/>
                    </wps:bodyPr>
                  </wps:wsp>
                </a:graphicData>
              </a:graphic>
            </wp:anchor>
          </w:drawing>
        </mc:Choice>
        <mc:Fallback>
          <w:pict>
            <v:shape id="_x0000_s1848" type="#_x0000_t202" style="position:absolute;margin-left:426.75pt;margin-top:48.149999999999999pt;width:130.55000000000001pt;height:57.600000000000001pt;z-index:-188743595;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2568" w:val="righ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财务报表附注</w:t>
                    </w:r>
                  </w:p>
                  <w:p>
                    <w:pPr>
                      <w:pStyle w:val="Style120"/>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（除特别注明外，金额单位为人民币元）</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775970</wp:posOffset>
              </wp:positionH>
              <wp:positionV relativeFrom="page">
                <wp:posOffset>675005</wp:posOffset>
              </wp:positionV>
              <wp:extent cx="1654810" cy="731520"/>
              <wp:wrapNone/>
              <wp:docPr id="824" name="Shape 824"/>
              <a:graphic xmlns:a="http://schemas.openxmlformats.org/drawingml/2006/main">
                <a:graphicData uri="http://schemas.microsoft.com/office/word/2010/wordprocessingShape">
                  <wps:wsp>
                    <wps:cNvSpPr txBox="1"/>
                    <wps:spPr>
                      <a:xfrm>
                        <a:ext cx="1654810" cy="73152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财务报表附注</w:t>
                          </w:r>
                        </w:p>
                        <w:p>
                          <w:pPr>
                            <w:pStyle w:val="Style120"/>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（除特别注明外，金额单位为人民币元）</w:t>
                          </w:r>
                        </w:p>
                      </w:txbxContent>
                    </wps:txbx>
                    <wps:bodyPr wrap="none" lIns="0" tIns="0" rIns="0" bIns="0">
                      <a:spAutoFit/>
                    </wps:bodyPr>
                  </wps:wsp>
                </a:graphicData>
              </a:graphic>
            </wp:anchor>
          </w:drawing>
        </mc:Choice>
        <mc:Fallback>
          <w:pict>
            <v:shape id="_x0000_s1850" type="#_x0000_t202" style="position:absolute;margin-left:61.100000000000001pt;margin-top:53.149999999999999pt;width:130.30000000000001pt;height:57.600000000000001pt;z-index:-18874359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财务报表附注</w:t>
                    </w:r>
                  </w:p>
                  <w:p>
                    <w:pPr>
                      <w:pStyle w:val="Style120"/>
                      <w:keepNext w:val="0"/>
                      <w:keepLines w:val="0"/>
                      <w:widowControl w:val="0"/>
                      <w:shd w:val="clear" w:color="auto" w:fill="auto"/>
                      <w:bidi w:val="0"/>
                      <w:spacing w:before="0" w:after="0" w:line="240" w:lineRule="auto"/>
                      <w:ind w:left="0" w:right="0" w:firstLine="0"/>
                      <w:jc w:val="left"/>
                      <w:rPr>
                        <w:sz w:val="11"/>
                        <w:szCs w:val="11"/>
                      </w:rPr>
                    </w:pPr>
                    <w:r>
                      <w:rPr>
                        <w:spacing w:val="0"/>
                        <w:w w:val="100"/>
                        <w:position w:val="0"/>
                        <w:sz w:val="11"/>
                        <w:szCs w:val="11"/>
                      </w:rPr>
                      <w:t>（除特别注明外，金额单位为人民币元）</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5607685</wp:posOffset>
              </wp:positionH>
              <wp:positionV relativeFrom="page">
                <wp:posOffset>636905</wp:posOffset>
              </wp:positionV>
              <wp:extent cx="1652270" cy="228600"/>
              <wp:wrapNone/>
              <wp:docPr id="826" name="Shape 826"/>
              <a:graphic xmlns:a="http://schemas.openxmlformats.org/drawingml/2006/main">
                <a:graphicData uri="http://schemas.microsoft.com/office/word/2010/wordprocessingShape">
                  <wps:wsp>
                    <wps:cNvSpPr txBox="1"/>
                    <wps:spPr>
                      <a:xfrm>
                        <a:ext cx="165227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52" type="#_x0000_t202" style="position:absolute;margin-left:441.55000000000001pt;margin-top:50.149999999999999pt;width:130.09999999999999pt;height:18.pt;z-index:-18874359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332740</wp:posOffset>
              </wp:positionH>
              <wp:positionV relativeFrom="page">
                <wp:posOffset>800100</wp:posOffset>
              </wp:positionV>
              <wp:extent cx="1645920" cy="228600"/>
              <wp:wrapNone/>
              <wp:docPr id="828" name="Shape 828"/>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54" type="#_x0000_t202" style="position:absolute;margin-left:26.199999999999999pt;margin-top:63.pt;width:129.59999999999999pt;height:18.pt;z-index:-18874358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845820</wp:posOffset>
              </wp:positionH>
              <wp:positionV relativeFrom="page">
                <wp:posOffset>962660</wp:posOffset>
              </wp:positionV>
              <wp:extent cx="1322705" cy="228600"/>
              <wp:wrapNone/>
              <wp:docPr id="838" name="Shape 83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64" type="#_x0000_t202" style="position:absolute;margin-left:66.599999999999994pt;margin-top:75.799999999999997pt;width:104.15000000000001pt;height:18.pt;z-index:-18874358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845820</wp:posOffset>
              </wp:positionH>
              <wp:positionV relativeFrom="page">
                <wp:posOffset>962660</wp:posOffset>
              </wp:positionV>
              <wp:extent cx="1322705" cy="228600"/>
              <wp:wrapNone/>
              <wp:docPr id="840" name="Shape 840"/>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66" type="#_x0000_t202" style="position:absolute;margin-left:66.599999999999994pt;margin-top:75.799999999999997pt;width:104.15000000000001pt;height:18.pt;z-index:-18874358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5607685</wp:posOffset>
              </wp:positionH>
              <wp:positionV relativeFrom="page">
                <wp:posOffset>636905</wp:posOffset>
              </wp:positionV>
              <wp:extent cx="1652270" cy="228600"/>
              <wp:wrapNone/>
              <wp:docPr id="842" name="Shape 842"/>
              <a:graphic xmlns:a="http://schemas.openxmlformats.org/drawingml/2006/main">
                <a:graphicData uri="http://schemas.microsoft.com/office/word/2010/wordprocessingShape">
                  <wps:wsp>
                    <wps:cNvSpPr txBox="1"/>
                    <wps:spPr>
                      <a:xfrm>
                        <a:ext cx="165227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68" type="#_x0000_t202" style="position:absolute;margin-left:441.55000000000001pt;margin-top:50.149999999999999pt;width:130.09999999999999pt;height:18.pt;z-index:-18874358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332740</wp:posOffset>
              </wp:positionH>
              <wp:positionV relativeFrom="page">
                <wp:posOffset>800100</wp:posOffset>
              </wp:positionV>
              <wp:extent cx="1645920" cy="228600"/>
              <wp:wrapNone/>
              <wp:docPr id="844" name="Shape 844"/>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70" type="#_x0000_t202" style="position:absolute;margin-left:26.199999999999999pt;margin-top:63.pt;width:129.59999999999999pt;height:18.pt;z-index:-18874358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655320</wp:posOffset>
              </wp:positionH>
              <wp:positionV relativeFrom="page">
                <wp:posOffset>800100</wp:posOffset>
              </wp:positionV>
              <wp:extent cx="1322705" cy="228600"/>
              <wp:wrapNone/>
              <wp:docPr id="856" name="Shape 856"/>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82" type="#_x0000_t202" style="position:absolute;margin-left:51.600000000000001pt;margin-top:63.pt;width:104.15000000000001pt;height:18.pt;z-index:-18874357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76" behindDoc="1" locked="0" layoutInCell="1" allowOverlap="1">
              <wp:simplePos x="0" y="0"/>
              <wp:positionH relativeFrom="page">
                <wp:posOffset>332740</wp:posOffset>
              </wp:positionH>
              <wp:positionV relativeFrom="page">
                <wp:posOffset>808990</wp:posOffset>
              </wp:positionV>
              <wp:extent cx="161290" cy="82550"/>
              <wp:wrapNone/>
              <wp:docPr id="858" name="Shape 858"/>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884" type="#_x0000_t202" style="position:absolute;margin-left:26.199999999999999pt;margin-top:63.700000000000003pt;width:12.700000000000001pt;height:6.5pt;z-index:-18874357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655320</wp:posOffset>
              </wp:positionH>
              <wp:positionV relativeFrom="page">
                <wp:posOffset>800100</wp:posOffset>
              </wp:positionV>
              <wp:extent cx="1322705" cy="228600"/>
              <wp:wrapNone/>
              <wp:docPr id="860" name="Shape 860"/>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886" type="#_x0000_t202" style="position:absolute;margin-left:51.600000000000001pt;margin-top:63.pt;width:104.15000000000001pt;height:18.pt;z-index:-18874357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80" behindDoc="1" locked="0" layoutInCell="1" allowOverlap="1">
              <wp:simplePos x="0" y="0"/>
              <wp:positionH relativeFrom="page">
                <wp:posOffset>332740</wp:posOffset>
              </wp:positionH>
              <wp:positionV relativeFrom="page">
                <wp:posOffset>808990</wp:posOffset>
              </wp:positionV>
              <wp:extent cx="161290" cy="82550"/>
              <wp:wrapNone/>
              <wp:docPr id="862" name="Shape 862"/>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888" type="#_x0000_t202" style="position:absolute;margin-left:26.199999999999999pt;margin-top:63.700000000000003pt;width:12.700000000000001pt;height:6.5pt;z-index:-18874357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5727065</wp:posOffset>
              </wp:positionH>
              <wp:positionV relativeFrom="page">
                <wp:posOffset>671195</wp:posOffset>
              </wp:positionV>
              <wp:extent cx="1319530" cy="228600"/>
              <wp:wrapNone/>
              <wp:docPr id="93" name="Shape 93"/>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wrap="none" lIns="0" tIns="0" rIns="0" bIns="0">
                      <a:spAutoFit/>
                    </wps:bodyPr>
                  </wps:wsp>
                </a:graphicData>
              </a:graphic>
            </wp:anchor>
          </w:drawing>
        </mc:Choice>
        <mc:Fallback>
          <w:pict>
            <v:shape id="_x0000_s1119" type="#_x0000_t202" style="position:absolute;margin-left:450.94999999999999pt;margin-top:52.850000000000001pt;width:103.90000000000001pt;height:18.pt;z-index:-188744014;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741" behindDoc="1" locked="0" layoutInCell="1" allowOverlap="1">
              <wp:simplePos x="0" y="0"/>
              <wp:positionH relativeFrom="page">
                <wp:posOffset>7220585</wp:posOffset>
              </wp:positionH>
              <wp:positionV relativeFrom="page">
                <wp:posOffset>671195</wp:posOffset>
              </wp:positionV>
              <wp:extent cx="100330" cy="82550"/>
              <wp:wrapNone/>
              <wp:docPr id="95" name="Shape 95"/>
              <a:graphic xmlns:a="http://schemas.openxmlformats.org/drawingml/2006/main">
                <a:graphicData uri="http://schemas.microsoft.com/office/word/2010/wordprocessingShape">
                  <wps:wsp>
                    <wps:cNvSpPr txBox="1"/>
                    <wps:spPr>
                      <a:xfrm>
                        <a:ext cx="100330" cy="8255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wps:txbx>
                    <wps:bodyPr wrap="none" lIns="0" tIns="0" rIns="0" bIns="0">
                      <a:spAutoFit/>
                    </wps:bodyPr>
                  </wps:wsp>
                </a:graphicData>
              </a:graphic>
            </wp:anchor>
          </w:drawing>
        </mc:Choice>
        <mc:Fallback>
          <w:pict>
            <v:shape id="_x0000_s1121" type="#_x0000_t202" style="position:absolute;margin-left:568.55000000000007pt;margin-top:52.850000000000001pt;width:7.9000000000000004pt;height:6.5pt;z-index:-188744012;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5607685</wp:posOffset>
              </wp:positionH>
              <wp:positionV relativeFrom="page">
                <wp:posOffset>636905</wp:posOffset>
              </wp:positionV>
              <wp:extent cx="1652270" cy="228600"/>
              <wp:wrapNone/>
              <wp:docPr id="884" name="Shape 884"/>
              <a:graphic xmlns:a="http://schemas.openxmlformats.org/drawingml/2006/main">
                <a:graphicData uri="http://schemas.microsoft.com/office/word/2010/wordprocessingShape">
                  <wps:wsp>
                    <wps:cNvSpPr txBox="1"/>
                    <wps:spPr>
                      <a:xfrm>
                        <a:ext cx="165227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910" type="#_x0000_t202" style="position:absolute;margin-left:441.55000000000001pt;margin-top:50.149999999999999pt;width:130.09999999999999pt;height:18.pt;z-index:-18874357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332740</wp:posOffset>
              </wp:positionH>
              <wp:positionV relativeFrom="page">
                <wp:posOffset>800100</wp:posOffset>
              </wp:positionV>
              <wp:extent cx="1645920" cy="228600"/>
              <wp:wrapNone/>
              <wp:docPr id="886" name="Shape 886"/>
              <a:graphic xmlns:a="http://schemas.openxmlformats.org/drawingml/2006/main">
                <a:graphicData uri="http://schemas.microsoft.com/office/word/2010/wordprocessingShape">
                  <wps:wsp>
                    <wps:cNvSpPr txBox="1"/>
                    <wps:spPr>
                      <a:xfrm>
                        <a:ext cx="164592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912" type="#_x0000_t202" style="position:absolute;margin-left:26.199999999999999pt;margin-top:63.pt;width:129.59999999999999pt;height:18.pt;z-index:-18874356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655320</wp:posOffset>
              </wp:positionH>
              <wp:positionV relativeFrom="page">
                <wp:posOffset>800100</wp:posOffset>
              </wp:positionV>
              <wp:extent cx="1322705" cy="228600"/>
              <wp:wrapNone/>
              <wp:docPr id="888" name="Shape 88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914" type="#_x0000_t202" style="position:absolute;margin-left:51.600000000000001pt;margin-top:63.pt;width:104.15000000000001pt;height:18.pt;z-index:-18874356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88" behindDoc="1" locked="0" layoutInCell="1" allowOverlap="1">
              <wp:simplePos x="0" y="0"/>
              <wp:positionH relativeFrom="page">
                <wp:posOffset>332740</wp:posOffset>
              </wp:positionH>
              <wp:positionV relativeFrom="page">
                <wp:posOffset>808990</wp:posOffset>
              </wp:positionV>
              <wp:extent cx="161290" cy="82550"/>
              <wp:wrapNone/>
              <wp:docPr id="890" name="Shape 890"/>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916" type="#_x0000_t202" style="position:absolute;margin-left:26.199999999999999pt;margin-top:63.700000000000003pt;width:12.700000000000001pt;height:6.5pt;z-index:-18874356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5727700</wp:posOffset>
              </wp:positionH>
              <wp:positionV relativeFrom="page">
                <wp:posOffset>800100</wp:posOffset>
              </wp:positionV>
              <wp:extent cx="1319530" cy="228600"/>
              <wp:wrapNone/>
              <wp:docPr id="892" name="Shape 892"/>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918" type="#_x0000_t202" style="position:absolute;margin-left:451.pt;margin-top:63.pt;width:103.90000000000001pt;height:18.pt;z-index:-18874356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92" behindDoc="1" locked="0" layoutInCell="1" allowOverlap="1">
              <wp:simplePos x="0" y="0"/>
              <wp:positionH relativeFrom="page">
                <wp:posOffset>7221220</wp:posOffset>
              </wp:positionH>
              <wp:positionV relativeFrom="page">
                <wp:posOffset>800100</wp:posOffset>
              </wp:positionV>
              <wp:extent cx="158750" cy="82550"/>
              <wp:wrapNone/>
              <wp:docPr id="894" name="Shape 894"/>
              <a:graphic xmlns:a="http://schemas.openxmlformats.org/drawingml/2006/main">
                <a:graphicData uri="http://schemas.microsoft.com/office/word/2010/wordprocessingShape">
                  <wps:wsp>
                    <wps:cNvSpPr txBox="1"/>
                    <wps:spPr>
                      <a:xfrm>
                        <a:ext cx="15875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920" type="#_x0000_t202" style="position:absolute;margin-left:568.60000000000002pt;margin-top:63.pt;width:12.5pt;height:6.5pt;z-index:-18874356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5727700</wp:posOffset>
              </wp:positionH>
              <wp:positionV relativeFrom="page">
                <wp:posOffset>800100</wp:posOffset>
              </wp:positionV>
              <wp:extent cx="1319530" cy="228600"/>
              <wp:wrapNone/>
              <wp:docPr id="896" name="Shape 896"/>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922" type="#_x0000_t202" style="position:absolute;margin-left:451.pt;margin-top:63.pt;width:103.90000000000001pt;height:18.pt;z-index:-18874355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196" behindDoc="1" locked="0" layoutInCell="1" allowOverlap="1">
              <wp:simplePos x="0" y="0"/>
              <wp:positionH relativeFrom="page">
                <wp:posOffset>7221220</wp:posOffset>
              </wp:positionH>
              <wp:positionV relativeFrom="page">
                <wp:posOffset>800100</wp:posOffset>
              </wp:positionV>
              <wp:extent cx="158750" cy="82550"/>
              <wp:wrapNone/>
              <wp:docPr id="898" name="Shape 898"/>
              <a:graphic xmlns:a="http://schemas.openxmlformats.org/drawingml/2006/main">
                <a:graphicData uri="http://schemas.microsoft.com/office/word/2010/wordprocessingShape">
                  <wps:wsp>
                    <wps:cNvSpPr txBox="1"/>
                    <wps:spPr>
                      <a:xfrm>
                        <a:ext cx="15875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924" type="#_x0000_t202" style="position:absolute;margin-left:568.60000000000002pt;margin-top:63.pt;width:12.5pt;height:6.5pt;z-index:-18874355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655320</wp:posOffset>
              </wp:positionH>
              <wp:positionV relativeFrom="page">
                <wp:posOffset>800100</wp:posOffset>
              </wp:positionV>
              <wp:extent cx="1322705" cy="228600"/>
              <wp:wrapNone/>
              <wp:docPr id="900" name="Shape 900"/>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926" type="#_x0000_t202" style="position:absolute;margin-left:51.600000000000001pt;margin-top:63.pt;width:104.15000000000001pt;height:18.pt;z-index:-18874355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200" behindDoc="1" locked="0" layoutInCell="1" allowOverlap="1">
              <wp:simplePos x="0" y="0"/>
              <wp:positionH relativeFrom="page">
                <wp:posOffset>332740</wp:posOffset>
              </wp:positionH>
              <wp:positionV relativeFrom="page">
                <wp:posOffset>808990</wp:posOffset>
              </wp:positionV>
              <wp:extent cx="161290" cy="82550"/>
              <wp:wrapNone/>
              <wp:docPr id="902" name="Shape 902"/>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928" type="#_x0000_t202" style="position:absolute;margin-left:26.199999999999999pt;margin-top:63.700000000000003pt;width:12.700000000000001pt;height:6.5pt;z-index:-18874355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655320</wp:posOffset>
              </wp:positionH>
              <wp:positionV relativeFrom="page">
                <wp:posOffset>800100</wp:posOffset>
              </wp:positionV>
              <wp:extent cx="1322705" cy="228600"/>
              <wp:wrapNone/>
              <wp:docPr id="904" name="Shape 904"/>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930" type="#_x0000_t202" style="position:absolute;margin-left:51.600000000000001pt;margin-top:63.pt;width:104.15000000000001pt;height:18.pt;z-index:-18874355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204" behindDoc="1" locked="0" layoutInCell="1" allowOverlap="1">
              <wp:simplePos x="0" y="0"/>
              <wp:positionH relativeFrom="page">
                <wp:posOffset>332740</wp:posOffset>
              </wp:positionH>
              <wp:positionV relativeFrom="page">
                <wp:posOffset>808990</wp:posOffset>
              </wp:positionV>
              <wp:extent cx="161290" cy="82550"/>
              <wp:wrapNone/>
              <wp:docPr id="906" name="Shape 906"/>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932" type="#_x0000_t202" style="position:absolute;margin-left:26.199999999999999pt;margin-top:63.700000000000003pt;width:12.700000000000001pt;height:6.5pt;z-index:-18874354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652780</wp:posOffset>
              </wp:positionH>
              <wp:positionV relativeFrom="page">
                <wp:posOffset>797560</wp:posOffset>
              </wp:positionV>
              <wp:extent cx="1323975" cy="230505"/>
              <wp:wrapNone/>
              <wp:docPr id="97" name="Shape 97"/>
              <a:graphic xmlns:a="http://schemas.openxmlformats.org/drawingml/2006/main">
                <a:graphicData uri="http://schemas.microsoft.com/office/word/2010/wordprocessingShape">
                  <wps:wsp>
                    <wps:cNvSpPr txBox="1"/>
                    <wps:spPr>
                      <a:xfrm>
                        <a:ext cx="1323975" cy="23050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D71920"/>
                              <w:spacing w:val="0"/>
                              <w:w w:val="100"/>
                              <w:position w:val="0"/>
                              <w:sz w:val="15"/>
                              <w:szCs w:val="15"/>
                            </w:rPr>
                            <w:t>2016</w:t>
                          </w:r>
                          <w:r>
                            <w:rPr>
                              <w:rFonts w:ascii="SimHei" w:eastAsia="SimHei" w:hAnsi="SimHei" w:cs="SimHei"/>
                              <w:color w:val="D71920"/>
                              <w:spacing w:val="0"/>
                              <w:w w:val="100"/>
                              <w:position w:val="0"/>
                              <w:sz w:val="15"/>
                              <w:szCs w:val="15"/>
                            </w:rPr>
                            <w:t>年度报告</w:t>
                          </w:r>
                        </w:p>
                      </w:txbxContent>
                    </wps:txbx>
                    <wps:bodyPr wrap="none" lIns="0" tIns="0" rIns="0" bIns="0">
                      <a:spAutoFit/>
                    </wps:bodyPr>
                  </wps:wsp>
                </a:graphicData>
              </a:graphic>
            </wp:anchor>
          </w:drawing>
        </mc:Choice>
        <mc:Fallback>
          <w:pict>
            <v:shape id="_x0000_s1123" type="#_x0000_t202" style="position:absolute;margin-left:51.399999999999999pt;margin-top:62.800000000000004pt;width:104.25pt;height:18.150000000000002pt;z-index:-188744010;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D71920"/>
                        <w:spacing w:val="0"/>
                        <w:w w:val="100"/>
                        <w:position w:val="0"/>
                        <w:sz w:val="15"/>
                        <w:szCs w:val="15"/>
                      </w:rPr>
                      <w:t>2016</w:t>
                    </w:r>
                    <w:r>
                      <w:rPr>
                        <w:rFonts w:ascii="SimHei" w:eastAsia="SimHei" w:hAnsi="SimHei" w:cs="SimHei"/>
                        <w:color w:val="D719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745" behindDoc="1" locked="0" layoutInCell="1" allowOverlap="1">
              <wp:simplePos x="0" y="0"/>
              <wp:positionH relativeFrom="page">
                <wp:posOffset>388620</wp:posOffset>
              </wp:positionH>
              <wp:positionV relativeFrom="page">
                <wp:posOffset>807720</wp:posOffset>
              </wp:positionV>
              <wp:extent cx="108585" cy="83185"/>
              <wp:wrapNone/>
              <wp:docPr id="99" name="Shape 99"/>
              <a:graphic xmlns:a="http://schemas.openxmlformats.org/drawingml/2006/main">
                <a:graphicData uri="http://schemas.microsoft.com/office/word/2010/wordprocessingShape">
                  <wps:wsp>
                    <wps:cNvSpPr txBox="1"/>
                    <wps:spPr>
                      <a:xfrm>
                        <a:ext cx="108585" cy="831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wps:txbx>
                    <wps:bodyPr wrap="none" lIns="0" tIns="0" rIns="0" bIns="0">
                      <a:spAutoFit/>
                    </wps:bodyPr>
                  </wps:wsp>
                </a:graphicData>
              </a:graphic>
            </wp:anchor>
          </w:drawing>
        </mc:Choice>
        <mc:Fallback>
          <w:pict>
            <v:shape id="_x0000_s1125" type="#_x0000_t202" style="position:absolute;margin-left:30.600000000000001pt;margin-top:63.600000000000001pt;width:8.5500000000000007pt;height:6.5499999999999998pt;z-index:-188744008;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5727700</wp:posOffset>
              </wp:positionH>
              <wp:positionV relativeFrom="page">
                <wp:posOffset>671195</wp:posOffset>
              </wp:positionV>
              <wp:extent cx="1591310" cy="228600"/>
              <wp:wrapNone/>
              <wp:docPr id="105" name="Shape 105"/>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131" type="#_x0000_t202" style="position:absolute;margin-left:451.pt;margin-top:52.850000000000001pt;width:125.3pt;height:18.pt;z-index:-188744006;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652780</wp:posOffset>
              </wp:positionH>
              <wp:positionV relativeFrom="page">
                <wp:posOffset>797560</wp:posOffset>
              </wp:positionV>
              <wp:extent cx="1323975" cy="230505"/>
              <wp:wrapNone/>
              <wp:docPr id="107" name="Shape 107"/>
              <a:graphic xmlns:a="http://schemas.openxmlformats.org/drawingml/2006/main">
                <a:graphicData uri="http://schemas.microsoft.com/office/word/2010/wordprocessingShape">
                  <wps:wsp>
                    <wps:cNvSpPr txBox="1"/>
                    <wps:spPr>
                      <a:xfrm>
                        <a:ext cx="1323975" cy="23050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D71920"/>
                              <w:spacing w:val="0"/>
                              <w:w w:val="100"/>
                              <w:position w:val="0"/>
                              <w:sz w:val="15"/>
                              <w:szCs w:val="15"/>
                            </w:rPr>
                            <w:t>2016</w:t>
                          </w:r>
                          <w:r>
                            <w:rPr>
                              <w:rFonts w:ascii="SimHei" w:eastAsia="SimHei" w:hAnsi="SimHei" w:cs="SimHei"/>
                              <w:color w:val="D71920"/>
                              <w:spacing w:val="0"/>
                              <w:w w:val="100"/>
                              <w:position w:val="0"/>
                              <w:sz w:val="15"/>
                              <w:szCs w:val="15"/>
                            </w:rPr>
                            <w:t>年度报告</w:t>
                          </w:r>
                        </w:p>
                      </w:txbxContent>
                    </wps:txbx>
                    <wps:bodyPr wrap="none" lIns="0" tIns="0" rIns="0" bIns="0">
                      <a:spAutoFit/>
                    </wps:bodyPr>
                  </wps:wsp>
                </a:graphicData>
              </a:graphic>
            </wp:anchor>
          </w:drawing>
        </mc:Choice>
        <mc:Fallback>
          <w:pict>
            <v:shape id="_x0000_s1133" type="#_x0000_t202" style="position:absolute;margin-left:51.399999999999999pt;margin-top:62.800000000000004pt;width:104.25pt;height:18.150000000000002pt;z-index:-188744004;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D71920"/>
                        <w:spacing w:val="0"/>
                        <w:w w:val="100"/>
                        <w:position w:val="0"/>
                        <w:sz w:val="15"/>
                        <w:szCs w:val="15"/>
                      </w:rPr>
                      <w:t>2016</w:t>
                    </w:r>
                    <w:r>
                      <w:rPr>
                        <w:rFonts w:ascii="SimHei" w:eastAsia="SimHei" w:hAnsi="SimHei" w:cs="SimHei"/>
                        <w:color w:val="D719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751" behindDoc="1" locked="0" layoutInCell="1" allowOverlap="1">
              <wp:simplePos x="0" y="0"/>
              <wp:positionH relativeFrom="page">
                <wp:posOffset>388620</wp:posOffset>
              </wp:positionH>
              <wp:positionV relativeFrom="page">
                <wp:posOffset>807720</wp:posOffset>
              </wp:positionV>
              <wp:extent cx="108585" cy="83185"/>
              <wp:wrapNone/>
              <wp:docPr id="109" name="Shape 109"/>
              <a:graphic xmlns:a="http://schemas.openxmlformats.org/drawingml/2006/main">
                <a:graphicData uri="http://schemas.microsoft.com/office/word/2010/wordprocessingShape">
                  <wps:wsp>
                    <wps:cNvSpPr txBox="1"/>
                    <wps:spPr>
                      <a:xfrm>
                        <a:ext cx="108585" cy="831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wps:txbx>
                    <wps:bodyPr wrap="none" lIns="0" tIns="0" rIns="0" bIns="0">
                      <a:spAutoFit/>
                    </wps:bodyPr>
                  </wps:wsp>
                </a:graphicData>
              </a:graphic>
            </wp:anchor>
          </w:drawing>
        </mc:Choice>
        <mc:Fallback>
          <w:pict>
            <v:shape id="_x0000_s1135" type="#_x0000_t202" style="position:absolute;margin-left:30.600000000000001pt;margin-top:63.600000000000001pt;width:8.5500000000000007pt;height:6.5499999999999998pt;z-index:-188744002;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631190</wp:posOffset>
              </wp:positionH>
              <wp:positionV relativeFrom="page">
                <wp:posOffset>661670</wp:posOffset>
              </wp:positionV>
              <wp:extent cx="1593850" cy="228600"/>
              <wp:wrapNone/>
              <wp:docPr id="133" name="Shape 133"/>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159" type="#_x0000_t202" style="position:absolute;margin-left:49.700000000000003pt;margin-top:52.100000000000001pt;width:125.5pt;height:18.pt;z-index:-18874399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655320</wp:posOffset>
              </wp:positionH>
              <wp:positionV relativeFrom="page">
                <wp:posOffset>800100</wp:posOffset>
              </wp:positionV>
              <wp:extent cx="1322705" cy="228600"/>
              <wp:wrapNone/>
              <wp:docPr id="16" name="Shape 16"/>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wrap="none" lIns="0" tIns="0" rIns="0" bIns="0">
                      <a:spAutoFit/>
                    </wps:bodyPr>
                  </wps:wsp>
                </a:graphicData>
              </a:graphic>
            </wp:anchor>
          </w:drawing>
        </mc:Choice>
        <mc:Fallback>
          <w:pict>
            <v:shape id="_x0000_s1042" type="#_x0000_t202" style="position:absolute;margin-left:51.600000000000001pt;margin-top:63.pt;width:104.15000000000001pt;height:18.pt;z-index:-18874405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696" behindDoc="1" locked="0" layoutInCell="1" allowOverlap="1">
              <wp:simplePos x="0" y="0"/>
              <wp:positionH relativeFrom="page">
                <wp:posOffset>441960</wp:posOffset>
              </wp:positionH>
              <wp:positionV relativeFrom="page">
                <wp:posOffset>808990</wp:posOffset>
              </wp:positionV>
              <wp:extent cx="54610" cy="82550"/>
              <wp:wrapNone/>
              <wp:docPr id="18" name="Shape 18"/>
              <a:graphic xmlns:a="http://schemas.openxmlformats.org/drawingml/2006/main">
                <a:graphicData uri="http://schemas.microsoft.com/office/word/2010/wordprocessingShape">
                  <wps:wsp>
                    <wps:cNvSpPr txBox="1"/>
                    <wps:spPr>
                      <a:xfrm>
                        <a:ext cx="54610" cy="8255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wps:txbx>
                    <wps:bodyPr wrap="none" lIns="0" tIns="0" rIns="0" bIns="0">
                      <a:spAutoFit/>
                    </wps:bodyPr>
                  </wps:wsp>
                </a:graphicData>
              </a:graphic>
            </wp:anchor>
          </w:drawing>
        </mc:Choice>
        <mc:Fallback>
          <w:pict>
            <v:shape id="_x0000_s1044" type="#_x0000_t202" style="position:absolute;margin-left:34.800000000000004pt;margin-top:63.700000000000003pt;width:4.2999999999999998pt;height:6.5pt;z-index:-18874405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rPr>
                        <w:t>#</w:t>
                      </w:r>
                    </w:fldSimple>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631190</wp:posOffset>
              </wp:positionH>
              <wp:positionV relativeFrom="page">
                <wp:posOffset>661670</wp:posOffset>
              </wp:positionV>
              <wp:extent cx="1593850" cy="228600"/>
              <wp:wrapNone/>
              <wp:docPr id="135" name="Shape 135"/>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161" type="#_x0000_t202" style="position:absolute;margin-left:49.700000000000003pt;margin-top:52.100000000000001pt;width:125.5pt;height:18.pt;z-index:-188743991;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5727065</wp:posOffset>
              </wp:positionH>
              <wp:positionV relativeFrom="page">
                <wp:posOffset>671195</wp:posOffset>
              </wp:positionV>
              <wp:extent cx="1319530" cy="228600"/>
              <wp:wrapNone/>
              <wp:docPr id="147" name="Shape 147"/>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wrap="none" lIns="0" tIns="0" rIns="0" bIns="0">
                      <a:spAutoFit/>
                    </wps:bodyPr>
                  </wps:wsp>
                </a:graphicData>
              </a:graphic>
            </wp:anchor>
          </w:drawing>
        </mc:Choice>
        <mc:Fallback>
          <w:pict>
            <v:shape id="_x0000_s1173" type="#_x0000_t202" style="position:absolute;margin-left:450.94999999999999pt;margin-top:52.850000000000001pt;width:103.90000000000001pt;height:18.pt;z-index:-18874398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766" behindDoc="1" locked="0" layoutInCell="1" allowOverlap="1">
              <wp:simplePos x="0" y="0"/>
              <wp:positionH relativeFrom="page">
                <wp:posOffset>7220585</wp:posOffset>
              </wp:positionH>
              <wp:positionV relativeFrom="page">
                <wp:posOffset>671195</wp:posOffset>
              </wp:positionV>
              <wp:extent cx="100330" cy="82550"/>
              <wp:wrapNone/>
              <wp:docPr id="149" name="Shape 149"/>
              <a:graphic xmlns:a="http://schemas.openxmlformats.org/drawingml/2006/main">
                <a:graphicData uri="http://schemas.microsoft.com/office/word/2010/wordprocessingShape">
                  <wps:wsp>
                    <wps:cNvSpPr txBox="1"/>
                    <wps:spPr>
                      <a:xfrm>
                        <a:ext cx="100330" cy="8255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wps:txbx>
                    <wps:bodyPr wrap="none" lIns="0" tIns="0" rIns="0" bIns="0">
                      <a:spAutoFit/>
                    </wps:bodyPr>
                  </wps:wsp>
                </a:graphicData>
              </a:graphic>
            </wp:anchor>
          </w:drawing>
        </mc:Choice>
        <mc:Fallback>
          <w:pict>
            <v:shape id="_x0000_s1175" type="#_x0000_t202" style="position:absolute;margin-left:568.55000000000007pt;margin-top:52.850000000000001pt;width:7.9000000000000004pt;height:6.5pt;z-index:-18874398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5727065</wp:posOffset>
              </wp:positionH>
              <wp:positionV relativeFrom="page">
                <wp:posOffset>671195</wp:posOffset>
              </wp:positionV>
              <wp:extent cx="1319530" cy="228600"/>
              <wp:wrapNone/>
              <wp:docPr id="151" name="Shape 151"/>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wrap="none" lIns="0" tIns="0" rIns="0" bIns="0">
                      <a:spAutoFit/>
                    </wps:bodyPr>
                  </wps:wsp>
                </a:graphicData>
              </a:graphic>
            </wp:anchor>
          </w:drawing>
        </mc:Choice>
        <mc:Fallback>
          <w:pict>
            <v:shape id="_x0000_s1177" type="#_x0000_t202" style="position:absolute;margin-left:450.94999999999999pt;margin-top:52.850000000000001pt;width:103.90000000000001pt;height:18.pt;z-index:-18874398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770" behindDoc="1" locked="0" layoutInCell="1" allowOverlap="1">
              <wp:simplePos x="0" y="0"/>
              <wp:positionH relativeFrom="page">
                <wp:posOffset>7220585</wp:posOffset>
              </wp:positionH>
              <wp:positionV relativeFrom="page">
                <wp:posOffset>671195</wp:posOffset>
              </wp:positionV>
              <wp:extent cx="100330" cy="82550"/>
              <wp:wrapNone/>
              <wp:docPr id="153" name="Shape 153"/>
              <a:graphic xmlns:a="http://schemas.openxmlformats.org/drawingml/2006/main">
                <a:graphicData uri="http://schemas.microsoft.com/office/word/2010/wordprocessingShape">
                  <wps:wsp>
                    <wps:cNvSpPr txBox="1"/>
                    <wps:spPr>
                      <a:xfrm>
                        <a:ext cx="100330" cy="8255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wps:txbx>
                    <wps:bodyPr wrap="none" lIns="0" tIns="0" rIns="0" bIns="0">
                      <a:spAutoFit/>
                    </wps:bodyPr>
                  </wps:wsp>
                </a:graphicData>
              </a:graphic>
            </wp:anchor>
          </w:drawing>
        </mc:Choice>
        <mc:Fallback>
          <w:pict>
            <v:shape id="_x0000_s1179" type="#_x0000_t202" style="position:absolute;margin-left:568.55000000000007pt;margin-top:52.850000000000001pt;width:7.9000000000000004pt;height:6.5pt;z-index:-18874398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5727700</wp:posOffset>
              </wp:positionH>
              <wp:positionV relativeFrom="page">
                <wp:posOffset>671195</wp:posOffset>
              </wp:positionV>
              <wp:extent cx="1591310" cy="228600"/>
              <wp:wrapNone/>
              <wp:docPr id="155" name="Shape 155"/>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181" type="#_x0000_t202" style="position:absolute;margin-left:451.pt;margin-top:52.850000000000001pt;width:125.3pt;height:18.pt;z-index:-188743981;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631190</wp:posOffset>
              </wp:positionH>
              <wp:positionV relativeFrom="page">
                <wp:posOffset>661670</wp:posOffset>
              </wp:positionV>
              <wp:extent cx="1593850" cy="228600"/>
              <wp:wrapNone/>
              <wp:docPr id="157" name="Shape 157"/>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183" type="#_x0000_t202" style="position:absolute;margin-left:49.700000000000003pt;margin-top:52.100000000000001pt;width:125.5pt;height:18.pt;z-index:-188743979;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5410200</wp:posOffset>
              </wp:positionH>
              <wp:positionV relativeFrom="page">
                <wp:posOffset>799465</wp:posOffset>
              </wp:positionV>
              <wp:extent cx="1319530" cy="228600"/>
              <wp:wrapNone/>
              <wp:docPr id="159" name="Shape 159"/>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185" type="#_x0000_t202" style="position:absolute;margin-left:426.pt;margin-top:62.950000000000003pt;width:103.90000000000001pt;height:18.pt;z-index:-18874397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778" behindDoc="1" locked="0" layoutInCell="1" allowOverlap="1">
              <wp:simplePos x="0" y="0"/>
              <wp:positionH relativeFrom="page">
                <wp:posOffset>6894830</wp:posOffset>
              </wp:positionH>
              <wp:positionV relativeFrom="page">
                <wp:posOffset>799465</wp:posOffset>
              </wp:positionV>
              <wp:extent cx="109855" cy="82550"/>
              <wp:wrapNone/>
              <wp:docPr id="161" name="Shape 161"/>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187" type="#_x0000_t202" style="position:absolute;margin-left:542.89999999999998pt;margin-top:62.950000000000003pt;width:8.6500000000000004pt;height:6.5pt;z-index:-18874397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5410200</wp:posOffset>
              </wp:positionH>
              <wp:positionV relativeFrom="page">
                <wp:posOffset>799465</wp:posOffset>
              </wp:positionV>
              <wp:extent cx="1319530" cy="228600"/>
              <wp:wrapNone/>
              <wp:docPr id="163" name="Shape 163"/>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189" type="#_x0000_t202" style="position:absolute;margin-left:426.pt;margin-top:62.950000000000003pt;width:103.90000000000001pt;height:18.pt;z-index:-18874397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782" behindDoc="1" locked="0" layoutInCell="1" allowOverlap="1">
              <wp:simplePos x="0" y="0"/>
              <wp:positionH relativeFrom="page">
                <wp:posOffset>6894830</wp:posOffset>
              </wp:positionH>
              <wp:positionV relativeFrom="page">
                <wp:posOffset>799465</wp:posOffset>
              </wp:positionV>
              <wp:extent cx="109855" cy="82550"/>
              <wp:wrapNone/>
              <wp:docPr id="165" name="Shape 165"/>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191" type="#_x0000_t202" style="position:absolute;margin-left:542.89999999999998pt;margin-top:62.950000000000003pt;width:8.6500000000000004pt;height:6.5pt;z-index:-18874397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655320</wp:posOffset>
              </wp:positionH>
              <wp:positionV relativeFrom="page">
                <wp:posOffset>800100</wp:posOffset>
              </wp:positionV>
              <wp:extent cx="1322705" cy="228600"/>
              <wp:wrapNone/>
              <wp:docPr id="167" name="Shape 167"/>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193" type="#_x0000_t202" style="position:absolute;margin-left:51.600000000000001pt;margin-top:63.pt;width:104.15000000000001pt;height:18.pt;z-index:-18874396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786" behindDoc="1" locked="0" layoutInCell="1" allowOverlap="1">
              <wp:simplePos x="0" y="0"/>
              <wp:positionH relativeFrom="page">
                <wp:posOffset>384175</wp:posOffset>
              </wp:positionH>
              <wp:positionV relativeFrom="page">
                <wp:posOffset>808990</wp:posOffset>
              </wp:positionV>
              <wp:extent cx="109855" cy="82550"/>
              <wp:wrapNone/>
              <wp:docPr id="169" name="Shape 169"/>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195" type="#_x0000_t202" style="position:absolute;margin-left:30.25pt;margin-top:63.700000000000003pt;width:8.6500000000000004pt;height:6.5pt;z-index:-18874396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631190</wp:posOffset>
              </wp:positionH>
              <wp:positionV relativeFrom="page">
                <wp:posOffset>661670</wp:posOffset>
              </wp:positionV>
              <wp:extent cx="1593850" cy="228600"/>
              <wp:wrapNone/>
              <wp:docPr id="24" name="Shape 24"/>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050" type="#_x0000_t202" style="position:absolute;margin-left:49.700000000000003pt;margin-top:52.100000000000001pt;width:125.5pt;height:18.pt;z-index:-188744055;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655320</wp:posOffset>
              </wp:positionH>
              <wp:positionV relativeFrom="page">
                <wp:posOffset>800100</wp:posOffset>
              </wp:positionV>
              <wp:extent cx="1322705" cy="228600"/>
              <wp:wrapNone/>
              <wp:docPr id="171" name="Shape 171"/>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197" type="#_x0000_t202" style="position:absolute;margin-left:51.600000000000001pt;margin-top:63.pt;width:104.15000000000001pt;height:18.pt;z-index:-18874396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790" behindDoc="1" locked="0" layoutInCell="1" allowOverlap="1">
              <wp:simplePos x="0" y="0"/>
              <wp:positionH relativeFrom="page">
                <wp:posOffset>384175</wp:posOffset>
              </wp:positionH>
              <wp:positionV relativeFrom="page">
                <wp:posOffset>808990</wp:posOffset>
              </wp:positionV>
              <wp:extent cx="109855" cy="82550"/>
              <wp:wrapNone/>
              <wp:docPr id="173" name="Shape 173"/>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199" type="#_x0000_t202" style="position:absolute;margin-left:30.25pt;margin-top:63.700000000000003pt;width:8.6500000000000004pt;height:6.5pt;z-index:-18874396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5410200</wp:posOffset>
              </wp:positionH>
              <wp:positionV relativeFrom="page">
                <wp:posOffset>799465</wp:posOffset>
              </wp:positionV>
              <wp:extent cx="1319530" cy="228600"/>
              <wp:wrapNone/>
              <wp:docPr id="188" name="Shape 188"/>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214" type="#_x0000_t202" style="position:absolute;margin-left:426.pt;margin-top:62.950000000000003pt;width:103.90000000000001pt;height:18.pt;z-index:-18874396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794" behindDoc="1" locked="0" layoutInCell="1" allowOverlap="1">
              <wp:simplePos x="0" y="0"/>
              <wp:positionH relativeFrom="page">
                <wp:posOffset>6894830</wp:posOffset>
              </wp:positionH>
              <wp:positionV relativeFrom="page">
                <wp:posOffset>799465</wp:posOffset>
              </wp:positionV>
              <wp:extent cx="109855" cy="82550"/>
              <wp:wrapNone/>
              <wp:docPr id="190" name="Shape 190"/>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216" type="#_x0000_t202" style="position:absolute;margin-left:542.89999999999998pt;margin-top:62.950000000000003pt;width:8.6500000000000004pt;height:6.5pt;z-index:-18874395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631190</wp:posOffset>
              </wp:positionH>
              <wp:positionV relativeFrom="page">
                <wp:posOffset>661670</wp:posOffset>
              </wp:positionV>
              <wp:extent cx="1593850" cy="228600"/>
              <wp:wrapNone/>
              <wp:docPr id="192" name="Shape 192"/>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218" type="#_x0000_t202" style="position:absolute;margin-left:49.700000000000003pt;margin-top:52.100000000000001pt;width:125.5pt;height:18.pt;z-index:-188743957;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381000</wp:posOffset>
              </wp:positionH>
              <wp:positionV relativeFrom="page">
                <wp:posOffset>800100</wp:posOffset>
              </wp:positionV>
              <wp:extent cx="1597025" cy="539750"/>
              <wp:wrapNone/>
              <wp:docPr id="206" name="Shape 206"/>
              <a:graphic xmlns:a="http://schemas.openxmlformats.org/drawingml/2006/main">
                <a:graphicData uri="http://schemas.microsoft.com/office/word/2010/wordprocessingShape">
                  <wps:wsp>
                    <wps:cNvSpPr txBox="1"/>
                    <wps:spPr>
                      <a:xfrm>
                        <a:ext cx="1597025" cy="5397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重要事项</w:t>
                          </w:r>
                        </w:p>
                      </w:txbxContent>
                    </wps:txbx>
                    <wps:bodyPr wrap="none" lIns="0" tIns="0" rIns="0" bIns="0">
                      <a:spAutoFit/>
                    </wps:bodyPr>
                  </wps:wsp>
                </a:graphicData>
              </a:graphic>
            </wp:anchor>
          </w:drawing>
        </mc:Choice>
        <mc:Fallback>
          <w:pict>
            <v:shape id="_x0000_s1232" type="#_x0000_t202" style="position:absolute;margin-left:30.pt;margin-top:63.pt;width:125.75pt;height:42.5pt;z-index:-18874395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重要事项</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381000</wp:posOffset>
              </wp:positionH>
              <wp:positionV relativeFrom="page">
                <wp:posOffset>800100</wp:posOffset>
              </wp:positionV>
              <wp:extent cx="1597025" cy="539750"/>
              <wp:wrapNone/>
              <wp:docPr id="208" name="Shape 208"/>
              <a:graphic xmlns:a="http://schemas.openxmlformats.org/drawingml/2006/main">
                <a:graphicData uri="http://schemas.microsoft.com/office/word/2010/wordprocessingShape">
                  <wps:wsp>
                    <wps:cNvSpPr txBox="1"/>
                    <wps:spPr>
                      <a:xfrm>
                        <a:ext cx="1597025" cy="5397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重要事项</w:t>
                          </w:r>
                        </w:p>
                      </w:txbxContent>
                    </wps:txbx>
                    <wps:bodyPr wrap="none" lIns="0" tIns="0" rIns="0" bIns="0">
                      <a:spAutoFit/>
                    </wps:bodyPr>
                  </wps:wsp>
                </a:graphicData>
              </a:graphic>
            </wp:anchor>
          </w:drawing>
        </mc:Choice>
        <mc:Fallback>
          <w:pict>
            <v:shape id="_x0000_s1234" type="#_x0000_t202" style="position:absolute;margin-left:30.pt;margin-top:63.pt;width:125.75pt;height:42.5pt;z-index:-18874395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 xml:space="preserve"> </w:t>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重要事项</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5727700</wp:posOffset>
              </wp:positionH>
              <wp:positionV relativeFrom="page">
                <wp:posOffset>800100</wp:posOffset>
              </wp:positionV>
              <wp:extent cx="1588135" cy="539750"/>
              <wp:wrapNone/>
              <wp:docPr id="210" name="Shape 210"/>
              <a:graphic xmlns:a="http://schemas.openxmlformats.org/drawingml/2006/main">
                <a:graphicData uri="http://schemas.microsoft.com/office/word/2010/wordprocessingShape">
                  <wps:wsp>
                    <wps:cNvSpPr txBox="1"/>
                    <wps:spPr>
                      <a:xfrm>
                        <a:ext cx="1588135" cy="5397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重要事项</w:t>
                          </w:r>
                        </w:p>
                      </w:txbxContent>
                    </wps:txbx>
                    <wps:bodyPr wrap="none" lIns="0" tIns="0" rIns="0" bIns="0">
                      <a:spAutoFit/>
                    </wps:bodyPr>
                  </wps:wsp>
                </a:graphicData>
              </a:graphic>
            </wp:anchor>
          </w:drawing>
        </mc:Choice>
        <mc:Fallback>
          <w:pict>
            <v:shape id="_x0000_s1236" type="#_x0000_t202" style="position:absolute;margin-left:451.pt;margin-top:63.pt;width:125.05pt;height:42.5pt;z-index:-18874395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重要事项</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5727700</wp:posOffset>
              </wp:positionH>
              <wp:positionV relativeFrom="page">
                <wp:posOffset>800100</wp:posOffset>
              </wp:positionV>
              <wp:extent cx="1588135" cy="539750"/>
              <wp:wrapNone/>
              <wp:docPr id="212" name="Shape 212"/>
              <a:graphic xmlns:a="http://schemas.openxmlformats.org/drawingml/2006/main">
                <a:graphicData uri="http://schemas.microsoft.com/office/word/2010/wordprocessingShape">
                  <wps:wsp>
                    <wps:cNvSpPr txBox="1"/>
                    <wps:spPr>
                      <a:xfrm>
                        <a:ext cx="1588135" cy="5397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重要事项</w:t>
                          </w:r>
                        </w:p>
                      </w:txbxContent>
                    </wps:txbx>
                    <wps:bodyPr wrap="none" lIns="0" tIns="0" rIns="0" bIns="0">
                      <a:spAutoFit/>
                    </wps:bodyPr>
                  </wps:wsp>
                </a:graphicData>
              </a:graphic>
            </wp:anchor>
          </w:drawing>
        </mc:Choice>
        <mc:Fallback>
          <w:pict>
            <v:shape id="_x0000_s1238" type="#_x0000_t202" style="position:absolute;margin-left:451.pt;margin-top:63.pt;width:125.05pt;height:42.5pt;z-index:-18874394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重要事项</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5727700</wp:posOffset>
              </wp:positionH>
              <wp:positionV relativeFrom="page">
                <wp:posOffset>671195</wp:posOffset>
              </wp:positionV>
              <wp:extent cx="1591310" cy="228600"/>
              <wp:wrapNone/>
              <wp:docPr id="214" name="Shape 214"/>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240" type="#_x0000_t202" style="position:absolute;margin-left:451.pt;margin-top:52.850000000000001pt;width:125.3pt;height:18.pt;z-index:-188743947;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631190</wp:posOffset>
              </wp:positionH>
              <wp:positionV relativeFrom="page">
                <wp:posOffset>661670</wp:posOffset>
              </wp:positionV>
              <wp:extent cx="1593850" cy="228600"/>
              <wp:wrapNone/>
              <wp:docPr id="216" name="Shape 216"/>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242" type="#_x0000_t202" style="position:absolute;margin-left:49.700000000000003pt;margin-top:52.100000000000001pt;width:125.5pt;height:18.pt;z-index:-188743945;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1143635</wp:posOffset>
              </wp:positionH>
              <wp:positionV relativeFrom="page">
                <wp:posOffset>843915</wp:posOffset>
              </wp:positionV>
              <wp:extent cx="1322705" cy="228600"/>
              <wp:wrapNone/>
              <wp:docPr id="238" name="Shape 23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264" type="#_x0000_t202" style="position:absolute;margin-left:90.049999999999997pt;margin-top:66.450000000000003pt;width:104.15000000000001pt;height:18.pt;z-index:-18874394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12" behindDoc="1" locked="0" layoutInCell="1" allowOverlap="1">
              <wp:simplePos x="0" y="0"/>
              <wp:positionH relativeFrom="page">
                <wp:posOffset>869315</wp:posOffset>
              </wp:positionH>
              <wp:positionV relativeFrom="page">
                <wp:posOffset>852805</wp:posOffset>
              </wp:positionV>
              <wp:extent cx="113030" cy="82550"/>
              <wp:wrapNone/>
              <wp:docPr id="240" name="Shape 240"/>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266" type="#_x0000_t202" style="position:absolute;margin-left:68.450000000000003pt;margin-top:67.150000000000006pt;width:8.9000000000000004pt;height:6.5pt;z-index:-18874394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631190</wp:posOffset>
              </wp:positionH>
              <wp:positionV relativeFrom="page">
                <wp:posOffset>661670</wp:posOffset>
              </wp:positionV>
              <wp:extent cx="1593850" cy="228600"/>
              <wp:wrapNone/>
              <wp:docPr id="26" name="Shape 26"/>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052" type="#_x0000_t202" style="position:absolute;margin-left:49.700000000000003pt;margin-top:52.100000000000001pt;width:125.5pt;height:18.pt;z-index:-18874405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1143635</wp:posOffset>
              </wp:positionH>
              <wp:positionV relativeFrom="page">
                <wp:posOffset>843915</wp:posOffset>
              </wp:positionV>
              <wp:extent cx="1322705" cy="228600"/>
              <wp:wrapNone/>
              <wp:docPr id="244" name="Shape 244"/>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270" type="#_x0000_t202" style="position:absolute;margin-left:90.049999999999997pt;margin-top:66.450000000000003pt;width:104.15000000000001pt;height:18.pt;z-index:-18874393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18" behindDoc="1" locked="0" layoutInCell="1" allowOverlap="1">
              <wp:simplePos x="0" y="0"/>
              <wp:positionH relativeFrom="page">
                <wp:posOffset>869315</wp:posOffset>
              </wp:positionH>
              <wp:positionV relativeFrom="page">
                <wp:posOffset>852805</wp:posOffset>
              </wp:positionV>
              <wp:extent cx="113030" cy="82550"/>
              <wp:wrapNone/>
              <wp:docPr id="246" name="Shape 246"/>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272" type="#_x0000_t202" style="position:absolute;margin-left:68.450000000000003pt;margin-top:67.150000000000006pt;width:8.9000000000000004pt;height:6.5pt;z-index:-18874393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5353050</wp:posOffset>
              </wp:positionH>
              <wp:positionV relativeFrom="page">
                <wp:posOffset>819150</wp:posOffset>
              </wp:positionV>
              <wp:extent cx="1319530" cy="228600"/>
              <wp:wrapNone/>
              <wp:docPr id="250" name="Shape 250"/>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276" type="#_x0000_t202" style="position:absolute;margin-left:421.5pt;margin-top:64.5pt;width:103.90000000000001pt;height:18.pt;z-index:-18874393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24" behindDoc="1" locked="0" layoutInCell="1" allowOverlap="1">
              <wp:simplePos x="0" y="0"/>
              <wp:positionH relativeFrom="page">
                <wp:posOffset>6834505</wp:posOffset>
              </wp:positionH>
              <wp:positionV relativeFrom="page">
                <wp:posOffset>819150</wp:posOffset>
              </wp:positionV>
              <wp:extent cx="115570" cy="82550"/>
              <wp:wrapNone/>
              <wp:docPr id="252" name="Shape 252"/>
              <a:graphic xmlns:a="http://schemas.openxmlformats.org/drawingml/2006/main">
                <a:graphicData uri="http://schemas.microsoft.com/office/word/2010/wordprocessingShape">
                  <wps:wsp>
                    <wps:cNvSpPr txBox="1"/>
                    <wps:spPr>
                      <a:xfrm>
                        <a:ext cx="11557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278" type="#_x0000_t202" style="position:absolute;margin-left:538.14999999999998pt;margin-top:64.5pt;width:9.0999999999999996pt;height:6.5pt;z-index:-18874392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631190</wp:posOffset>
              </wp:positionH>
              <wp:positionV relativeFrom="page">
                <wp:posOffset>661670</wp:posOffset>
              </wp:positionV>
              <wp:extent cx="1593850" cy="228600"/>
              <wp:wrapNone/>
              <wp:docPr id="258" name="Shape 258"/>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284" type="#_x0000_t202" style="position:absolute;margin-left:49.700000000000003pt;margin-top:52.100000000000001pt;width:125.5pt;height:18.pt;z-index:-188743925;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631190</wp:posOffset>
              </wp:positionH>
              <wp:positionV relativeFrom="page">
                <wp:posOffset>661670</wp:posOffset>
              </wp:positionV>
              <wp:extent cx="1593850" cy="228600"/>
              <wp:wrapNone/>
              <wp:docPr id="260" name="Shape 260"/>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286" type="#_x0000_t202" style="position:absolute;margin-left:49.700000000000003pt;margin-top:52.100000000000001pt;width:125.5pt;height:18.pt;z-index:-18874392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5292090</wp:posOffset>
              </wp:positionH>
              <wp:positionV relativeFrom="page">
                <wp:posOffset>800100</wp:posOffset>
              </wp:positionV>
              <wp:extent cx="1319530" cy="228600"/>
              <wp:wrapNone/>
              <wp:docPr id="262" name="Shape 262"/>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288" type="#_x0000_t202" style="position:absolute;margin-left:416.69999999999999pt;margin-top:63.pt;width:103.90000000000001pt;height:18.pt;z-index:-18874392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34" behindDoc="1" locked="0" layoutInCell="1" allowOverlap="1">
              <wp:simplePos x="0" y="0"/>
              <wp:positionH relativeFrom="page">
                <wp:posOffset>6773545</wp:posOffset>
              </wp:positionH>
              <wp:positionV relativeFrom="page">
                <wp:posOffset>800100</wp:posOffset>
              </wp:positionV>
              <wp:extent cx="113030" cy="82550"/>
              <wp:wrapNone/>
              <wp:docPr id="264" name="Shape 264"/>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290" type="#_x0000_t202" style="position:absolute;margin-left:533.35000000000002pt;margin-top:63.pt;width:8.9000000000000004pt;height:6.5pt;z-index:-18874391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5401310</wp:posOffset>
              </wp:positionH>
              <wp:positionV relativeFrom="page">
                <wp:posOffset>701675</wp:posOffset>
              </wp:positionV>
              <wp:extent cx="1319530" cy="228600"/>
              <wp:wrapNone/>
              <wp:docPr id="268" name="Shape 268"/>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294" type="#_x0000_t202" style="position:absolute;margin-left:425.30000000000001pt;margin-top:55.25pt;width:103.90000000000001pt;height:18.pt;z-index:-18874391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38" behindDoc="1" locked="0" layoutInCell="1" allowOverlap="1">
              <wp:simplePos x="0" y="0"/>
              <wp:positionH relativeFrom="page">
                <wp:posOffset>6888480</wp:posOffset>
              </wp:positionH>
              <wp:positionV relativeFrom="page">
                <wp:posOffset>701675</wp:posOffset>
              </wp:positionV>
              <wp:extent cx="106680" cy="82550"/>
              <wp:wrapNone/>
              <wp:docPr id="270" name="Shape 270"/>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296" type="#_x0000_t202" style="position:absolute;margin-left:542.39999999999998pt;margin-top:55.25pt;width:8.4000000000000004pt;height:6.5pt;z-index:-18874391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r>
      <mc:AlternateContent>
        <mc:Choice Requires="wps">
          <w:drawing>
            <wp:anchor distT="0" distB="0" distL="0" distR="0" simplePos="0" relativeHeight="62914840" behindDoc="1" locked="0" layoutInCell="1" allowOverlap="1">
              <wp:simplePos x="0" y="0"/>
              <wp:positionH relativeFrom="page">
                <wp:posOffset>3709670</wp:posOffset>
              </wp:positionH>
              <wp:positionV relativeFrom="page">
                <wp:posOffset>1073150</wp:posOffset>
              </wp:positionV>
              <wp:extent cx="3005455" cy="167640"/>
              <wp:wrapNone/>
              <wp:docPr id="272" name="Shape 272"/>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298" type="#_x0000_t202" style="position:absolute;margin-left:292.10000000000002pt;margin-top:84.5pt;width:236.65000000000001pt;height:13.200000000000001pt;z-index:-18874391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909320</wp:posOffset>
              </wp:positionH>
              <wp:positionV relativeFrom="page">
                <wp:posOffset>701675</wp:posOffset>
              </wp:positionV>
              <wp:extent cx="1591310" cy="228600"/>
              <wp:wrapNone/>
              <wp:docPr id="274" name="Shape 274"/>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120"/>
                            <w:keepNext w:val="0"/>
                            <w:keepLines w:val="0"/>
                            <w:widowControl w:val="0"/>
                            <w:shd w:val="clear" w:color="auto" w:fill="auto"/>
                            <w:tabs>
                              <w:tab w:pos="403" w:val="lef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ab/>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300" type="#_x0000_t202" style="position:absolute;margin-left:71.600000000000009pt;margin-top:55.25pt;width:125.3pt;height:18.pt;z-index:-188743911;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403" w:val="lef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ab/>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44" behindDoc="1" locked="0" layoutInCell="1" allowOverlap="1">
              <wp:simplePos x="0" y="0"/>
              <wp:positionH relativeFrom="page">
                <wp:posOffset>1180465</wp:posOffset>
              </wp:positionH>
              <wp:positionV relativeFrom="page">
                <wp:posOffset>1073150</wp:posOffset>
              </wp:positionV>
              <wp:extent cx="3005455" cy="167640"/>
              <wp:wrapNone/>
              <wp:docPr id="276" name="Shape 276"/>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02" type="#_x0000_t202" style="position:absolute;margin-left:92.950000000000003pt;margin-top:84.5pt;width:236.65000000000001pt;height:13.200000000000001pt;z-index:-18874390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5448300</wp:posOffset>
              </wp:positionH>
              <wp:positionV relativeFrom="page">
                <wp:posOffset>695325</wp:posOffset>
              </wp:positionV>
              <wp:extent cx="1597025" cy="228600"/>
              <wp:wrapNone/>
              <wp:docPr id="278" name="Shape 278"/>
              <a:graphic xmlns:a="http://schemas.openxmlformats.org/drawingml/2006/main">
                <a:graphicData uri="http://schemas.microsoft.com/office/word/2010/wordprocessingShape">
                  <wps:wsp>
                    <wps:cNvSpPr txBox="1"/>
                    <wps:spPr>
                      <a:xfrm>
                        <a:ext cx="159702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04" type="#_x0000_t202" style="position:absolute;margin-left:429.pt;margin-top:54.75pt;width:125.75pt;height:18.pt;z-index:-18874390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48" behindDoc="1" locked="0" layoutInCell="1" allowOverlap="1">
              <wp:simplePos x="0" y="0"/>
              <wp:positionH relativeFrom="page">
                <wp:posOffset>3756660</wp:posOffset>
              </wp:positionH>
              <wp:positionV relativeFrom="page">
                <wp:posOffset>1067435</wp:posOffset>
              </wp:positionV>
              <wp:extent cx="3005455" cy="167640"/>
              <wp:wrapNone/>
              <wp:docPr id="280" name="Shape 280"/>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06" type="#_x0000_t202" style="position:absolute;margin-left:295.80000000000001pt;margin-top:84.049999999999997pt;width:236.65000000000001pt;height:13.200000000000001pt;z-index:-18874390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4036060</wp:posOffset>
              </wp:positionH>
              <wp:positionV relativeFrom="page">
                <wp:posOffset>800100</wp:posOffset>
              </wp:positionV>
              <wp:extent cx="3011170" cy="539750"/>
              <wp:wrapNone/>
              <wp:docPr id="282" name="Shape 282"/>
              <a:graphic xmlns:a="http://schemas.openxmlformats.org/drawingml/2006/main">
                <a:graphicData uri="http://schemas.microsoft.com/office/word/2010/wordprocessingShape">
                  <wps:wsp>
                    <wps:cNvSpPr txBox="1"/>
                    <wps:spPr>
                      <a:xfrm>
                        <a:ext cx="3011170" cy="5397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08" type="#_x0000_t202" style="position:absolute;margin-left:317.80000000000001pt;margin-top:63.pt;width:237.09999999999999pt;height:42.5pt;z-index:-18874390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r>
      <mc:AlternateContent>
        <mc:Choice Requires="wps">
          <w:drawing>
            <wp:anchor distT="0" distB="0" distL="0" distR="0" simplePos="0" relativeHeight="62914852" behindDoc="1" locked="0" layoutInCell="1" allowOverlap="1">
              <wp:simplePos x="0" y="0"/>
              <wp:positionH relativeFrom="page">
                <wp:posOffset>7211695</wp:posOffset>
              </wp:positionH>
              <wp:positionV relativeFrom="page">
                <wp:posOffset>800100</wp:posOffset>
              </wp:positionV>
              <wp:extent cx="103505" cy="82550"/>
              <wp:wrapNone/>
              <wp:docPr id="284" name="Shape 284"/>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10" type="#_x0000_t202" style="position:absolute;margin-left:567.85000000000002pt;margin-top:63.pt;width:8.1500000000000004pt;height:6.5pt;z-index:-18874390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4036060</wp:posOffset>
              </wp:positionH>
              <wp:positionV relativeFrom="page">
                <wp:posOffset>800100</wp:posOffset>
              </wp:positionV>
              <wp:extent cx="3011170" cy="539750"/>
              <wp:wrapNone/>
              <wp:docPr id="286" name="Shape 286"/>
              <a:graphic xmlns:a="http://schemas.openxmlformats.org/drawingml/2006/main">
                <a:graphicData uri="http://schemas.microsoft.com/office/word/2010/wordprocessingShape">
                  <wps:wsp>
                    <wps:cNvSpPr txBox="1"/>
                    <wps:spPr>
                      <a:xfrm>
                        <a:ext cx="3011170" cy="5397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12" type="#_x0000_t202" style="position:absolute;margin-left:317.80000000000001pt;margin-top:63.pt;width:237.09999999999999pt;height:42.5pt;z-index:-18874389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r>
      <mc:AlternateContent>
        <mc:Choice Requires="wps">
          <w:drawing>
            <wp:anchor distT="0" distB="0" distL="0" distR="0" simplePos="0" relativeHeight="62914856" behindDoc="1" locked="0" layoutInCell="1" allowOverlap="1">
              <wp:simplePos x="0" y="0"/>
              <wp:positionH relativeFrom="page">
                <wp:posOffset>7211695</wp:posOffset>
              </wp:positionH>
              <wp:positionV relativeFrom="page">
                <wp:posOffset>800100</wp:posOffset>
              </wp:positionV>
              <wp:extent cx="103505" cy="82550"/>
              <wp:wrapNone/>
              <wp:docPr id="288" name="Shape 288"/>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14" type="#_x0000_t202" style="position:absolute;margin-left:567.85000000000002pt;margin-top:63.pt;width:8.1500000000000004pt;height:6.5pt;z-index:-18874389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5727700</wp:posOffset>
              </wp:positionH>
              <wp:positionV relativeFrom="page">
                <wp:posOffset>671195</wp:posOffset>
              </wp:positionV>
              <wp:extent cx="1591310" cy="228600"/>
              <wp:wrapNone/>
              <wp:docPr id="36" name="Shape 36"/>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062" type="#_x0000_t202" style="position:absolute;margin-left:451.pt;margin-top:52.850000000000001pt;width:125.3pt;height:18.pt;z-index:-188744049;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5448300</wp:posOffset>
              </wp:positionH>
              <wp:positionV relativeFrom="page">
                <wp:posOffset>695325</wp:posOffset>
              </wp:positionV>
              <wp:extent cx="1597025" cy="228600"/>
              <wp:wrapNone/>
              <wp:docPr id="290" name="Shape 290"/>
              <a:graphic xmlns:a="http://schemas.openxmlformats.org/drawingml/2006/main">
                <a:graphicData uri="http://schemas.microsoft.com/office/word/2010/wordprocessingShape">
                  <wps:wsp>
                    <wps:cNvSpPr txBox="1"/>
                    <wps:spPr>
                      <a:xfrm>
                        <a:ext cx="159702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16" type="#_x0000_t202" style="position:absolute;margin-left:429.pt;margin-top:54.75pt;width:125.75pt;height:18.pt;z-index:-18874389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60" behindDoc="1" locked="0" layoutInCell="1" allowOverlap="1">
              <wp:simplePos x="0" y="0"/>
              <wp:positionH relativeFrom="page">
                <wp:posOffset>3756660</wp:posOffset>
              </wp:positionH>
              <wp:positionV relativeFrom="page">
                <wp:posOffset>1067435</wp:posOffset>
              </wp:positionV>
              <wp:extent cx="3005455" cy="167640"/>
              <wp:wrapNone/>
              <wp:docPr id="292" name="Shape 292"/>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18" type="#_x0000_t202" style="position:absolute;margin-left:295.80000000000001pt;margin-top:84.049999999999997pt;width:236.65000000000001pt;height:13.200000000000001pt;z-index:-18874389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909320</wp:posOffset>
              </wp:positionH>
              <wp:positionV relativeFrom="page">
                <wp:posOffset>701675</wp:posOffset>
              </wp:positionV>
              <wp:extent cx="1591310" cy="228600"/>
              <wp:wrapNone/>
              <wp:docPr id="294" name="Shape 294"/>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120"/>
                            <w:keepNext w:val="0"/>
                            <w:keepLines w:val="0"/>
                            <w:widowControl w:val="0"/>
                            <w:shd w:val="clear" w:color="auto" w:fill="auto"/>
                            <w:tabs>
                              <w:tab w:pos="403" w:val="lef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ab/>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320" type="#_x0000_t202" style="position:absolute;margin-left:71.600000000000009pt;margin-top:55.25pt;width:125.3pt;height:18.pt;z-index:-188743891;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403" w:val="lef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ab/>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64" behindDoc="1" locked="0" layoutInCell="1" allowOverlap="1">
              <wp:simplePos x="0" y="0"/>
              <wp:positionH relativeFrom="page">
                <wp:posOffset>1180465</wp:posOffset>
              </wp:positionH>
              <wp:positionV relativeFrom="page">
                <wp:posOffset>1073150</wp:posOffset>
              </wp:positionV>
              <wp:extent cx="3005455" cy="167640"/>
              <wp:wrapNone/>
              <wp:docPr id="296" name="Shape 296"/>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22" type="#_x0000_t202" style="position:absolute;margin-left:92.950000000000003pt;margin-top:84.5pt;width:236.65000000000001pt;height:13.200000000000001pt;z-index:-18874388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5401310</wp:posOffset>
              </wp:positionH>
              <wp:positionV relativeFrom="page">
                <wp:posOffset>701675</wp:posOffset>
              </wp:positionV>
              <wp:extent cx="1319530" cy="228600"/>
              <wp:wrapNone/>
              <wp:docPr id="298" name="Shape 298"/>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24" type="#_x0000_t202" style="position:absolute;margin-left:425.30000000000001pt;margin-top:55.25pt;width:103.90000000000001pt;height:18.pt;z-index:-18874388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68" behindDoc="1" locked="0" layoutInCell="1" allowOverlap="1">
              <wp:simplePos x="0" y="0"/>
              <wp:positionH relativeFrom="page">
                <wp:posOffset>6888480</wp:posOffset>
              </wp:positionH>
              <wp:positionV relativeFrom="page">
                <wp:posOffset>701675</wp:posOffset>
              </wp:positionV>
              <wp:extent cx="106680" cy="82550"/>
              <wp:wrapNone/>
              <wp:docPr id="300" name="Shape 300"/>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26" type="#_x0000_t202" style="position:absolute;margin-left:542.39999999999998pt;margin-top:55.25pt;width:8.4000000000000004pt;height:6.5pt;z-index:-18874388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r>
      <mc:AlternateContent>
        <mc:Choice Requires="wps">
          <w:drawing>
            <wp:anchor distT="0" distB="0" distL="0" distR="0" simplePos="0" relativeHeight="62914870" behindDoc="1" locked="0" layoutInCell="1" allowOverlap="1">
              <wp:simplePos x="0" y="0"/>
              <wp:positionH relativeFrom="page">
                <wp:posOffset>3709670</wp:posOffset>
              </wp:positionH>
              <wp:positionV relativeFrom="page">
                <wp:posOffset>1073150</wp:posOffset>
              </wp:positionV>
              <wp:extent cx="3005455" cy="167640"/>
              <wp:wrapNone/>
              <wp:docPr id="302" name="Shape 302"/>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28" type="#_x0000_t202" style="position:absolute;margin-left:292.10000000000002pt;margin-top:84.5pt;width:236.65000000000001pt;height:13.200000000000001pt;z-index:-18874388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5401310</wp:posOffset>
              </wp:positionH>
              <wp:positionV relativeFrom="page">
                <wp:posOffset>701675</wp:posOffset>
              </wp:positionV>
              <wp:extent cx="1319530" cy="228600"/>
              <wp:wrapNone/>
              <wp:docPr id="304" name="Shape 304"/>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30" type="#_x0000_t202" style="position:absolute;margin-left:425.30000000000001pt;margin-top:55.25pt;width:103.90000000000001pt;height:18.pt;z-index:-18874388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74" behindDoc="1" locked="0" layoutInCell="1" allowOverlap="1">
              <wp:simplePos x="0" y="0"/>
              <wp:positionH relativeFrom="page">
                <wp:posOffset>6888480</wp:posOffset>
              </wp:positionH>
              <wp:positionV relativeFrom="page">
                <wp:posOffset>701675</wp:posOffset>
              </wp:positionV>
              <wp:extent cx="106680" cy="82550"/>
              <wp:wrapNone/>
              <wp:docPr id="306" name="Shape 306"/>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32" type="#_x0000_t202" style="position:absolute;margin-left:542.39999999999998pt;margin-top:55.25pt;width:8.4000000000000004pt;height:6.5pt;z-index:-18874387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r>
      <mc:AlternateContent>
        <mc:Choice Requires="wps">
          <w:drawing>
            <wp:anchor distT="0" distB="0" distL="0" distR="0" simplePos="0" relativeHeight="62914876" behindDoc="1" locked="0" layoutInCell="1" allowOverlap="1">
              <wp:simplePos x="0" y="0"/>
              <wp:positionH relativeFrom="page">
                <wp:posOffset>3709670</wp:posOffset>
              </wp:positionH>
              <wp:positionV relativeFrom="page">
                <wp:posOffset>1073150</wp:posOffset>
              </wp:positionV>
              <wp:extent cx="3005455" cy="167640"/>
              <wp:wrapNone/>
              <wp:docPr id="308" name="Shape 308"/>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34" type="#_x0000_t202" style="position:absolute;margin-left:292.10000000000002pt;margin-top:84.5pt;width:236.65000000000001pt;height:13.200000000000001pt;z-index:-18874387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655320</wp:posOffset>
              </wp:positionH>
              <wp:positionV relativeFrom="page">
                <wp:posOffset>800100</wp:posOffset>
              </wp:positionV>
              <wp:extent cx="1322705" cy="228600"/>
              <wp:wrapNone/>
              <wp:docPr id="310" name="Shape 310"/>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36" type="#_x0000_t202" style="position:absolute;margin-left:51.600000000000001pt;margin-top:63.pt;width:104.15000000000001pt;height:18.pt;z-index:-18874387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80" behindDoc="1" locked="0" layoutInCell="1" allowOverlap="1">
              <wp:simplePos x="0" y="0"/>
              <wp:positionH relativeFrom="page">
                <wp:posOffset>384175</wp:posOffset>
              </wp:positionH>
              <wp:positionV relativeFrom="page">
                <wp:posOffset>808990</wp:posOffset>
              </wp:positionV>
              <wp:extent cx="109855" cy="82550"/>
              <wp:wrapNone/>
              <wp:docPr id="312" name="Shape 312"/>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38" type="#_x0000_t202" style="position:absolute;margin-left:30.25pt;margin-top:63.700000000000003pt;width:8.6500000000000004pt;height:6.5pt;z-index:-18874387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r>
      <mc:AlternateContent>
        <mc:Choice Requires="wps">
          <w:drawing>
            <wp:anchor distT="0" distB="0" distL="0" distR="0" simplePos="0" relativeHeight="62914882" behindDoc="1" locked="0" layoutInCell="1" allowOverlap="1">
              <wp:simplePos x="0" y="0"/>
              <wp:positionH relativeFrom="page">
                <wp:posOffset>658495</wp:posOffset>
              </wp:positionH>
              <wp:positionV relativeFrom="page">
                <wp:posOffset>1171575</wp:posOffset>
              </wp:positionV>
              <wp:extent cx="3005455" cy="167640"/>
              <wp:wrapNone/>
              <wp:docPr id="314" name="Shape 314"/>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40" type="#_x0000_t202" style="position:absolute;margin-left:51.850000000000001pt;margin-top:92.25pt;width:236.65000000000001pt;height:13.200000000000001pt;z-index:-18874387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655320</wp:posOffset>
              </wp:positionH>
              <wp:positionV relativeFrom="page">
                <wp:posOffset>800100</wp:posOffset>
              </wp:positionV>
              <wp:extent cx="1322705" cy="228600"/>
              <wp:wrapNone/>
              <wp:docPr id="316" name="Shape 316"/>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42" type="#_x0000_t202" style="position:absolute;margin-left:51.600000000000001pt;margin-top:63.pt;width:104.15000000000001pt;height:18.pt;z-index:-18874386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886" behindDoc="1" locked="0" layoutInCell="1" allowOverlap="1">
              <wp:simplePos x="0" y="0"/>
              <wp:positionH relativeFrom="page">
                <wp:posOffset>384175</wp:posOffset>
              </wp:positionH>
              <wp:positionV relativeFrom="page">
                <wp:posOffset>808990</wp:posOffset>
              </wp:positionV>
              <wp:extent cx="109855" cy="82550"/>
              <wp:wrapNone/>
              <wp:docPr id="318" name="Shape 318"/>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44" type="#_x0000_t202" style="position:absolute;margin-left:30.25pt;margin-top:63.700000000000003pt;width:8.6500000000000004pt;height:6.5pt;z-index:-18874386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r>
      <mc:AlternateContent>
        <mc:Choice Requires="wps">
          <w:drawing>
            <wp:anchor distT="0" distB="0" distL="0" distR="0" simplePos="0" relativeHeight="62914888" behindDoc="1" locked="0" layoutInCell="1" allowOverlap="1">
              <wp:simplePos x="0" y="0"/>
              <wp:positionH relativeFrom="page">
                <wp:posOffset>658495</wp:posOffset>
              </wp:positionH>
              <wp:positionV relativeFrom="page">
                <wp:posOffset>1171575</wp:posOffset>
              </wp:positionV>
              <wp:extent cx="3005455" cy="167640"/>
              <wp:wrapNone/>
              <wp:docPr id="320" name="Shape 320"/>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46" type="#_x0000_t202" style="position:absolute;margin-left:51.850000000000001pt;margin-top:92.25pt;width:236.65000000000001pt;height:13.200000000000001pt;z-index:-18874386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4036060</wp:posOffset>
              </wp:positionH>
              <wp:positionV relativeFrom="page">
                <wp:posOffset>800100</wp:posOffset>
              </wp:positionV>
              <wp:extent cx="3011170" cy="539750"/>
              <wp:wrapNone/>
              <wp:docPr id="322" name="Shape 322"/>
              <a:graphic xmlns:a="http://schemas.openxmlformats.org/drawingml/2006/main">
                <a:graphicData uri="http://schemas.microsoft.com/office/word/2010/wordprocessingShape">
                  <wps:wsp>
                    <wps:cNvSpPr txBox="1"/>
                    <wps:spPr>
                      <a:xfrm>
                        <a:ext cx="3011170" cy="5397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48" type="#_x0000_t202" style="position:absolute;margin-left:317.80000000000001pt;margin-top:63.pt;width:237.09999999999999pt;height:42.5pt;z-index:-18874386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r>
      <mc:AlternateContent>
        <mc:Choice Requires="wps">
          <w:drawing>
            <wp:anchor distT="0" distB="0" distL="0" distR="0" simplePos="0" relativeHeight="62914892" behindDoc="1" locked="0" layoutInCell="1" allowOverlap="1">
              <wp:simplePos x="0" y="0"/>
              <wp:positionH relativeFrom="page">
                <wp:posOffset>7211695</wp:posOffset>
              </wp:positionH>
              <wp:positionV relativeFrom="page">
                <wp:posOffset>800100</wp:posOffset>
              </wp:positionV>
              <wp:extent cx="103505" cy="82550"/>
              <wp:wrapNone/>
              <wp:docPr id="324" name="Shape 324"/>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50" type="#_x0000_t202" style="position:absolute;margin-left:567.85000000000002pt;margin-top:63.pt;width:8.1500000000000004pt;height:6.5pt;z-index:-18874386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4036060</wp:posOffset>
              </wp:positionH>
              <wp:positionV relativeFrom="page">
                <wp:posOffset>800100</wp:posOffset>
              </wp:positionV>
              <wp:extent cx="3011170" cy="539750"/>
              <wp:wrapNone/>
              <wp:docPr id="326" name="Shape 326"/>
              <a:graphic xmlns:a="http://schemas.openxmlformats.org/drawingml/2006/main">
                <a:graphicData uri="http://schemas.microsoft.com/office/word/2010/wordprocessingShape">
                  <wps:wsp>
                    <wps:cNvSpPr txBox="1"/>
                    <wps:spPr>
                      <a:xfrm>
                        <a:ext cx="3011170" cy="5397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52" type="#_x0000_t202" style="position:absolute;margin-left:317.80000000000001pt;margin-top:63.pt;width:237.09999999999999pt;height:42.5pt;z-index:-18874385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FFFFFF"/>
                      </w:rPr>
                      <w:t>2016</w:t>
                    </w:r>
                    <w:r>
                      <w:rPr>
                        <w:spacing w:val="0"/>
                        <w:w w:val="100"/>
                        <w:position w:val="0"/>
                        <w:shd w:val="clear" w:color="auto" w:fill="FFFFFF"/>
                      </w:rPr>
                      <w:t>年度报告</w:t>
                    </w:r>
                  </w:p>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r>
      <mc:AlternateContent>
        <mc:Choice Requires="wps">
          <w:drawing>
            <wp:anchor distT="0" distB="0" distL="0" distR="0" simplePos="0" relativeHeight="62914896" behindDoc="1" locked="0" layoutInCell="1" allowOverlap="1">
              <wp:simplePos x="0" y="0"/>
              <wp:positionH relativeFrom="page">
                <wp:posOffset>7211695</wp:posOffset>
              </wp:positionH>
              <wp:positionV relativeFrom="page">
                <wp:posOffset>800100</wp:posOffset>
              </wp:positionV>
              <wp:extent cx="103505" cy="82550"/>
              <wp:wrapNone/>
              <wp:docPr id="328" name="Shape 328"/>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54" type="#_x0000_t202" style="position:absolute;margin-left:567.85000000000002pt;margin-top:63.pt;width:8.1500000000000004pt;height:6.5pt;z-index:-18874385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909320</wp:posOffset>
              </wp:positionH>
              <wp:positionV relativeFrom="page">
                <wp:posOffset>701675</wp:posOffset>
              </wp:positionV>
              <wp:extent cx="1591310" cy="228600"/>
              <wp:wrapNone/>
              <wp:docPr id="332" name="Shape 332"/>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120"/>
                            <w:keepNext w:val="0"/>
                            <w:keepLines w:val="0"/>
                            <w:widowControl w:val="0"/>
                            <w:shd w:val="clear" w:color="auto" w:fill="auto"/>
                            <w:tabs>
                              <w:tab w:pos="403" w:val="lef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ab/>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358" type="#_x0000_t202" style="position:absolute;margin-left:71.600000000000009pt;margin-top:55.25pt;width:125.3pt;height:18.pt;z-index:-188743855;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403" w:val="lef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ab/>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00" behindDoc="1" locked="0" layoutInCell="1" allowOverlap="1">
              <wp:simplePos x="0" y="0"/>
              <wp:positionH relativeFrom="page">
                <wp:posOffset>1180465</wp:posOffset>
              </wp:positionH>
              <wp:positionV relativeFrom="page">
                <wp:posOffset>1073150</wp:posOffset>
              </wp:positionV>
              <wp:extent cx="3005455" cy="167640"/>
              <wp:wrapNone/>
              <wp:docPr id="334" name="Shape 334"/>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60" type="#_x0000_t202" style="position:absolute;margin-left:92.950000000000003pt;margin-top:84.5pt;width:236.65000000000001pt;height:13.200000000000001pt;z-index:-18874385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909320</wp:posOffset>
              </wp:positionH>
              <wp:positionV relativeFrom="page">
                <wp:posOffset>701675</wp:posOffset>
              </wp:positionV>
              <wp:extent cx="1591310" cy="228600"/>
              <wp:wrapNone/>
              <wp:docPr id="336" name="Shape 336"/>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120"/>
                            <w:keepNext w:val="0"/>
                            <w:keepLines w:val="0"/>
                            <w:widowControl w:val="0"/>
                            <w:shd w:val="clear" w:color="auto" w:fill="auto"/>
                            <w:tabs>
                              <w:tab w:pos="403" w:val="lef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ab/>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362" type="#_x0000_t202" style="position:absolute;margin-left:71.600000000000009pt;margin-top:55.25pt;width:125.3pt;height:18.pt;z-index:-188743851;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403" w:val="lef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9"/>
                          <w:szCs w:val="19"/>
                        </w:rPr>
                        <w:t>#</w:t>
                      </w:r>
                    </w:fldSimple>
                    <w:r>
                      <w:rPr>
                        <w:rFonts w:ascii="Times New Roman" w:eastAsia="Times New Roman" w:hAnsi="Times New Roman" w:cs="Times New Roman"/>
                        <w:spacing w:val="0"/>
                        <w:w w:val="100"/>
                        <w:position w:val="0"/>
                        <w:sz w:val="19"/>
                        <w:szCs w:val="19"/>
                      </w:rPr>
                      <w:tab/>
                    </w: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04" behindDoc="1" locked="0" layoutInCell="1" allowOverlap="1">
              <wp:simplePos x="0" y="0"/>
              <wp:positionH relativeFrom="page">
                <wp:posOffset>1180465</wp:posOffset>
              </wp:positionH>
              <wp:positionV relativeFrom="page">
                <wp:posOffset>1073150</wp:posOffset>
              </wp:positionV>
              <wp:extent cx="3005455" cy="167640"/>
              <wp:wrapNone/>
              <wp:docPr id="338" name="Shape 338"/>
              <a:graphic xmlns:a="http://schemas.openxmlformats.org/drawingml/2006/main">
                <a:graphicData uri="http://schemas.microsoft.com/office/word/2010/wordprocessingShape">
                  <wps:wsp>
                    <wps:cNvSpPr txBox="1"/>
                    <wps:spPr>
                      <a:xfrm>
                        <a:ext cx="3005455" cy="16764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wps:txbx>
                    <wps:bodyPr wrap="none" lIns="0" tIns="0" rIns="0" bIns="0">
                      <a:spAutoFit/>
                    </wps:bodyPr>
                  </wps:wsp>
                </a:graphicData>
              </a:graphic>
            </wp:anchor>
          </w:drawing>
        </mc:Choice>
        <mc:Fallback>
          <w:pict>
            <v:shape id="_x0000_s1364" type="#_x0000_t202" style="position:absolute;margin-left:92.950000000000003pt;margin-top:84.5pt;width:236.65000000000001pt;height:13.200000000000001pt;z-index:-18874384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spacing w:val="0"/>
                        <w:w w:val="100"/>
                        <w:position w:val="0"/>
                        <w:sz w:val="28"/>
                        <w:szCs w:val="28"/>
                      </w:rPr>
                      <w:t>董事、监事、高级管理人员和员工情况</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5727700</wp:posOffset>
              </wp:positionH>
              <wp:positionV relativeFrom="page">
                <wp:posOffset>671195</wp:posOffset>
              </wp:positionV>
              <wp:extent cx="1591310" cy="228600"/>
              <wp:wrapNone/>
              <wp:docPr id="38" name="Shape 38"/>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064" type="#_x0000_t202" style="position:absolute;margin-left:451.pt;margin-top:52.850000000000001pt;width:125.3pt;height:18.pt;z-index:-188744047;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5292090</wp:posOffset>
              </wp:positionH>
              <wp:positionV relativeFrom="page">
                <wp:posOffset>800100</wp:posOffset>
              </wp:positionV>
              <wp:extent cx="1319530" cy="228600"/>
              <wp:wrapNone/>
              <wp:docPr id="348" name="Shape 348"/>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74" type="#_x0000_t202" style="position:absolute;margin-left:416.69999999999999pt;margin-top:63.pt;width:103.90000000000001pt;height:18.pt;z-index:-18874384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12" behindDoc="1" locked="0" layoutInCell="1" allowOverlap="1">
              <wp:simplePos x="0" y="0"/>
              <wp:positionH relativeFrom="page">
                <wp:posOffset>6773545</wp:posOffset>
              </wp:positionH>
              <wp:positionV relativeFrom="page">
                <wp:posOffset>800100</wp:posOffset>
              </wp:positionV>
              <wp:extent cx="113030" cy="82550"/>
              <wp:wrapNone/>
              <wp:docPr id="350" name="Shape 350"/>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76" type="#_x0000_t202" style="position:absolute;margin-left:533.35000000000002pt;margin-top:63.pt;width:8.9000000000000004pt;height:6.5pt;z-index:-18874384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5292090</wp:posOffset>
              </wp:positionH>
              <wp:positionV relativeFrom="page">
                <wp:posOffset>800100</wp:posOffset>
              </wp:positionV>
              <wp:extent cx="1319530" cy="228600"/>
              <wp:wrapNone/>
              <wp:docPr id="352" name="Shape 352"/>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78" type="#_x0000_t202" style="position:absolute;margin-left:416.69999999999999pt;margin-top:63.pt;width:103.90000000000001pt;height:18.pt;z-index:-18874383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16" behindDoc="1" locked="0" layoutInCell="1" allowOverlap="1">
              <wp:simplePos x="0" y="0"/>
              <wp:positionH relativeFrom="page">
                <wp:posOffset>6773545</wp:posOffset>
              </wp:positionH>
              <wp:positionV relativeFrom="page">
                <wp:posOffset>800100</wp:posOffset>
              </wp:positionV>
              <wp:extent cx="113030" cy="82550"/>
              <wp:wrapNone/>
              <wp:docPr id="354" name="Shape 354"/>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80" type="#_x0000_t202" style="position:absolute;margin-left:533.35000000000002pt;margin-top:63.pt;width:8.9000000000000004pt;height:6.5pt;z-index:-18874383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5727700</wp:posOffset>
              </wp:positionH>
              <wp:positionV relativeFrom="page">
                <wp:posOffset>671195</wp:posOffset>
              </wp:positionV>
              <wp:extent cx="1591310" cy="228600"/>
              <wp:wrapNone/>
              <wp:docPr id="356" name="Shape 356"/>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382" type="#_x0000_t202" style="position:absolute;margin-left:451.pt;margin-top:52.850000000000001pt;width:125.3pt;height:18.pt;z-index:-188743835;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631190</wp:posOffset>
              </wp:positionH>
              <wp:positionV relativeFrom="page">
                <wp:posOffset>661670</wp:posOffset>
              </wp:positionV>
              <wp:extent cx="1593850" cy="228600"/>
              <wp:wrapNone/>
              <wp:docPr id="358" name="Shape 358"/>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384" type="#_x0000_t202" style="position:absolute;margin-left:49.700000000000003pt;margin-top:52.100000000000001pt;width:125.5pt;height:18.pt;z-index:-18874383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1165860</wp:posOffset>
              </wp:positionH>
              <wp:positionV relativeFrom="page">
                <wp:posOffset>800100</wp:posOffset>
              </wp:positionV>
              <wp:extent cx="1322705" cy="228600"/>
              <wp:wrapNone/>
              <wp:docPr id="368" name="Shape 36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94" type="#_x0000_t202" style="position:absolute;margin-left:91.799999999999997pt;margin-top:63.pt;width:104.15000000000001pt;height:18.pt;z-index:-18874383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24" behindDoc="1" locked="0" layoutInCell="1" allowOverlap="1">
              <wp:simplePos x="0" y="0"/>
              <wp:positionH relativeFrom="page">
                <wp:posOffset>894080</wp:posOffset>
              </wp:positionH>
              <wp:positionV relativeFrom="page">
                <wp:posOffset>808990</wp:posOffset>
              </wp:positionV>
              <wp:extent cx="109855" cy="82550"/>
              <wp:wrapNone/>
              <wp:docPr id="370" name="Shape 370"/>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396" type="#_x0000_t202" style="position:absolute;margin-left:70.400000000000006pt;margin-top:63.700000000000003pt;width:8.6500000000000004pt;height:6.5pt;z-index:-18874382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1165860</wp:posOffset>
              </wp:positionH>
              <wp:positionV relativeFrom="page">
                <wp:posOffset>800100</wp:posOffset>
              </wp:positionV>
              <wp:extent cx="1322705" cy="228600"/>
              <wp:wrapNone/>
              <wp:docPr id="372" name="Shape 372"/>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398" type="#_x0000_t202" style="position:absolute;margin-left:91.799999999999997pt;margin-top:63.pt;width:104.15000000000001pt;height:18.pt;z-index:-18874382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28" behindDoc="1" locked="0" layoutInCell="1" allowOverlap="1">
              <wp:simplePos x="0" y="0"/>
              <wp:positionH relativeFrom="page">
                <wp:posOffset>894080</wp:posOffset>
              </wp:positionH>
              <wp:positionV relativeFrom="page">
                <wp:posOffset>808990</wp:posOffset>
              </wp:positionV>
              <wp:extent cx="109855" cy="82550"/>
              <wp:wrapNone/>
              <wp:docPr id="374" name="Shape 374"/>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00" type="#_x0000_t202" style="position:absolute;margin-left:70.400000000000006pt;margin-top:63.700000000000003pt;width:8.6500000000000004pt;height:6.5pt;z-index:-18874382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5292090</wp:posOffset>
              </wp:positionH>
              <wp:positionV relativeFrom="page">
                <wp:posOffset>800100</wp:posOffset>
              </wp:positionV>
              <wp:extent cx="1319530" cy="228600"/>
              <wp:wrapNone/>
              <wp:docPr id="376" name="Shape 376"/>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02" type="#_x0000_t202" style="position:absolute;margin-left:416.69999999999999pt;margin-top:63.pt;width:103.90000000000001pt;height:18.pt;z-index:-18874382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32" behindDoc="1" locked="0" layoutInCell="1" allowOverlap="1">
              <wp:simplePos x="0" y="0"/>
              <wp:positionH relativeFrom="page">
                <wp:posOffset>6773545</wp:posOffset>
              </wp:positionH>
              <wp:positionV relativeFrom="page">
                <wp:posOffset>800100</wp:posOffset>
              </wp:positionV>
              <wp:extent cx="113030" cy="82550"/>
              <wp:wrapNone/>
              <wp:docPr id="378" name="Shape 378"/>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04" type="#_x0000_t202" style="position:absolute;margin-left:533.35000000000002pt;margin-top:63.pt;width:8.9000000000000004pt;height:6.5pt;z-index:-18874382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5727700</wp:posOffset>
              </wp:positionH>
              <wp:positionV relativeFrom="page">
                <wp:posOffset>671195</wp:posOffset>
              </wp:positionV>
              <wp:extent cx="1591310" cy="228600"/>
              <wp:wrapNone/>
              <wp:docPr id="380" name="Shape 380"/>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406" type="#_x0000_t202" style="position:absolute;margin-left:451.pt;margin-top:52.850000000000001pt;width:125.3pt;height:18.pt;z-index:-188743819;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631190</wp:posOffset>
              </wp:positionH>
              <wp:positionV relativeFrom="page">
                <wp:posOffset>661670</wp:posOffset>
              </wp:positionV>
              <wp:extent cx="1593850" cy="228600"/>
              <wp:wrapNone/>
              <wp:docPr id="382" name="Shape 382"/>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408" type="#_x0000_t202" style="position:absolute;margin-left:49.700000000000003pt;margin-top:52.100000000000001pt;width:125.5pt;height:18.pt;z-index:-188743817;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965835</wp:posOffset>
              </wp:positionH>
              <wp:positionV relativeFrom="page">
                <wp:posOffset>800100</wp:posOffset>
              </wp:positionV>
              <wp:extent cx="1322705" cy="228600"/>
              <wp:wrapNone/>
              <wp:docPr id="398" name="Shape 39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24" type="#_x0000_t202" style="position:absolute;margin-left:76.049999999999997pt;margin-top:63.pt;width:104.15000000000001pt;height:18.pt;z-index:-18874381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40" behindDoc="1" locked="0" layoutInCell="1" allowOverlap="1">
              <wp:simplePos x="0" y="0"/>
              <wp:positionH relativeFrom="page">
                <wp:posOffset>694055</wp:posOffset>
              </wp:positionH>
              <wp:positionV relativeFrom="page">
                <wp:posOffset>808990</wp:posOffset>
              </wp:positionV>
              <wp:extent cx="109855" cy="82550"/>
              <wp:wrapNone/>
              <wp:docPr id="400" name="Shape 400"/>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26" type="#_x0000_t202" style="position:absolute;margin-left:54.649999999999999pt;margin-top:63.700000000000003pt;width:8.6500000000000004pt;height:6.5pt;z-index:-18874381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5727065</wp:posOffset>
              </wp:positionH>
              <wp:positionV relativeFrom="page">
                <wp:posOffset>671195</wp:posOffset>
              </wp:positionV>
              <wp:extent cx="1319530" cy="228600"/>
              <wp:wrapNone/>
              <wp:docPr id="46" name="Shape 46"/>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wrap="none" lIns="0" tIns="0" rIns="0" bIns="0">
                      <a:spAutoFit/>
                    </wps:bodyPr>
                  </wps:wsp>
                </a:graphicData>
              </a:graphic>
            </wp:anchor>
          </w:drawing>
        </mc:Choice>
        <mc:Fallback>
          <w:pict>
            <v:shape id="_x0000_s1072" type="#_x0000_t202" style="position:absolute;margin-left:450.94999999999999pt;margin-top:52.850000000000001pt;width:103.90000000000001pt;height:18.pt;z-index:-188744044;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r>
      <mc:AlternateContent>
        <mc:Choice Requires="wps">
          <w:drawing>
            <wp:anchor distT="0" distB="0" distL="0" distR="0" simplePos="0" relativeHeight="62914711" behindDoc="1" locked="0" layoutInCell="1" allowOverlap="1">
              <wp:simplePos x="0" y="0"/>
              <wp:positionH relativeFrom="page">
                <wp:posOffset>7220585</wp:posOffset>
              </wp:positionH>
              <wp:positionV relativeFrom="page">
                <wp:posOffset>671195</wp:posOffset>
              </wp:positionV>
              <wp:extent cx="100330" cy="82550"/>
              <wp:wrapNone/>
              <wp:docPr id="48" name="Shape 48"/>
              <a:graphic xmlns:a="http://schemas.openxmlformats.org/drawingml/2006/main">
                <a:graphicData uri="http://schemas.microsoft.com/office/word/2010/wordprocessingShape">
                  <wps:wsp>
                    <wps:cNvSpPr txBox="1"/>
                    <wps:spPr>
                      <a:xfrm>
                        <a:ext cx="100330" cy="8255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wps:txbx>
                    <wps:bodyPr wrap="none" lIns="0" tIns="0" rIns="0" bIns="0">
                      <a:spAutoFit/>
                    </wps:bodyPr>
                  </wps:wsp>
                </a:graphicData>
              </a:graphic>
            </wp:anchor>
          </w:drawing>
        </mc:Choice>
        <mc:Fallback>
          <w:pict>
            <v:shape id="_x0000_s1074" type="#_x0000_t202" style="position:absolute;margin-left:568.55000000000007pt;margin-top:52.850000000000001pt;width:7.9000000000000004pt;height:6.5pt;z-index:-188744042;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231F20"/>
                          <w:spacing w:val="0"/>
                          <w:w w:val="100"/>
                          <w:position w:val="0"/>
                          <w:sz w:val="19"/>
                          <w:szCs w:val="19"/>
                        </w:rPr>
                        <w:t>#</w:t>
                      </w:r>
                    </w:fldSimple>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965835</wp:posOffset>
              </wp:positionH>
              <wp:positionV relativeFrom="page">
                <wp:posOffset>800100</wp:posOffset>
              </wp:positionV>
              <wp:extent cx="1322705" cy="228600"/>
              <wp:wrapNone/>
              <wp:docPr id="402" name="Shape 402"/>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28" type="#_x0000_t202" style="position:absolute;margin-left:76.049999999999997pt;margin-top:63.pt;width:104.15000000000001pt;height:18.pt;z-index:-18874381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44" behindDoc="1" locked="0" layoutInCell="1" allowOverlap="1">
              <wp:simplePos x="0" y="0"/>
              <wp:positionH relativeFrom="page">
                <wp:posOffset>694055</wp:posOffset>
              </wp:positionH>
              <wp:positionV relativeFrom="page">
                <wp:posOffset>808990</wp:posOffset>
              </wp:positionV>
              <wp:extent cx="109855" cy="82550"/>
              <wp:wrapNone/>
              <wp:docPr id="404" name="Shape 404"/>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30" type="#_x0000_t202" style="position:absolute;margin-left:54.649999999999999pt;margin-top:63.700000000000003pt;width:8.6500000000000004pt;height:6.5pt;z-index:-18874380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5674995</wp:posOffset>
              </wp:positionH>
              <wp:positionV relativeFrom="page">
                <wp:posOffset>800100</wp:posOffset>
              </wp:positionV>
              <wp:extent cx="1319530" cy="228600"/>
              <wp:wrapNone/>
              <wp:docPr id="406" name="Shape 406"/>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32" type="#_x0000_t202" style="position:absolute;margin-left:446.85000000000002pt;margin-top:63.pt;width:103.90000000000001pt;height:18.pt;z-index:-18874380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48" behindDoc="1" locked="0" layoutInCell="1" allowOverlap="1">
              <wp:simplePos x="0" y="0"/>
              <wp:positionH relativeFrom="page">
                <wp:posOffset>7158990</wp:posOffset>
              </wp:positionH>
              <wp:positionV relativeFrom="page">
                <wp:posOffset>800100</wp:posOffset>
              </wp:positionV>
              <wp:extent cx="109855" cy="82550"/>
              <wp:wrapNone/>
              <wp:docPr id="408" name="Shape 408"/>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34" type="#_x0000_t202" style="position:absolute;margin-left:563.70000000000005pt;margin-top:63.pt;width:8.6500000000000004pt;height:6.5pt;z-index:-18874380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951865</wp:posOffset>
              </wp:positionH>
              <wp:positionV relativeFrom="page">
                <wp:posOffset>800100</wp:posOffset>
              </wp:positionV>
              <wp:extent cx="1322705" cy="228600"/>
              <wp:wrapNone/>
              <wp:docPr id="412" name="Shape 412"/>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38" type="#_x0000_t202" style="position:absolute;margin-left:74.950000000000003pt;margin-top:63.pt;width:104.15000000000001pt;height:18.pt;z-index:-18874380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54" behindDoc="1" locked="0" layoutInCell="1" allowOverlap="1">
              <wp:simplePos x="0" y="0"/>
              <wp:positionH relativeFrom="page">
                <wp:posOffset>680720</wp:posOffset>
              </wp:positionH>
              <wp:positionV relativeFrom="page">
                <wp:posOffset>808990</wp:posOffset>
              </wp:positionV>
              <wp:extent cx="113030" cy="82550"/>
              <wp:wrapNone/>
              <wp:docPr id="414" name="Shape 414"/>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40" type="#_x0000_t202" style="position:absolute;margin-left:53.600000000000001pt;margin-top:63.700000000000003pt;width:8.9000000000000004pt;height:6.5pt;z-index:-18874379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951865</wp:posOffset>
              </wp:positionH>
              <wp:positionV relativeFrom="page">
                <wp:posOffset>800100</wp:posOffset>
              </wp:positionV>
              <wp:extent cx="1322705" cy="228600"/>
              <wp:wrapNone/>
              <wp:docPr id="418" name="Shape 41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44" type="#_x0000_t202" style="position:absolute;margin-left:74.950000000000003pt;margin-top:63.pt;width:104.15000000000001pt;height:18.pt;z-index:-18874379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60" behindDoc="1" locked="0" layoutInCell="1" allowOverlap="1">
              <wp:simplePos x="0" y="0"/>
              <wp:positionH relativeFrom="page">
                <wp:posOffset>680720</wp:posOffset>
              </wp:positionH>
              <wp:positionV relativeFrom="page">
                <wp:posOffset>808990</wp:posOffset>
              </wp:positionV>
              <wp:extent cx="113030" cy="82550"/>
              <wp:wrapNone/>
              <wp:docPr id="420" name="Shape 420"/>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46" type="#_x0000_t202" style="position:absolute;margin-left:53.600000000000001pt;margin-top:63.700000000000003pt;width:8.9000000000000004pt;height:6.5pt;z-index:-18874379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5631815</wp:posOffset>
              </wp:positionH>
              <wp:positionV relativeFrom="page">
                <wp:posOffset>800100</wp:posOffset>
              </wp:positionV>
              <wp:extent cx="1319530" cy="228600"/>
              <wp:wrapNone/>
              <wp:docPr id="424" name="Shape 424"/>
              <a:graphic xmlns:a="http://schemas.openxmlformats.org/drawingml/2006/main">
                <a:graphicData uri="http://schemas.microsoft.com/office/word/2010/wordprocessingShape">
                  <wps:wsp>
                    <wps:cNvSpPr txBox="1"/>
                    <wps:spPr>
                      <a:xfrm>
                        <a:ext cx="131953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50" type="#_x0000_t202" style="position:absolute;margin-left:443.44999999999999pt;margin-top:63.pt;width:103.90000000000001pt;height:18.pt;z-index:-18874378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66" behindDoc="1" locked="0" layoutInCell="1" allowOverlap="1">
              <wp:simplePos x="0" y="0"/>
              <wp:positionH relativeFrom="page">
                <wp:posOffset>7116445</wp:posOffset>
              </wp:positionH>
              <wp:positionV relativeFrom="page">
                <wp:posOffset>800100</wp:posOffset>
              </wp:positionV>
              <wp:extent cx="103505" cy="82550"/>
              <wp:wrapNone/>
              <wp:docPr id="426" name="Shape 426"/>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52" type="#_x0000_t202" style="position:absolute;margin-left:560.35000000000002pt;margin-top:63.pt;width:8.1500000000000004pt;height:6.5pt;z-index:-18874378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965835</wp:posOffset>
              </wp:positionH>
              <wp:positionV relativeFrom="page">
                <wp:posOffset>800100</wp:posOffset>
              </wp:positionV>
              <wp:extent cx="1322705" cy="228600"/>
              <wp:wrapNone/>
              <wp:docPr id="428" name="Shape 428"/>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54" type="#_x0000_t202" style="position:absolute;margin-left:76.049999999999997pt;margin-top:63.pt;width:104.15000000000001pt;height:18.pt;z-index:-18874378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70" behindDoc="1" locked="0" layoutInCell="1" allowOverlap="1">
              <wp:simplePos x="0" y="0"/>
              <wp:positionH relativeFrom="page">
                <wp:posOffset>694055</wp:posOffset>
              </wp:positionH>
              <wp:positionV relativeFrom="page">
                <wp:posOffset>808990</wp:posOffset>
              </wp:positionV>
              <wp:extent cx="109855" cy="82550"/>
              <wp:wrapNone/>
              <wp:docPr id="430" name="Shape 430"/>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56" type="#_x0000_t202" style="position:absolute;margin-left:54.649999999999999pt;margin-top:63.700000000000003pt;width:8.6500000000000004pt;height:6.5pt;z-index:-18874378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965835</wp:posOffset>
              </wp:positionH>
              <wp:positionV relativeFrom="page">
                <wp:posOffset>800100</wp:posOffset>
              </wp:positionV>
              <wp:extent cx="1322705" cy="228600"/>
              <wp:wrapNone/>
              <wp:docPr id="432" name="Shape 432"/>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58" type="#_x0000_t202" style="position:absolute;margin-left:76.049999999999997pt;margin-top:63.pt;width:104.15000000000001pt;height:18.pt;z-index:-18874378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74" behindDoc="1" locked="0" layoutInCell="1" allowOverlap="1">
              <wp:simplePos x="0" y="0"/>
              <wp:positionH relativeFrom="page">
                <wp:posOffset>694055</wp:posOffset>
              </wp:positionH>
              <wp:positionV relativeFrom="page">
                <wp:posOffset>808990</wp:posOffset>
              </wp:positionV>
              <wp:extent cx="109855" cy="82550"/>
              <wp:wrapNone/>
              <wp:docPr id="434" name="Shape 434"/>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60" type="#_x0000_t202" style="position:absolute;margin-left:54.649999999999999pt;margin-top:63.700000000000003pt;width:8.6500000000000004pt;height:6.5pt;z-index:-18874377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5727700</wp:posOffset>
              </wp:positionH>
              <wp:positionV relativeFrom="page">
                <wp:posOffset>671195</wp:posOffset>
              </wp:positionV>
              <wp:extent cx="1591310" cy="228600"/>
              <wp:wrapNone/>
              <wp:docPr id="442" name="Shape 442"/>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468" type="#_x0000_t202" style="position:absolute;margin-left:451.pt;margin-top:52.850000000000001pt;width:125.3pt;height:18.pt;z-index:-188743777;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631190</wp:posOffset>
              </wp:positionH>
              <wp:positionV relativeFrom="page">
                <wp:posOffset>661670</wp:posOffset>
              </wp:positionV>
              <wp:extent cx="1593850" cy="228600"/>
              <wp:wrapNone/>
              <wp:docPr id="50" name="Shape 50"/>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076" type="#_x0000_t202" style="position:absolute;margin-left:49.700000000000003pt;margin-top:52.100000000000001pt;width:125.5pt;height:18.pt;z-index:-188744040;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631190</wp:posOffset>
              </wp:positionH>
              <wp:positionV relativeFrom="page">
                <wp:posOffset>661670</wp:posOffset>
              </wp:positionV>
              <wp:extent cx="1593850" cy="228600"/>
              <wp:wrapNone/>
              <wp:docPr id="444" name="Shape 444"/>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470" type="#_x0000_t202" style="position:absolute;margin-left:49.700000000000003pt;margin-top:52.100000000000001pt;width:125.5pt;height:18.pt;z-index:-188743775;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5727700</wp:posOffset>
              </wp:positionH>
              <wp:positionV relativeFrom="page">
                <wp:posOffset>671195</wp:posOffset>
              </wp:positionV>
              <wp:extent cx="1591310" cy="228600"/>
              <wp:wrapNone/>
              <wp:docPr id="460" name="Shape 460"/>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486" type="#_x0000_t202" style="position:absolute;margin-left:451.pt;margin-top:52.850000000000001pt;width:125.3pt;height:18.pt;z-index:-18874377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803910</wp:posOffset>
              </wp:positionH>
              <wp:positionV relativeFrom="page">
                <wp:posOffset>800100</wp:posOffset>
              </wp:positionV>
              <wp:extent cx="1322705" cy="228600"/>
              <wp:wrapNone/>
              <wp:docPr id="462" name="Shape 462"/>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88" type="#_x0000_t202" style="position:absolute;margin-left:63.300000000000004pt;margin-top:63.pt;width:104.15000000000001pt;height:18.pt;z-index:-18874377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84" behindDoc="1" locked="0" layoutInCell="1" allowOverlap="1">
              <wp:simplePos x="0" y="0"/>
              <wp:positionH relativeFrom="page">
                <wp:posOffset>480695</wp:posOffset>
              </wp:positionH>
              <wp:positionV relativeFrom="page">
                <wp:posOffset>808990</wp:posOffset>
              </wp:positionV>
              <wp:extent cx="161290" cy="82550"/>
              <wp:wrapNone/>
              <wp:docPr id="464" name="Shape 464"/>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490" type="#_x0000_t202" style="position:absolute;margin-left:37.850000000000001pt;margin-top:63.700000000000003pt;width:12.700000000000001pt;height:6.5pt;z-index:-18874376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5727700</wp:posOffset>
              </wp:positionH>
              <wp:positionV relativeFrom="page">
                <wp:posOffset>671195</wp:posOffset>
              </wp:positionV>
              <wp:extent cx="1591310" cy="228600"/>
              <wp:wrapNone/>
              <wp:docPr id="466" name="Shape 466"/>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492" type="#_x0000_t202" style="position:absolute;margin-left:451.pt;margin-top:52.850000000000001pt;width:125.3pt;height:18.pt;z-index:-188743767;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5727700</wp:posOffset>
              </wp:positionH>
              <wp:positionV relativeFrom="page">
                <wp:posOffset>671195</wp:posOffset>
              </wp:positionV>
              <wp:extent cx="1591310" cy="228600"/>
              <wp:wrapNone/>
              <wp:docPr id="468" name="Shape 468"/>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494" type="#_x0000_t202" style="position:absolute;margin-left:451.pt;margin-top:52.850000000000001pt;width:125.3pt;height:18.pt;z-index:-188743765;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631190</wp:posOffset>
              </wp:positionH>
              <wp:positionV relativeFrom="page">
                <wp:posOffset>661670</wp:posOffset>
              </wp:positionV>
              <wp:extent cx="1593850" cy="228600"/>
              <wp:wrapNone/>
              <wp:docPr id="470" name="Shape 470"/>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496" type="#_x0000_t202" style="position:absolute;margin-left:49.700000000000003pt;margin-top:52.100000000000001pt;width:125.5pt;height:18.pt;z-index:-18874376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803910</wp:posOffset>
              </wp:positionH>
              <wp:positionV relativeFrom="page">
                <wp:posOffset>800100</wp:posOffset>
              </wp:positionV>
              <wp:extent cx="1322705" cy="228600"/>
              <wp:wrapNone/>
              <wp:docPr id="472" name="Shape 472"/>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498" type="#_x0000_t202" style="position:absolute;margin-left:63.300000000000004pt;margin-top:63.pt;width:104.15000000000001pt;height:18.pt;z-index:-18874376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94" behindDoc="1" locked="0" layoutInCell="1" allowOverlap="1">
              <wp:simplePos x="0" y="0"/>
              <wp:positionH relativeFrom="page">
                <wp:posOffset>480695</wp:posOffset>
              </wp:positionH>
              <wp:positionV relativeFrom="page">
                <wp:posOffset>808990</wp:posOffset>
              </wp:positionV>
              <wp:extent cx="161290" cy="82550"/>
              <wp:wrapNone/>
              <wp:docPr id="474" name="Shape 474"/>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500" type="#_x0000_t202" style="position:absolute;margin-left:37.850000000000001pt;margin-top:63.700000000000003pt;width:12.700000000000001pt;height:6.5pt;z-index:-188743759;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803910</wp:posOffset>
              </wp:positionH>
              <wp:positionV relativeFrom="page">
                <wp:posOffset>800100</wp:posOffset>
              </wp:positionV>
              <wp:extent cx="1322705" cy="228600"/>
              <wp:wrapNone/>
              <wp:docPr id="476" name="Shape 476"/>
              <a:graphic xmlns:a="http://schemas.openxmlformats.org/drawingml/2006/main">
                <a:graphicData uri="http://schemas.microsoft.com/office/word/2010/wordprocessingShape">
                  <wps:wsp>
                    <wps:cNvSpPr txBox="1"/>
                    <wps:spPr>
                      <a:xfrm>
                        <a:ext cx="1322705"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502" type="#_x0000_t202" style="position:absolute;margin-left:63.300000000000004pt;margin-top:63.pt;width:104.15000000000001pt;height:18.pt;z-index:-18874375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pPr>
                    <w:r>
                      <w:rPr>
                        <w:spacing w:val="0"/>
                        <w:w w:val="100"/>
                        <w:position w:val="0"/>
                      </w:rPr>
                      <w:t>中国联合网络通信股份有限公司</w:t>
                    </w:r>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4998" behindDoc="1" locked="0" layoutInCell="1" allowOverlap="1">
              <wp:simplePos x="0" y="0"/>
              <wp:positionH relativeFrom="page">
                <wp:posOffset>480695</wp:posOffset>
              </wp:positionH>
              <wp:positionV relativeFrom="page">
                <wp:posOffset>808990</wp:posOffset>
              </wp:positionV>
              <wp:extent cx="161290" cy="82550"/>
              <wp:wrapNone/>
              <wp:docPr id="478" name="Shape 478"/>
              <a:graphic xmlns:a="http://schemas.openxmlformats.org/drawingml/2006/main">
                <a:graphicData uri="http://schemas.microsoft.com/office/word/2010/wordprocessingShape">
                  <wps:wsp>
                    <wps:cNvSpPr txBox="1"/>
                    <wps:spPr>
                      <a:xfrm>
                        <a:ext cx="161290" cy="8255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wps:txbx>
                    <wps:bodyPr wrap="none" lIns="0" tIns="0" rIns="0" bIns="0">
                      <a:spAutoFit/>
                    </wps:bodyPr>
                  </wps:wsp>
                </a:graphicData>
              </a:graphic>
            </wp:anchor>
          </w:drawing>
        </mc:Choice>
        <mc:Fallback>
          <w:pict>
            <v:shape id="_x0000_s1504" type="#_x0000_t202" style="position:absolute;margin-left:37.850000000000001pt;margin-top:63.700000000000003pt;width:12.700000000000001pt;height:6.5pt;z-index:-18874375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19"/>
                          <w:szCs w:val="19"/>
                        </w:rPr>
                        <w:t>#</w:t>
                      </w:r>
                    </w:fldSimple>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5537835</wp:posOffset>
              </wp:positionH>
              <wp:positionV relativeFrom="page">
                <wp:posOffset>400050</wp:posOffset>
              </wp:positionV>
              <wp:extent cx="1652270" cy="228600"/>
              <wp:wrapNone/>
              <wp:docPr id="480" name="Shape 480"/>
              <a:graphic xmlns:a="http://schemas.openxmlformats.org/drawingml/2006/main">
                <a:graphicData uri="http://schemas.microsoft.com/office/word/2010/wordprocessingShape">
                  <wps:wsp>
                    <wps:cNvSpPr txBox="1"/>
                    <wps:spPr>
                      <a:xfrm>
                        <a:ext cx="1652270" cy="22860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wrap="none" lIns="0" tIns="0" rIns="0" bIns="0">
                      <a:spAutoFit/>
                    </wps:bodyPr>
                  </wps:wsp>
                </a:graphicData>
              </a:graphic>
            </wp:anchor>
          </w:drawing>
        </mc:Choice>
        <mc:Fallback>
          <w:pict>
            <v:shape id="_x0000_s1506" type="#_x0000_t202" style="position:absolute;margin-left:436.05000000000001pt;margin-top:31.5pt;width:130.09999999999999pt;height:18.pt;z-index:-188743753;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5"/>
                        <w:szCs w:val="15"/>
                      </w:rPr>
                      <w:t xml:space="preserve">中国联合网络通信股份有限公司 </w:t>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02" behindDoc="1" locked="0" layoutInCell="1" allowOverlap="1">
              <wp:simplePos x="0" y="0"/>
              <wp:positionH relativeFrom="page">
                <wp:posOffset>825500</wp:posOffset>
              </wp:positionH>
              <wp:positionV relativeFrom="page">
                <wp:posOffset>1710690</wp:posOffset>
              </wp:positionV>
              <wp:extent cx="1779905" cy="113030"/>
              <wp:wrapNone/>
              <wp:docPr id="482" name="Shape 482"/>
              <a:graphic xmlns:a="http://schemas.openxmlformats.org/drawingml/2006/main">
                <a:graphicData uri="http://schemas.microsoft.com/office/word/2010/wordprocessingShape">
                  <wps:wsp>
                    <wps:cNvSpPr txBox="1"/>
                    <wps:spPr>
                      <a:xfrm>
                        <a:ext cx="177990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三、重要会计政策和会计估计（续）</w:t>
                          </w:r>
                        </w:p>
                      </w:txbxContent>
                    </wps:txbx>
                    <wps:bodyPr wrap="none" lIns="0" tIns="0" rIns="0" bIns="0">
                      <a:spAutoFit/>
                    </wps:bodyPr>
                  </wps:wsp>
                </a:graphicData>
              </a:graphic>
            </wp:anchor>
          </w:drawing>
        </mc:Choice>
        <mc:Fallback>
          <w:pict>
            <v:shape id="_x0000_s1508" type="#_x0000_t202" style="position:absolute;margin-left:65.pt;margin-top:134.69999999999999pt;width:140.15000000000001pt;height:8.9000000000000004pt;z-index:-18874375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三、重要会计政策和会计估计（续）</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631190</wp:posOffset>
              </wp:positionH>
              <wp:positionV relativeFrom="page">
                <wp:posOffset>661670</wp:posOffset>
              </wp:positionV>
              <wp:extent cx="1593850" cy="228600"/>
              <wp:wrapNone/>
              <wp:docPr id="484" name="Shape 484"/>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10" type="#_x0000_t202" style="position:absolute;margin-left:49.700000000000003pt;margin-top:52.100000000000001pt;width:125.5pt;height:18.pt;z-index:-188743749;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5551170</wp:posOffset>
              </wp:positionH>
              <wp:positionV relativeFrom="page">
                <wp:posOffset>400050</wp:posOffset>
              </wp:positionV>
              <wp:extent cx="1649095" cy="228600"/>
              <wp:wrapNone/>
              <wp:docPr id="486" name="Shape 486"/>
              <a:graphic xmlns:a="http://schemas.openxmlformats.org/drawingml/2006/main">
                <a:graphicData uri="http://schemas.microsoft.com/office/word/2010/wordprocessingShape">
                  <wps:wsp>
                    <wps:cNvSpPr txBox="1"/>
                    <wps:spPr>
                      <a:xfrm>
                        <a:ext cx="1649095" cy="228600"/>
                      </a:xfrm>
                      <a:prstGeom prst="rect"/>
                      <a:noFill/>
                    </wps:spPr>
                    <wps:txbx>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512" type="#_x0000_t202" style="position:absolute;margin-left:437.10000000000002pt;margin-top:31.5pt;width:129.84999999999999pt;height:18.pt;z-index:-188743747;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08" behindDoc="1" locked="0" layoutInCell="1" allowOverlap="1">
              <wp:simplePos x="0" y="0"/>
              <wp:positionH relativeFrom="page">
                <wp:posOffset>839470</wp:posOffset>
              </wp:positionH>
              <wp:positionV relativeFrom="page">
                <wp:posOffset>1710690</wp:posOffset>
              </wp:positionV>
              <wp:extent cx="1779905" cy="113030"/>
              <wp:wrapNone/>
              <wp:docPr id="488" name="Shape 488"/>
              <a:graphic xmlns:a="http://schemas.openxmlformats.org/drawingml/2006/main">
                <a:graphicData uri="http://schemas.microsoft.com/office/word/2010/wordprocessingShape">
                  <wps:wsp>
                    <wps:cNvSpPr txBox="1"/>
                    <wps:spPr>
                      <a:xfrm>
                        <a:ext cx="177990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三、重要会计政策和会计估计(续)</w:t>
                          </w:r>
                        </w:p>
                      </w:txbxContent>
                    </wps:txbx>
                    <wps:bodyPr wrap="none" lIns="0" tIns="0" rIns="0" bIns="0">
                      <a:spAutoFit/>
                    </wps:bodyPr>
                  </wps:wsp>
                </a:graphicData>
              </a:graphic>
            </wp:anchor>
          </w:drawing>
        </mc:Choice>
        <mc:Fallback>
          <w:pict>
            <v:shape id="_x0000_s1514" type="#_x0000_t202" style="position:absolute;margin-left:66.099999999999994pt;margin-top:134.69999999999999pt;width:140.15000000000001pt;height:8.9000000000000004pt;z-index:-18874374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三、重要会计政策和会计估计(续)</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631190</wp:posOffset>
              </wp:positionH>
              <wp:positionV relativeFrom="page">
                <wp:posOffset>661670</wp:posOffset>
              </wp:positionV>
              <wp:extent cx="1593850" cy="228600"/>
              <wp:wrapNone/>
              <wp:docPr id="490" name="Shape 490"/>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16" type="#_x0000_t202" style="position:absolute;margin-left:49.700000000000003pt;margin-top:52.100000000000001pt;width:125.5pt;height:18.pt;z-index:-18874374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631190</wp:posOffset>
              </wp:positionH>
              <wp:positionV relativeFrom="page">
                <wp:posOffset>661670</wp:posOffset>
              </wp:positionV>
              <wp:extent cx="1593850" cy="228600"/>
              <wp:wrapNone/>
              <wp:docPr id="492" name="Shape 492"/>
              <a:graphic xmlns:a="http://schemas.openxmlformats.org/drawingml/2006/main">
                <a:graphicData uri="http://schemas.microsoft.com/office/word/2010/wordprocessingShape">
                  <wps:wsp>
                    <wps:cNvSpPr txBox="1"/>
                    <wps:spPr>
                      <a:xfrm>
                        <a:ext cx="1593850" cy="228600"/>
                      </a:xfrm>
                      <a:prstGeom prst="rect"/>
                      <a:noFill/>
                    </wps:spPr>
                    <wps:txbx>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18" type="#_x0000_t202" style="position:absolute;margin-left:49.700000000000003pt;margin-top:52.100000000000001pt;width:125.5pt;height:18.pt;z-index:-188743741;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08" w:val="left"/>
                      </w:tabs>
                      <w:bidi w:val="0"/>
                      <w:spacing w:before="0" w:after="0" w:line="240" w:lineRule="auto"/>
                      <w:ind w:left="0" w:right="0" w:firstLine="0"/>
                      <w:jc w:val="left"/>
                      <w:rPr>
                        <w:sz w:val="15"/>
                        <w:szCs w:val="15"/>
                      </w:rPr>
                    </w:pPr>
                    <w:fldSimple w:instr=" PAGE \* MERGEFORMAT ">
                      <w:r>
                        <w:rPr>
                          <w:color w:val="231F20"/>
                          <w:spacing w:val="0"/>
                          <w:w w:val="100"/>
                          <w:position w:val="0"/>
                          <w:sz w:val="19"/>
                          <w:szCs w:val="19"/>
                        </w:rPr>
                        <w:t>#</w:t>
                      </w:r>
                    </w:fldSimple>
                    <w:r>
                      <w:rPr>
                        <w:color w:val="231F20"/>
                        <w:spacing w:val="0"/>
                        <w:w w:val="100"/>
                        <w:position w:val="0"/>
                        <w:sz w:val="19"/>
                        <w:szCs w:val="19"/>
                      </w:rPr>
                      <w:tab/>
                    </w:r>
                    <w:r>
                      <w:rPr>
                        <w:rFonts w:ascii="SimHei" w:eastAsia="SimHei" w:hAnsi="SimHei" w:cs="SimHei"/>
                        <w:color w:val="231F20"/>
                        <w:spacing w:val="0"/>
                        <w:w w:val="100"/>
                        <w:position w:val="0"/>
                        <w:sz w:val="15"/>
                        <w:szCs w:val="15"/>
                      </w:rPr>
                      <w:t>中国联合网络通信股份有限公司</w:t>
                    </w:r>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5548630</wp:posOffset>
              </wp:positionH>
              <wp:positionV relativeFrom="page">
                <wp:posOffset>758825</wp:posOffset>
              </wp:positionV>
              <wp:extent cx="1654810" cy="228600"/>
              <wp:wrapNone/>
              <wp:docPr id="494" name="Shape 494"/>
              <a:graphic xmlns:a="http://schemas.openxmlformats.org/drawingml/2006/main">
                <a:graphicData uri="http://schemas.microsoft.com/office/word/2010/wordprocessingShape">
                  <wps:wsp>
                    <wps:cNvSpPr txBox="1"/>
                    <wps:spPr>
                      <a:xfrm>
                        <a:ext cx="1654810" cy="228600"/>
                      </a:xfrm>
                      <a:prstGeom prst="rect"/>
                      <a:noFill/>
                    </wps:spPr>
                    <wps:txbx>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wps:txbx>
                    <wps:bodyPr lIns="0" tIns="0" rIns="0" bIns="0">
                      <a:spAutoFit/>
                    </wps:bodyPr>
                  </wps:wsp>
                </a:graphicData>
              </a:graphic>
            </wp:anchor>
          </w:drawing>
        </mc:Choice>
        <mc:Fallback>
          <w:pict>
            <v:shape id="_x0000_s1520" type="#_x0000_t202" style="position:absolute;margin-left:436.90000000000003pt;margin-top:59.75pt;width:130.30000000000001pt;height:18.pt;z-index:-188743739;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2309" w:val="left"/>
                      </w:tabs>
                      <w:bidi w:val="0"/>
                      <w:spacing w:before="0" w:after="0" w:line="240" w:lineRule="auto"/>
                      <w:ind w:left="0" w:right="0" w:firstLine="0"/>
                      <w:jc w:val="left"/>
                      <w:rPr>
                        <w:sz w:val="19"/>
                        <w:szCs w:val="19"/>
                      </w:rPr>
                    </w:pPr>
                    <w:r>
                      <w:rPr>
                        <w:spacing w:val="0"/>
                        <w:w w:val="100"/>
                        <w:position w:val="0"/>
                        <w:sz w:val="15"/>
                        <w:szCs w:val="15"/>
                      </w:rPr>
                      <w:t>中国联合网络通信股份有限公司</w:t>
                      <w:tab/>
                    </w:r>
                    <w:fldSimple w:instr=" PAGE \* MERGEFORMAT ">
                      <w:r>
                        <w:rPr>
                          <w:rFonts w:ascii="Times New Roman" w:eastAsia="Times New Roman" w:hAnsi="Times New Roman" w:cs="Times New Roman"/>
                          <w:spacing w:val="0"/>
                          <w:w w:val="100"/>
                          <w:position w:val="0"/>
                          <w:sz w:val="19"/>
                          <w:szCs w:val="19"/>
                        </w:rPr>
                        <w:t>#</w:t>
                      </w:r>
                    </w:fldSimple>
                  </w:p>
                  <w:p>
                    <w:pPr>
                      <w:pStyle w:val="Style120"/>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rPr>
                      <w:t>2016</w:t>
                    </w:r>
                    <w:r>
                      <w:rPr>
                        <w:spacing w:val="0"/>
                        <w:w w:val="100"/>
                        <w:position w:val="0"/>
                      </w:rPr>
                      <w:t>年度报告</w:t>
                    </w:r>
                  </w:p>
                </w:txbxContent>
              </v:textbox>
              <w10:wrap anchorx="page" anchory="page"/>
            </v:shape>
          </w:pict>
        </mc:Fallback>
      </mc:AlternateContent>
    </w:r>
    <w:r>
      <mc:AlternateContent>
        <mc:Choice Requires="wps">
          <w:drawing>
            <wp:anchor distT="0" distB="0" distL="0" distR="0" simplePos="0" relativeHeight="62915016" behindDoc="1" locked="0" layoutInCell="1" allowOverlap="1">
              <wp:simplePos x="0" y="0"/>
              <wp:positionH relativeFrom="page">
                <wp:posOffset>836295</wp:posOffset>
              </wp:positionH>
              <wp:positionV relativeFrom="page">
                <wp:posOffset>2069465</wp:posOffset>
              </wp:positionV>
              <wp:extent cx="1779905" cy="113030"/>
              <wp:wrapNone/>
              <wp:docPr id="496" name="Shape 496"/>
              <a:graphic xmlns:a="http://schemas.openxmlformats.org/drawingml/2006/main">
                <a:graphicData uri="http://schemas.microsoft.com/office/word/2010/wordprocessingShape">
                  <wps:wsp>
                    <wps:cNvSpPr txBox="1"/>
                    <wps:spPr>
                      <a:xfrm>
                        <a:ext cx="1779905" cy="113030"/>
                      </a:xfrm>
                      <a:prstGeom prst="rect"/>
                      <a:noFill/>
                    </wps:spPr>
                    <wps:txbx>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三、重要会计政策和会计估计(续)</w:t>
                          </w:r>
                        </w:p>
                      </w:txbxContent>
                    </wps:txbx>
                    <wps:bodyPr wrap="none" lIns="0" tIns="0" rIns="0" bIns="0">
                      <a:spAutoFit/>
                    </wps:bodyPr>
                  </wps:wsp>
                </a:graphicData>
              </a:graphic>
            </wp:anchor>
          </w:drawing>
        </mc:Choice>
        <mc:Fallback>
          <w:pict>
            <v:shape id="_x0000_s1522" type="#_x0000_t202" style="position:absolute;margin-left:65.849999999999994pt;margin-top:162.95000000000002pt;width:140.15000000000001pt;height:8.9000000000000004pt;z-index:-188743737;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before="0" w:after="0" w:line="240" w:lineRule="auto"/>
                      <w:ind w:left="0" w:right="0" w:firstLine="0"/>
                      <w:jc w:val="left"/>
                      <w:rPr>
                        <w:sz w:val="18"/>
                        <w:szCs w:val="18"/>
                      </w:rPr>
                    </w:pPr>
                    <w:r>
                      <w:rPr>
                        <w:color w:val="D71920"/>
                        <w:spacing w:val="0"/>
                        <w:w w:val="100"/>
                        <w:position w:val="0"/>
                        <w:sz w:val="18"/>
                        <w:szCs w:val="18"/>
                      </w:rPr>
                      <w:t>三、重要会计政策和会计估计(续)</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5727700</wp:posOffset>
              </wp:positionH>
              <wp:positionV relativeFrom="page">
                <wp:posOffset>671195</wp:posOffset>
              </wp:positionV>
              <wp:extent cx="1591310" cy="228600"/>
              <wp:wrapNone/>
              <wp:docPr id="498" name="Shape 498"/>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24" type="#_x0000_t202" style="position:absolute;margin-left:451.pt;margin-top:52.850000000000001pt;width:125.3pt;height:18.pt;z-index:-188743735;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5727700</wp:posOffset>
              </wp:positionH>
              <wp:positionV relativeFrom="page">
                <wp:posOffset>671195</wp:posOffset>
              </wp:positionV>
              <wp:extent cx="1591310" cy="228600"/>
              <wp:wrapNone/>
              <wp:docPr id="500" name="Shape 500"/>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26" type="#_x0000_t202" style="position:absolute;margin-left:451.pt;margin-top:52.850000000000001pt;width:125.3pt;height:18.pt;z-index:-18874373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5727700</wp:posOffset>
              </wp:positionH>
              <wp:positionV relativeFrom="page">
                <wp:posOffset>671195</wp:posOffset>
              </wp:positionV>
              <wp:extent cx="1591310" cy="228600"/>
              <wp:wrapNone/>
              <wp:docPr id="502" name="Shape 502"/>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28" type="#_x0000_t202" style="position:absolute;margin-left:451.pt;margin-top:52.850000000000001pt;width:125.3pt;height:18.pt;z-index:-188743731;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5727700</wp:posOffset>
              </wp:positionH>
              <wp:positionV relativeFrom="page">
                <wp:posOffset>671195</wp:posOffset>
              </wp:positionV>
              <wp:extent cx="1591310" cy="228600"/>
              <wp:wrapNone/>
              <wp:docPr id="504" name="Shape 504"/>
              <a:graphic xmlns:a="http://schemas.openxmlformats.org/drawingml/2006/main">
                <a:graphicData uri="http://schemas.microsoft.com/office/word/2010/wordprocessingShape">
                  <wps:wsp>
                    <wps:cNvSpPr txBox="1"/>
                    <wps:spPr>
                      <a:xfrm>
                        <a:ext cx="1591310" cy="228600"/>
                      </a:xfrm>
                      <a:prstGeom prst="rect"/>
                      <a:noFill/>
                    </wps:spPr>
                    <wps:txbx>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wps:txbx>
                    <wps:bodyPr lIns="0" tIns="0" rIns="0" bIns="0">
                      <a:spAutoFit/>
                    </wps:bodyPr>
                  </wps:wsp>
                </a:graphicData>
              </a:graphic>
            </wp:anchor>
          </w:drawing>
        </mc:Choice>
        <mc:Fallback>
          <w:pict>
            <v:shape id="_x0000_s1530" type="#_x0000_t202" style="position:absolute;margin-left:451.pt;margin-top:52.850000000000001pt;width:125.3pt;height:18.pt;z-index:-188743729;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228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5"/>
                        <w:szCs w:val="15"/>
                      </w:rPr>
                      <w:t>中国联合网络通信股份有限公司</w:t>
                      <w:tab/>
                    </w:r>
                    <w:fldSimple w:instr=" PAGE \* MERGEFORMAT ">
                      <w:r>
                        <w:rPr>
                          <w:color w:val="231F20"/>
                          <w:spacing w:val="0"/>
                          <w:w w:val="100"/>
                          <w:position w:val="0"/>
                          <w:sz w:val="19"/>
                          <w:szCs w:val="19"/>
                        </w:rPr>
                        <w:t>#</w:t>
                      </w:r>
                    </w:fldSimple>
                  </w:p>
                  <w:p>
                    <w:pPr>
                      <w:pStyle w:val="Style2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231F20"/>
                        <w:spacing w:val="0"/>
                        <w:w w:val="100"/>
                        <w:position w:val="0"/>
                        <w:sz w:val="15"/>
                        <w:szCs w:val="15"/>
                      </w:rPr>
                      <w:t>2016</w:t>
                    </w:r>
                    <w:r>
                      <w:rPr>
                        <w:rFonts w:ascii="SimHei" w:eastAsia="SimHei" w:hAnsi="SimHei" w:cs="SimHei"/>
                        <w:color w:val="231F20"/>
                        <w:spacing w:val="0"/>
                        <w:w w:val="100"/>
                        <w:position w:val="0"/>
                        <w:sz w:val="15"/>
                        <w:szCs w:val="15"/>
                      </w:rPr>
                      <w:t>年度报告</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val="0"/>
        <w:bCs w:val="0"/>
        <w:i w:val="0"/>
        <w:iCs w:val="0"/>
        <w:smallCaps w:val="0"/>
        <w:strike w:val="0"/>
        <w:color w:val="FAA61A"/>
        <w:spacing w:val="0"/>
        <w:w w:val="100"/>
        <w:position w:val="0"/>
        <w:sz w:val="19"/>
        <w:szCs w:val="19"/>
        <w:u w:val="none"/>
        <w:shd w:val="clear" w:color="auto" w:fill="auto"/>
      </w:rPr>
    </w:lvl>
  </w:abstractNum>
  <w:abstractNum w:abstractNumId="2">
    <w:multiLevelType w:val="multilevel"/>
    <w:lvl w:ilvl="0">
      <w:start w:val="2"/>
      <w:numFmt w:val="decimal"/>
      <w:lvlText w:val="%1,"/>
      <w:rPr>
        <w:rFonts w:ascii="Arial" w:eastAsia="Arial" w:hAnsi="Arial" w:cs="Arial"/>
        <w:b w:val="0"/>
        <w:bCs w:val="0"/>
        <w:i w:val="0"/>
        <w:iCs w:val="0"/>
        <w:smallCaps w:val="0"/>
        <w:strike w:val="0"/>
        <w:color w:val="FAA61A"/>
        <w:spacing w:val="0"/>
        <w:w w:val="100"/>
        <w:position w:val="0"/>
        <w:sz w:val="19"/>
        <w:szCs w:val="19"/>
        <w:u w:val="none"/>
        <w:shd w:val="clear" w:color="auto" w:fill="auto"/>
      </w:rPr>
    </w:lvl>
  </w:abstractNum>
  <w:abstractNum w:abstractNumId="4">
    <w:multiLevelType w:val="multilevel"/>
    <w:lvl w:ilvl="0">
      <w:start w:val="3"/>
      <w:numFmt w:val="decimal"/>
      <w:lvlText w:val="%1."/>
      <w:rPr>
        <w:rFonts w:ascii="Arial" w:eastAsia="Arial" w:hAnsi="Arial" w:cs="Arial"/>
        <w:b w:val="0"/>
        <w:bCs w:val="0"/>
        <w:i w:val="0"/>
        <w:iCs w:val="0"/>
        <w:smallCaps w:val="0"/>
        <w:strike w:val="0"/>
        <w:color w:val="FAA61A"/>
        <w:spacing w:val="0"/>
        <w:w w:val="100"/>
        <w:position w:val="0"/>
        <w:sz w:val="19"/>
        <w:szCs w:val="19"/>
        <w:u w:val="none"/>
        <w:shd w:val="clear" w:color="auto" w:fill="auto"/>
      </w:rPr>
    </w:lvl>
  </w:abstractNum>
  <w:abstractNum w:abstractNumId="6">
    <w:multiLevelType w:val="multilevel"/>
    <w:lvl w:ilvl="0">
      <w:start w:val="4"/>
      <w:numFmt w:val="decimal"/>
      <w:lvlText w:val="%1,"/>
      <w:rPr>
        <w:rFonts w:ascii="Arial" w:eastAsia="Arial" w:hAnsi="Arial" w:cs="Arial"/>
        <w:b w:val="0"/>
        <w:bCs w:val="0"/>
        <w:i w:val="0"/>
        <w:iCs w:val="0"/>
        <w:smallCaps w:val="0"/>
        <w:strike w:val="0"/>
        <w:color w:val="FAA61A"/>
        <w:spacing w:val="0"/>
        <w:w w:val="100"/>
        <w:position w:val="0"/>
        <w:sz w:val="19"/>
        <w:szCs w:val="19"/>
        <w:u w:val="none"/>
        <w:shd w:val="clear" w:color="auto" w:fill="auto"/>
      </w:rPr>
    </w:lvl>
  </w:abstractNum>
  <w:abstractNum w:abstractNumId="8">
    <w:multiLevelType w:val="multilevel"/>
    <w:lvl w:ilvl="0">
      <w:start w:val="5"/>
      <w:numFmt w:val="decimal"/>
      <w:lvlText w:val="%1."/>
      <w:rPr>
        <w:rFonts w:ascii="Arial" w:eastAsia="Arial" w:hAnsi="Arial" w:cs="Arial"/>
        <w:b w:val="0"/>
        <w:bCs w:val="0"/>
        <w:i w:val="0"/>
        <w:iCs w:val="0"/>
        <w:smallCaps w:val="0"/>
        <w:strike w:val="0"/>
        <w:color w:val="FAA61A"/>
        <w:spacing w:val="0"/>
        <w:w w:val="100"/>
        <w:position w:val="0"/>
        <w:sz w:val="19"/>
        <w:szCs w:val="19"/>
        <w:u w:val="none"/>
        <w:shd w:val="clear" w:color="auto" w:fill="auto"/>
      </w:rPr>
    </w:lvl>
  </w:abstractNum>
  <w:abstractNum w:abstractNumId="10">
    <w:multiLevelType w:val="multilevel"/>
    <w:lvl w:ilvl="0">
      <w:start w:val="7"/>
      <w:numFmt w:val="decimal"/>
      <w:lvlText w:val="%1,"/>
      <w:rPr>
        <w:rFonts w:ascii="Arial" w:eastAsia="Arial" w:hAnsi="Arial" w:cs="Arial"/>
        <w:b w:val="0"/>
        <w:bCs w:val="0"/>
        <w:i w:val="0"/>
        <w:iCs w:val="0"/>
        <w:smallCaps w:val="0"/>
        <w:strike w:val="0"/>
        <w:color w:val="FAA61A"/>
        <w:spacing w:val="0"/>
        <w:w w:val="100"/>
        <w:position w:val="0"/>
        <w:sz w:val="19"/>
        <w:szCs w:val="19"/>
        <w:u w:val="none"/>
        <w:shd w:val="clear" w:color="auto" w:fill="auto"/>
      </w:rPr>
    </w:lvl>
  </w:abstractNum>
  <w:abstractNum w:abstractNumId="12">
    <w:multiLevelType w:val="multilevel"/>
    <w:lvl w:ilvl="0">
      <w:start w:val="1"/>
      <w:numFmt w:val="decimal"/>
      <w:lvlText w:val="%1."/>
      <w:rPr>
        <w:rFonts w:ascii="Arial Unicode MS" w:eastAsia="Arial Unicode MS" w:hAnsi="Arial Unicode MS" w:cs="Arial Unicode MS"/>
        <w:b w:val="0"/>
        <w:bCs w:val="0"/>
        <w:i w:val="0"/>
        <w:iCs w:val="0"/>
        <w:smallCaps w:val="0"/>
        <w:strike w:val="0"/>
        <w:color w:val="FAA61A"/>
        <w:spacing w:val="0"/>
        <w:w w:val="100"/>
        <w:position w:val="0"/>
        <w:sz w:val="18"/>
        <w:szCs w:val="18"/>
        <w:u w:val="none"/>
        <w:shd w:val="clear" w:color="auto" w:fill="auto"/>
      </w:rPr>
    </w:lvl>
  </w:abstractNum>
  <w:abstractNum w:abstractNumId="14">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16">
    <w:multiLevelType w:val="multilevel"/>
    <w:lvl w:ilvl="0">
      <w:start w:val="2"/>
      <w:numFmt w:val="decimal"/>
      <w:lvlText w:val="%1."/>
      <w:rPr>
        <w:rFonts w:ascii="Arial Unicode MS" w:eastAsia="Arial Unicode MS" w:hAnsi="Arial Unicode MS" w:cs="Arial Unicode MS"/>
        <w:b w:val="0"/>
        <w:bCs w:val="0"/>
        <w:i w:val="0"/>
        <w:iCs w:val="0"/>
        <w:smallCaps w:val="0"/>
        <w:strike w:val="0"/>
        <w:color w:val="FAA61A"/>
        <w:spacing w:val="0"/>
        <w:w w:val="100"/>
        <w:position w:val="0"/>
        <w:sz w:val="18"/>
        <w:szCs w:val="18"/>
        <w:u w:val="none"/>
        <w:shd w:val="clear" w:color="auto" w:fill="auto"/>
      </w:rPr>
    </w:lvl>
  </w:abstractNum>
  <w:abstractNum w:abstractNumId="18">
    <w:multiLevelType w:val="multilevel"/>
    <w:lvl w:ilvl="0">
      <w:start w:val="2"/>
      <w:numFmt w:val="ideographDigital"/>
      <w:lvlText w:val="(%1)"/>
      <w:rPr>
        <w:rFonts w:ascii="SimHei" w:eastAsia="SimHei" w:hAnsi="SimHei" w:cs="SimHei"/>
        <w:b w:val="0"/>
        <w:bCs w:val="0"/>
        <w:i w:val="0"/>
        <w:iCs w:val="0"/>
        <w:smallCaps w:val="0"/>
        <w:strike w:val="0"/>
        <w:color w:val="231F20"/>
        <w:spacing w:val="0"/>
        <w:w w:val="100"/>
        <w:position w:val="0"/>
        <w:sz w:val="16"/>
        <w:szCs w:val="16"/>
        <w:u w:val="none"/>
        <w:shd w:val="clear" w:color="auto" w:fill="auto"/>
      </w:rPr>
    </w:lvl>
  </w:abstractNum>
  <w:abstractNum w:abstractNumId="20">
    <w:multiLevelType w:val="multilevel"/>
    <w:lvl w:ilvl="0">
      <w:start w:val="1"/>
      <w:numFmt w:val="decimal"/>
      <w:lvlText w:val="%1."/>
      <w:rPr>
        <w:rFonts w:ascii="Arial Unicode MS" w:eastAsia="Arial Unicode MS" w:hAnsi="Arial Unicode MS" w:cs="Arial Unicode MS"/>
        <w:b w:val="0"/>
        <w:bCs w:val="0"/>
        <w:i w:val="0"/>
        <w:iCs w:val="0"/>
        <w:smallCaps w:val="0"/>
        <w:strike w:val="0"/>
        <w:color w:val="FAA61A"/>
        <w:spacing w:val="0"/>
        <w:w w:val="100"/>
        <w:position w:val="0"/>
        <w:sz w:val="18"/>
        <w:szCs w:val="18"/>
        <w:u w:val="none"/>
        <w:shd w:val="clear" w:color="auto" w:fill="auto"/>
      </w:rPr>
    </w:lvl>
  </w:abstractNum>
  <w:abstractNum w:abstractNumId="22">
    <w:multiLevelType w:val="multilevel"/>
    <w:lvl w:ilvl="0">
      <w:start w:val="1"/>
      <w:numFmt w:val="decimal"/>
      <w:lvlText w:val="%1."/>
      <w:rPr>
        <w:rFonts w:ascii="Arial Unicode MS" w:eastAsia="Arial Unicode MS" w:hAnsi="Arial Unicode MS" w:cs="Arial Unicode MS"/>
        <w:b w:val="0"/>
        <w:bCs w:val="0"/>
        <w:i w:val="0"/>
        <w:iCs w:val="0"/>
        <w:smallCaps w:val="0"/>
        <w:strike w:val="0"/>
        <w:color w:val="FAA61A"/>
        <w:spacing w:val="0"/>
        <w:w w:val="100"/>
        <w:position w:val="0"/>
        <w:sz w:val="18"/>
        <w:szCs w:val="18"/>
        <w:u w:val="none"/>
        <w:shd w:val="clear" w:color="auto" w:fill="auto"/>
      </w:rPr>
    </w:lvl>
  </w:abstractNum>
  <w:abstractNum w:abstractNumId="24">
    <w:multiLevelType w:val="multilevel"/>
    <w:lvl w:ilvl="0">
      <w:start w:val="3"/>
      <w:numFmt w:val="ideographDigital"/>
      <w:lvlText w:val="(%1)"/>
      <w:rPr>
        <w:rFonts w:ascii="SimHei" w:eastAsia="SimHei" w:hAnsi="SimHei" w:cs="SimHei"/>
        <w:b w:val="0"/>
        <w:bCs w:val="0"/>
        <w:i w:val="0"/>
        <w:iCs w:val="0"/>
        <w:smallCaps w:val="0"/>
        <w:strike w:val="0"/>
        <w:color w:val="231F20"/>
        <w:spacing w:val="0"/>
        <w:w w:val="100"/>
        <w:position w:val="0"/>
        <w:sz w:val="16"/>
        <w:szCs w:val="16"/>
        <w:u w:val="none"/>
        <w:shd w:val="clear" w:color="auto" w:fill="auto"/>
      </w:rPr>
    </w:lvl>
  </w:abstractNum>
  <w:abstractNum w:abstractNumId="26">
    <w:multiLevelType w:val="multilevel"/>
    <w:lvl w:ilvl="0">
      <w:start w:val="1"/>
      <w:numFmt w:val="decimal"/>
      <w:lvlText w:val="%1."/>
      <w:rPr>
        <w:rFonts w:ascii="Arial Unicode MS" w:eastAsia="Arial Unicode MS" w:hAnsi="Arial Unicode MS" w:cs="Arial Unicode MS"/>
        <w:b w:val="0"/>
        <w:bCs w:val="0"/>
        <w:i w:val="0"/>
        <w:iCs w:val="0"/>
        <w:smallCaps w:val="0"/>
        <w:strike w:val="0"/>
        <w:color w:val="FAA61A"/>
        <w:spacing w:val="0"/>
        <w:w w:val="100"/>
        <w:position w:val="0"/>
        <w:sz w:val="18"/>
        <w:szCs w:val="18"/>
        <w:u w:val="none"/>
        <w:shd w:val="clear" w:color="auto" w:fill="auto"/>
      </w:rPr>
    </w:lvl>
  </w:abstractNum>
  <w:abstractNum w:abstractNumId="28">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5"/>
        <w:szCs w:val="15"/>
        <w:u w:val="none"/>
        <w:shd w:val="clear" w:color="auto" w:fill="auto"/>
      </w:rPr>
    </w:lvl>
  </w:abstractNum>
  <w:abstractNum w:abstractNumId="30">
    <w:multiLevelType w:val="multilevel"/>
    <w:lvl w:ilvl="0">
      <w:start w:val="2015"/>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5"/>
        <w:szCs w:val="15"/>
        <w:u w:val="none"/>
        <w:shd w:val="clear" w:color="auto" w:fill="auto"/>
      </w:rPr>
    </w:lvl>
  </w:abstractNum>
  <w:abstractNum w:abstractNumId="32">
    <w:multiLevelType w:val="multilevel"/>
    <w:lvl w:ilvl="0">
      <w:start w:val="1"/>
      <w:numFmt w:val="decimal"/>
      <w:lvlText w:val="%1."/>
      <w:rPr>
        <w:rFonts w:ascii="Arial Unicode MS" w:eastAsia="Arial Unicode MS" w:hAnsi="Arial Unicode MS" w:cs="Arial Unicode MS"/>
        <w:b w:val="0"/>
        <w:bCs w:val="0"/>
        <w:i w:val="0"/>
        <w:iCs w:val="0"/>
        <w:smallCaps w:val="0"/>
        <w:strike w:val="0"/>
        <w:color w:val="FAA61A"/>
        <w:spacing w:val="0"/>
        <w:w w:val="100"/>
        <w:position w:val="0"/>
        <w:sz w:val="18"/>
        <w:szCs w:val="18"/>
        <w:u w:val="none"/>
        <w:shd w:val="clear" w:color="auto" w:fill="auto"/>
      </w:rPr>
    </w:lvl>
  </w:abstractNum>
  <w:abstractNum w:abstractNumId="34">
    <w:multiLevelType w:val="multilevel"/>
    <w:lvl w:ilvl="0">
      <w:start w:val="1"/>
      <w:numFmt w:val="decimal"/>
      <w:lvlText w:val="%1."/>
      <w:rPr>
        <w:rFonts w:ascii="Arial Unicode MS" w:eastAsia="Arial Unicode MS" w:hAnsi="Arial Unicode MS" w:cs="Arial Unicode MS"/>
        <w:b w:val="0"/>
        <w:bCs w:val="0"/>
        <w:i w:val="0"/>
        <w:iCs w:val="0"/>
        <w:smallCaps w:val="0"/>
        <w:strike w:val="0"/>
        <w:color w:val="FAA61A"/>
        <w:spacing w:val="0"/>
        <w:w w:val="100"/>
        <w:position w:val="0"/>
        <w:sz w:val="18"/>
        <w:szCs w:val="18"/>
        <w:u w:val="none"/>
        <w:shd w:val="clear" w:color="auto" w:fill="auto"/>
      </w:rPr>
    </w:lvl>
  </w:abstractNum>
  <w:abstractNum w:abstractNumId="36">
    <w:multiLevelType w:val="multilevel"/>
    <w:lvl w:ilvl="0">
      <w:start w:val="2"/>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5"/>
        <w:szCs w:val="15"/>
        <w:u w:val="none"/>
        <w:shd w:val="clear" w:color="auto" w:fill="auto"/>
      </w:rPr>
    </w:lvl>
  </w:abstractNum>
  <w:abstractNum w:abstractNumId="38">
    <w:multiLevelType w:val="multilevel"/>
    <w:lvl w:ilvl="0">
      <w:start w:val="1"/>
      <w:numFmt w:val="decimal"/>
      <w:lvlText w:val="%1."/>
      <w:rPr>
        <w:rFonts w:ascii="Arial Unicode MS" w:eastAsia="Arial Unicode MS" w:hAnsi="Arial Unicode MS" w:cs="Arial Unicode MS"/>
        <w:b w:val="0"/>
        <w:bCs w:val="0"/>
        <w:i w:val="0"/>
        <w:iCs w:val="0"/>
        <w:smallCaps w:val="0"/>
        <w:strike w:val="0"/>
        <w:color w:val="FAA61A"/>
        <w:spacing w:val="0"/>
        <w:w w:val="100"/>
        <w:position w:val="0"/>
        <w:sz w:val="18"/>
        <w:szCs w:val="18"/>
        <w:u w:val="none"/>
        <w:shd w:val="clear" w:color="auto" w:fill="auto"/>
      </w:rPr>
    </w:lvl>
  </w:abstractNum>
  <w:abstractNum w:abstractNumId="40">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5"/>
        <w:szCs w:val="15"/>
        <w:u w:val="none"/>
        <w:shd w:val="clear" w:color="auto" w:fill="auto"/>
      </w:rPr>
    </w:lvl>
  </w:abstractNum>
  <w:abstractNum w:abstractNumId="42">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44">
    <w:multiLevelType w:val="multilevel"/>
    <w:lvl w:ilvl="0">
      <w:start w:val="2"/>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46">
    <w:multiLevelType w:val="multilevel"/>
    <w:lvl w:ilvl="0">
      <w:start w:val="1"/>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48">
    <w:multiLevelType w:val="multilevel"/>
    <w:lvl w:ilvl="0">
      <w:start w:val="1"/>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50">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52">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54">
    <w:multiLevelType w:val="multilevel"/>
    <w:lvl w:ilvl="0">
      <w:start w:val="2"/>
      <w:numFmt w:val="lowerRoman"/>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56">
    <w:multiLevelType w:val="multilevel"/>
    <w:lvl w:ilvl="0">
      <w:start w:val="1"/>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58">
    <w:multiLevelType w:val="multilevel"/>
    <w:lvl w:ilvl="0">
      <w:start w:val="1"/>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60">
    <w:multiLevelType w:val="multilevel"/>
    <w:lvl w:ilvl="0">
      <w:start w:val="1"/>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62">
    <w:multiLevelType w:val="multilevel"/>
    <w:lvl w:ilvl="0">
      <w:start w:val="4"/>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64">
    <w:multiLevelType w:val="multilevel"/>
    <w:lvl w:ilvl="0">
      <w:start w:val="1"/>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66">
    <w:multiLevelType w:val="multilevel"/>
    <w:lvl w:ilvl="0">
      <w:start w:val="1"/>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68">
    <w:multiLevelType w:val="multilevel"/>
    <w:lvl w:ilvl="0">
      <w:start w:val="2"/>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70">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5"/>
        <w:szCs w:val="15"/>
        <w:u w:val="none"/>
        <w:shd w:val="clear" w:color="auto" w:fill="auto"/>
      </w:rPr>
    </w:lvl>
  </w:abstractNum>
  <w:abstractNum w:abstractNumId="72">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5"/>
        <w:szCs w:val="15"/>
        <w:u w:val="none"/>
        <w:shd w:val="clear" w:color="auto" w:fill="auto"/>
      </w:rPr>
    </w:lvl>
  </w:abstractNum>
  <w:abstractNum w:abstractNumId="74">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5"/>
        <w:szCs w:val="15"/>
        <w:u w:val="none"/>
        <w:shd w:val="clear" w:color="auto" w:fill="auto"/>
      </w:rPr>
    </w:lvl>
  </w:abstractNum>
  <w:abstractNum w:abstractNumId="76">
    <w:multiLevelType w:val="multilevel"/>
    <w:lvl w:ilvl="0">
      <w:start w:val="1"/>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78">
    <w:multiLevelType w:val="multilevel"/>
    <w:lvl w:ilvl="0">
      <w:start w:val="1"/>
      <w:numFmt w:val="lowerRoman"/>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80">
    <w:multiLevelType w:val="multilevel"/>
    <w:lvl w:ilvl="0">
      <w:start w:val="1"/>
      <w:numFmt w:val="lowerLetter"/>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标题 #2_"/>
    <w:basedOn w:val="DefaultParagraphFont"/>
    <w:link w:val="Style2"/>
    <w:rPr>
      <w:rFonts w:ascii="Arial" w:eastAsia="Arial" w:hAnsi="Arial" w:cs="Arial"/>
      <w:b/>
      <w:bCs/>
      <w:i w:val="0"/>
      <w:iCs w:val="0"/>
      <w:smallCaps w:val="0"/>
      <w:strike w:val="0"/>
      <w:sz w:val="32"/>
      <w:szCs w:val="32"/>
      <w:u w:val="single"/>
      <w:shd w:val="clear" w:color="auto" w:fill="auto"/>
    </w:rPr>
  </w:style>
  <w:style w:type="character" w:customStyle="1" w:styleId="CharStyle7">
    <w:name w:val="其他_"/>
    <w:basedOn w:val="DefaultParagraphFont"/>
    <w:link w:val="Style6"/>
    <w:rPr>
      <w:rFonts w:ascii="SimSun" w:eastAsia="SimSun" w:hAnsi="SimSun" w:cs="SimSun"/>
      <w:b w:val="0"/>
      <w:bCs w:val="0"/>
      <w:i w:val="0"/>
      <w:iCs w:val="0"/>
      <w:smallCaps w:val="0"/>
      <w:strike w:val="0"/>
      <w:color w:val="231F20"/>
      <w:sz w:val="17"/>
      <w:szCs w:val="17"/>
      <w:u w:val="none"/>
      <w:shd w:val="clear" w:color="auto" w:fill="auto"/>
    </w:rPr>
  </w:style>
  <w:style w:type="character" w:customStyle="1" w:styleId="CharStyle13">
    <w:name w:val="正文文本_"/>
    <w:basedOn w:val="DefaultParagraphFont"/>
    <w:link w:val="Style12"/>
    <w:rPr>
      <w:rFonts w:ascii="SimSun" w:eastAsia="SimSun" w:hAnsi="SimSun" w:cs="SimSun"/>
      <w:b w:val="0"/>
      <w:bCs w:val="0"/>
      <w:i w:val="0"/>
      <w:iCs w:val="0"/>
      <w:smallCaps w:val="0"/>
      <w:strike w:val="0"/>
      <w:color w:val="231F20"/>
      <w:sz w:val="17"/>
      <w:szCs w:val="17"/>
      <w:u w:val="none"/>
      <w:shd w:val="clear" w:color="auto" w:fill="auto"/>
    </w:rPr>
  </w:style>
  <w:style w:type="character" w:customStyle="1" w:styleId="CharStyle27">
    <w:name w:val="页眉或页脚 (2)_"/>
    <w:basedOn w:val="DefaultParagraphFont"/>
    <w:link w:val="Style26"/>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35">
    <w:name w:val="标题 #1_"/>
    <w:basedOn w:val="DefaultParagraphFont"/>
    <w:link w:val="Style34"/>
    <w:rPr>
      <w:rFonts w:ascii="SimSun" w:eastAsia="SimSun" w:hAnsi="SimSun" w:cs="SimSun"/>
      <w:b w:val="0"/>
      <w:bCs w:val="0"/>
      <w:i w:val="0"/>
      <w:iCs w:val="0"/>
      <w:smallCaps w:val="0"/>
      <w:strike w:val="0"/>
      <w:color w:val="FAA61A"/>
      <w:sz w:val="324"/>
      <w:szCs w:val="324"/>
      <w:u w:val="none"/>
      <w:shd w:val="clear" w:color="auto" w:fill="auto"/>
    </w:rPr>
  </w:style>
  <w:style w:type="character" w:customStyle="1" w:styleId="CharStyle40">
    <w:name w:val="表格标题_"/>
    <w:basedOn w:val="DefaultParagraphFont"/>
    <w:link w:val="Style39"/>
    <w:rPr>
      <w:rFonts w:ascii="Arial Unicode MS" w:eastAsia="Arial Unicode MS" w:hAnsi="Arial Unicode MS" w:cs="Arial Unicode MS"/>
      <w:b w:val="0"/>
      <w:bCs w:val="0"/>
      <w:i w:val="0"/>
      <w:iCs w:val="0"/>
      <w:smallCaps w:val="0"/>
      <w:strike w:val="0"/>
      <w:color w:val="231F20"/>
      <w:sz w:val="15"/>
      <w:szCs w:val="15"/>
      <w:u w:val="none"/>
      <w:shd w:val="clear" w:color="auto" w:fill="auto"/>
    </w:rPr>
  </w:style>
  <w:style w:type="character" w:customStyle="1" w:styleId="CharStyle50">
    <w:name w:val="图片标题_"/>
    <w:basedOn w:val="DefaultParagraphFont"/>
    <w:link w:val="Style49"/>
    <w:rPr>
      <w:rFonts w:ascii="SimSun" w:eastAsia="SimSun" w:hAnsi="SimSun" w:cs="SimSun"/>
      <w:b w:val="0"/>
      <w:bCs w:val="0"/>
      <w:i w:val="0"/>
      <w:iCs w:val="0"/>
      <w:smallCaps w:val="0"/>
      <w:strike w:val="0"/>
      <w:color w:val="231F20"/>
      <w:sz w:val="20"/>
      <w:szCs w:val="20"/>
      <w:u w:val="none"/>
      <w:shd w:val="clear" w:color="auto" w:fill="auto"/>
    </w:rPr>
  </w:style>
  <w:style w:type="character" w:customStyle="1" w:styleId="CharStyle121">
    <w:name w:val="页眉或页脚_"/>
    <w:basedOn w:val="DefaultParagraphFont"/>
    <w:link w:val="Style120"/>
    <w:rPr>
      <w:rFonts w:ascii="SimHei" w:eastAsia="SimHei" w:hAnsi="SimHei" w:cs="SimHei"/>
      <w:b w:val="0"/>
      <w:bCs w:val="0"/>
      <w:i w:val="0"/>
      <w:iCs w:val="0"/>
      <w:smallCaps w:val="0"/>
      <w:strike w:val="0"/>
      <w:color w:val="231F20"/>
      <w:sz w:val="15"/>
      <w:szCs w:val="15"/>
      <w:u w:val="none"/>
      <w:shd w:val="clear" w:color="auto" w:fill="auto"/>
    </w:rPr>
  </w:style>
  <w:style w:type="character" w:customStyle="1" w:styleId="CharStyle129">
    <w:name w:val="正文文本 (4)_"/>
    <w:basedOn w:val="DefaultParagraphFont"/>
    <w:link w:val="Style128"/>
    <w:rPr>
      <w:rFonts w:ascii="SimSun" w:eastAsia="SimSun" w:hAnsi="SimSun" w:cs="SimSun"/>
      <w:b w:val="0"/>
      <w:bCs w:val="0"/>
      <w:i w:val="0"/>
      <w:iCs w:val="0"/>
      <w:smallCaps w:val="0"/>
      <w:strike w:val="0"/>
      <w:color w:val="231F20"/>
      <w:sz w:val="15"/>
      <w:szCs w:val="15"/>
      <w:u w:val="none"/>
      <w:shd w:val="clear" w:color="auto" w:fill="auto"/>
    </w:rPr>
  </w:style>
  <w:style w:type="character" w:customStyle="1" w:styleId="CharStyle135">
    <w:name w:val="其他 (3)_"/>
    <w:basedOn w:val="DefaultParagraphFont"/>
    <w:link w:val="Style134"/>
    <w:rPr>
      <w:rFonts w:ascii="SimHei" w:eastAsia="SimHei" w:hAnsi="SimHei" w:cs="SimHei"/>
      <w:b w:val="0"/>
      <w:bCs w:val="0"/>
      <w:i w:val="0"/>
      <w:iCs w:val="0"/>
      <w:smallCaps w:val="0"/>
      <w:strike w:val="0"/>
      <w:color w:val="231F20"/>
      <w:sz w:val="15"/>
      <w:szCs w:val="15"/>
      <w:u w:val="none"/>
      <w:shd w:val="clear" w:color="auto" w:fill="auto"/>
    </w:rPr>
  </w:style>
  <w:style w:type="character" w:customStyle="1" w:styleId="CharStyle158">
    <w:name w:val="正文文本 (7)_"/>
    <w:basedOn w:val="DefaultParagraphFont"/>
    <w:link w:val="Style157"/>
    <w:rPr>
      <w:rFonts w:ascii="SimSun" w:eastAsia="SimSun" w:hAnsi="SimSun" w:cs="SimSun"/>
      <w:b w:val="0"/>
      <w:bCs w:val="0"/>
      <w:i w:val="0"/>
      <w:iCs w:val="0"/>
      <w:smallCaps w:val="0"/>
      <w:strike w:val="0"/>
      <w:color w:val="231F20"/>
      <w:sz w:val="28"/>
      <w:szCs w:val="28"/>
      <w:u w:val="none"/>
      <w:shd w:val="clear" w:color="auto" w:fill="auto"/>
    </w:rPr>
  </w:style>
  <w:style w:type="character" w:customStyle="1" w:styleId="CharStyle160">
    <w:name w:val="正文文本 (5)_"/>
    <w:basedOn w:val="DefaultParagraphFont"/>
    <w:link w:val="Style159"/>
    <w:rPr>
      <w:rFonts w:ascii="SimHei" w:eastAsia="SimHei" w:hAnsi="SimHei" w:cs="SimHei"/>
      <w:b w:val="0"/>
      <w:bCs w:val="0"/>
      <w:i w:val="0"/>
      <w:iCs w:val="0"/>
      <w:smallCaps w:val="0"/>
      <w:strike w:val="0"/>
      <w:color w:val="DA2128"/>
      <w:sz w:val="18"/>
      <w:szCs w:val="18"/>
      <w:u w:val="none"/>
      <w:shd w:val="clear" w:color="auto" w:fill="auto"/>
    </w:rPr>
  </w:style>
  <w:style w:type="character" w:customStyle="1" w:styleId="CharStyle169">
    <w:name w:val="目录_"/>
    <w:basedOn w:val="DefaultParagraphFont"/>
    <w:link w:val="Style168"/>
    <w:rPr>
      <w:rFonts w:ascii="SimSun" w:eastAsia="SimSun" w:hAnsi="SimSun" w:cs="SimSun"/>
      <w:b w:val="0"/>
      <w:bCs w:val="0"/>
      <w:i w:val="0"/>
      <w:iCs w:val="0"/>
      <w:smallCaps w:val="0"/>
      <w:strike w:val="0"/>
      <w:color w:val="231F20"/>
      <w:sz w:val="15"/>
      <w:szCs w:val="15"/>
      <w:u w:val="none"/>
      <w:shd w:val="clear" w:color="auto" w:fill="auto"/>
    </w:rPr>
  </w:style>
  <w:style w:type="character" w:customStyle="1" w:styleId="CharStyle177">
    <w:name w:val="正文文本 (6)_"/>
    <w:basedOn w:val="DefaultParagraphFont"/>
    <w:link w:val="Style176"/>
    <w:rPr>
      <w:rFonts w:ascii="SimHei" w:eastAsia="SimHei" w:hAnsi="SimHei" w:cs="SimHei"/>
      <w:b w:val="0"/>
      <w:bCs w:val="0"/>
      <w:i w:val="0"/>
      <w:iCs w:val="0"/>
      <w:smallCaps w:val="0"/>
      <w:strike w:val="0"/>
      <w:color w:val="231F20"/>
      <w:sz w:val="11"/>
      <w:szCs w:val="11"/>
      <w:u w:val="none"/>
      <w:shd w:val="clear" w:color="auto" w:fill="auto"/>
    </w:rPr>
  </w:style>
  <w:style w:type="character" w:customStyle="1" w:styleId="CharStyle189">
    <w:name w:val="正文文本 (8)_"/>
    <w:basedOn w:val="DefaultParagraphFont"/>
    <w:link w:val="Style188"/>
    <w:rPr>
      <w:rFonts w:ascii="Arial Unicode MS" w:eastAsia="Arial Unicode MS" w:hAnsi="Arial Unicode MS" w:cs="Arial Unicode MS"/>
      <w:b w:val="0"/>
      <w:bCs w:val="0"/>
      <w:i w:val="0"/>
      <w:iCs w:val="0"/>
      <w:smallCaps w:val="0"/>
      <w:strike w:val="0"/>
      <w:color w:val="231F20"/>
      <w:sz w:val="15"/>
      <w:szCs w:val="15"/>
      <w:u w:val="none"/>
      <w:shd w:val="clear" w:color="auto" w:fill="auto"/>
    </w:rPr>
  </w:style>
  <w:style w:type="character" w:customStyle="1" w:styleId="CharStyle198">
    <w:name w:val="正文文本 (9)_"/>
    <w:basedOn w:val="DefaultParagraphFont"/>
    <w:link w:val="Style197"/>
    <w:rPr>
      <w:rFonts w:ascii="Arial" w:eastAsia="Arial" w:hAnsi="Arial" w:cs="Arial"/>
      <w:b w:val="0"/>
      <w:bCs w:val="0"/>
      <w:i w:val="0"/>
      <w:iCs w:val="0"/>
      <w:smallCaps w:val="0"/>
      <w:strike w:val="0"/>
      <w:color w:val="231F20"/>
      <w:sz w:val="15"/>
      <w:szCs w:val="15"/>
      <w:u w:val="none"/>
      <w:shd w:val="clear" w:color="auto" w:fill="auto"/>
    </w:rPr>
  </w:style>
  <w:style w:type="character" w:customStyle="1" w:styleId="CharStyle205">
    <w:name w:val="正文文本 (10)_"/>
    <w:basedOn w:val="DefaultParagraphFont"/>
    <w:link w:val="Style204"/>
    <w:rPr>
      <w:rFonts w:ascii="SimHei" w:eastAsia="SimHei" w:hAnsi="SimHei" w:cs="SimHei"/>
      <w:b/>
      <w:bCs/>
      <w:i w:val="0"/>
      <w:iCs w:val="0"/>
      <w:smallCaps w:val="0"/>
      <w:strike w:val="0"/>
      <w:color w:val="231F20"/>
      <w:sz w:val="13"/>
      <w:szCs w:val="13"/>
      <w:u w:val="none"/>
      <w:shd w:val="clear" w:color="auto" w:fill="auto"/>
    </w:rPr>
  </w:style>
  <w:style w:type="paragraph" w:customStyle="1" w:styleId="Style2">
    <w:name w:val="标题 #2"/>
    <w:basedOn w:val="Normal"/>
    <w:link w:val="CharStyle3"/>
    <w:pPr>
      <w:widowControl w:val="0"/>
      <w:shd w:val="clear" w:color="auto" w:fill="auto"/>
      <w:outlineLvl w:val="1"/>
    </w:pPr>
    <w:rPr>
      <w:rFonts w:ascii="Arial" w:eastAsia="Arial" w:hAnsi="Arial" w:cs="Arial"/>
      <w:b/>
      <w:bCs/>
      <w:i w:val="0"/>
      <w:iCs w:val="0"/>
      <w:smallCaps w:val="0"/>
      <w:strike w:val="0"/>
      <w:sz w:val="32"/>
      <w:szCs w:val="32"/>
      <w:u w:val="single"/>
      <w:shd w:val="clear" w:color="auto" w:fill="auto"/>
    </w:rPr>
  </w:style>
  <w:style w:type="paragraph" w:customStyle="1" w:styleId="Style6">
    <w:name w:val="其他"/>
    <w:basedOn w:val="Normal"/>
    <w:link w:val="CharStyle7"/>
    <w:pPr>
      <w:widowControl w:val="0"/>
      <w:shd w:val="clear" w:color="auto" w:fill="auto"/>
      <w:spacing w:after="100" w:line="317" w:lineRule="auto"/>
    </w:pPr>
    <w:rPr>
      <w:rFonts w:ascii="SimSun" w:eastAsia="SimSun" w:hAnsi="SimSun" w:cs="SimSun"/>
      <w:b w:val="0"/>
      <w:bCs w:val="0"/>
      <w:i w:val="0"/>
      <w:iCs w:val="0"/>
      <w:smallCaps w:val="0"/>
      <w:strike w:val="0"/>
      <w:color w:val="231F20"/>
      <w:sz w:val="17"/>
      <w:szCs w:val="17"/>
      <w:u w:val="none"/>
      <w:shd w:val="clear" w:color="auto" w:fill="auto"/>
    </w:rPr>
  </w:style>
  <w:style w:type="paragraph" w:customStyle="1" w:styleId="Style12">
    <w:name w:val="正文文本"/>
    <w:basedOn w:val="Normal"/>
    <w:link w:val="CharStyle13"/>
    <w:pPr>
      <w:widowControl w:val="0"/>
      <w:shd w:val="clear" w:color="auto" w:fill="auto"/>
      <w:spacing w:after="100" w:line="317" w:lineRule="auto"/>
    </w:pPr>
    <w:rPr>
      <w:rFonts w:ascii="SimSun" w:eastAsia="SimSun" w:hAnsi="SimSun" w:cs="SimSun"/>
      <w:b w:val="0"/>
      <w:bCs w:val="0"/>
      <w:i w:val="0"/>
      <w:iCs w:val="0"/>
      <w:smallCaps w:val="0"/>
      <w:strike w:val="0"/>
      <w:color w:val="231F20"/>
      <w:sz w:val="17"/>
      <w:szCs w:val="17"/>
      <w:u w:val="none"/>
      <w:shd w:val="clear" w:color="auto" w:fill="auto"/>
    </w:rPr>
  </w:style>
  <w:style w:type="paragraph" w:customStyle="1" w:styleId="Style26">
    <w:name w:val="页眉或页脚 (2)"/>
    <w:basedOn w:val="Normal"/>
    <w:link w:val="CharStyle27"/>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34">
    <w:name w:val="标题 #1"/>
    <w:basedOn w:val="Normal"/>
    <w:link w:val="CharStyle35"/>
    <w:pPr>
      <w:widowControl w:val="0"/>
      <w:shd w:val="clear" w:color="auto" w:fill="auto"/>
      <w:spacing w:after="860"/>
      <w:ind w:right="2390" w:hanging="220"/>
      <w:outlineLvl w:val="0"/>
    </w:pPr>
    <w:rPr>
      <w:rFonts w:ascii="SimSun" w:eastAsia="SimSun" w:hAnsi="SimSun" w:cs="SimSun"/>
      <w:b w:val="0"/>
      <w:bCs w:val="0"/>
      <w:i w:val="0"/>
      <w:iCs w:val="0"/>
      <w:smallCaps w:val="0"/>
      <w:strike w:val="0"/>
      <w:color w:val="FAA61A"/>
      <w:sz w:val="324"/>
      <w:szCs w:val="324"/>
      <w:u w:val="none"/>
      <w:shd w:val="clear" w:color="auto" w:fill="auto"/>
    </w:rPr>
  </w:style>
  <w:style w:type="paragraph" w:customStyle="1" w:styleId="Style39">
    <w:name w:val="表格标题"/>
    <w:basedOn w:val="Normal"/>
    <w:link w:val="CharStyle40"/>
    <w:pPr>
      <w:widowControl w:val="0"/>
      <w:shd w:val="clear" w:color="auto" w:fill="auto"/>
    </w:pPr>
    <w:rPr>
      <w:rFonts w:ascii="Arial Unicode MS" w:eastAsia="Arial Unicode MS" w:hAnsi="Arial Unicode MS" w:cs="Arial Unicode MS"/>
      <w:b w:val="0"/>
      <w:bCs w:val="0"/>
      <w:i w:val="0"/>
      <w:iCs w:val="0"/>
      <w:smallCaps w:val="0"/>
      <w:strike w:val="0"/>
      <w:color w:val="231F20"/>
      <w:sz w:val="15"/>
      <w:szCs w:val="15"/>
      <w:u w:val="none"/>
      <w:shd w:val="clear" w:color="auto" w:fill="auto"/>
    </w:rPr>
  </w:style>
  <w:style w:type="paragraph" w:customStyle="1" w:styleId="Style49">
    <w:name w:val="图片标题"/>
    <w:basedOn w:val="Normal"/>
    <w:link w:val="CharStyle50"/>
    <w:pPr>
      <w:widowControl w:val="0"/>
      <w:shd w:val="clear" w:color="auto" w:fill="auto"/>
    </w:pPr>
    <w:rPr>
      <w:rFonts w:ascii="SimSun" w:eastAsia="SimSun" w:hAnsi="SimSun" w:cs="SimSun"/>
      <w:b w:val="0"/>
      <w:bCs w:val="0"/>
      <w:i w:val="0"/>
      <w:iCs w:val="0"/>
      <w:smallCaps w:val="0"/>
      <w:strike w:val="0"/>
      <w:color w:val="231F20"/>
      <w:sz w:val="20"/>
      <w:szCs w:val="20"/>
      <w:u w:val="none"/>
      <w:shd w:val="clear" w:color="auto" w:fill="auto"/>
    </w:rPr>
  </w:style>
  <w:style w:type="paragraph" w:customStyle="1" w:styleId="Style120">
    <w:name w:val="页眉或页脚"/>
    <w:basedOn w:val="Normal"/>
    <w:link w:val="CharStyle121"/>
    <w:pPr>
      <w:widowControl w:val="0"/>
      <w:shd w:val="clear" w:color="auto" w:fill="auto"/>
    </w:pPr>
    <w:rPr>
      <w:rFonts w:ascii="SimHei" w:eastAsia="SimHei" w:hAnsi="SimHei" w:cs="SimHei"/>
      <w:b w:val="0"/>
      <w:bCs w:val="0"/>
      <w:i w:val="0"/>
      <w:iCs w:val="0"/>
      <w:smallCaps w:val="0"/>
      <w:strike w:val="0"/>
      <w:color w:val="231F20"/>
      <w:sz w:val="15"/>
      <w:szCs w:val="15"/>
      <w:u w:val="none"/>
      <w:shd w:val="clear" w:color="auto" w:fill="auto"/>
    </w:rPr>
  </w:style>
  <w:style w:type="paragraph" w:customStyle="1" w:styleId="Style128">
    <w:name w:val="正文文本 (4)"/>
    <w:basedOn w:val="Normal"/>
    <w:link w:val="CharStyle129"/>
    <w:pPr>
      <w:widowControl w:val="0"/>
      <w:shd w:val="clear" w:color="auto" w:fill="auto"/>
      <w:spacing w:line="201" w:lineRule="exact"/>
    </w:pPr>
    <w:rPr>
      <w:rFonts w:ascii="SimSun" w:eastAsia="SimSun" w:hAnsi="SimSun" w:cs="SimSun"/>
      <w:b w:val="0"/>
      <w:bCs w:val="0"/>
      <w:i w:val="0"/>
      <w:iCs w:val="0"/>
      <w:smallCaps w:val="0"/>
      <w:strike w:val="0"/>
      <w:color w:val="231F20"/>
      <w:sz w:val="15"/>
      <w:szCs w:val="15"/>
      <w:u w:val="none"/>
      <w:shd w:val="clear" w:color="auto" w:fill="auto"/>
    </w:rPr>
  </w:style>
  <w:style w:type="paragraph" w:customStyle="1" w:styleId="Style134">
    <w:name w:val="其他 (3)"/>
    <w:basedOn w:val="Normal"/>
    <w:link w:val="CharStyle135"/>
    <w:pPr>
      <w:widowControl w:val="0"/>
      <w:shd w:val="clear" w:color="auto" w:fill="auto"/>
      <w:spacing w:line="311" w:lineRule="exact"/>
      <w:jc w:val="right"/>
    </w:pPr>
    <w:rPr>
      <w:rFonts w:ascii="SimHei" w:eastAsia="SimHei" w:hAnsi="SimHei" w:cs="SimHei"/>
      <w:b w:val="0"/>
      <w:bCs w:val="0"/>
      <w:i w:val="0"/>
      <w:iCs w:val="0"/>
      <w:smallCaps w:val="0"/>
      <w:strike w:val="0"/>
      <w:color w:val="231F20"/>
      <w:sz w:val="15"/>
      <w:szCs w:val="15"/>
      <w:u w:val="none"/>
      <w:shd w:val="clear" w:color="auto" w:fill="auto"/>
    </w:rPr>
  </w:style>
  <w:style w:type="paragraph" w:customStyle="1" w:styleId="Style157">
    <w:name w:val="正文文本 (7)"/>
    <w:basedOn w:val="Normal"/>
    <w:link w:val="CharStyle158"/>
    <w:pPr>
      <w:widowControl w:val="0"/>
      <w:shd w:val="clear" w:color="auto" w:fill="auto"/>
      <w:spacing w:after="300"/>
    </w:pPr>
    <w:rPr>
      <w:rFonts w:ascii="SimSun" w:eastAsia="SimSun" w:hAnsi="SimSun" w:cs="SimSun"/>
      <w:b w:val="0"/>
      <w:bCs w:val="0"/>
      <w:i w:val="0"/>
      <w:iCs w:val="0"/>
      <w:smallCaps w:val="0"/>
      <w:strike w:val="0"/>
      <w:color w:val="231F20"/>
      <w:sz w:val="28"/>
      <w:szCs w:val="28"/>
      <w:u w:val="none"/>
      <w:shd w:val="clear" w:color="auto" w:fill="auto"/>
    </w:rPr>
  </w:style>
  <w:style w:type="paragraph" w:customStyle="1" w:styleId="Style159">
    <w:name w:val="正文文本 (5)"/>
    <w:basedOn w:val="Normal"/>
    <w:link w:val="CharStyle160"/>
    <w:pPr>
      <w:widowControl w:val="0"/>
      <w:shd w:val="clear" w:color="auto" w:fill="auto"/>
      <w:spacing w:after="180" w:line="290" w:lineRule="exact"/>
    </w:pPr>
    <w:rPr>
      <w:rFonts w:ascii="SimHei" w:eastAsia="SimHei" w:hAnsi="SimHei" w:cs="SimHei"/>
      <w:b w:val="0"/>
      <w:bCs w:val="0"/>
      <w:i w:val="0"/>
      <w:iCs w:val="0"/>
      <w:smallCaps w:val="0"/>
      <w:strike w:val="0"/>
      <w:color w:val="DA2128"/>
      <w:sz w:val="18"/>
      <w:szCs w:val="18"/>
      <w:u w:val="none"/>
      <w:shd w:val="clear" w:color="auto" w:fill="auto"/>
    </w:rPr>
  </w:style>
  <w:style w:type="paragraph" w:customStyle="1" w:styleId="Style168">
    <w:name w:val="目录"/>
    <w:basedOn w:val="Normal"/>
    <w:link w:val="CharStyle169"/>
    <w:pPr>
      <w:widowControl w:val="0"/>
      <w:shd w:val="clear" w:color="auto" w:fill="auto"/>
      <w:spacing w:after="100"/>
      <w:ind w:firstLine="640"/>
    </w:pPr>
    <w:rPr>
      <w:rFonts w:ascii="SimSun" w:eastAsia="SimSun" w:hAnsi="SimSun" w:cs="SimSun"/>
      <w:b w:val="0"/>
      <w:bCs w:val="0"/>
      <w:i w:val="0"/>
      <w:iCs w:val="0"/>
      <w:smallCaps w:val="0"/>
      <w:strike w:val="0"/>
      <w:color w:val="231F20"/>
      <w:sz w:val="15"/>
      <w:szCs w:val="15"/>
      <w:u w:val="none"/>
      <w:shd w:val="clear" w:color="auto" w:fill="auto"/>
    </w:rPr>
  </w:style>
  <w:style w:type="paragraph" w:customStyle="1" w:styleId="Style176">
    <w:name w:val="正文文本 (6)"/>
    <w:basedOn w:val="Normal"/>
    <w:link w:val="CharStyle177"/>
    <w:pPr>
      <w:widowControl w:val="0"/>
      <w:shd w:val="clear" w:color="auto" w:fill="auto"/>
      <w:spacing w:after="790"/>
    </w:pPr>
    <w:rPr>
      <w:rFonts w:ascii="SimHei" w:eastAsia="SimHei" w:hAnsi="SimHei" w:cs="SimHei"/>
      <w:b w:val="0"/>
      <w:bCs w:val="0"/>
      <w:i w:val="0"/>
      <w:iCs w:val="0"/>
      <w:smallCaps w:val="0"/>
      <w:strike w:val="0"/>
      <w:color w:val="231F20"/>
      <w:sz w:val="11"/>
      <w:szCs w:val="11"/>
      <w:u w:val="none"/>
      <w:shd w:val="clear" w:color="auto" w:fill="auto"/>
    </w:rPr>
  </w:style>
  <w:style w:type="paragraph" w:customStyle="1" w:styleId="Style188">
    <w:name w:val="正文文本 (8)"/>
    <w:basedOn w:val="Normal"/>
    <w:link w:val="CharStyle189"/>
    <w:pPr>
      <w:widowControl w:val="0"/>
      <w:shd w:val="clear" w:color="auto" w:fill="auto"/>
      <w:spacing w:after="60"/>
    </w:pPr>
    <w:rPr>
      <w:rFonts w:ascii="Arial Unicode MS" w:eastAsia="Arial Unicode MS" w:hAnsi="Arial Unicode MS" w:cs="Arial Unicode MS"/>
      <w:b w:val="0"/>
      <w:bCs w:val="0"/>
      <w:i w:val="0"/>
      <w:iCs w:val="0"/>
      <w:smallCaps w:val="0"/>
      <w:strike w:val="0"/>
      <w:color w:val="231F20"/>
      <w:sz w:val="15"/>
      <w:szCs w:val="15"/>
      <w:u w:val="none"/>
      <w:shd w:val="clear" w:color="auto" w:fill="auto"/>
    </w:rPr>
  </w:style>
  <w:style w:type="paragraph" w:customStyle="1" w:styleId="Style197">
    <w:name w:val="正文文本 (9)"/>
    <w:basedOn w:val="Normal"/>
    <w:link w:val="CharStyle198"/>
    <w:pPr>
      <w:widowControl w:val="0"/>
      <w:shd w:val="clear" w:color="auto" w:fill="auto"/>
      <w:jc w:val="right"/>
    </w:pPr>
    <w:rPr>
      <w:rFonts w:ascii="Arial" w:eastAsia="Arial" w:hAnsi="Arial" w:cs="Arial"/>
      <w:b w:val="0"/>
      <w:bCs w:val="0"/>
      <w:i w:val="0"/>
      <w:iCs w:val="0"/>
      <w:smallCaps w:val="0"/>
      <w:strike w:val="0"/>
      <w:color w:val="231F20"/>
      <w:sz w:val="15"/>
      <w:szCs w:val="15"/>
      <w:u w:val="none"/>
      <w:shd w:val="clear" w:color="auto" w:fill="auto"/>
    </w:rPr>
  </w:style>
  <w:style w:type="paragraph" w:customStyle="1" w:styleId="Style204">
    <w:name w:val="正文文本 (10)"/>
    <w:basedOn w:val="Normal"/>
    <w:link w:val="CharStyle205"/>
    <w:pPr>
      <w:widowControl w:val="0"/>
      <w:shd w:val="clear" w:color="auto" w:fill="auto"/>
      <w:spacing w:line="202" w:lineRule="exact"/>
      <w:ind w:left="2640"/>
      <w:jc w:val="right"/>
    </w:pPr>
    <w:rPr>
      <w:rFonts w:ascii="SimHei" w:eastAsia="SimHei" w:hAnsi="SimHei" w:cs="SimHei"/>
      <w:b/>
      <w:bCs/>
      <w:i w:val="0"/>
      <w:iCs w:val="0"/>
      <w:smallCaps w:val="0"/>
      <w:strike w:val="0"/>
      <w:color w:val="231F20"/>
      <w:sz w:val="13"/>
      <w:szCs w:val="13"/>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image" Target="media/image7.jpeg"/><Relationship Id="rId22" Type="http://schemas.openxmlformats.org/officeDocument/2006/relationships/image" Target="media/image7.jpeg" TargetMode="External"/><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image" Target="media/image8.jpeg"/><Relationship Id="rId26" Type="http://schemas.openxmlformats.org/officeDocument/2006/relationships/image" Target="media/image8.jpeg" TargetMode="External"/><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image" Target="media/image9.jpeg"/><Relationship Id="rId30" Type="http://schemas.openxmlformats.org/officeDocument/2006/relationships/image" Target="media/image9.jpeg" TargetMode="External"/><Relationship Id="rId31" Type="http://schemas.openxmlformats.org/officeDocument/2006/relationships/image" Target="media/image10.jpeg"/><Relationship Id="rId32" Type="http://schemas.openxmlformats.org/officeDocument/2006/relationships/image" Target="media/image10.jpeg" TargetMode="External"/><Relationship Id="rId33" Type="http://schemas.openxmlformats.org/officeDocument/2006/relationships/image" Target="media/image11.jpeg"/><Relationship Id="rId34" Type="http://schemas.openxmlformats.org/officeDocument/2006/relationships/image" Target="media/image11.jpeg" TargetMode="External"/><Relationship Id="rId35" Type="http://schemas.openxmlformats.org/officeDocument/2006/relationships/image" Target="media/image12.jpeg"/><Relationship Id="rId36" Type="http://schemas.openxmlformats.org/officeDocument/2006/relationships/image" Target="media/image12.jpeg" TargetMode="External"/><Relationship Id="rId37" Type="http://schemas.openxmlformats.org/officeDocument/2006/relationships/image" Target="media/image13.jpeg"/><Relationship Id="rId38" Type="http://schemas.openxmlformats.org/officeDocument/2006/relationships/image" Target="media/image13.jpeg" TargetMode="External"/><Relationship Id="rId39" Type="http://schemas.openxmlformats.org/officeDocument/2006/relationships/image" Target="media/image14.jpeg"/><Relationship Id="rId40" Type="http://schemas.openxmlformats.org/officeDocument/2006/relationships/image" Target="media/image14.jpeg" TargetMode="External"/><Relationship Id="rId41" Type="http://schemas.openxmlformats.org/officeDocument/2006/relationships/image" Target="media/image15.jpeg"/><Relationship Id="rId42" Type="http://schemas.openxmlformats.org/officeDocument/2006/relationships/image" Target="media/image15.jpeg" TargetMode="External"/><Relationship Id="rId43" Type="http://schemas.openxmlformats.org/officeDocument/2006/relationships/header" Target="header9.xml"/><Relationship Id="rId44" Type="http://schemas.openxmlformats.org/officeDocument/2006/relationships/header" Target="header10.xml"/><Relationship Id="rId45" Type="http://schemas.openxmlformats.org/officeDocument/2006/relationships/image" Target="media/image16.jpeg"/><Relationship Id="rId46" Type="http://schemas.openxmlformats.org/officeDocument/2006/relationships/image" Target="media/image16.jpeg" TargetMode="External"/><Relationship Id="rId47" Type="http://schemas.openxmlformats.org/officeDocument/2006/relationships/image" Target="media/image17.jpeg"/><Relationship Id="rId48" Type="http://schemas.openxmlformats.org/officeDocument/2006/relationships/image" Target="media/image17.jpeg" TargetMode="External"/><Relationship Id="rId49" Type="http://schemas.openxmlformats.org/officeDocument/2006/relationships/header" Target="header11.xml"/><Relationship Id="rId50" Type="http://schemas.openxmlformats.org/officeDocument/2006/relationships/header" Target="header12.xml"/><Relationship Id="rId51" Type="http://schemas.openxmlformats.org/officeDocument/2006/relationships/image" Target="media/image18.jpeg"/><Relationship Id="rId52" Type="http://schemas.openxmlformats.org/officeDocument/2006/relationships/image" Target="media/image18.jpeg" TargetMode="External"/><Relationship Id="rId53" Type="http://schemas.openxmlformats.org/officeDocument/2006/relationships/header" Target="header13.xml"/><Relationship Id="rId54" Type="http://schemas.openxmlformats.org/officeDocument/2006/relationships/header" Target="header14.xml"/><Relationship Id="rId55" Type="http://schemas.openxmlformats.org/officeDocument/2006/relationships/image" Target="media/image19.jpeg"/><Relationship Id="rId56" Type="http://schemas.openxmlformats.org/officeDocument/2006/relationships/image" Target="media/image19.jpeg" TargetMode="External"/><Relationship Id="rId57" Type="http://schemas.openxmlformats.org/officeDocument/2006/relationships/header" Target="header15.xml"/><Relationship Id="rId58" Type="http://schemas.openxmlformats.org/officeDocument/2006/relationships/header" Target="header16.xml"/><Relationship Id="rId59" Type="http://schemas.openxmlformats.org/officeDocument/2006/relationships/image" Target="media/image20.jpeg"/><Relationship Id="rId60" Type="http://schemas.openxmlformats.org/officeDocument/2006/relationships/image" Target="media/image20.jpeg" TargetMode="External"/><Relationship Id="rId61" Type="http://schemas.openxmlformats.org/officeDocument/2006/relationships/image" Target="media/image21.jpeg"/><Relationship Id="rId62" Type="http://schemas.openxmlformats.org/officeDocument/2006/relationships/image" Target="media/image21.jpeg" TargetMode="External"/><Relationship Id="rId63" Type="http://schemas.openxmlformats.org/officeDocument/2006/relationships/header" Target="header17.xml"/><Relationship Id="rId64" Type="http://schemas.openxmlformats.org/officeDocument/2006/relationships/header" Target="header18.xml"/><Relationship Id="rId65" Type="http://schemas.openxmlformats.org/officeDocument/2006/relationships/image" Target="media/image22.jpeg"/><Relationship Id="rId66" Type="http://schemas.openxmlformats.org/officeDocument/2006/relationships/image" Target="media/image22.jpeg" TargetMode="External"/><Relationship Id="rId67" Type="http://schemas.openxmlformats.org/officeDocument/2006/relationships/image" Target="media/image23.jpeg"/><Relationship Id="rId68" Type="http://schemas.openxmlformats.org/officeDocument/2006/relationships/image" Target="media/image23.jpeg" TargetMode="External"/><Relationship Id="rId69" Type="http://schemas.openxmlformats.org/officeDocument/2006/relationships/image" Target="media/image24.jpeg"/><Relationship Id="rId70" Type="http://schemas.openxmlformats.org/officeDocument/2006/relationships/image" Target="media/image24.jpeg" TargetMode="External"/><Relationship Id="rId71" Type="http://schemas.openxmlformats.org/officeDocument/2006/relationships/header" Target="header19.xml"/><Relationship Id="rId72" Type="http://schemas.openxmlformats.org/officeDocument/2006/relationships/header" Target="header20.xml"/><Relationship Id="rId73" Type="http://schemas.openxmlformats.org/officeDocument/2006/relationships/header" Target="header21.xml"/><Relationship Id="rId74" Type="http://schemas.openxmlformats.org/officeDocument/2006/relationships/header" Target="header22.xml"/><Relationship Id="rId75" Type="http://schemas.openxmlformats.org/officeDocument/2006/relationships/header" Target="header23.xml"/><Relationship Id="rId76" Type="http://schemas.openxmlformats.org/officeDocument/2006/relationships/header" Target="header24.xml"/><Relationship Id="rId77" Type="http://schemas.openxmlformats.org/officeDocument/2006/relationships/header" Target="header25.xml"/><Relationship Id="rId78" Type="http://schemas.openxmlformats.org/officeDocument/2006/relationships/header" Target="header26.xml"/><Relationship Id="rId79" Type="http://schemas.openxmlformats.org/officeDocument/2006/relationships/header" Target="header27.xml"/><Relationship Id="rId80" Type="http://schemas.openxmlformats.org/officeDocument/2006/relationships/header" Target="header28.xml"/><Relationship Id="rId81" Type="http://schemas.openxmlformats.org/officeDocument/2006/relationships/header" Target="header29.xml"/><Relationship Id="rId82" Type="http://schemas.openxmlformats.org/officeDocument/2006/relationships/header" Target="header30.xml"/><Relationship Id="rId83" Type="http://schemas.openxmlformats.org/officeDocument/2006/relationships/image" Target="media/image25.jpeg"/><Relationship Id="rId84" Type="http://schemas.openxmlformats.org/officeDocument/2006/relationships/image" Target="media/image25.jpeg" TargetMode="External"/><Relationship Id="rId85" Type="http://schemas.openxmlformats.org/officeDocument/2006/relationships/header" Target="header31.xml"/><Relationship Id="rId86" Type="http://schemas.openxmlformats.org/officeDocument/2006/relationships/header" Target="header32.xml"/><Relationship Id="rId87" Type="http://schemas.openxmlformats.org/officeDocument/2006/relationships/header" Target="header33.xml"/><Relationship Id="rId88" Type="http://schemas.openxmlformats.org/officeDocument/2006/relationships/header" Target="header34.xml"/><Relationship Id="rId89" Type="http://schemas.openxmlformats.org/officeDocument/2006/relationships/header" Target="header35.xml"/><Relationship Id="rId90" Type="http://schemas.openxmlformats.org/officeDocument/2006/relationships/header" Target="header36.xml"/><Relationship Id="rId91" Type="http://schemas.openxmlformats.org/officeDocument/2006/relationships/header" Target="header37.xml"/><Relationship Id="rId92" Type="http://schemas.openxmlformats.org/officeDocument/2006/relationships/header" Target="header38.xml"/><Relationship Id="rId93" Type="http://schemas.openxmlformats.org/officeDocument/2006/relationships/image" Target="media/image26.jpeg"/><Relationship Id="rId94" Type="http://schemas.openxmlformats.org/officeDocument/2006/relationships/image" Target="media/image26.jpeg" TargetMode="External"/><Relationship Id="rId95" Type="http://schemas.openxmlformats.org/officeDocument/2006/relationships/header" Target="header39.xml"/><Relationship Id="rId96" Type="http://schemas.openxmlformats.org/officeDocument/2006/relationships/footer" Target="footer1.xml"/><Relationship Id="rId97" Type="http://schemas.openxmlformats.org/officeDocument/2006/relationships/header" Target="header40.xml"/><Relationship Id="rId98" Type="http://schemas.openxmlformats.org/officeDocument/2006/relationships/footer" Target="footer2.xml"/><Relationship Id="rId99" Type="http://schemas.openxmlformats.org/officeDocument/2006/relationships/header" Target="header41.xml"/><Relationship Id="rId100" Type="http://schemas.openxmlformats.org/officeDocument/2006/relationships/footer" Target="footer3.xml"/><Relationship Id="rId101" Type="http://schemas.openxmlformats.org/officeDocument/2006/relationships/image" Target="media/image27.jpeg"/><Relationship Id="rId102" Type="http://schemas.openxmlformats.org/officeDocument/2006/relationships/image" Target="media/image27.jpeg" TargetMode="External"/><Relationship Id="rId103" Type="http://schemas.openxmlformats.org/officeDocument/2006/relationships/image" Target="media/image28.jpeg"/><Relationship Id="rId104" Type="http://schemas.openxmlformats.org/officeDocument/2006/relationships/image" Target="media/image28.jpeg" TargetMode="External"/><Relationship Id="rId105" Type="http://schemas.openxmlformats.org/officeDocument/2006/relationships/header" Target="header42.xml"/><Relationship Id="rId106" Type="http://schemas.openxmlformats.org/officeDocument/2006/relationships/footer" Target="footer4.xml"/><Relationship Id="rId107" Type="http://schemas.openxmlformats.org/officeDocument/2006/relationships/header" Target="header43.xml"/><Relationship Id="rId108" Type="http://schemas.openxmlformats.org/officeDocument/2006/relationships/footer" Target="footer5.xml"/><Relationship Id="rId109" Type="http://schemas.openxmlformats.org/officeDocument/2006/relationships/header" Target="header44.xml"/><Relationship Id="rId110" Type="http://schemas.openxmlformats.org/officeDocument/2006/relationships/footer" Target="footer6.xml"/><Relationship Id="rId111" Type="http://schemas.openxmlformats.org/officeDocument/2006/relationships/header" Target="header45.xml"/><Relationship Id="rId112" Type="http://schemas.openxmlformats.org/officeDocument/2006/relationships/footer" Target="footer7.xml"/><Relationship Id="rId113" Type="http://schemas.openxmlformats.org/officeDocument/2006/relationships/header" Target="header46.xml"/><Relationship Id="rId114" Type="http://schemas.openxmlformats.org/officeDocument/2006/relationships/footer" Target="footer8.xml"/><Relationship Id="rId115" Type="http://schemas.openxmlformats.org/officeDocument/2006/relationships/header" Target="header47.xml"/><Relationship Id="rId116" Type="http://schemas.openxmlformats.org/officeDocument/2006/relationships/footer" Target="footer9.xml"/><Relationship Id="rId117" Type="http://schemas.openxmlformats.org/officeDocument/2006/relationships/header" Target="header48.xml"/><Relationship Id="rId118" Type="http://schemas.openxmlformats.org/officeDocument/2006/relationships/footer" Target="footer10.xml"/><Relationship Id="rId119" Type="http://schemas.openxmlformats.org/officeDocument/2006/relationships/header" Target="header49.xml"/><Relationship Id="rId120" Type="http://schemas.openxmlformats.org/officeDocument/2006/relationships/footer" Target="footer11.xml"/><Relationship Id="rId121" Type="http://schemas.openxmlformats.org/officeDocument/2006/relationships/header" Target="header50.xml"/><Relationship Id="rId122" Type="http://schemas.openxmlformats.org/officeDocument/2006/relationships/footer" Target="footer12.xml"/><Relationship Id="rId123" Type="http://schemas.openxmlformats.org/officeDocument/2006/relationships/header" Target="header51.xml"/><Relationship Id="rId124" Type="http://schemas.openxmlformats.org/officeDocument/2006/relationships/footer" Target="footer13.xml"/><Relationship Id="rId125" Type="http://schemas.openxmlformats.org/officeDocument/2006/relationships/header" Target="header52.xml"/><Relationship Id="rId126" Type="http://schemas.openxmlformats.org/officeDocument/2006/relationships/footer" Target="footer14.xml"/><Relationship Id="rId127" Type="http://schemas.openxmlformats.org/officeDocument/2006/relationships/header" Target="header53.xml"/><Relationship Id="rId128" Type="http://schemas.openxmlformats.org/officeDocument/2006/relationships/footer" Target="footer15.xml"/><Relationship Id="rId129" Type="http://schemas.openxmlformats.org/officeDocument/2006/relationships/header" Target="header54.xml"/><Relationship Id="rId130" Type="http://schemas.openxmlformats.org/officeDocument/2006/relationships/footer" Target="footer16.xml"/><Relationship Id="rId131" Type="http://schemas.openxmlformats.org/officeDocument/2006/relationships/header" Target="header55.xml"/><Relationship Id="rId132" Type="http://schemas.openxmlformats.org/officeDocument/2006/relationships/footer" Target="footer17.xml"/><Relationship Id="rId133" Type="http://schemas.openxmlformats.org/officeDocument/2006/relationships/header" Target="header56.xml"/><Relationship Id="rId134" Type="http://schemas.openxmlformats.org/officeDocument/2006/relationships/footer" Target="footer18.xml"/><Relationship Id="rId135" Type="http://schemas.openxmlformats.org/officeDocument/2006/relationships/header" Target="header57.xml"/><Relationship Id="rId136" Type="http://schemas.openxmlformats.org/officeDocument/2006/relationships/footer" Target="footer19.xml"/><Relationship Id="rId137" Type="http://schemas.openxmlformats.org/officeDocument/2006/relationships/header" Target="header58.xml"/><Relationship Id="rId138" Type="http://schemas.openxmlformats.org/officeDocument/2006/relationships/footer" Target="footer20.xml"/><Relationship Id="rId139" Type="http://schemas.openxmlformats.org/officeDocument/2006/relationships/header" Target="header59.xml"/><Relationship Id="rId140" Type="http://schemas.openxmlformats.org/officeDocument/2006/relationships/footer" Target="footer21.xml"/><Relationship Id="rId141" Type="http://schemas.openxmlformats.org/officeDocument/2006/relationships/image" Target="media/image29.jpeg"/><Relationship Id="rId142" Type="http://schemas.openxmlformats.org/officeDocument/2006/relationships/image" Target="media/image29.jpeg" TargetMode="External"/><Relationship Id="rId143" Type="http://schemas.openxmlformats.org/officeDocument/2006/relationships/image" Target="media/image30.jpeg"/><Relationship Id="rId144" Type="http://schemas.openxmlformats.org/officeDocument/2006/relationships/image" Target="media/image30.jpeg" TargetMode="External"/><Relationship Id="rId145" Type="http://schemas.openxmlformats.org/officeDocument/2006/relationships/image" Target="media/image31.jpeg"/><Relationship Id="rId146" Type="http://schemas.openxmlformats.org/officeDocument/2006/relationships/image" Target="media/image31.jpeg" TargetMode="External"/><Relationship Id="rId147" Type="http://schemas.openxmlformats.org/officeDocument/2006/relationships/image" Target="media/image32.jpeg"/><Relationship Id="rId148" Type="http://schemas.openxmlformats.org/officeDocument/2006/relationships/image" Target="media/image32.jpeg" TargetMode="External"/><Relationship Id="rId149" Type="http://schemas.openxmlformats.org/officeDocument/2006/relationships/header" Target="header60.xml"/><Relationship Id="rId150" Type="http://schemas.openxmlformats.org/officeDocument/2006/relationships/footer" Target="footer22.xml"/><Relationship Id="rId151" Type="http://schemas.openxmlformats.org/officeDocument/2006/relationships/header" Target="header61.xml"/><Relationship Id="rId152" Type="http://schemas.openxmlformats.org/officeDocument/2006/relationships/footer" Target="footer23.xml"/><Relationship Id="rId153" Type="http://schemas.openxmlformats.org/officeDocument/2006/relationships/header" Target="header62.xml"/><Relationship Id="rId154" Type="http://schemas.openxmlformats.org/officeDocument/2006/relationships/footer" Target="footer24.xml"/><Relationship Id="rId155" Type="http://schemas.openxmlformats.org/officeDocument/2006/relationships/header" Target="header63.xml"/><Relationship Id="rId156" Type="http://schemas.openxmlformats.org/officeDocument/2006/relationships/footer" Target="footer25.xml"/><Relationship Id="rId157" Type="http://schemas.openxmlformats.org/officeDocument/2006/relationships/header" Target="header64.xml"/><Relationship Id="rId158" Type="http://schemas.openxmlformats.org/officeDocument/2006/relationships/footer" Target="footer26.xml"/><Relationship Id="rId159" Type="http://schemas.openxmlformats.org/officeDocument/2006/relationships/header" Target="header65.xml"/><Relationship Id="rId160" Type="http://schemas.openxmlformats.org/officeDocument/2006/relationships/footer" Target="footer27.xml"/><Relationship Id="rId161" Type="http://schemas.openxmlformats.org/officeDocument/2006/relationships/header" Target="header66.xml"/><Relationship Id="rId162" Type="http://schemas.openxmlformats.org/officeDocument/2006/relationships/footer" Target="footer28.xml"/><Relationship Id="rId163" Type="http://schemas.openxmlformats.org/officeDocument/2006/relationships/header" Target="header67.xml"/><Relationship Id="rId164" Type="http://schemas.openxmlformats.org/officeDocument/2006/relationships/footer" Target="footer29.xml"/><Relationship Id="rId165" Type="http://schemas.openxmlformats.org/officeDocument/2006/relationships/header" Target="header68.xml"/><Relationship Id="rId166" Type="http://schemas.openxmlformats.org/officeDocument/2006/relationships/footer" Target="footer30.xml"/><Relationship Id="rId167" Type="http://schemas.openxmlformats.org/officeDocument/2006/relationships/header" Target="header69.xml"/><Relationship Id="rId168" Type="http://schemas.openxmlformats.org/officeDocument/2006/relationships/footer" Target="footer31.xml"/><Relationship Id="rId169" Type="http://schemas.openxmlformats.org/officeDocument/2006/relationships/header" Target="header70.xml"/><Relationship Id="rId170" Type="http://schemas.openxmlformats.org/officeDocument/2006/relationships/footer" Target="footer32.xml"/><Relationship Id="rId171" Type="http://schemas.openxmlformats.org/officeDocument/2006/relationships/header" Target="header71.xml"/><Relationship Id="rId172" Type="http://schemas.openxmlformats.org/officeDocument/2006/relationships/footer" Target="footer33.xml"/><Relationship Id="rId173" Type="http://schemas.openxmlformats.org/officeDocument/2006/relationships/header" Target="header72.xml"/><Relationship Id="rId174" Type="http://schemas.openxmlformats.org/officeDocument/2006/relationships/footer" Target="footer34.xml"/><Relationship Id="rId175" Type="http://schemas.openxmlformats.org/officeDocument/2006/relationships/header" Target="header73.xml"/><Relationship Id="rId176" Type="http://schemas.openxmlformats.org/officeDocument/2006/relationships/footer" Target="footer35.xml"/><Relationship Id="rId177" Type="http://schemas.openxmlformats.org/officeDocument/2006/relationships/header" Target="header74.xml"/><Relationship Id="rId178" Type="http://schemas.openxmlformats.org/officeDocument/2006/relationships/footer" Target="footer36.xml"/><Relationship Id="rId179" Type="http://schemas.openxmlformats.org/officeDocument/2006/relationships/header" Target="header75.xml"/><Relationship Id="rId180" Type="http://schemas.openxmlformats.org/officeDocument/2006/relationships/footer" Target="footer37.xml"/><Relationship Id="rId181" Type="http://schemas.openxmlformats.org/officeDocument/2006/relationships/header" Target="header76.xml"/><Relationship Id="rId182" Type="http://schemas.openxmlformats.org/officeDocument/2006/relationships/footer" Target="footer38.xml"/><Relationship Id="rId183" Type="http://schemas.openxmlformats.org/officeDocument/2006/relationships/header" Target="header77.xml"/><Relationship Id="rId184" Type="http://schemas.openxmlformats.org/officeDocument/2006/relationships/footer" Target="footer39.xml"/><Relationship Id="rId185" Type="http://schemas.openxmlformats.org/officeDocument/2006/relationships/header" Target="header78.xml"/><Relationship Id="rId186" Type="http://schemas.openxmlformats.org/officeDocument/2006/relationships/footer" Target="footer40.xml"/><Relationship Id="rId187" Type="http://schemas.openxmlformats.org/officeDocument/2006/relationships/header" Target="header79.xml"/><Relationship Id="rId188" Type="http://schemas.openxmlformats.org/officeDocument/2006/relationships/footer" Target="footer41.xml"/><Relationship Id="rId189" Type="http://schemas.openxmlformats.org/officeDocument/2006/relationships/header" Target="header80.xml"/><Relationship Id="rId190" Type="http://schemas.openxmlformats.org/officeDocument/2006/relationships/footer" Target="footer42.xml"/><Relationship Id="rId191" Type="http://schemas.openxmlformats.org/officeDocument/2006/relationships/header" Target="header81.xml"/><Relationship Id="rId192" Type="http://schemas.openxmlformats.org/officeDocument/2006/relationships/footer" Target="footer43.xml"/><Relationship Id="rId193" Type="http://schemas.openxmlformats.org/officeDocument/2006/relationships/header" Target="header82.xml"/><Relationship Id="rId194" Type="http://schemas.openxmlformats.org/officeDocument/2006/relationships/footer" Target="footer44.xml"/><Relationship Id="rId195" Type="http://schemas.openxmlformats.org/officeDocument/2006/relationships/header" Target="header83.xml"/><Relationship Id="rId196" Type="http://schemas.openxmlformats.org/officeDocument/2006/relationships/footer" Target="footer45.xml"/><Relationship Id="rId197" Type="http://schemas.openxmlformats.org/officeDocument/2006/relationships/header" Target="header84.xml"/><Relationship Id="rId198" Type="http://schemas.openxmlformats.org/officeDocument/2006/relationships/footer" Target="footer46.xml"/><Relationship Id="rId199" Type="http://schemas.openxmlformats.org/officeDocument/2006/relationships/header" Target="header85.xml"/><Relationship Id="rId200" Type="http://schemas.openxmlformats.org/officeDocument/2006/relationships/footer" Target="footer47.xml"/><Relationship Id="rId201" Type="http://schemas.openxmlformats.org/officeDocument/2006/relationships/header" Target="header86.xml"/><Relationship Id="rId202" Type="http://schemas.openxmlformats.org/officeDocument/2006/relationships/footer" Target="footer48.xml"/><Relationship Id="rId203" Type="http://schemas.openxmlformats.org/officeDocument/2006/relationships/header" Target="header87.xml"/><Relationship Id="rId204" Type="http://schemas.openxmlformats.org/officeDocument/2006/relationships/footer" Target="footer49.xml"/><Relationship Id="rId205" Type="http://schemas.openxmlformats.org/officeDocument/2006/relationships/header" Target="header88.xml"/><Relationship Id="rId206" Type="http://schemas.openxmlformats.org/officeDocument/2006/relationships/footer" Target="footer50.xml"/><Relationship Id="rId207" Type="http://schemas.openxmlformats.org/officeDocument/2006/relationships/header" Target="header89.xml"/><Relationship Id="rId208" Type="http://schemas.openxmlformats.org/officeDocument/2006/relationships/footer" Target="footer51.xml"/><Relationship Id="rId209" Type="http://schemas.openxmlformats.org/officeDocument/2006/relationships/header" Target="header90.xml"/><Relationship Id="rId210" Type="http://schemas.openxmlformats.org/officeDocument/2006/relationships/footer" Target="footer52.xml"/><Relationship Id="rId211" Type="http://schemas.openxmlformats.org/officeDocument/2006/relationships/header" Target="header91.xml"/><Relationship Id="rId212" Type="http://schemas.openxmlformats.org/officeDocument/2006/relationships/footer" Target="footer53.xml"/><Relationship Id="rId213" Type="http://schemas.openxmlformats.org/officeDocument/2006/relationships/header" Target="header92.xml"/><Relationship Id="rId214" Type="http://schemas.openxmlformats.org/officeDocument/2006/relationships/footer" Target="footer54.xml"/><Relationship Id="rId215" Type="http://schemas.openxmlformats.org/officeDocument/2006/relationships/header" Target="header93.xml"/><Relationship Id="rId216" Type="http://schemas.openxmlformats.org/officeDocument/2006/relationships/footer" Target="footer55.xml"/><Relationship Id="rId217" Type="http://schemas.openxmlformats.org/officeDocument/2006/relationships/header" Target="header94.xml"/><Relationship Id="rId218" Type="http://schemas.openxmlformats.org/officeDocument/2006/relationships/footer" Target="footer56.xml"/><Relationship Id="rId219" Type="http://schemas.openxmlformats.org/officeDocument/2006/relationships/header" Target="header95.xml"/><Relationship Id="rId220" Type="http://schemas.openxmlformats.org/officeDocument/2006/relationships/footer" Target="footer57.xml"/><Relationship Id="rId221" Type="http://schemas.openxmlformats.org/officeDocument/2006/relationships/header" Target="header96.xml"/><Relationship Id="rId222" Type="http://schemas.openxmlformats.org/officeDocument/2006/relationships/footer" Target="footer58.xml"/><Relationship Id="rId223" Type="http://schemas.openxmlformats.org/officeDocument/2006/relationships/header" Target="header97.xml"/><Relationship Id="rId224" Type="http://schemas.openxmlformats.org/officeDocument/2006/relationships/footer" Target="footer59.xml"/><Relationship Id="rId225" Type="http://schemas.openxmlformats.org/officeDocument/2006/relationships/header" Target="header98.xml"/><Relationship Id="rId226" Type="http://schemas.openxmlformats.org/officeDocument/2006/relationships/footer" Target="footer60.xml"/><Relationship Id="rId227" Type="http://schemas.openxmlformats.org/officeDocument/2006/relationships/header" Target="header99.xml"/><Relationship Id="rId228" Type="http://schemas.openxmlformats.org/officeDocument/2006/relationships/footer" Target="footer61.xml"/><Relationship Id="rId229" Type="http://schemas.openxmlformats.org/officeDocument/2006/relationships/header" Target="header100.xml"/><Relationship Id="rId230" Type="http://schemas.openxmlformats.org/officeDocument/2006/relationships/footer" Target="footer62.xml"/><Relationship Id="rId231" Type="http://schemas.openxmlformats.org/officeDocument/2006/relationships/header" Target="header101.xml"/><Relationship Id="rId232" Type="http://schemas.openxmlformats.org/officeDocument/2006/relationships/footer" Target="footer63.xml"/><Relationship Id="rId233" Type="http://schemas.openxmlformats.org/officeDocument/2006/relationships/header" Target="header102.xml"/><Relationship Id="rId234" Type="http://schemas.openxmlformats.org/officeDocument/2006/relationships/footer" Target="footer64.xml"/><Relationship Id="rId235" Type="http://schemas.openxmlformats.org/officeDocument/2006/relationships/header" Target="header103.xml"/><Relationship Id="rId236" Type="http://schemas.openxmlformats.org/officeDocument/2006/relationships/footer" Target="footer65.xml"/><Relationship Id="rId237" Type="http://schemas.openxmlformats.org/officeDocument/2006/relationships/header" Target="header104.xml"/><Relationship Id="rId238" Type="http://schemas.openxmlformats.org/officeDocument/2006/relationships/footer" Target="footer66.xml"/><Relationship Id="rId239" Type="http://schemas.openxmlformats.org/officeDocument/2006/relationships/header" Target="header105.xml"/><Relationship Id="rId240" Type="http://schemas.openxmlformats.org/officeDocument/2006/relationships/footer" Target="footer67.xml"/><Relationship Id="rId241" Type="http://schemas.openxmlformats.org/officeDocument/2006/relationships/header" Target="header106.xml"/><Relationship Id="rId242" Type="http://schemas.openxmlformats.org/officeDocument/2006/relationships/footer" Target="footer68.xml"/><Relationship Id="rId243" Type="http://schemas.openxmlformats.org/officeDocument/2006/relationships/header" Target="header107.xml"/><Relationship Id="rId244" Type="http://schemas.openxmlformats.org/officeDocument/2006/relationships/footer" Target="footer69.xml"/><Relationship Id="rId245" Type="http://schemas.openxmlformats.org/officeDocument/2006/relationships/header" Target="header108.xml"/><Relationship Id="rId246" Type="http://schemas.openxmlformats.org/officeDocument/2006/relationships/footer" Target="footer70.xml"/><Relationship Id="rId247" Type="http://schemas.openxmlformats.org/officeDocument/2006/relationships/header" Target="header109.xml"/><Relationship Id="rId248" Type="http://schemas.openxmlformats.org/officeDocument/2006/relationships/footer" Target="footer71.xml"/><Relationship Id="rId249" Type="http://schemas.openxmlformats.org/officeDocument/2006/relationships/header" Target="header110.xml"/><Relationship Id="rId250" Type="http://schemas.openxmlformats.org/officeDocument/2006/relationships/footer" Target="footer72.xml"/><Relationship Id="rId251" Type="http://schemas.openxmlformats.org/officeDocument/2006/relationships/header" Target="header111.xml"/><Relationship Id="rId252" Type="http://schemas.openxmlformats.org/officeDocument/2006/relationships/footer" Target="footer73.xml"/><Relationship Id="rId253" Type="http://schemas.openxmlformats.org/officeDocument/2006/relationships/header" Target="header112.xml"/><Relationship Id="rId254" Type="http://schemas.openxmlformats.org/officeDocument/2006/relationships/footer" Target="footer74.xml"/><Relationship Id="rId255" Type="http://schemas.openxmlformats.org/officeDocument/2006/relationships/header" Target="header113.xml"/><Relationship Id="rId256" Type="http://schemas.openxmlformats.org/officeDocument/2006/relationships/footer" Target="footer75.xml"/><Relationship Id="rId257" Type="http://schemas.openxmlformats.org/officeDocument/2006/relationships/header" Target="header114.xml"/><Relationship Id="rId258" Type="http://schemas.openxmlformats.org/officeDocument/2006/relationships/footer" Target="footer76.xml"/><Relationship Id="rId259" Type="http://schemas.openxmlformats.org/officeDocument/2006/relationships/header" Target="header115.xml"/><Relationship Id="rId260" Type="http://schemas.openxmlformats.org/officeDocument/2006/relationships/footer" Target="footer77.xml"/><Relationship Id="rId261" Type="http://schemas.openxmlformats.org/officeDocument/2006/relationships/header" Target="header116.xml"/><Relationship Id="rId262" Type="http://schemas.openxmlformats.org/officeDocument/2006/relationships/footer" Target="footer78.xml"/><Relationship Id="rId263" Type="http://schemas.openxmlformats.org/officeDocument/2006/relationships/header" Target="header117.xml"/><Relationship Id="rId264" Type="http://schemas.openxmlformats.org/officeDocument/2006/relationships/footer" Target="footer79.xml"/><Relationship Id="rId265" Type="http://schemas.openxmlformats.org/officeDocument/2006/relationships/header" Target="header118.xml"/><Relationship Id="rId266" Type="http://schemas.openxmlformats.org/officeDocument/2006/relationships/footer" Target="footer80.xml"/><Relationship Id="rId267" Type="http://schemas.openxmlformats.org/officeDocument/2006/relationships/header" Target="header119.xml"/><Relationship Id="rId268" Type="http://schemas.openxmlformats.org/officeDocument/2006/relationships/footer" Target="footer81.xml"/><Relationship Id="rId269" Type="http://schemas.openxmlformats.org/officeDocument/2006/relationships/header" Target="header120.xml"/><Relationship Id="rId270" Type="http://schemas.openxmlformats.org/officeDocument/2006/relationships/footer" Target="footer82.xml"/><Relationship Id="rId271" Type="http://schemas.openxmlformats.org/officeDocument/2006/relationships/header" Target="header121.xml"/><Relationship Id="rId272" Type="http://schemas.openxmlformats.org/officeDocument/2006/relationships/footer" Target="footer83.xml"/><Relationship Id="rId273" Type="http://schemas.openxmlformats.org/officeDocument/2006/relationships/header" Target="header122.xml"/><Relationship Id="rId274" Type="http://schemas.openxmlformats.org/officeDocument/2006/relationships/footer" Target="footer84.xml"/><Relationship Id="rId275" Type="http://schemas.openxmlformats.org/officeDocument/2006/relationships/header" Target="header123.xml"/><Relationship Id="rId276" Type="http://schemas.openxmlformats.org/officeDocument/2006/relationships/footer" Target="footer85.xml"/><Relationship Id="rId277" Type="http://schemas.openxmlformats.org/officeDocument/2006/relationships/header" Target="header124.xml"/><Relationship Id="rId278" Type="http://schemas.openxmlformats.org/officeDocument/2006/relationships/footer" Target="footer86.xml"/><Relationship Id="rId279" Type="http://schemas.openxmlformats.org/officeDocument/2006/relationships/header" Target="header125.xml"/><Relationship Id="rId280" Type="http://schemas.openxmlformats.org/officeDocument/2006/relationships/footer" Target="footer87.xml"/><Relationship Id="rId281" Type="http://schemas.openxmlformats.org/officeDocument/2006/relationships/header" Target="header126.xml"/><Relationship Id="rId282" Type="http://schemas.openxmlformats.org/officeDocument/2006/relationships/footer" Target="footer88.xml"/><Relationship Id="rId283" Type="http://schemas.openxmlformats.org/officeDocument/2006/relationships/header" Target="header127.xml"/><Relationship Id="rId284" Type="http://schemas.openxmlformats.org/officeDocument/2006/relationships/footer" Target="footer89.xml"/><Relationship Id="rId285" Type="http://schemas.openxmlformats.org/officeDocument/2006/relationships/header" Target="header128.xml"/><Relationship Id="rId286" Type="http://schemas.openxmlformats.org/officeDocument/2006/relationships/footer" Target="footer90.xml"/><Relationship Id="rId287" Type="http://schemas.openxmlformats.org/officeDocument/2006/relationships/header" Target="header129.xml"/><Relationship Id="rId288" Type="http://schemas.openxmlformats.org/officeDocument/2006/relationships/footer" Target="footer91.xml"/><Relationship Id="rId289" Type="http://schemas.openxmlformats.org/officeDocument/2006/relationships/header" Target="header130.xml"/><Relationship Id="rId290" Type="http://schemas.openxmlformats.org/officeDocument/2006/relationships/footer" Target="footer92.xml"/><Relationship Id="rId291" Type="http://schemas.openxmlformats.org/officeDocument/2006/relationships/header" Target="header131.xml"/><Relationship Id="rId292" Type="http://schemas.openxmlformats.org/officeDocument/2006/relationships/footer" Target="footer93.xml"/><Relationship Id="rId293" Type="http://schemas.openxmlformats.org/officeDocument/2006/relationships/header" Target="header132.xml"/><Relationship Id="rId294" Type="http://schemas.openxmlformats.org/officeDocument/2006/relationships/footer" Target="footer94.xml"/><Relationship Id="rId295" Type="http://schemas.openxmlformats.org/officeDocument/2006/relationships/header" Target="header133.xml"/><Relationship Id="rId296" Type="http://schemas.openxmlformats.org/officeDocument/2006/relationships/footer" Target="footer95.xml"/><Relationship Id="rId297" Type="http://schemas.openxmlformats.org/officeDocument/2006/relationships/header" Target="header134.xml"/><Relationship Id="rId298" Type="http://schemas.openxmlformats.org/officeDocument/2006/relationships/footer" Target="footer96.xml"/><Relationship Id="rId299" Type="http://schemas.openxmlformats.org/officeDocument/2006/relationships/header" Target="header135.xml"/><Relationship Id="rId300" Type="http://schemas.openxmlformats.org/officeDocument/2006/relationships/footer" Target="footer97.xml"/><Relationship Id="rId301" Type="http://schemas.openxmlformats.org/officeDocument/2006/relationships/header" Target="header136.xml"/><Relationship Id="rId302" Type="http://schemas.openxmlformats.org/officeDocument/2006/relationships/footer" Target="footer98.xml"/><Relationship Id="rId303" Type="http://schemas.openxmlformats.org/officeDocument/2006/relationships/header" Target="header137.xml"/><Relationship Id="rId304" Type="http://schemas.openxmlformats.org/officeDocument/2006/relationships/footer" Target="footer99.xml"/><Relationship Id="rId305" Type="http://schemas.openxmlformats.org/officeDocument/2006/relationships/header" Target="header138.xml"/><Relationship Id="rId306" Type="http://schemas.openxmlformats.org/officeDocument/2006/relationships/footer" Target="footer100.xml"/><Relationship Id="rId307" Type="http://schemas.openxmlformats.org/officeDocument/2006/relationships/header" Target="header139.xml"/><Relationship Id="rId308" Type="http://schemas.openxmlformats.org/officeDocument/2006/relationships/footer" Target="footer101.xml"/><Relationship Id="rId309" Type="http://schemas.openxmlformats.org/officeDocument/2006/relationships/header" Target="header140.xml"/><Relationship Id="rId310" Type="http://schemas.openxmlformats.org/officeDocument/2006/relationships/footer" Target="footer102.xml"/><Relationship Id="rId311" Type="http://schemas.openxmlformats.org/officeDocument/2006/relationships/header" Target="header141.xml"/><Relationship Id="rId312" Type="http://schemas.openxmlformats.org/officeDocument/2006/relationships/footer" Target="footer103.xml"/><Relationship Id="rId313" Type="http://schemas.openxmlformats.org/officeDocument/2006/relationships/header" Target="header142.xml"/><Relationship Id="rId314" Type="http://schemas.openxmlformats.org/officeDocument/2006/relationships/footer" Target="footer104.xml"/><Relationship Id="rId315" Type="http://schemas.openxmlformats.org/officeDocument/2006/relationships/header" Target="header143.xml"/><Relationship Id="rId316" Type="http://schemas.openxmlformats.org/officeDocument/2006/relationships/footer" Target="footer105.xml"/><Relationship Id="rId317" Type="http://schemas.openxmlformats.org/officeDocument/2006/relationships/header" Target="header144.xml"/><Relationship Id="rId318" Type="http://schemas.openxmlformats.org/officeDocument/2006/relationships/footer" Target="footer106.xml"/><Relationship Id="rId319" Type="http://schemas.openxmlformats.org/officeDocument/2006/relationships/header" Target="header145.xml"/><Relationship Id="rId320" Type="http://schemas.openxmlformats.org/officeDocument/2006/relationships/footer" Target="footer107.xml"/><Relationship Id="rId321" Type="http://schemas.openxmlformats.org/officeDocument/2006/relationships/header" Target="header146.xml"/><Relationship Id="rId322" Type="http://schemas.openxmlformats.org/officeDocument/2006/relationships/footer" Target="footer108.xml"/><Relationship Id="rId323" Type="http://schemas.openxmlformats.org/officeDocument/2006/relationships/header" Target="header147.xml"/><Relationship Id="rId324" Type="http://schemas.openxmlformats.org/officeDocument/2006/relationships/footer" Target="footer109.xml"/><Relationship Id="rId325" Type="http://schemas.openxmlformats.org/officeDocument/2006/relationships/header" Target="header148.xml"/><Relationship Id="rId326" Type="http://schemas.openxmlformats.org/officeDocument/2006/relationships/footer" Target="footer110.xml"/><Relationship Id="rId327" Type="http://schemas.openxmlformats.org/officeDocument/2006/relationships/header" Target="header149.xml"/><Relationship Id="rId328" Type="http://schemas.openxmlformats.org/officeDocument/2006/relationships/footer" Target="footer111.xml"/><Relationship Id="rId329" Type="http://schemas.openxmlformats.org/officeDocument/2006/relationships/header" Target="header150.xml"/><Relationship Id="rId330" Type="http://schemas.openxmlformats.org/officeDocument/2006/relationships/footer" Target="footer112.xml"/><Relationship Id="rId331" Type="http://schemas.openxmlformats.org/officeDocument/2006/relationships/header" Target="header151.xml"/><Relationship Id="rId332" Type="http://schemas.openxmlformats.org/officeDocument/2006/relationships/footer" Target="footer113.xml"/><Relationship Id="rId333" Type="http://schemas.openxmlformats.org/officeDocument/2006/relationships/header" Target="header152.xml"/><Relationship Id="rId334" Type="http://schemas.openxmlformats.org/officeDocument/2006/relationships/footer" Target="footer114.xml"/><Relationship Id="rId335" Type="http://schemas.openxmlformats.org/officeDocument/2006/relationships/header" Target="header153.xml"/><Relationship Id="rId336" Type="http://schemas.openxmlformats.org/officeDocument/2006/relationships/footer" Target="footer115.xml"/><Relationship Id="rId337" Type="http://schemas.openxmlformats.org/officeDocument/2006/relationships/header" Target="header154.xml"/><Relationship Id="rId338" Type="http://schemas.openxmlformats.org/officeDocument/2006/relationships/footer" Target="footer116.xml"/><Relationship Id="rId339" Type="http://schemas.openxmlformats.org/officeDocument/2006/relationships/header" Target="header155.xml"/><Relationship Id="rId340" Type="http://schemas.openxmlformats.org/officeDocument/2006/relationships/footer" Target="footer117.xml"/><Relationship Id="rId341" Type="http://schemas.openxmlformats.org/officeDocument/2006/relationships/header" Target="header156.xml"/><Relationship Id="rId342" Type="http://schemas.openxmlformats.org/officeDocument/2006/relationships/footer" Target="footer118.xml"/><Relationship Id="rId343" Type="http://schemas.openxmlformats.org/officeDocument/2006/relationships/header" Target="header157.xml"/><Relationship Id="rId344" Type="http://schemas.openxmlformats.org/officeDocument/2006/relationships/footer" Target="footer119.xml"/><Relationship Id="rId345" Type="http://schemas.openxmlformats.org/officeDocument/2006/relationships/header" Target="header158.xml"/><Relationship Id="rId346" Type="http://schemas.openxmlformats.org/officeDocument/2006/relationships/footer" Target="footer120.xml"/><Relationship Id="rId347" Type="http://schemas.openxmlformats.org/officeDocument/2006/relationships/image" Target="media/image33.jpeg"/><Relationship Id="rId348" Type="http://schemas.openxmlformats.org/officeDocument/2006/relationships/image" Target="media/image33.jpeg" TargetMode="External"/><Relationship Id="rId349" Type="http://schemas.openxmlformats.org/officeDocument/2006/relationships/image" Target="media/image34.jpeg"/><Relationship Id="rId350" Type="http://schemas.openxmlformats.org/officeDocument/2006/relationships/image" Target="media/image34.jpeg" TargetMode="External"/><Relationship Id="rId351" Type="http://schemas.openxmlformats.org/officeDocument/2006/relationships/image" Target="media/image35.jpeg"/><Relationship Id="rId352" Type="http://schemas.openxmlformats.org/officeDocument/2006/relationships/image" Target="media/image35.jpeg" TargetMode="External"/><Relationship Id="rId353" Type="http://schemas.openxmlformats.org/officeDocument/2006/relationships/image" Target="media/image36.jpeg"/><Relationship Id="rId354" Type="http://schemas.openxmlformats.org/officeDocument/2006/relationships/image" Target="media/image36.jpeg" TargetMode="External"/><Relationship Id="rId355" Type="http://schemas.openxmlformats.org/officeDocument/2006/relationships/image" Target="media/image37.jpeg"/><Relationship Id="rId356" Type="http://schemas.openxmlformats.org/officeDocument/2006/relationships/image" Target="media/image37.jpeg" TargetMode="External"/><Relationship Id="rId357" Type="http://schemas.openxmlformats.org/officeDocument/2006/relationships/image" Target="media/image38.jpeg"/><Relationship Id="rId358" Type="http://schemas.openxmlformats.org/officeDocument/2006/relationships/image" Target="media/image38.jpeg" TargetMode="External"/><Relationship Id="rId359" Type="http://schemas.openxmlformats.org/officeDocument/2006/relationships/image" Target="media/image39.jpeg"/><Relationship Id="rId360" Type="http://schemas.openxmlformats.org/officeDocument/2006/relationships/image" Target="media/image39.jpeg" TargetMode="External"/><Relationship Id="rId361" Type="http://schemas.openxmlformats.org/officeDocument/2006/relationships/image" Target="media/image40.jpeg"/><Relationship Id="rId362" Type="http://schemas.openxmlformats.org/officeDocument/2006/relationships/image" Target="media/image40.jpeg" TargetMode="External"/><Relationship Id="rId363" Type="http://schemas.openxmlformats.org/officeDocument/2006/relationships/image" Target="media/image41.jpeg"/><Relationship Id="rId364" Type="http://schemas.openxmlformats.org/officeDocument/2006/relationships/image" Target="media/image41.jpeg" TargetMode="External"/><Relationship Id="rId365" Type="http://schemas.openxmlformats.org/officeDocument/2006/relationships/header" Target="header159.xml"/><Relationship Id="rId366" Type="http://schemas.openxmlformats.org/officeDocument/2006/relationships/footer" Target="footer121.xml"/><Relationship Id="rId367" Type="http://schemas.openxmlformats.org/officeDocument/2006/relationships/header" Target="header160.xml"/><Relationship Id="rId368" Type="http://schemas.openxmlformats.org/officeDocument/2006/relationships/footer" Target="footer122.xml"/></Relationships>
</file>