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浙江富润股份有限公司</w:t>
      </w:r>
      <w:r>
        <w:rPr>
          <w:rFonts w:ascii="黑体" w:hAnsi="黑体" w:cs="黑体" w:eastAsia="黑体" w:hint="default"/>
          <w:sz w:val="44"/>
          <w:szCs w:val="44"/>
        </w:rPr>
      </w:r>
    </w:p>
    <w:p>
      <w:pPr>
        <w:spacing w:before="133"/>
        <w:ind w:left="2073" w:right="2014" w:firstLine="0"/>
        <w:jc w:val="center"/>
        <w:rPr>
          <w:rFonts w:ascii="黑体" w:hAnsi="黑体" w:cs="黑体" w:eastAsia="黑体" w:hint="default"/>
          <w:sz w:val="32"/>
          <w:szCs w:val="32"/>
        </w:rPr>
      </w:pPr>
      <w:r>
        <w:rPr>
          <w:rFonts w:ascii="黑体"/>
          <w:b/>
          <w:color w:val="FF0000"/>
          <w:sz w:val="32"/>
        </w:rPr>
        <w:t>600070</w:t>
      </w:r>
      <w:r>
        <w:rPr>
          <w:rFonts w:ascii="黑体"/>
          <w:sz w:val="32"/>
        </w:rPr>
      </w:r>
    </w:p>
    <w:p>
      <w:pPr>
        <w:spacing w:line="240" w:lineRule="auto" w:before="12"/>
        <w:rPr>
          <w:rFonts w:ascii="黑体" w:hAnsi="黑体" w:cs="黑体" w:eastAsia="黑体" w:hint="default"/>
          <w:b/>
          <w:bCs/>
          <w:sz w:val="41"/>
          <w:szCs w:val="41"/>
        </w:rPr>
      </w:pPr>
    </w:p>
    <w:p>
      <w:pPr>
        <w:spacing w:before="0"/>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72" w:lineRule="exact"/>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72" w:lineRule="exact"/>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7</w:t>
            </w:r>
          </w:hyperlink>
        </w:p>
        <w:p>
          <w:pPr>
            <w:pStyle w:val="TOC1"/>
            <w:tabs>
              <w:tab w:pos="9371" w:val="right" w:leader="dot"/>
            </w:tabs>
            <w:spacing w:line="272" w:lineRule="exact"/>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9</w:t>
            </w:r>
          </w:hyperlink>
        </w:p>
        <w:p>
          <w:pPr>
            <w:pStyle w:val="TOC1"/>
            <w:tabs>
              <w:tab w:pos="9372" w:val="right" w:leader="dot"/>
            </w:tabs>
            <w:spacing w:line="272" w:lineRule="exact"/>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12</w:t>
            </w:r>
          </w:hyperlink>
        </w:p>
        <w:p>
          <w:pPr>
            <w:pStyle w:val="TOC1"/>
            <w:tabs>
              <w:tab w:pos="9372" w:val="right" w:leader="dot"/>
            </w:tabs>
            <w:spacing w:line="272" w:lineRule="exact"/>
            <w:ind w:right="0"/>
            <w:jc w:val="left"/>
          </w:pPr>
          <w:hyperlink w:history="true" w:anchor="_bookmark6">
            <w:r>
              <w:rPr/>
              <w:t>八、董事会报告</w:t>
            </w:r>
          </w:hyperlink>
          <w:r>
            <w:rPr>
              <w:rFonts w:ascii="Times New Roman" w:hAnsi="Times New Roman" w:cs="Times New Roman" w:eastAsia="Times New Roman" w:hint="default"/>
            </w:rPr>
            <w:tab/>
          </w:r>
          <w:hyperlink w:history="true" w:anchor="_bookmark6">
            <w:r>
              <w:rPr/>
              <w:t>13</w:t>
            </w:r>
          </w:hyperlink>
        </w:p>
        <w:p>
          <w:pPr>
            <w:pStyle w:val="TOC1"/>
            <w:tabs>
              <w:tab w:pos="9372" w:val="right" w:leader="dot"/>
            </w:tabs>
            <w:spacing w:line="272" w:lineRule="exact"/>
            <w:ind w:right="0"/>
            <w:jc w:val="left"/>
          </w:pPr>
          <w:hyperlink w:history="true" w:anchor="_bookmark7">
            <w:r>
              <w:rPr/>
              <w:t>九、监事会报告</w:t>
            </w:r>
          </w:hyperlink>
          <w:r>
            <w:rPr>
              <w:rFonts w:ascii="Times New Roman" w:hAnsi="Times New Roman" w:cs="Times New Roman" w:eastAsia="Times New Roman" w:hint="default"/>
            </w:rPr>
            <w:tab/>
          </w:r>
          <w:hyperlink w:history="true" w:anchor="_bookmark7">
            <w:r>
              <w:rPr/>
              <w:t>19</w:t>
            </w:r>
          </w:hyperlink>
        </w:p>
        <w:p>
          <w:pPr>
            <w:pStyle w:val="TOC1"/>
            <w:tabs>
              <w:tab w:pos="9372" w:val="right" w:leader="dot"/>
            </w:tabs>
            <w:spacing w:line="272" w:lineRule="exact"/>
            <w:ind w:right="0"/>
            <w:jc w:val="left"/>
          </w:pPr>
          <w:hyperlink w:history="true" w:anchor="_bookmark7">
            <w:r>
              <w:rPr/>
              <w:t>十、重要事项</w:t>
            </w:r>
          </w:hyperlink>
          <w:r>
            <w:rPr>
              <w:rFonts w:ascii="Times New Roman" w:hAnsi="Times New Roman" w:cs="Times New Roman" w:eastAsia="Times New Roman" w:hint="default"/>
            </w:rPr>
            <w:tab/>
          </w:r>
          <w:hyperlink w:history="true" w:anchor="_bookmark7">
            <w:r>
              <w:rPr/>
              <w:t>19</w:t>
            </w:r>
          </w:hyperlink>
        </w:p>
        <w:p>
          <w:pPr>
            <w:pStyle w:val="TOC1"/>
            <w:tabs>
              <w:tab w:pos="9372" w:val="right" w:leader="dot"/>
            </w:tabs>
            <w:spacing w:line="272" w:lineRule="exact"/>
            <w:ind w:right="0"/>
            <w:jc w:val="left"/>
          </w:pPr>
          <w:hyperlink w:history="true" w:anchor="_bookmark8">
            <w:r>
              <w:rPr/>
              <w:t>十一、财务会计报告</w:t>
            </w:r>
          </w:hyperlink>
          <w:r>
            <w:rPr>
              <w:rFonts w:ascii="Times New Roman" w:hAnsi="Times New Roman" w:cs="Times New Roman" w:eastAsia="Times New Roman" w:hint="default"/>
            </w:rPr>
            <w:tab/>
          </w:r>
          <w:hyperlink w:history="true" w:anchor="_bookmark8">
            <w:r>
              <w:rPr/>
              <w:t>25</w:t>
            </w:r>
          </w:hyperlink>
        </w:p>
        <w:p>
          <w:pPr>
            <w:pStyle w:val="TOC1"/>
            <w:tabs>
              <w:tab w:pos="9372" w:val="right" w:leader="dot"/>
            </w:tabs>
            <w:spacing w:line="274" w:lineRule="exact"/>
            <w:ind w:right="0"/>
            <w:jc w:val="left"/>
          </w:pPr>
          <w:hyperlink w:history="true" w:anchor="_bookmark9">
            <w:r>
              <w:rPr/>
              <w:t>十二、备查文件目录</w:t>
            </w:r>
          </w:hyperlink>
          <w:r>
            <w:rPr>
              <w:rFonts w:ascii="Times New Roman" w:hAnsi="Times New Roman" w:cs="Times New Roman" w:eastAsia="Times New Roman" w:hint="default"/>
            </w:rPr>
            <w:tab/>
          </w:r>
          <w:hyperlink w:history="true" w:anchor="_bookmark9">
            <w:r>
              <w:rPr/>
              <w:t>100</w:t>
            </w:r>
          </w:hyperlink>
        </w:p>
      </w:sdtContent>
    </w:sdt>
    <w:p>
      <w:pPr>
        <w:spacing w:after="0" w:line="274" w:lineRule="exact"/>
        <w:jc w:val="left"/>
        <w:sectPr>
          <w:headerReference w:type="default" r:id="rId5"/>
          <w:footerReference w:type="default" r:id="rId6"/>
          <w:pgSz w:w="11910" w:h="16840"/>
          <w:pgMar w:header="747" w:footer="727" w:top="980" w:bottom="920" w:left="1220" w:right="1160"/>
          <w:pgNumType w:start="1"/>
        </w:sectPr>
      </w:pPr>
    </w:p>
    <w:p>
      <w:pPr>
        <w:spacing w:line="240" w:lineRule="auto" w:before="0"/>
        <w:rPr>
          <w:rFonts w:ascii="宋体" w:hAnsi="宋体" w:cs="宋体" w:eastAsia="宋体" w:hint="default"/>
          <w:sz w:val="20"/>
          <w:szCs w:val="20"/>
        </w:rPr>
      </w:pPr>
    </w:p>
    <w:p>
      <w:pPr>
        <w:pStyle w:val="Heading2"/>
        <w:spacing w:line="274" w:lineRule="exact" w:before="154"/>
        <w:ind w:right="103"/>
        <w:jc w:val="left"/>
        <w:rPr>
          <w:b w:val="0"/>
          <w:bCs w:val="0"/>
        </w:rPr>
      </w:pPr>
      <w:bookmarkStart w:name=" 一、重要提示  " w:id="1"/>
      <w:bookmarkEnd w:id="1"/>
      <w:r>
        <w:rPr>
          <w:b w:val="0"/>
          <w:bCs w:val="0"/>
        </w:rPr>
      </w:r>
      <w:bookmarkStart w:name="_bookmark0" w:id="2"/>
      <w:bookmarkEnd w:id="2"/>
      <w:r>
        <w:rPr>
          <w:b w:val="0"/>
          <w:bCs w:val="0"/>
        </w:rPr>
      </w: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pStyle w:val="BodyText"/>
        <w:spacing w:line="246" w:lineRule="exact"/>
        <w:ind w:left="245" w:right="103"/>
        <w:jc w:val="left"/>
      </w:pPr>
      <w:r>
        <w:rPr/>
        <w:t>(二) 公司全体董事出席董事会会议。</w:t>
      </w:r>
    </w:p>
    <w:p>
      <w:pPr>
        <w:pStyle w:val="BodyText"/>
        <w:spacing w:line="272" w:lineRule="exact" w:before="26"/>
        <w:ind w:left="246" w:right="2094" w:hanging="1"/>
        <w:jc w:val="left"/>
      </w:pPr>
      <w:r>
        <w:rPr/>
        <w:t>(三) 天健会计师事务所有限公司为本公司出具了标准无保留意见的审计报告。 (四)</w:t>
      </w:r>
    </w:p>
    <w:tbl>
      <w:tblPr>
        <w:tblW w:w="0" w:type="auto"/>
        <w:jc w:val="left"/>
        <w:tblInd w:w="125" w:type="dxa"/>
        <w:tblLayout w:type="fixed"/>
        <w:tblCellMar>
          <w:top w:w="0" w:type="dxa"/>
          <w:left w:w="0" w:type="dxa"/>
          <w:bottom w:w="0" w:type="dxa"/>
          <w:right w:w="0" w:type="dxa"/>
        </w:tblCellMar>
        <w:tblLook w:val="01E0"/>
      </w:tblPr>
      <w:tblGrid>
        <w:gridCol w:w="7602"/>
        <w:gridCol w:w="1698"/>
      </w:tblGrid>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r>
    </w:tbl>
    <w:p>
      <w:pPr>
        <w:pStyle w:val="BodyText"/>
        <w:spacing w:line="272" w:lineRule="exact"/>
        <w:ind w:right="204"/>
        <w:jc w:val="left"/>
      </w:pPr>
      <w:r>
        <w:rPr/>
        <w:t>公司负责人赵林中、主管会计工作负责人王坚及会计机构负责人（会计主管人员）王坚声明：保证年 度报告中财务报告的真实、完整。</w:t>
      </w:r>
    </w:p>
    <w:p>
      <w:pPr>
        <w:pStyle w:val="BodyText"/>
        <w:spacing w:line="245" w:lineRule="exact"/>
        <w:ind w:left="245" w:right="103"/>
        <w:jc w:val="left"/>
      </w:pPr>
      <w:r>
        <w:rPr/>
        <w:t>(五) 是否存在被控股股东及其关联方非经营性占用资金情况？</w:t>
      </w:r>
    </w:p>
    <w:p>
      <w:pPr>
        <w:pStyle w:val="BodyText"/>
        <w:spacing w:line="272" w:lineRule="exact"/>
        <w:ind w:right="103"/>
        <w:jc w:val="left"/>
      </w:pPr>
      <w:r>
        <w:rPr/>
        <w:t>否</w:t>
      </w:r>
    </w:p>
    <w:p>
      <w:pPr>
        <w:pStyle w:val="BodyText"/>
        <w:spacing w:line="272" w:lineRule="exact" w:before="26"/>
        <w:ind w:right="4194" w:firstLine="105"/>
        <w:jc w:val="left"/>
      </w:pPr>
      <w:r>
        <w:rPr/>
        <w:t>(六) 是否存在违反规定决策程序对外提供担保的情况？ 否</w:t>
      </w:r>
    </w:p>
    <w:p>
      <w:pPr>
        <w:spacing w:line="272" w:lineRule="exact" w:before="0"/>
        <w:ind w:left="140" w:right="7757" w:firstLine="0"/>
        <w:jc w:val="left"/>
        <w:rPr>
          <w:rFonts w:ascii="宋体" w:hAnsi="宋体" w:cs="宋体" w:eastAsia="宋体" w:hint="default"/>
          <w:sz w:val="21"/>
          <w:szCs w:val="21"/>
        </w:rPr>
      </w:pPr>
      <w:bookmarkStart w:name="二、公司基本情况  " w:id="3"/>
      <w:bookmarkEnd w:id="3"/>
      <w:r>
        <w:rPr/>
      </w: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 公司信息</w:t>
      </w: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Zhejiang Furun</w:t>
            </w:r>
            <w:r>
              <w:rPr>
                <w:rFonts w:ascii="宋体"/>
                <w:spacing w:val="2"/>
                <w:sz w:val="21"/>
              </w:rPr>
              <w:t> </w:t>
            </w:r>
            <w:r>
              <w:rPr>
                <w:rFonts w:ascii="宋体"/>
                <w:sz w:val="21"/>
              </w:rPr>
              <w:t>CO.,LTD</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Zhejiang Furun</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(二) 联系人和联系方式</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0575-87016551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0575-87015763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0575-87026018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0575-87026018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hyperlink r:id="rId7">
              <w:r>
                <w:rPr>
                  <w:rFonts w:ascii="宋体"/>
                  <w:sz w:val="21"/>
                </w:rPr>
                <w:t>chen_lw@hotmail.com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8">
              <w:r>
                <w:rPr>
                  <w:rFonts w:ascii="宋体"/>
                  <w:sz w:val="21"/>
                </w:rPr>
                <w:t>frdjtx@163.com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(三) 基本情况简介</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浙江省诸暨市城关镇安平路</w:t>
            </w:r>
            <w:r>
              <w:rPr>
                <w:rFonts w:ascii="宋体" w:hAnsi="宋体" w:cs="宋体" w:eastAsia="宋体" w:hint="default"/>
                <w:spacing w:val="-53"/>
                <w:sz w:val="21"/>
                <w:szCs w:val="21"/>
              </w:rPr>
              <w:t> </w:t>
            </w:r>
            <w:r>
              <w:rPr>
                <w:rFonts w:ascii="宋体" w:hAnsi="宋体" w:cs="宋体" w:eastAsia="宋体" w:hint="default"/>
                <w:sz w:val="21"/>
                <w:szCs w:val="21"/>
              </w:rPr>
              <w:t>42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311800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311800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www.furun.net</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hyperlink r:id="rId8">
              <w:r>
                <w:rPr>
                  <w:rFonts w:ascii="宋体"/>
                  <w:sz w:val="21"/>
                </w:rPr>
                <w:t>frdjtx@163.com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(四) 信息披露及备置地点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号</w:t>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(五) 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600070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pict>
          <v:shape style="position:absolute;margin-left:67.260002pt;margin-top:17.133978pt;width:528.5pt;height:131.5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1248"/>
                  </w:tblGrid>
                  <w:tr>
                    <w:trPr>
                      <w:trHeight w:val="287"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48" w:type="dxa"/>
                        <w:vMerge w:val="restart"/>
                        <w:tcBorders>
                          <w:top w:val="nil" w:sz="6" w:space="0" w:color="auto"/>
                          <w:left w:val="single" w:sz="6" w:space="0" w:color="000000"/>
                          <w:right w:val="nil" w:sz="6" w:space="0" w:color="auto"/>
                        </w:tcBorders>
                      </w:tcPr>
                      <w:p>
                        <w:pPr/>
                      </w:p>
                    </w:tc>
                  </w:tr>
                  <w:tr>
                    <w:trPr>
                      <w:trHeight w:val="29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1248" w:type="dxa"/>
                        <w:vMerge/>
                        <w:tcBorders>
                          <w:left w:val="single" w:sz="6" w:space="0" w:color="000000"/>
                          <w:bottom w:val="single" w:sz="6" w:space="0" w:color="000000"/>
                          <w:right w:val="nil" w:sz="6" w:space="0" w:color="auto"/>
                        </w:tcBorders>
                      </w:tcPr>
                      <w:p>
                        <w:pPr/>
                      </w:p>
                    </w:tc>
                  </w:tr>
                  <w:tr>
                    <w:trPr>
                      <w:trHeight w:val="295"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五次变更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3300001001461</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330681609700859</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60970085-9</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c>
                      <w:tcPr>
                        <w:tcW w:w="1248" w:type="dxa"/>
                        <w:vMerge w:val="restart"/>
                        <w:tcBorders>
                          <w:top w:val="single" w:sz="6" w:space="0" w:color="000000"/>
                          <w:left w:val="single" w:sz="6" w:space="0" w:color="000000"/>
                          <w:right w:val="nil" w:sz="6" w:space="0" w:color="auto"/>
                        </w:tcBorders>
                      </w:tcPr>
                      <w:p>
                        <w:pPr/>
                      </w:p>
                    </w:tc>
                  </w:tr>
                  <w:tr>
                    <w:trPr>
                      <w:trHeight w:val="287"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2"/>
                            <w:sz w:val="21"/>
                            <w:szCs w:val="21"/>
                          </w:rPr>
                          <w:t> </w:t>
                        </w:r>
                        <w:r>
                          <w:rPr>
                            <w:rFonts w:ascii="宋体" w:hAnsi="宋体" w:cs="宋体" w:eastAsia="宋体" w:hint="default"/>
                            <w:sz w:val="21"/>
                            <w:szCs w:val="21"/>
                          </w:rPr>
                          <w:t>号金鼎广场西楼</w:t>
                        </w:r>
                      </w:p>
                    </w:tc>
                    <w:tc>
                      <w:tcPr>
                        <w:tcW w:w="1248" w:type="dxa"/>
                        <w:vMerge/>
                        <w:tcBorders>
                          <w:left w:val="single" w:sz="6" w:space="0" w:color="000000"/>
                          <w:bottom w:val="nil" w:sz="6" w:space="0" w:color="auto"/>
                          <w:right w:val="nil" w:sz="6" w:space="0" w:color="auto"/>
                        </w:tcBorders>
                      </w:tcPr>
                      <w:p>
                        <w:pPr/>
                      </w:p>
                    </w:tc>
                  </w:tr>
                </w:tbl>
                <w:p>
                  <w:pPr/>
                </w:p>
              </w:txbxContent>
            </v:textbox>
            <w10:wrap type="none"/>
          </v:shape>
        </w:pict>
      </w:r>
      <w:bookmarkStart w:name="_bookmark1" w:id="4"/>
      <w:bookmarkEnd w:id="4"/>
      <w:r>
        <w:rPr/>
      </w:r>
      <w:r>
        <w:rPr/>
        <w:t>(六) 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727" w:top="980" w:bottom="920" w:left="1220" w:right="0"/>
        </w:sectPr>
      </w:pPr>
    </w:p>
    <w:p>
      <w:pPr>
        <w:spacing w:line="272" w:lineRule="exact" w:before="63"/>
        <w:ind w:left="140" w:right="-14" w:firstLine="0"/>
        <w:jc w:val="left"/>
        <w:rPr>
          <w:rFonts w:ascii="宋体" w:hAnsi="宋体" w:cs="宋体" w:eastAsia="宋体" w:hint="default"/>
          <w:sz w:val="21"/>
          <w:szCs w:val="21"/>
        </w:rPr>
      </w:pPr>
      <w:bookmarkStart w:name="三、会计数据和业务数据摘要  " w:id="5"/>
      <w:bookmarkEnd w:id="5"/>
      <w:r>
        <w:rPr/>
      </w:r>
      <w:r>
        <w:rPr>
          <w:rFonts w:ascii="宋体" w:hAnsi="宋体" w:cs="宋体" w:eastAsia="宋体" w:hint="default"/>
          <w:b/>
          <w:bCs/>
          <w:sz w:val="21"/>
          <w:szCs w:val="21"/>
        </w:rPr>
        <w:t>三、会计数据和业务数据摘要</w:t>
      </w:r>
      <w:r>
        <w:rPr>
          <w:rFonts w:ascii="宋体" w:hAnsi="宋体" w:cs="宋体" w:eastAsia="宋体" w:hint="default"/>
          <w:b/>
          <w:bCs/>
          <w:spacing w:val="-104"/>
          <w:sz w:val="21"/>
          <w:szCs w:val="21"/>
        </w:rPr>
        <w:t> </w:t>
      </w:r>
      <w:r>
        <w:rPr>
          <w:rFonts w:ascii="宋体" w:hAnsi="宋体" w:cs="宋体" w:eastAsia="宋体" w:hint="default"/>
          <w:sz w:val="21"/>
          <w:szCs w:val="21"/>
        </w:rPr>
        <w:t>(一) 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0"/>
          <w:cols w:num="2" w:equalWidth="0">
            <w:col w:w="2887" w:space="4149"/>
            <w:col w:w="365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52,206,707.51</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68,038,702.64</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40,689,422.03</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25,075,729.34</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59,671,826.69</w:t>
            </w:r>
          </w:p>
        </w:tc>
      </w:tr>
    </w:tbl>
    <w:p>
      <w:pPr>
        <w:spacing w:line="240" w:lineRule="auto" w:before="4"/>
        <w:rPr>
          <w:rFonts w:ascii="宋体" w:hAnsi="宋体" w:cs="宋体" w:eastAsia="宋体" w:hint="default"/>
          <w:sz w:val="15"/>
          <w:szCs w:val="15"/>
        </w:rPr>
      </w:pPr>
    </w:p>
    <w:p>
      <w:pPr>
        <w:pStyle w:val="BodyText"/>
        <w:spacing w:line="274" w:lineRule="exact" w:before="35"/>
        <w:ind w:right="0"/>
        <w:jc w:val="left"/>
      </w:pPr>
      <w:r>
        <w:rPr/>
        <w:t>(二) 非经常性损益项目和金额</w:t>
      </w:r>
    </w:p>
    <w:p>
      <w:pPr>
        <w:pStyle w:val="BodyText"/>
        <w:spacing w:line="274" w:lineRule="exact"/>
        <w:ind w:left="0" w:right="129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20,758,685.30</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137,802.32</w:t>
            </w:r>
          </w:p>
        </w:tc>
      </w:tr>
      <w:tr>
        <w:trPr>
          <w:trHeight w:val="559"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3,041,474.67</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205,416.40</w:t>
            </w:r>
          </w:p>
        </w:tc>
      </w:tr>
      <w:tr>
        <w:trPr>
          <w:trHeight w:val="1104"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374,925.49</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865,192.52</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-487,421.00</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-9,282,383.01</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15,613,692.69</w:t>
            </w:r>
          </w:p>
        </w:tc>
      </w:tr>
    </w:tbl>
    <w:p>
      <w:pPr>
        <w:pStyle w:val="BodyText"/>
        <w:spacing w:line="238" w:lineRule="exact"/>
        <w:ind w:left="245" w:right="0"/>
        <w:jc w:val="left"/>
      </w:pPr>
      <w:r>
        <w:rPr/>
        <w:t>(三) 报告期末公司前三年主要会计数据和财务指标</w:t>
      </w:r>
    </w:p>
    <w:p>
      <w:pPr>
        <w:pStyle w:val="BodyText"/>
        <w:spacing w:line="274" w:lineRule="exact"/>
        <w:ind w:left="0" w:right="129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59"/>
        <w:gridCol w:w="1896"/>
        <w:gridCol w:w="1896"/>
        <w:gridCol w:w="1453"/>
        <w:gridCol w:w="1896"/>
      </w:tblGrid>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同期增减(%)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8"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821,289,614.00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661,981,058.66</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24.07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525,090,149.83</w:t>
            </w:r>
          </w:p>
        </w:tc>
      </w:tr>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68,038,702.64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6,742,488.04</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909.10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86,909,664.46</w:t>
            </w:r>
          </w:p>
        </w:tc>
      </w:tr>
      <w:tr>
        <w:trPr>
          <w:trHeight w:val="560"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40,689,422.03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6,142,257.09</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562.45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50,064,847.31</w:t>
            </w:r>
          </w:p>
        </w:tc>
      </w:tr>
      <w:tr>
        <w:trPr>
          <w:trHeight w:val="832"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6"/>
              <w:ind w:left="100" w:right="151"/>
              <w:jc w:val="left"/>
              <w:rPr>
                <w:rFonts w:ascii="宋体" w:hAnsi="宋体" w:cs="宋体" w:eastAsia="宋体" w:hint="default"/>
                <w:sz w:val="21"/>
                <w:szCs w:val="21"/>
              </w:rPr>
            </w:pPr>
            <w:r>
              <w:rPr>
                <w:rFonts w:ascii="宋体" w:hAnsi="宋体" w:cs="宋体" w:eastAsia="宋体" w:hint="default"/>
                <w:sz w:val="21"/>
                <w:szCs w:val="21"/>
              </w:rPr>
              <w:t>的扣除非经常性损益 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25,075,729.34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9,307,032.68</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169.43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14,778,686.98</w:t>
            </w:r>
          </w:p>
        </w:tc>
      </w:tr>
      <w:tr>
        <w:trPr>
          <w:trHeight w:val="560"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59,671,826.69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78,681,359.02</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-24.16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36,254,949.51</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159"/>
        <w:gridCol w:w="1896"/>
        <w:gridCol w:w="1896"/>
        <w:gridCol w:w="1453"/>
        <w:gridCol w:w="1896"/>
      </w:tblGrid>
      <w:tr>
        <w:trPr>
          <w:trHeight w:val="832" w:hRule="exact"/>
        </w:trPr>
        <w:tc>
          <w:tcPr>
            <w:tcW w:w="215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bookmarkStart w:name="_bookmark2" w:id="6"/>
            <w:bookmarkEnd w:id="6"/>
            <w:r>
              <w:rPr/>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456" w:right="192" w:hanging="262"/>
              <w:jc w:val="left"/>
              <w:rPr>
                <w:rFonts w:ascii="宋体" w:hAnsi="宋体" w:cs="宋体" w:eastAsia="宋体" w:hint="default"/>
                <w:sz w:val="21"/>
                <w:szCs w:val="21"/>
              </w:rPr>
            </w:pPr>
            <w:r>
              <w:rPr>
                <w:rFonts w:ascii="宋体" w:hAnsi="宋体" w:cs="宋体" w:eastAsia="宋体" w:hint="default"/>
                <w:sz w:val="21"/>
                <w:szCs w:val="21"/>
              </w:rPr>
              <w:t>年同期末增 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288"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1,309,477,401.58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1,277,321,042.31</w:t>
            </w:r>
            <w:r>
              <w:rPr>
                <w:rFonts w:ascii="宋体"/>
                <w:sz w:val="21"/>
              </w:rPr>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w w:val="95"/>
                <w:sz w:val="21"/>
              </w:rPr>
              <w:t>2.52</w:t>
            </w:r>
            <w:r>
              <w:rPr>
                <w:rFonts w:ascii="宋体"/>
                <w:w w:val="95"/>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1,107,073,561.95</w:t>
            </w:r>
            <w:r>
              <w:rPr>
                <w:rFonts w:ascii="宋体"/>
                <w:sz w:val="21"/>
              </w:rPr>
            </w:r>
          </w:p>
        </w:tc>
      </w:tr>
      <w:tr>
        <w:trPr>
          <w:trHeight w:val="560"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443,469,292.53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421,394,308.15</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5.24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432,566,819.14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930"/>
        <w:gridCol w:w="996"/>
        <w:gridCol w:w="995"/>
        <w:gridCol w:w="2359"/>
        <w:gridCol w:w="1020"/>
      </w:tblGrid>
      <w:tr>
        <w:trPr>
          <w:trHeight w:val="559"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5"/>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7"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625.00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0.36</w:t>
            </w:r>
          </w:p>
        </w:tc>
      </w:tr>
      <w:tr>
        <w:trPr>
          <w:trHeight w:val="288"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625.00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0.36</w:t>
            </w:r>
          </w:p>
        </w:tc>
      </w:tr>
      <w:tr>
        <w:trPr>
          <w:trHeight w:val="559"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扣除非经常性损益后的基本每股收益（元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0.18</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0.07</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157.14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0.11</w:t>
            </w:r>
          </w:p>
        </w:tc>
      </w:tr>
      <w:tr>
        <w:trPr>
          <w:trHeight w:val="288"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9.41</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1.44</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7.97</w:t>
            </w:r>
            <w:r>
              <w:rPr>
                <w:rFonts w:ascii="宋体" w:hAnsi="宋体" w:cs="宋体" w:eastAsia="宋体" w:hint="default"/>
                <w:spacing w:val="-52"/>
                <w:sz w:val="21"/>
                <w:szCs w:val="21"/>
              </w:rPr>
              <w:t> </w:t>
            </w:r>
            <w:r>
              <w:rPr>
                <w:rFonts w:ascii="宋体" w:hAnsi="宋体" w:cs="宋体" w:eastAsia="宋体" w:hint="default"/>
                <w:sz w:val="21"/>
                <w:szCs w:val="21"/>
              </w:rPr>
              <w:t>个百分点</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12.03</w:t>
            </w:r>
          </w:p>
        </w:tc>
      </w:tr>
      <w:tr>
        <w:trPr>
          <w:trHeight w:val="559"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5.80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2.18</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3.62</w:t>
            </w:r>
            <w:r>
              <w:rPr>
                <w:rFonts w:ascii="宋体" w:hAnsi="宋体" w:cs="宋体" w:eastAsia="宋体" w:hint="default"/>
                <w:spacing w:val="-52"/>
                <w:sz w:val="21"/>
                <w:szCs w:val="21"/>
              </w:rPr>
              <w:t> </w:t>
            </w:r>
            <w:r>
              <w:rPr>
                <w:rFonts w:ascii="宋体" w:hAnsi="宋体" w:cs="宋体" w:eastAsia="宋体" w:hint="default"/>
                <w:sz w:val="21"/>
                <w:szCs w:val="21"/>
              </w:rPr>
              <w:t>个百分点</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3.55</w:t>
            </w:r>
          </w:p>
        </w:tc>
      </w:tr>
      <w:tr>
        <w:trPr>
          <w:trHeight w:val="560"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每股经营活动产生的现金流量净额（元／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0.42</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0.56</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-25.00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0.26</w:t>
            </w:r>
          </w:p>
        </w:tc>
      </w:tr>
      <w:tr>
        <w:trPr>
          <w:trHeight w:val="559" w:hRule="exact"/>
        </w:trPr>
        <w:tc>
          <w:tcPr>
            <w:tcW w:w="3930"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本期末比上年同期末增</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560" w:hRule="exact"/>
        </w:trPr>
        <w:tc>
          <w:tcPr>
            <w:tcW w:w="3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归属于上市公司股东的每股净资产（元／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3.15</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3.00</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680"/>
        </w:sectPr>
      </w:pPr>
    </w:p>
    <w:p>
      <w:pPr>
        <w:spacing w:line="272" w:lineRule="exact" w:before="63"/>
        <w:ind w:left="140" w:right="-15" w:firstLine="0"/>
        <w:jc w:val="left"/>
        <w:rPr>
          <w:rFonts w:ascii="宋体" w:hAnsi="宋体" w:cs="宋体" w:eastAsia="宋体" w:hint="default"/>
          <w:sz w:val="21"/>
          <w:szCs w:val="21"/>
        </w:rPr>
      </w:pPr>
      <w:bookmarkStart w:name="四、股本变动及股东情况  " w:id="7"/>
      <w:bookmarkEnd w:id="7"/>
      <w:r>
        <w:rPr/>
      </w:r>
      <w:r>
        <w:rPr>
          <w:rFonts w:ascii="宋体" w:hAnsi="宋体" w:cs="宋体" w:eastAsia="宋体" w:hint="default"/>
          <w:b/>
          <w:bCs/>
          <w:sz w:val="21"/>
          <w:szCs w:val="21"/>
        </w:rPr>
        <w:t>四、股本变动及股东情况</w:t>
      </w:r>
      <w:r>
        <w:rPr>
          <w:rFonts w:ascii="宋体" w:hAnsi="宋体" w:cs="宋体" w:eastAsia="宋体" w:hint="default"/>
          <w:b/>
          <w:bCs/>
          <w:spacing w:val="1"/>
          <w:w w:val="99"/>
          <w:sz w:val="21"/>
          <w:szCs w:val="21"/>
        </w:rPr>
        <w:t> </w:t>
      </w:r>
      <w:r>
        <w:rPr>
          <w:rFonts w:ascii="宋体" w:hAnsi="宋体" w:cs="宋体" w:eastAsia="宋体" w:hint="default"/>
          <w:sz w:val="21"/>
          <w:szCs w:val="21"/>
        </w:rPr>
        <w:t>(一) 股本变动情况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680"/>
          <w:cols w:num="2" w:equalWidth="0">
            <w:col w:w="2465" w:space="5937"/>
            <w:col w:w="160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09"/>
        <w:gridCol w:w="1300"/>
        <w:gridCol w:w="800"/>
        <w:gridCol w:w="300"/>
        <w:gridCol w:w="499"/>
        <w:gridCol w:w="600"/>
        <w:gridCol w:w="1500"/>
        <w:gridCol w:w="1400"/>
        <w:gridCol w:w="1092"/>
        <w:gridCol w:w="846"/>
      </w:tblGrid>
      <w:tr>
        <w:trPr>
          <w:trHeight w:val="209" w:hRule="exact"/>
        </w:trPr>
        <w:tc>
          <w:tcPr>
            <w:tcW w:w="1409" w:type="dxa"/>
            <w:vMerge w:val="restart"/>
            <w:tcBorders>
              <w:top w:val="single" w:sz="6" w:space="0" w:color="000000"/>
              <w:left w:val="single" w:sz="6" w:space="0" w:color="000000"/>
              <w:right w:val="single" w:sz="6" w:space="0" w:color="000000"/>
            </w:tcBorders>
          </w:tcPr>
          <w:p>
            <w:pPr/>
          </w:p>
        </w:tc>
        <w:tc>
          <w:tcPr>
            <w:tcW w:w="2100" w:type="dxa"/>
            <w:gridSpan w:val="2"/>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667" w:right="0"/>
              <w:jc w:val="left"/>
              <w:rPr>
                <w:rFonts w:ascii="宋体" w:hAnsi="宋体" w:cs="宋体" w:eastAsia="宋体" w:hint="default"/>
                <w:sz w:val="15"/>
                <w:szCs w:val="15"/>
              </w:rPr>
            </w:pPr>
            <w:r>
              <w:rPr>
                <w:rFonts w:ascii="宋体" w:hAnsi="宋体" w:cs="宋体" w:eastAsia="宋体" w:hint="default"/>
                <w:sz w:val="15"/>
                <w:szCs w:val="15"/>
              </w:rPr>
              <w:t>本次变动前</w:t>
            </w:r>
          </w:p>
        </w:tc>
        <w:tc>
          <w:tcPr>
            <w:tcW w:w="4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317" w:right="0"/>
              <w:jc w:val="left"/>
              <w:rPr>
                <w:rFonts w:ascii="宋体" w:hAnsi="宋体" w:cs="宋体" w:eastAsia="宋体" w:hint="default"/>
                <w:sz w:val="15"/>
                <w:szCs w:val="15"/>
              </w:rPr>
            </w:pPr>
            <w:r>
              <w:rPr>
                <w:rFonts w:ascii="宋体" w:hAnsi="宋体" w:cs="宋体" w:eastAsia="宋体" w:hint="default"/>
                <w:sz w:val="15"/>
                <w:szCs w:val="15"/>
              </w:rPr>
              <w:t>本次变动增减（＋，－）</w:t>
            </w:r>
          </w:p>
        </w:tc>
        <w:tc>
          <w:tcPr>
            <w:tcW w:w="1938" w:type="dxa"/>
            <w:gridSpan w:val="2"/>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86" w:right="0"/>
              <w:jc w:val="left"/>
              <w:rPr>
                <w:rFonts w:ascii="宋体" w:hAnsi="宋体" w:cs="宋体" w:eastAsia="宋体" w:hint="default"/>
                <w:sz w:val="15"/>
                <w:szCs w:val="15"/>
              </w:rPr>
            </w:pPr>
            <w:r>
              <w:rPr>
                <w:rFonts w:ascii="宋体" w:hAnsi="宋体" w:cs="宋体" w:eastAsia="宋体" w:hint="default"/>
                <w:sz w:val="15"/>
                <w:szCs w:val="15"/>
              </w:rPr>
              <w:t>本次变动后</w:t>
            </w:r>
          </w:p>
        </w:tc>
      </w:tr>
      <w:tr>
        <w:trPr>
          <w:trHeight w:val="793" w:hRule="exact"/>
        </w:trPr>
        <w:tc>
          <w:tcPr>
            <w:tcW w:w="1409"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7"/>
              <w:jc w:val="right"/>
              <w:rPr>
                <w:rFonts w:ascii="宋体" w:hAnsi="宋体" w:cs="宋体" w:eastAsia="宋体" w:hint="default"/>
                <w:sz w:val="15"/>
                <w:szCs w:val="15"/>
              </w:rPr>
            </w:pPr>
            <w:r>
              <w:rPr>
                <w:rFonts w:ascii="宋体" w:hAnsi="宋体" w:cs="宋体" w:eastAsia="宋体" w:hint="default"/>
                <w:sz w:val="15"/>
                <w:szCs w:val="15"/>
              </w:rPr>
              <w:t>比例(%)</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发</w:t>
            </w:r>
          </w:p>
          <w:p>
            <w:pPr>
              <w:pStyle w:val="TableParagraph"/>
              <w:spacing w:line="240" w:lineRule="auto"/>
              <w:ind w:left="100" w:right="32"/>
              <w:jc w:val="both"/>
              <w:rPr>
                <w:rFonts w:ascii="宋体" w:hAnsi="宋体" w:cs="宋体" w:eastAsia="宋体" w:hint="default"/>
                <w:sz w:val="15"/>
                <w:szCs w:val="15"/>
              </w:rPr>
            </w:pPr>
            <w:r>
              <w:rPr>
                <w:rFonts w:ascii="宋体" w:hAnsi="宋体" w:cs="宋体" w:eastAsia="宋体" w:hint="default"/>
                <w:sz w:val="15"/>
                <w:szCs w:val="15"/>
              </w:rPr>
              <w:t>行 新 股</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67" w:right="164"/>
              <w:jc w:val="center"/>
              <w:rPr>
                <w:rFonts w:ascii="宋体" w:hAnsi="宋体" w:cs="宋体" w:eastAsia="宋体" w:hint="default"/>
                <w:sz w:val="15"/>
                <w:szCs w:val="15"/>
              </w:rPr>
            </w:pPr>
            <w:r>
              <w:rPr>
                <w:rFonts w:ascii="宋体" w:hAnsi="宋体" w:cs="宋体" w:eastAsia="宋体" w:hint="default"/>
                <w:sz w:val="15"/>
                <w:szCs w:val="15"/>
              </w:rPr>
              <w:t>送 股</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2" w:right="140"/>
              <w:jc w:val="both"/>
              <w:rPr>
                <w:rFonts w:ascii="宋体" w:hAnsi="宋体" w:cs="宋体" w:eastAsia="宋体" w:hint="default"/>
                <w:sz w:val="15"/>
                <w:szCs w:val="15"/>
              </w:rPr>
            </w:pPr>
            <w:r>
              <w:rPr>
                <w:rFonts w:ascii="宋体" w:hAnsi="宋体" w:cs="宋体" w:eastAsia="宋体" w:hint="default"/>
                <w:sz w:val="15"/>
                <w:szCs w:val="15"/>
              </w:rPr>
              <w:t>公积 金转 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0"/>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40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一、有限售条件股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份</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22,006,584</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15.64</w:t>
            </w: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-22,006,584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-22,006,584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z w:val="15"/>
              </w:rPr>
              <w:t>0</w:t>
            </w:r>
          </w:p>
        </w:tc>
      </w:tr>
      <w:tr>
        <w:trPr>
          <w:trHeight w:val="209"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22,006,584</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15.64</w:t>
            </w: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-22,006,584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-22,006,584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r>
      <w:tr>
        <w:trPr>
          <w:trHeight w:val="210"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其中： 境内非国</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有法人持股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境内自然</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人持股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４、外资持股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其中： 境外法人</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持股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境外自然</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人持股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二、无限售条件流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通股份</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118,669,176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84.36</w:t>
            </w: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22,006,584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22,006,584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140,675,760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100.00</w:t>
            </w:r>
          </w:p>
        </w:tc>
      </w:tr>
      <w:tr>
        <w:trPr>
          <w:trHeight w:val="209"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118,669,176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84.36</w:t>
            </w: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22,006,584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22,006,584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140,675,760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100.00</w:t>
            </w:r>
          </w:p>
        </w:tc>
      </w:tr>
      <w:tr>
        <w:trPr>
          <w:trHeight w:val="40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2、境内上市的外</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资股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3、境外上市的外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资股</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140,675,760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100.00</w:t>
            </w:r>
          </w:p>
        </w:tc>
        <w:tc>
          <w:tcPr>
            <w:tcW w:w="30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140,675,760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100.00</w:t>
            </w:r>
          </w:p>
        </w:tc>
      </w:tr>
    </w:tbl>
    <w:p>
      <w:pPr>
        <w:spacing w:after="0" w:line="172" w:lineRule="exact"/>
        <w:jc w:val="right"/>
        <w:rPr>
          <w:rFonts w:ascii="宋体" w:hAnsi="宋体" w:cs="宋体" w:eastAsia="宋体" w:hint="default"/>
          <w:sz w:val="15"/>
          <w:szCs w:val="15"/>
        </w:rPr>
        <w:sectPr>
          <w:type w:val="continuous"/>
          <w:pgSz w:w="11910" w:h="16840"/>
          <w:pgMar w:top="1600" w:bottom="280" w:left="1220" w:right="680"/>
        </w:sectPr>
      </w:pPr>
    </w:p>
    <w:p>
      <w:pPr>
        <w:spacing w:line="240" w:lineRule="auto" w:before="1"/>
        <w:rPr>
          <w:rFonts w:ascii="宋体" w:hAnsi="宋体" w:cs="宋体" w:eastAsia="宋体" w:hint="default"/>
          <w:sz w:val="29"/>
          <w:szCs w:val="29"/>
        </w:rPr>
      </w:pPr>
    </w:p>
    <w:p>
      <w:pPr>
        <w:pStyle w:val="BodyText"/>
        <w:spacing w:line="274" w:lineRule="exact" w:before="35"/>
        <w:ind w:right="6779"/>
        <w:jc w:val="left"/>
      </w:pPr>
      <w:r>
        <w:rPr/>
        <w:t>2、限售股份变动情况</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833"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w:t>
            </w:r>
          </w:p>
          <w:p>
            <w:pPr>
              <w:pStyle w:val="TableParagraph"/>
              <w:spacing w:line="272" w:lineRule="exact" w:before="26"/>
              <w:ind w:left="100" w:right="288"/>
              <w:jc w:val="left"/>
              <w:rPr>
                <w:rFonts w:ascii="宋体" w:hAnsi="宋体" w:cs="宋体" w:eastAsia="宋体" w:hint="default"/>
                <w:sz w:val="21"/>
                <w:szCs w:val="21"/>
              </w:rPr>
            </w:pPr>
            <w:r>
              <w:rPr>
                <w:rFonts w:ascii="宋体" w:hAnsi="宋体" w:cs="宋体" w:eastAsia="宋体" w:hint="default"/>
                <w:sz w:val="21"/>
                <w:szCs w:val="21"/>
              </w:rPr>
              <w:t>集团有限 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sz w:val="21"/>
              </w:rPr>
              <w:t>22,006,584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21"/>
                <w:szCs w:val="21"/>
              </w:rPr>
            </w:pPr>
            <w:r>
              <w:rPr>
                <w:rFonts w:ascii="宋体"/>
                <w:sz w:val="21"/>
              </w:rPr>
              <w:t>22,006,584</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限售期满</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right="6779"/>
        <w:jc w:val="left"/>
      </w:pPr>
      <w:r>
        <w:rPr/>
        <w:t>(二) 证券发行与上市情况 1、前三年历次证券发行情况</w:t>
      </w:r>
    </w:p>
    <w:p>
      <w:pPr>
        <w:pStyle w:val="BodyText"/>
        <w:spacing w:line="248" w:lineRule="exact"/>
        <w:ind w:left="561" w:right="2683"/>
        <w:jc w:val="left"/>
      </w:pPr>
      <w:r>
        <w:rPr/>
        <w:t>截止本报告期末至前三年，公司未有证券发行与上市情况。</w:t>
      </w:r>
    </w:p>
    <w:p>
      <w:pPr>
        <w:spacing w:line="240" w:lineRule="auto" w:before="10"/>
        <w:rPr>
          <w:rFonts w:ascii="宋体" w:hAnsi="宋体" w:cs="宋体" w:eastAsia="宋体" w:hint="default"/>
          <w:sz w:val="22"/>
          <w:szCs w:val="22"/>
        </w:rPr>
      </w:pPr>
    </w:p>
    <w:p>
      <w:pPr>
        <w:pStyle w:val="BodyText"/>
        <w:spacing w:line="272" w:lineRule="exact"/>
        <w:ind w:left="561" w:right="2683" w:hanging="421"/>
        <w:jc w:val="left"/>
      </w:pPr>
      <w:r>
        <w:rPr/>
        <w:t>2、公司股份总数及结构的变动情况 报告期内没有因送股、配股等原因引起公司股份总数及结构的变动。</w:t>
      </w:r>
    </w:p>
    <w:p>
      <w:pPr>
        <w:spacing w:line="240" w:lineRule="auto" w:before="11"/>
        <w:rPr>
          <w:rFonts w:ascii="宋体" w:hAnsi="宋体" w:cs="宋体" w:eastAsia="宋体" w:hint="default"/>
          <w:sz w:val="20"/>
          <w:szCs w:val="20"/>
        </w:rPr>
      </w:pPr>
    </w:p>
    <w:p>
      <w:pPr>
        <w:pStyle w:val="BodyText"/>
        <w:spacing w:line="272" w:lineRule="exact"/>
        <w:ind w:left="561" w:right="6043" w:hanging="421"/>
        <w:jc w:val="left"/>
      </w:pPr>
      <w:r>
        <w:rPr/>
        <w:t>3、现存的内部职工股情况 本报告期末公司无内部职工股。</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18"/>
        <w:jc w:val="left"/>
      </w:pPr>
      <w:r>
        <w:rPr/>
        <w:t>(三) 股东和实际控制人情况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2768" w:space="5634"/>
            <w:col w:w="1168"/>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24"/>
        <w:gridCol w:w="976"/>
        <w:gridCol w:w="1016"/>
        <w:gridCol w:w="1266"/>
        <w:gridCol w:w="295"/>
        <w:gridCol w:w="590"/>
        <w:gridCol w:w="1343"/>
        <w:gridCol w:w="2089"/>
      </w:tblGrid>
      <w:tr>
        <w:trPr>
          <w:trHeight w:val="288" w:hRule="exact"/>
        </w:trPr>
        <w:tc>
          <w:tcPr>
            <w:tcW w:w="527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24,160</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7"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3"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5" w:right="163" w:hanging="210"/>
              <w:jc w:val="left"/>
              <w:rPr>
                <w:rFonts w:ascii="宋体" w:hAnsi="宋体" w:cs="宋体" w:eastAsia="宋体" w:hint="default"/>
                <w:sz w:val="21"/>
                <w:szCs w:val="21"/>
              </w:rPr>
            </w:pPr>
            <w:r>
              <w:rPr>
                <w:rFonts w:ascii="宋体" w:hAnsi="宋体" w:cs="宋体" w:eastAsia="宋体" w:hint="default"/>
                <w:sz w:val="21"/>
                <w:szCs w:val="21"/>
              </w:rPr>
              <w:t>股东性 质</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37" w:right="184"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8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0" w:right="119"/>
              <w:jc w:val="left"/>
              <w:rPr>
                <w:rFonts w:ascii="宋体" w:hAnsi="宋体" w:cs="宋体" w:eastAsia="宋体" w:hint="default"/>
                <w:sz w:val="21"/>
                <w:szCs w:val="21"/>
              </w:rPr>
            </w:pPr>
            <w:r>
              <w:rPr>
                <w:rFonts w:ascii="宋体" w:hAnsi="宋体" w:cs="宋体" w:eastAsia="宋体" w:hint="default"/>
                <w:sz w:val="21"/>
                <w:szCs w:val="21"/>
              </w:rPr>
              <w:t>报告期 内增减</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6"/>
              <w:ind w:left="559" w:right="137" w:hanging="420"/>
              <w:jc w:val="left"/>
              <w:rPr>
                <w:rFonts w:ascii="宋体" w:hAnsi="宋体" w:cs="宋体" w:eastAsia="宋体" w:hint="default"/>
                <w:sz w:val="21"/>
                <w:szCs w:val="21"/>
              </w:rPr>
            </w:pPr>
            <w:r>
              <w:rPr>
                <w:rFonts w:ascii="宋体" w:hAnsi="宋体" w:cs="宋体" w:eastAsia="宋体" w:hint="default"/>
                <w:sz w:val="21"/>
                <w:szCs w:val="21"/>
              </w:rPr>
              <w:t>条件股份数 量</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828" w:right="194" w:hanging="630"/>
              <w:jc w:val="left"/>
              <w:rPr>
                <w:rFonts w:ascii="宋体" w:hAnsi="宋体" w:cs="宋体" w:eastAsia="宋体" w:hint="default"/>
                <w:sz w:val="21"/>
                <w:szCs w:val="21"/>
              </w:rPr>
            </w:pPr>
            <w:r>
              <w:rPr>
                <w:rFonts w:ascii="宋体" w:hAnsi="宋体" w:cs="宋体" w:eastAsia="宋体" w:hint="default"/>
                <w:sz w:val="21"/>
                <w:szCs w:val="21"/>
              </w:rPr>
              <w:t>质押或冻结的股份 数量</w:t>
            </w:r>
          </w:p>
        </w:tc>
      </w:tr>
      <w:tr>
        <w:trPr>
          <w:trHeight w:val="559"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25.64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36,074,160</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Style w:val="TableParagraph"/>
              <w:tabs>
                <w:tab w:pos="783" w:val="left" w:leader="none"/>
              </w:tabs>
              <w:spacing w:line="240" w:lineRule="auto" w:before="101"/>
              <w:ind w:left="114" w:right="0"/>
              <w:jc w:val="left"/>
              <w:rPr>
                <w:rFonts w:ascii="宋体" w:hAnsi="宋体" w:cs="宋体" w:eastAsia="宋体" w:hint="default"/>
                <w:sz w:val="21"/>
                <w:szCs w:val="21"/>
              </w:rPr>
            </w:pPr>
            <w:r>
              <w:rPr>
                <w:rFonts w:ascii="宋体" w:hAnsi="宋体" w:cs="宋体" w:eastAsia="宋体" w:hint="default"/>
                <w:sz w:val="21"/>
                <w:szCs w:val="21"/>
              </w:rPr>
              <w:t>质押</w:t>
              <w:tab/>
              <w:t>18,030,000</w:t>
            </w:r>
          </w:p>
        </w:tc>
      </w:tr>
      <w:tr>
        <w:trPr>
          <w:trHeight w:val="832"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left"/>
              <w:rPr>
                <w:rFonts w:ascii="宋体" w:hAnsi="宋体" w:cs="宋体" w:eastAsia="宋体" w:hint="default"/>
                <w:sz w:val="21"/>
                <w:szCs w:val="21"/>
              </w:rPr>
            </w:pPr>
            <w:r>
              <w:rPr>
                <w:rFonts w:ascii="宋体" w:hAnsi="宋体" w:cs="宋体" w:eastAsia="宋体" w:hint="default"/>
                <w:sz w:val="21"/>
                <w:szCs w:val="21"/>
              </w:rPr>
              <w:t>诸暨市电力实业 总公司</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2,880,000</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left"/>
              <w:rPr>
                <w:rFonts w:ascii="宋体" w:hAnsi="宋体" w:cs="宋体" w:eastAsia="宋体" w:hint="default"/>
                <w:sz w:val="21"/>
                <w:szCs w:val="21"/>
              </w:rPr>
            </w:pPr>
            <w:r>
              <w:rPr>
                <w:rFonts w:ascii="宋体" w:hAnsi="宋体" w:cs="宋体" w:eastAsia="宋体" w:hint="default"/>
                <w:sz w:val="21"/>
                <w:szCs w:val="21"/>
              </w:rPr>
              <w:t>诸暨市地毯工贸 公司</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1,540,000</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left"/>
              <w:rPr>
                <w:rFonts w:ascii="宋体" w:hAnsi="宋体" w:cs="宋体" w:eastAsia="宋体" w:hint="default"/>
                <w:sz w:val="21"/>
                <w:szCs w:val="21"/>
              </w:rPr>
            </w:pPr>
            <w:r>
              <w:rPr>
                <w:rFonts w:ascii="宋体" w:hAnsi="宋体" w:cs="宋体" w:eastAsia="宋体" w:hint="default"/>
                <w:sz w:val="21"/>
                <w:szCs w:val="21"/>
              </w:rPr>
              <w:t>杭州青春工贸有 限公司</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0.61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858,800</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龚小数</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4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0.42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588,433</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徐</w:t>
              <w:tab/>
              <w:t>瑾</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4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0.41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583,636</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王乐龙</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4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0.33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468,933</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CALYONS.A.</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境外法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0.31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432,800</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胡余友</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4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370,000</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张建三</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4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345,112</w:t>
            </w:r>
          </w:p>
        </w:tc>
        <w:tc>
          <w:tcPr>
            <w:tcW w:w="886" w:type="dxa"/>
            <w:gridSpan w:val="2"/>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209"/>
        <w:gridCol w:w="2364"/>
        <w:gridCol w:w="3727"/>
      </w:tblGrid>
      <w:tr>
        <w:trPr>
          <w:trHeight w:val="559"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2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36,074,160</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诸暨市电力实业总公司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2,880,000</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诸暨市地毯工贸公司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1,540,000</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杭州青春工贸有限公司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858,800</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龚小数</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588,433</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w:t>
              <w:tab/>
              <w:t>瑾</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583,636</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王乐龙</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468,933</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CALYONS.A.</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432,800</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胡余友</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370,000</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张建三</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345,112</w:t>
            </w:r>
          </w:p>
        </w:tc>
        <w:tc>
          <w:tcPr>
            <w:tcW w:w="3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pStyle w:val="BodyText"/>
        <w:spacing w:line="240" w:lineRule="exact"/>
        <w:ind w:right="2683"/>
        <w:jc w:val="left"/>
      </w:pPr>
      <w:r>
        <w:rPr/>
        <w:t>2、控股股东及实际控制人情况</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6"/>
        <w:jc w:val="left"/>
      </w:pPr>
      <w:r>
        <w:rPr/>
        <w:t>(1) 控股股东及实际控制人具体情况介绍 富润控股集团有限公司持有本公司</w:t>
      </w:r>
      <w:r>
        <w:rPr>
          <w:spacing w:val="-53"/>
        </w:rPr>
        <w:t> </w:t>
      </w:r>
      <w:r>
        <w:rPr/>
        <w:t>25.64%的股份，为公司控股股东。</w:t>
      </w:r>
      <w:r>
        <w:rPr/>
        <w:t> (2) 控股股东情况</w:t>
      </w:r>
    </w:p>
    <w:p>
      <w:pPr>
        <w:pStyle w:val="BodyText"/>
        <w:spacing w:line="248" w:lineRule="exact"/>
        <w:ind w:left="351"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6497" w:space="329"/>
            <w:col w:w="274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r>
    </w:tbl>
    <w:p>
      <w:pPr>
        <w:spacing w:line="240" w:lineRule="auto" w:before="6"/>
        <w:rPr>
          <w:rFonts w:ascii="宋体" w:hAnsi="宋体" w:cs="宋体" w:eastAsia="宋体" w:hint="default"/>
          <w:sz w:val="15"/>
          <w:szCs w:val="15"/>
        </w:rPr>
      </w:pPr>
    </w:p>
    <w:p>
      <w:pPr>
        <w:pStyle w:val="BodyText"/>
        <w:spacing w:line="272" w:lineRule="exact" w:before="63"/>
        <w:ind w:left="561" w:right="3943" w:hanging="421"/>
        <w:jc w:val="left"/>
      </w:pPr>
      <w:r>
        <w:rPr/>
        <w:t>(3) 控股股东及实际控制人变更情况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2683"/>
        <w:jc w:val="left"/>
      </w:pPr>
      <w:r>
        <w:rPr/>
        <w:t>公司与实际控制人之间的产权及控制关系的方框图</w:t>
      </w:r>
    </w:p>
    <w:p>
      <w:pPr>
        <w:spacing w:line="240" w:lineRule="auto" w:before="7"/>
        <w:rPr>
          <w:rFonts w:ascii="宋体" w:hAnsi="宋体" w:cs="宋体" w:eastAsia="宋体" w:hint="default"/>
          <w:sz w:val="2"/>
          <w:szCs w:val="2"/>
        </w:rPr>
      </w:pPr>
    </w:p>
    <w:p>
      <w:pPr>
        <w:spacing w:line="2433" w:lineRule="exact"/>
        <w:ind w:left="140"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1647396" cy="15455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1647396" cy="1545526"/>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10"/>
        <w:rPr>
          <w:rFonts w:ascii="宋体" w:hAnsi="宋体" w:cs="宋体" w:eastAsia="宋体" w:hint="default"/>
          <w:sz w:val="20"/>
          <w:szCs w:val="20"/>
        </w:rPr>
      </w:pPr>
    </w:p>
    <w:p>
      <w:pPr>
        <w:pStyle w:val="BodyText"/>
        <w:spacing w:line="272" w:lineRule="exact"/>
        <w:ind w:left="561" w:right="3313" w:hanging="421"/>
        <w:jc w:val="left"/>
      </w:pPr>
      <w:r>
        <w:rPr/>
        <w:t>3、其他持股在百分之十以上的法人股东 截止本报告期末公司无其他持股在百分之十以上的法人股东。</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74" w:lineRule="exact" w:before="35"/>
        <w:ind w:right="-18"/>
        <w:jc w:val="left"/>
        <w:rPr>
          <w:b w:val="0"/>
          <w:bCs w:val="0"/>
        </w:rPr>
      </w:pPr>
      <w:bookmarkStart w:name=" 五、董事、监事和高级管理人员  " w:id="8"/>
      <w:bookmarkEnd w:id="8"/>
      <w:r>
        <w:rPr>
          <w:b w:val="0"/>
          <w:bCs w:val="0"/>
        </w:rPr>
      </w:r>
      <w:bookmarkStart w:name="_bookmark3" w:id="9"/>
      <w:bookmarkEnd w:id="9"/>
      <w:r>
        <w:rPr>
          <w:b w:val="0"/>
          <w:bCs w:val="0"/>
        </w:rPr>
      </w:r>
      <w:r>
        <w:rPr/>
        <w:t>五、董事、监事和高级管理人员</w:t>
      </w:r>
      <w:r>
        <w:rPr>
          <w:b w:val="0"/>
          <w:bCs w:val="0"/>
        </w:rPr>
      </w:r>
    </w:p>
    <w:p>
      <w:pPr>
        <w:pStyle w:val="BodyText"/>
        <w:spacing w:line="274" w:lineRule="exact"/>
        <w:ind w:right="-18"/>
        <w:jc w:val="left"/>
      </w:pPr>
      <w:r>
        <w:rPr/>
        <w:t>(一) 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5078" w:space="3324"/>
            <w:col w:w="116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144"/>
              <w:jc w:val="right"/>
              <w:rPr>
                <w:rFonts w:ascii="宋体" w:hAnsi="宋体" w:cs="宋体" w:eastAsia="宋体" w:hint="default"/>
                <w:sz w:val="18"/>
                <w:szCs w:val="18"/>
              </w:rPr>
            </w:pPr>
            <w:r>
              <w:rPr>
                <w:rFonts w:ascii="宋体" w:hAnsi="宋体" w:cs="宋体" w:eastAsia="宋体" w:hint="default"/>
                <w:sz w:val="18"/>
                <w:szCs w:val="18"/>
              </w:rPr>
              <w:t>报告期</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4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44"/>
              <w:jc w:val="right"/>
              <w:rPr>
                <w:rFonts w:ascii="宋体" w:hAnsi="宋体" w:cs="宋体" w:eastAsia="宋体" w:hint="default"/>
                <w:sz w:val="18"/>
                <w:szCs w:val="18"/>
              </w:rPr>
            </w:pPr>
            <w:r>
              <w:rPr>
                <w:rFonts w:ascii="宋体" w:hAnsi="宋体" w:cs="宋体" w:eastAsia="宋体" w:hint="default"/>
                <w:sz w:val="18"/>
                <w:szCs w:val="18"/>
              </w:rPr>
              <w:t>内从公</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701"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32" w:lineRule="exact" w:before="105"/>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32" w:lineRule="exact" w:before="105"/>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2" w:lineRule="exact" w:before="105"/>
              <w:ind w:left="145" w:right="144" w:firstLine="89"/>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2" w:lineRule="exact" w:before="105"/>
              <w:ind w:left="145" w:right="144"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2" w:lineRule="exact" w:before="105"/>
              <w:ind w:left="235" w:right="23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5" w:right="0"/>
              <w:jc w:val="left"/>
              <w:rPr>
                <w:rFonts w:ascii="宋体" w:hAnsi="宋体" w:cs="宋体" w:eastAsia="宋体" w:hint="default"/>
                <w:sz w:val="18"/>
                <w:szCs w:val="18"/>
              </w:rPr>
            </w:pPr>
            <w:r>
              <w:rPr>
                <w:rFonts w:ascii="宋体" w:hAnsi="宋体" w:cs="宋体" w:eastAsia="宋体" w:hint="default"/>
                <w:sz w:val="18"/>
                <w:szCs w:val="18"/>
              </w:rPr>
              <w:t>司领取</w:t>
            </w:r>
          </w:p>
          <w:p>
            <w:pPr>
              <w:pStyle w:val="TableParagraph"/>
              <w:spacing w:line="240" w:lineRule="auto"/>
              <w:ind w:left="100" w:right="98" w:firstLine="44"/>
              <w:jc w:val="left"/>
              <w:rPr>
                <w:rFonts w:ascii="宋体" w:hAnsi="宋体" w:cs="宋体" w:eastAsia="宋体" w:hint="default"/>
                <w:sz w:val="18"/>
                <w:szCs w:val="18"/>
              </w:rPr>
            </w:pPr>
            <w:r>
              <w:rPr>
                <w:rFonts w:ascii="宋体" w:hAnsi="宋体" w:cs="宋体" w:eastAsia="宋体" w:hint="default"/>
                <w:sz w:val="18"/>
                <w:szCs w:val="18"/>
              </w:rPr>
              <w:t>的报酬 </w:t>
            </w:r>
            <w:r>
              <w:rPr>
                <w:rFonts w:ascii="宋体" w:hAnsi="宋体" w:cs="宋体" w:eastAsia="宋体" w:hint="default"/>
                <w:spacing w:val="-23"/>
                <w:sz w:val="18"/>
                <w:szCs w:val="18"/>
              </w:rPr>
              <w:t>总额（万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5" w:right="0"/>
              <w:jc w:val="left"/>
              <w:rPr>
                <w:rFonts w:ascii="宋体" w:hAnsi="宋体" w:cs="宋体" w:eastAsia="宋体" w:hint="default"/>
                <w:sz w:val="18"/>
                <w:szCs w:val="18"/>
              </w:rPr>
            </w:pPr>
            <w:r>
              <w:rPr>
                <w:rFonts w:ascii="宋体" w:hAnsi="宋体" w:cs="宋体" w:eastAsia="宋体" w:hint="default"/>
                <w:sz w:val="18"/>
                <w:szCs w:val="18"/>
              </w:rPr>
              <w:t>位或其</w:t>
            </w:r>
          </w:p>
          <w:p>
            <w:pPr>
              <w:pStyle w:val="TableParagraph"/>
              <w:spacing w:line="240" w:lineRule="auto"/>
              <w:ind w:left="145" w:right="144"/>
              <w:jc w:val="left"/>
              <w:rPr>
                <w:rFonts w:ascii="宋体" w:hAnsi="宋体" w:cs="宋体" w:eastAsia="宋体" w:hint="default"/>
                <w:sz w:val="18"/>
                <w:szCs w:val="18"/>
              </w:rPr>
            </w:pPr>
            <w:r>
              <w:rPr>
                <w:rFonts w:ascii="宋体" w:hAnsi="宋体" w:cs="宋体" w:eastAsia="宋体" w:hint="default"/>
                <w:sz w:val="18"/>
                <w:szCs w:val="18"/>
              </w:rPr>
              <w:t>他关联 单位领</w:t>
            </w: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（税</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35"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35"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赵林中</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30,700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30,700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5.36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傅国柱</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7"/>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29,200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29,200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6.31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w:t>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陈黎伟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长、董</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42</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9,564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9,564</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5.55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秘</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王  坚</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6,500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6,500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5.67</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责人</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赵  育</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47</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骆一中</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42</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贺凤仙</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8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陈建设</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8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冯  晓</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8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郭晓映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8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10,163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10,163</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5.74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张非凡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0.17</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骆丹君</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蔡  建</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高  静</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石松宁</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59</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4,500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5.28</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3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卢伯军</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39</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89"/>
              <w:jc w:val="center"/>
              <w:rPr>
                <w:rFonts w:ascii="宋体" w:hAnsi="宋体" w:cs="宋体" w:eastAsia="宋体" w:hint="default"/>
                <w:sz w:val="18"/>
                <w:szCs w:val="18"/>
              </w:rPr>
            </w:pPr>
            <w:r>
              <w:rPr>
                <w:rFonts w:ascii="宋体" w:hAnsi="宋体" w:cs="宋体" w:eastAsia="宋体" w:hint="default"/>
                <w:sz w:val="18"/>
                <w:szCs w:val="18"/>
              </w:rPr>
              <w:t>应叶华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20,396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20,396</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6.32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25" w:lineRule="exact"/>
        <w:jc w:val="left"/>
        <w:rPr>
          <w:rFonts w:ascii="宋体" w:hAnsi="宋体" w:cs="宋体" w:eastAsia="宋体" w:hint="default"/>
          <w:sz w:val="18"/>
          <w:szCs w:val="1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482" w:hRule="exact"/>
        </w:trPr>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何四新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8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11,397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8,697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68"/>
              <w:jc w:val="right"/>
              <w:rPr>
                <w:rFonts w:ascii="宋体" w:hAnsi="宋体" w:cs="宋体" w:eastAsia="宋体" w:hint="default"/>
                <w:sz w:val="18"/>
                <w:szCs w:val="18"/>
              </w:rPr>
            </w:pPr>
            <w:r>
              <w:rPr>
                <w:rFonts w:ascii="宋体" w:hAnsi="宋体" w:cs="宋体" w:eastAsia="宋体" w:hint="default"/>
                <w:sz w:val="18"/>
                <w:szCs w:val="18"/>
              </w:rPr>
              <w:t>出售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何  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8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胡佩伦</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8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7"/>
                <w:sz w:val="18"/>
                <w:szCs w:val="18"/>
              </w:rPr>
              <w:t> </w:t>
            </w:r>
            <w:r>
              <w:rPr>
                <w:rFonts w:ascii="宋体" w:hAnsi="宋体" w:cs="宋体" w:eastAsia="宋体" w:hint="default"/>
                <w:sz w:val="18"/>
                <w:szCs w:val="18"/>
              </w:rPr>
              <w:t>22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130,420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125,720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68"/>
              <w:jc w:val="right"/>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52.86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pStyle w:val="BodyText"/>
        <w:spacing w:line="238" w:lineRule="exact"/>
        <w:ind w:right="0"/>
        <w:jc w:val="left"/>
      </w:pPr>
      <w:r>
        <w:rPr/>
        <w:t>赵林中</w:t>
      </w:r>
      <w:r>
        <w:rPr>
          <w:sz w:val="18"/>
          <w:szCs w:val="18"/>
        </w:rPr>
        <w:t>：</w:t>
      </w:r>
      <w:r>
        <w:rPr/>
        <w:t>历任公司董事长、总经理，现任公司第五届董事会董事长，富润控股集团有限公司党委书记、</w:t>
      </w:r>
    </w:p>
    <w:p>
      <w:pPr>
        <w:pStyle w:val="BodyText"/>
        <w:tabs>
          <w:tab w:pos="562" w:val="left" w:leader="none"/>
        </w:tabs>
        <w:spacing w:line="272" w:lineRule="exact" w:before="26"/>
        <w:ind w:right="114"/>
        <w:jc w:val="left"/>
      </w:pPr>
      <w:r>
        <w:rPr/>
        <w:t>董事局主席。 傅国柱</w:t>
      </w:r>
      <w:r>
        <w:rPr>
          <w:sz w:val="18"/>
          <w:szCs w:val="18"/>
        </w:rPr>
        <w:t>：</w:t>
      </w:r>
      <w:r>
        <w:rPr/>
        <w:t>历任公司董事、总经理等职，现任公司第五届董事会董事、总经理，富润控股集团有限公司</w:t>
      </w:r>
      <w:r>
        <w:rPr/>
        <w:t> 董事，浙江富润印染有限公司董事长。 </w:t>
      </w:r>
      <w:r>
        <w:rPr>
          <w:spacing w:val="-2"/>
        </w:rPr>
        <w:t>陈黎伟</w:t>
      </w:r>
      <w:r>
        <w:rPr>
          <w:spacing w:val="-2"/>
          <w:sz w:val="18"/>
          <w:szCs w:val="18"/>
        </w:rPr>
        <w:t>：</w:t>
      </w:r>
      <w:r>
        <w:rPr>
          <w:spacing w:val="-2"/>
        </w:rPr>
        <w:t>历任公司董事会秘书、董事、副董事长等职，现任公司第五届董事会副董事长、董事会秘书。</w:t>
      </w:r>
      <w:r>
        <w:rPr>
          <w:spacing w:val="-93"/>
        </w:rPr>
        <w:t> </w:t>
      </w:r>
      <w:r>
        <w:rPr>
          <w:spacing w:val="-93"/>
        </w:rPr>
      </w:r>
      <w:r>
        <w:rPr/>
        <w:t>王</w:t>
        <w:tab/>
      </w:r>
      <w:r>
        <w:rPr>
          <w:spacing w:val="-2"/>
        </w:rPr>
        <w:t>坚</w:t>
      </w:r>
      <w:r>
        <w:rPr>
          <w:spacing w:val="-2"/>
          <w:sz w:val="18"/>
          <w:szCs w:val="18"/>
        </w:rPr>
        <w:t>：</w:t>
      </w:r>
      <w:r>
        <w:rPr>
          <w:spacing w:val="-2"/>
        </w:rPr>
        <w:t>历任公司董事、证券事务代表、证券部经理、财务部经理等职，现任公司第五届董事会董事，</w:t>
      </w:r>
      <w:r>
        <w:rPr>
          <w:spacing w:val="-100"/>
        </w:rPr>
        <w:t> </w:t>
      </w:r>
      <w:r>
        <w:rPr>
          <w:spacing w:val="-100"/>
        </w:rPr>
      </w:r>
      <w:r>
        <w:rPr/>
        <w:t>财务部经理。</w:t>
      </w:r>
    </w:p>
    <w:p>
      <w:pPr>
        <w:pStyle w:val="BodyText"/>
        <w:tabs>
          <w:tab w:pos="562" w:val="left" w:leader="none"/>
        </w:tabs>
        <w:spacing w:line="272" w:lineRule="exact"/>
        <w:ind w:right="221"/>
        <w:jc w:val="left"/>
      </w:pPr>
      <w:r>
        <w:rPr/>
        <w:t>赵</w:t>
        <w:tab/>
        <w:t>育</w:t>
      </w:r>
      <w:r>
        <w:rPr>
          <w:sz w:val="18"/>
          <w:szCs w:val="18"/>
        </w:rPr>
        <w:t>：</w:t>
      </w:r>
      <w:r>
        <w:rPr/>
        <w:t>历任富润控股集团有限公司纪委书记、党政工联合办公室主任等职，现任公司第五届董事会</w:t>
      </w:r>
      <w:r>
        <w:rPr/>
        <w:t> 董事。 骆一中</w:t>
      </w:r>
      <w:r>
        <w:rPr>
          <w:sz w:val="18"/>
          <w:szCs w:val="18"/>
        </w:rPr>
        <w:t>：</w:t>
      </w:r>
      <w:r>
        <w:rPr/>
        <w:t>历任浙江省诸暨市供电局办公室主任，现任诸暨市电力实业总公司副总经理，现任公司第五</w:t>
      </w:r>
      <w:r>
        <w:rPr/>
        <w:t> 届董事会董事。 贺凤仙</w:t>
      </w:r>
      <w:r>
        <w:rPr>
          <w:sz w:val="18"/>
          <w:szCs w:val="18"/>
        </w:rPr>
        <w:t>：</w:t>
      </w:r>
      <w:r>
        <w:rPr/>
        <w:t>历任中国恒天集团党委委员，中国纺织工业对外经济技术合作公司、中国纺织机械和技术进</w:t>
      </w:r>
      <w:r>
        <w:rPr/>
        <w:t> 出口公司党委书记、副董事长、总经理，现任中国恒天集团党委委员、副总经理，中国纺织工业对外 经济技术合作公司党委书记、总经理，中国纺织机械和技术进出口公司副董事长、总经理，现任公司 第五届董事会独立董事。 陈建设</w:t>
      </w:r>
      <w:r>
        <w:rPr>
          <w:sz w:val="18"/>
          <w:szCs w:val="18"/>
        </w:rPr>
        <w:t>：</w:t>
      </w:r>
      <w:r>
        <w:rPr/>
        <w:t>历任浙江省绍兴市副市长、绍兴市政协常务副主席等职。现任浙江永建置业集团有限公司董</w:t>
      </w:r>
      <w:r>
        <w:rPr/>
        <w:t> 事长、总经理，现任公司第五届董事会独立董事。</w:t>
      </w:r>
    </w:p>
    <w:p>
      <w:pPr>
        <w:pStyle w:val="BodyText"/>
        <w:tabs>
          <w:tab w:pos="562" w:val="left" w:leader="none"/>
        </w:tabs>
        <w:spacing w:line="246" w:lineRule="exact"/>
        <w:ind w:right="103"/>
        <w:jc w:val="left"/>
      </w:pPr>
      <w:r>
        <w:rPr/>
        <w:t>冯</w:t>
        <w:tab/>
        <w:t>晓</w:t>
      </w:r>
      <w:r>
        <w:rPr>
          <w:sz w:val="18"/>
          <w:szCs w:val="18"/>
        </w:rPr>
        <w:t>：</w:t>
      </w:r>
      <w:r>
        <w:rPr/>
        <w:t>历任公司独立董事，现任公司第五届董事会独立董事，浙江财经学院教师、会计学教授，上</w:t>
      </w:r>
    </w:p>
    <w:p>
      <w:pPr>
        <w:pStyle w:val="BodyText"/>
        <w:spacing w:line="237" w:lineRule="auto" w:before="1"/>
        <w:ind w:right="234"/>
        <w:jc w:val="left"/>
      </w:pPr>
      <w:r>
        <w:rPr/>
        <w:t>海三爱富新材料股份有限公司独立董事。 郭晓映</w:t>
      </w:r>
      <w:r>
        <w:rPr>
          <w:sz w:val="18"/>
          <w:szCs w:val="18"/>
        </w:rPr>
        <w:t>：</w:t>
      </w:r>
      <w:r>
        <w:rPr/>
        <w:t>历任公司监事、监事会主席，富润控股集团有限公司党委副书记。现任公司第五届监事会主</w:t>
      </w:r>
      <w:r>
        <w:rPr/>
        <w:t> 席。</w:t>
      </w:r>
    </w:p>
    <w:p>
      <w:pPr>
        <w:pStyle w:val="BodyText"/>
        <w:tabs>
          <w:tab w:pos="562" w:val="left" w:leader="none"/>
        </w:tabs>
        <w:spacing w:line="272" w:lineRule="exact" w:before="25"/>
        <w:ind w:right="881"/>
        <w:jc w:val="left"/>
      </w:pPr>
      <w:r>
        <w:rPr/>
        <w:t>张非凡</w:t>
      </w:r>
      <w:r>
        <w:rPr>
          <w:sz w:val="18"/>
          <w:szCs w:val="18"/>
        </w:rPr>
        <w:t>：</w:t>
      </w:r>
      <w:r>
        <w:rPr/>
        <w:t>历任公司职工监事、审计部经理等职。现任公司第五届监事会监事。</w:t>
      </w:r>
      <w:r>
        <w:rPr/>
        <w:t> 骆丹君</w:t>
      </w:r>
      <w:r>
        <w:rPr>
          <w:sz w:val="18"/>
          <w:szCs w:val="18"/>
        </w:rPr>
        <w:t>：</w:t>
      </w:r>
      <w:r>
        <w:rPr/>
        <w:t>历任富润控股集团有限公司党委副书记、档案馆馆长，现任公司第五届监事会监事。</w:t>
      </w:r>
      <w:r>
        <w:rPr/>
        <w:t> 蔡</w:t>
        <w:tab/>
        <w:t>建</w:t>
      </w:r>
      <w:r>
        <w:rPr>
          <w:sz w:val="18"/>
          <w:szCs w:val="18"/>
        </w:rPr>
        <w:t>：</w:t>
      </w:r>
      <w:r>
        <w:rPr/>
        <w:t>历任公司监事。现任公司第五届监事会监事。</w:t>
      </w:r>
    </w:p>
    <w:p>
      <w:pPr>
        <w:pStyle w:val="BodyText"/>
        <w:tabs>
          <w:tab w:pos="562" w:val="left" w:leader="none"/>
        </w:tabs>
        <w:spacing w:line="272" w:lineRule="exact"/>
        <w:ind w:right="881"/>
        <w:jc w:val="left"/>
      </w:pPr>
      <w:r>
        <w:rPr/>
        <w:t>高</w:t>
        <w:tab/>
        <w:t>静</w:t>
      </w:r>
      <w:r>
        <w:rPr>
          <w:sz w:val="18"/>
          <w:szCs w:val="18"/>
        </w:rPr>
        <w:t>：</w:t>
      </w:r>
      <w:r>
        <w:rPr/>
        <w:t>历任公司监事会监事，现任公司第五届监事会监事。</w:t>
      </w:r>
      <w:r>
        <w:rPr/>
        <w:t> 石松宁</w:t>
      </w:r>
      <w:r>
        <w:rPr>
          <w:sz w:val="18"/>
          <w:szCs w:val="18"/>
        </w:rPr>
        <w:t>：</w:t>
      </w:r>
      <w:r>
        <w:rPr/>
        <w:t>历任公司监事。现任公司第五届监事会监事。</w:t>
      </w:r>
      <w:r>
        <w:rPr/>
        <w:t> 卢伯军</w:t>
      </w:r>
      <w:r>
        <w:rPr>
          <w:sz w:val="18"/>
          <w:szCs w:val="18"/>
        </w:rPr>
        <w:t>：</w:t>
      </w:r>
      <w:r>
        <w:rPr/>
        <w:t>历任公司证券事务代表，现任公司第五届监事会监事、公司证券事务代表。</w:t>
      </w:r>
      <w:r>
        <w:rPr/>
        <w:t> 应叶华</w:t>
      </w:r>
      <w:r>
        <w:rPr>
          <w:sz w:val="18"/>
          <w:szCs w:val="18"/>
        </w:rPr>
        <w:t>：</w:t>
      </w:r>
      <w:r>
        <w:rPr/>
        <w:t>历任公司董事会董事，现任公司副总经理、浙江富润纺织有限公司董事长。</w:t>
      </w:r>
      <w:r>
        <w:rPr/>
        <w:t> 何四新</w:t>
      </w:r>
      <w:r>
        <w:rPr>
          <w:sz w:val="18"/>
          <w:szCs w:val="18"/>
        </w:rPr>
        <w:t>：</w:t>
      </w:r>
      <w:r>
        <w:rPr/>
        <w:t>历任公司董事会董事，现任公司副总经理、浙江富润海茂纺织布艺有限公司董事长。</w:t>
      </w:r>
      <w:r>
        <w:rPr/>
        <w:t> 何</w:t>
        <w:tab/>
        <w:t>平</w:t>
      </w:r>
      <w:r>
        <w:rPr>
          <w:sz w:val="18"/>
          <w:szCs w:val="18"/>
        </w:rPr>
        <w:t>：</w:t>
      </w:r>
      <w:r>
        <w:rPr/>
        <w:t>历任公司企管部经理，现任公司副总经理。</w:t>
      </w:r>
      <w:r>
        <w:rPr/>
        <w:t> 胡佩伦</w:t>
      </w:r>
      <w:r>
        <w:rPr>
          <w:sz w:val="18"/>
          <w:szCs w:val="18"/>
        </w:rPr>
        <w:t>：</w:t>
      </w:r>
      <w:r>
        <w:rPr/>
        <w:t>历任公司环保部经理，现任公司副总经理。</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 在股东单位任职情况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559"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蔡 建</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pacing w:val="-89"/>
                <w:sz w:val="21"/>
                <w:szCs w:val="21"/>
              </w:rPr>
              <w:t>、</w:t>
            </w:r>
            <w:r>
              <w:rPr>
                <w:rFonts w:ascii="宋体" w:hAnsi="宋体" w:cs="宋体" w:eastAsia="宋体" w:hint="default"/>
                <w:sz w:val="21"/>
                <w:szCs w:val="21"/>
              </w:rPr>
              <w:t>总审计师</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559"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bookmarkStart w:name="_bookmark4" w:id="10"/>
            <w:bookmarkEnd w:id="10"/>
            <w:r>
              <w:rPr/>
            </w:r>
            <w:r>
              <w:rPr>
                <w:rFonts w:ascii="宋体" w:hAnsi="宋体" w:cs="宋体" w:eastAsia="宋体" w:hint="default"/>
                <w:sz w:val="21"/>
                <w:szCs w:val="21"/>
              </w:rPr>
              <w:t>高 静</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诸暨市电力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实业总公司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 育</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1"/>
              <w:jc w:val="left"/>
              <w:rPr>
                <w:rFonts w:ascii="宋体" w:hAnsi="宋体" w:cs="宋体" w:eastAsia="宋体" w:hint="default"/>
                <w:sz w:val="21"/>
                <w:szCs w:val="21"/>
              </w:rPr>
            </w:pPr>
            <w:r>
              <w:rPr>
                <w:rFonts w:ascii="宋体" w:hAnsi="宋体" w:cs="宋体" w:eastAsia="宋体" w:hint="default"/>
                <w:sz w:val="21"/>
                <w:szCs w:val="21"/>
              </w:rPr>
              <w:t>富润控股集 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纪委书记</w:t>
            </w:r>
            <w:r>
              <w:rPr>
                <w:rFonts w:ascii="宋体" w:hAnsi="宋体" w:cs="宋体" w:eastAsia="宋体" w:hint="default"/>
                <w:spacing w:val="-89"/>
                <w:sz w:val="21"/>
                <w:szCs w:val="21"/>
              </w:rPr>
              <w:t>、</w:t>
            </w:r>
            <w:r>
              <w:rPr>
                <w:rFonts w:ascii="宋体" w:hAnsi="宋体" w:cs="宋体" w:eastAsia="宋体" w:hint="default"/>
                <w:sz w:val="21"/>
                <w:szCs w:val="21"/>
              </w:rPr>
              <w:t>党政</w:t>
            </w:r>
          </w:p>
          <w:p>
            <w:pPr>
              <w:pStyle w:val="TableParagraph"/>
              <w:spacing w:line="272" w:lineRule="exact" w:before="26"/>
              <w:ind w:left="100" w:right="219"/>
              <w:jc w:val="left"/>
              <w:rPr>
                <w:rFonts w:ascii="宋体" w:hAnsi="宋体" w:cs="宋体" w:eastAsia="宋体" w:hint="default"/>
                <w:sz w:val="21"/>
                <w:szCs w:val="21"/>
              </w:rPr>
            </w:pPr>
            <w:r>
              <w:rPr>
                <w:rFonts w:ascii="宋体" w:hAnsi="宋体" w:cs="宋体" w:eastAsia="宋体" w:hint="default"/>
                <w:sz w:val="21"/>
                <w:szCs w:val="21"/>
              </w:rPr>
              <w:t>工联合办公室 主任</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r>
              <w:rPr>
                <w:rFonts w:ascii="宋体" w:hAnsi="宋体" w:cs="宋体" w:eastAsia="宋体" w:hint="default"/>
                <w:spacing w:val="-89"/>
                <w:sz w:val="21"/>
                <w:szCs w:val="21"/>
              </w:rPr>
              <w:t>、</w:t>
            </w:r>
            <w:r>
              <w:rPr>
                <w:rFonts w:ascii="宋体" w:hAnsi="宋体" w:cs="宋体" w:eastAsia="宋体" w:hint="default"/>
                <w:sz w:val="21"/>
                <w:szCs w:val="21"/>
              </w:rPr>
              <w:t>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案馆馆长</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6779"/>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冯晓</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浙江财经学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贺凤仙</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中国恒天集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党委委员、副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浙江永建置</w:t>
            </w:r>
          </w:p>
          <w:p>
            <w:pPr>
              <w:pStyle w:val="TableParagraph"/>
              <w:spacing w:line="272" w:lineRule="exact" w:before="26"/>
              <w:ind w:left="100" w:right="175"/>
              <w:jc w:val="left"/>
              <w:rPr>
                <w:rFonts w:ascii="宋体" w:hAnsi="宋体" w:cs="宋体" w:eastAsia="宋体" w:hint="default"/>
                <w:sz w:val="21"/>
                <w:szCs w:val="21"/>
              </w:rPr>
            </w:pPr>
            <w:r>
              <w:rPr>
                <w:rFonts w:ascii="宋体" w:hAnsi="宋体" w:cs="宋体" w:eastAsia="宋体" w:hint="default"/>
                <w:sz w:val="21"/>
                <w:szCs w:val="21"/>
              </w:rPr>
              <w:t>业集团有限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7"/>
              <w:jc w:val="left"/>
              <w:rPr>
                <w:rFonts w:ascii="宋体" w:hAnsi="宋体" w:cs="宋体" w:eastAsia="宋体" w:hint="default"/>
                <w:sz w:val="21"/>
                <w:szCs w:val="21"/>
              </w:rPr>
            </w:pPr>
            <w:r>
              <w:rPr>
                <w:rFonts w:ascii="宋体" w:hAnsi="宋体" w:cs="宋体" w:eastAsia="宋体" w:hint="default"/>
                <w:sz w:val="21"/>
                <w:szCs w:val="21"/>
              </w:rPr>
              <w:t>董事长、总经 理</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40" w:lineRule="exact"/>
        <w:ind w:left="245" w:right="2683"/>
        <w:jc w:val="left"/>
      </w:pPr>
      <w:r>
        <w:rPr/>
        <w:t>(三) 董事、监事、高级管理人员报酬情况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8"/>
        <w:gridCol w:w="6762"/>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董事、监事的报酬由股东大会决定，高级管理人员报酬由董事会决定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实行基本工资加效益工资加业绩嘉奖的方式按月发给</w:t>
            </w:r>
          </w:p>
        </w:tc>
      </w:tr>
    </w:tbl>
    <w:p>
      <w:pPr>
        <w:pStyle w:val="BodyText"/>
        <w:spacing w:line="238" w:lineRule="exact"/>
        <w:ind w:left="245" w:right="2683"/>
        <w:jc w:val="left"/>
      </w:pPr>
      <w:r>
        <w:rPr/>
        <w:t>(四) 公司董事、监事、高级管理人员变动情况</w:t>
      </w:r>
    </w:p>
    <w:p>
      <w:pPr>
        <w:pStyle w:val="BodyText"/>
        <w:spacing w:line="475" w:lineRule="auto"/>
        <w:ind w:right="4574" w:firstLine="420"/>
        <w:jc w:val="left"/>
      </w:pPr>
      <w:r>
        <w:rPr/>
        <w:pict>
          <v:shape style="position:absolute;margin-left:67.260002pt;margin-top:42.625473pt;width:466.1pt;height:24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58"/>
                    <w:gridCol w:w="4742"/>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2,751</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434</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2,751</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291</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中专以下学历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2,221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2,751</w:t>
                        </w:r>
                      </w:p>
                    </w:tc>
                  </w:tr>
                </w:tbl>
                <w:p>
                  <w:pPr/>
                </w:p>
              </w:txbxContent>
            </v:textbox>
            <w10:wrap type="none"/>
          </v:shape>
        </w:pict>
      </w:r>
      <w:r>
        <w:rPr/>
        <w:t>本报告期内公司无董事、监事、高管人员变动。 (五) 公司员工情况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272" w:lineRule="exact" w:before="63"/>
        <w:ind w:left="140" w:right="7409" w:firstLine="0"/>
        <w:jc w:val="left"/>
        <w:rPr>
          <w:rFonts w:ascii="宋体" w:hAnsi="宋体" w:cs="宋体" w:eastAsia="宋体" w:hint="default"/>
          <w:sz w:val="21"/>
          <w:szCs w:val="21"/>
        </w:rPr>
      </w:pPr>
      <w:bookmarkStart w:name="六、公司治理结构  " w:id="11"/>
      <w:bookmarkEnd w:id="11"/>
      <w:r>
        <w:rPr/>
      </w: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 公司治理的情况</w:t>
      </w:r>
    </w:p>
    <w:p>
      <w:pPr>
        <w:spacing w:after="0" w:line="272"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219" w:firstLine="420"/>
        <w:jc w:val="both"/>
      </w:pPr>
      <w:r>
        <w:rPr/>
        <w:t>报告期内，公司严格按照《公司法》、《证券法》、《上海证券交易所股票上市规则》、《上市 公司治理准则》等各项法律法规的要求，完善治理结构，规范运作水平，保证了公司持续健康稳定发 展。</w:t>
      </w:r>
    </w:p>
    <w:p>
      <w:pPr>
        <w:pStyle w:val="BodyText"/>
        <w:spacing w:line="272" w:lineRule="exact"/>
        <w:ind w:right="103" w:firstLine="262"/>
        <w:jc w:val="left"/>
      </w:pPr>
      <w:r>
        <w:rPr/>
        <w:t>为加强上市公司法律法规的学习，进一步提高董事、监事和高级管理人员的规范运作意识，组织了 法律法规知识培训测试；为加强非经营性货币资金支付管理，明确了货币资金支付管理审批权限；为 提高处置突发事件的能力，最大限度地预防和减少突发事件及其造成的损害，维护公司资产安全和经 营稳定，制订了《突发事件应急处理制度》；为更好地发挥独立董事的监督作用和专业指导作用，修 订了《审计委员会年报工作规程》；及时转发了中国证监会浙江监管局《上市公司董事、监事和高级 </w:t>
      </w:r>
      <w:r>
        <w:rPr>
          <w:spacing w:val="-3"/>
        </w:rPr>
        <w:t>管理人员所持本公司股份及其变动管理规则》、《关于进一步加强上市公司信息披露管理工作的通知》</w:t>
      </w:r>
      <w:r>
        <w:rPr>
          <w:spacing w:val="-74"/>
        </w:rPr>
        <w:t> </w:t>
      </w:r>
      <w:r>
        <w:rPr>
          <w:spacing w:val="-74"/>
        </w:rPr>
      </w:r>
      <w:r>
        <w:rPr/>
        <w:t>等。通过建立健全内部控制制度，公司的规范运作水平有了进一步的提高。 报告期内公司治理情况具体如下：</w:t>
      </w:r>
    </w:p>
    <w:p>
      <w:pPr>
        <w:pStyle w:val="BodyText"/>
        <w:spacing w:line="245" w:lineRule="exact"/>
        <w:ind w:right="103"/>
        <w:jc w:val="left"/>
      </w:pPr>
      <w:r>
        <w:rPr/>
        <w:t>1、关于股东与股东大会：</w:t>
      </w:r>
    </w:p>
    <w:p>
      <w:pPr>
        <w:pStyle w:val="BodyText"/>
        <w:spacing w:line="272" w:lineRule="exact" w:before="26"/>
        <w:ind w:right="103" w:firstLine="420"/>
        <w:jc w:val="left"/>
      </w:pPr>
      <w:r>
        <w:rPr/>
        <w:t>公司严格按照《公司法》、《上海证券交易所股票上市规则》及《公司章程》、《股东大会议事 规则》等规定召集、召开股东大会，并聘请律师对股东大会的召集、召开程序、各项审议议案进行见 </w:t>
      </w:r>
      <w:r>
        <w:rPr>
          <w:spacing w:val="-3"/>
        </w:rPr>
        <w:t>证并出具法律意见书。公司能够平等对待所有股东，特别是确保公司中小股东与大股东享有平等地位，</w:t>
      </w:r>
      <w:r>
        <w:rPr>
          <w:spacing w:val="-74"/>
        </w:rPr>
        <w:t> </w:t>
      </w:r>
      <w:r>
        <w:rPr>
          <w:spacing w:val="-74"/>
        </w:rPr>
      </w:r>
      <w:r>
        <w:rPr/>
        <w:t>能够公平、充分行使自己的权利。</w:t>
      </w:r>
    </w:p>
    <w:p>
      <w:pPr>
        <w:pStyle w:val="BodyText"/>
        <w:spacing w:line="272" w:lineRule="exact"/>
        <w:ind w:left="560" w:right="205" w:hanging="420"/>
        <w:jc w:val="left"/>
      </w:pPr>
      <w:r>
        <w:rPr/>
        <w:t>2、关于董事和董事会： 公司严格按照《公司法》、《公司章程》规定的董事选聘程序选举董事，公司董事会由</w:t>
      </w:r>
      <w:r>
        <w:rPr>
          <w:spacing w:val="-54"/>
        </w:rPr>
        <w:t> </w:t>
      </w:r>
      <w:r>
        <w:rPr/>
        <w:t>9</w:t>
      </w:r>
      <w:r>
        <w:rPr>
          <w:spacing w:val="-52"/>
        </w:rPr>
        <w:t> </w:t>
      </w:r>
      <w:r>
        <w:rPr/>
        <w:t>名董事</w:t>
      </w:r>
    </w:p>
    <w:p>
      <w:pPr>
        <w:pStyle w:val="BodyText"/>
        <w:spacing w:line="272" w:lineRule="exact"/>
        <w:ind w:right="218"/>
        <w:jc w:val="both"/>
      </w:pPr>
      <w:r>
        <w:rPr/>
        <w:t>组成，其中独立董事</w:t>
      </w:r>
      <w:r>
        <w:rPr>
          <w:spacing w:val="-53"/>
        </w:rPr>
        <w:t> </w:t>
      </w:r>
      <w:r>
        <w:rPr/>
        <w:t>3</w:t>
      </w:r>
      <w:r>
        <w:rPr>
          <w:spacing w:val="-51"/>
        </w:rPr>
        <w:t> </w:t>
      </w:r>
      <w:r>
        <w:rPr/>
        <w:t>人，董事人数和人员构成符合《公司法》、《关于在上市公司建立独立董事制</w:t>
      </w:r>
      <w:r>
        <w:rPr/>
        <w:t> 度的指导意见》的要求。公司董事会下设战略委员会、审计委员会、提名委员会、薪酬与考核委员会 四个专门委员会，并制订了各专门委员会的工作细则。公司各位董事能够依据《董事会议事规则》等 制度认真出席董事会会议，积极参加有关培训，勤勉、尽责的履行职责。</w:t>
      </w:r>
    </w:p>
    <w:p>
      <w:pPr>
        <w:pStyle w:val="BodyText"/>
        <w:spacing w:line="272" w:lineRule="exact"/>
        <w:ind w:left="561" w:right="203" w:hanging="421"/>
        <w:jc w:val="left"/>
      </w:pPr>
      <w:r>
        <w:rPr/>
        <w:t>3、关于监事和监事会： 公司严格按照《公司法》、《公司章程》规定的监事选聘程序选聘公司监事，监事会的人数和人</w:t>
      </w:r>
    </w:p>
    <w:p>
      <w:pPr>
        <w:pStyle w:val="BodyText"/>
        <w:spacing w:line="272" w:lineRule="exact"/>
        <w:ind w:right="221"/>
        <w:jc w:val="both"/>
      </w:pPr>
      <w:r>
        <w:rPr/>
        <w:t>员构成符合法律、法规的要求。各位监事能够依据《监事会议事规则》等制度，本着对股东负责的精 神认真履行职责，对公司财务及公司董事、高级管理人员履行职务的行为进行监督，维护公司和股东 的利益。</w:t>
      </w:r>
    </w:p>
    <w:p>
      <w:pPr>
        <w:pStyle w:val="BodyText"/>
        <w:spacing w:line="272" w:lineRule="exact"/>
        <w:ind w:left="561" w:right="203" w:hanging="421"/>
        <w:jc w:val="left"/>
      </w:pPr>
      <w:r>
        <w:rPr/>
        <w:t>4、关于控股股东与上市公司的关系： 公司具有独立的业务及自主经营能力，公司控股股东严格规范自己的行为，通过股东大会行使出</w:t>
      </w:r>
    </w:p>
    <w:p>
      <w:pPr>
        <w:pStyle w:val="BodyText"/>
        <w:spacing w:line="272" w:lineRule="exact"/>
        <w:ind w:right="221"/>
        <w:jc w:val="both"/>
      </w:pPr>
      <w:r>
        <w:rPr/>
        <w:t>资人的权利，没有超越股东大会直接或间接干预公司的决策和经营活动，公司与控股股东进行的关联 交易决策程序合法、定价合理、披露充分，公司与控股股东在人员、资产、财务、机构和业务方面完 全做到了“五分开、五独立”，公司董事会、监事会和内部机构能够独立规范运作，未发生大股东占</w:t>
      </w:r>
    </w:p>
    <w:p>
      <w:pPr>
        <w:pStyle w:val="BodyText"/>
        <w:spacing w:line="272" w:lineRule="exact"/>
        <w:ind w:right="221"/>
        <w:jc w:val="both"/>
      </w:pPr>
      <w:r>
        <w:rPr/>
        <w:t>用上市公司资金和资产的情况。公司已建立防止控股股东及其附属企业占用上市公司资金、侵害上市 公司利益的长效机制。</w:t>
      </w:r>
    </w:p>
    <w:p>
      <w:pPr>
        <w:pStyle w:val="BodyText"/>
        <w:spacing w:line="272" w:lineRule="exact"/>
        <w:ind w:left="560" w:right="103" w:hanging="421"/>
        <w:jc w:val="left"/>
      </w:pPr>
      <w:r>
        <w:rPr/>
        <w:t>5、关于绩效评价与激励约束机制： </w:t>
      </w:r>
      <w:r>
        <w:rPr>
          <w:spacing w:val="-3"/>
        </w:rPr>
        <w:t>公司已建立了合理的绩效评价体系，实施按岗位定职、定酬的薪酬体系和管理目标考核责任体系。</w:t>
      </w:r>
    </w:p>
    <w:p>
      <w:pPr>
        <w:pStyle w:val="BodyText"/>
        <w:spacing w:line="272" w:lineRule="exact"/>
        <w:ind w:right="204"/>
        <w:jc w:val="left"/>
      </w:pPr>
      <w:r>
        <w:rPr/>
        <w:t>每年年初，公司董事会明确本年度经营目标和考核指标，年终进行考核，并以此对公司经营管理层的 业绩和绩效进行考评和奖励。公司将继续探索更加公正、透明、合理的绩效评价与激励约束机制，从 而有效调动管理者的积极性和创造力，更好地促进公司的长期稳定发展。 6、关于信息披露与透明度：</w:t>
      </w:r>
    </w:p>
    <w:p>
      <w:pPr>
        <w:pStyle w:val="BodyText"/>
        <w:spacing w:line="246" w:lineRule="exact"/>
        <w:ind w:left="560" w:right="0"/>
        <w:jc w:val="left"/>
      </w:pPr>
      <w:r>
        <w:rPr>
          <w:spacing w:val="-3"/>
        </w:rPr>
        <w:t>公司董事会秘书、证券事务代表负责信息披露工作、接待股东来访和咨询，指定《中国证券报》、</w:t>
      </w:r>
    </w:p>
    <w:p>
      <w:pPr>
        <w:pStyle w:val="BodyText"/>
        <w:spacing w:line="272" w:lineRule="exact" w:before="26"/>
        <w:ind w:right="221"/>
        <w:jc w:val="both"/>
      </w:pPr>
      <w:r>
        <w:rPr/>
        <w:t>《上海证券报》为公司信息披露的报纸；公司严格按照有关法律法规及公司《信息披露管理办法》的 要求执行，做到信息披露真实、准确、完整、及时。</w:t>
      </w:r>
    </w:p>
    <w:p>
      <w:pPr>
        <w:pStyle w:val="BodyText"/>
        <w:spacing w:line="272" w:lineRule="exact"/>
        <w:ind w:left="560" w:right="103" w:hanging="421"/>
        <w:jc w:val="left"/>
      </w:pPr>
      <w:r>
        <w:rPr/>
        <w:t>7、关于投资者关系及相关利益者： </w:t>
      </w:r>
      <w:r>
        <w:rPr>
          <w:spacing w:val="-3"/>
        </w:rPr>
        <w:t>公司充分尊重和维护公司股东、债权人及其他利益相关者的合法权益，认真对待投资者关系管理，</w:t>
      </w:r>
    </w:p>
    <w:p>
      <w:pPr>
        <w:pStyle w:val="BodyText"/>
        <w:spacing w:line="248" w:lineRule="exact"/>
        <w:ind w:right="103"/>
        <w:jc w:val="left"/>
      </w:pPr>
      <w:r>
        <w:rPr/>
        <w:t>努力实现股东、员工、社会等各方利益的协调平衡发展。</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6569"/>
        <w:jc w:val="left"/>
      </w:pPr>
      <w:r>
        <w:rPr/>
        <w:t>(二) 董事履行职责情况 1、董事参加董事会的出席情况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冯晓</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贺凤仙</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r>
    </w:tbl>
    <w:p>
      <w:pPr>
        <w:spacing w:line="240" w:lineRule="auto" w:before="6"/>
        <w:rPr>
          <w:rFonts w:ascii="宋体" w:hAnsi="宋体" w:cs="宋体" w:eastAsia="宋体" w:hint="default"/>
          <w:sz w:val="15"/>
          <w:szCs w:val="15"/>
        </w:rPr>
      </w:pPr>
    </w:p>
    <w:p>
      <w:pPr>
        <w:pStyle w:val="BodyText"/>
        <w:spacing w:line="272" w:lineRule="exact" w:before="63"/>
        <w:ind w:right="1004"/>
        <w:jc w:val="left"/>
      </w:pPr>
      <w:r>
        <w:rPr/>
        <w:t>2、独立董事对公司有关事项提出异议的情况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right="164"/>
        <w:jc w:val="left"/>
      </w:pPr>
      <w:r>
        <w:rPr/>
        <w:t>3、独立董事相关工作制度的建立健全情况、主要内容及独立董事履职情况 报告期内，公司独立董事亲自出席董事会议，审慎发表意见，对公司的经营决策和良性发展发挥了积 极作用，有效维护了中小投资者的利益。为更好地发挥独立董事的监督作用和专业指导作用，报告期 内，公司修订了《审计委员会年报工作规程》。</w:t>
      </w:r>
    </w:p>
    <w:p>
      <w:pPr>
        <w:spacing w:line="240" w:lineRule="auto" w:before="10"/>
        <w:rPr>
          <w:rFonts w:ascii="宋体" w:hAnsi="宋体" w:cs="宋体" w:eastAsia="宋体" w:hint="default"/>
          <w:sz w:val="18"/>
          <w:szCs w:val="18"/>
        </w:rPr>
      </w:pPr>
    </w:p>
    <w:p>
      <w:pPr>
        <w:pStyle w:val="BodyText"/>
        <w:spacing w:line="240" w:lineRule="auto"/>
        <w:ind w:right="1004"/>
        <w:jc w:val="left"/>
      </w:pPr>
      <w:r>
        <w:rPr/>
        <w:t>(三) 公司相对于控股股东在业务、人员、资产、机构、财务等方面的独立完整情况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对公司产生的影</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278"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公司业务完全独</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54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业务方面独立完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立于控股股东，具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有完整的业务及</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8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自主经营能力。</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人员方面独立完 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公司在人员使用</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和管理等方面完 全独立。</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81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资产方面独立完 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之间的产权关系</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明晰，对资产有完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全的控制权和支</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配权。</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公司设立了完全</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独立于控股股东</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54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机构方面独立完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的组织机构，不存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在与控股股东职</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能部门间的从属</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5" w:id="12"/>
            <w:bookmarkEnd w:id="12"/>
            <w:r>
              <w:rPr/>
            </w:r>
            <w:r>
              <w:rPr>
                <w:rFonts w:ascii="宋体" w:hAnsi="宋体" w:cs="宋体" w:eastAsia="宋体" w:hint="default"/>
                <w:sz w:val="21"/>
                <w:szCs w:val="21"/>
              </w:rPr>
              <w:t>公司设立独立的</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财务会计职能管</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理部门，配备独立</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8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财务方面独立完 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的财务人员，建立</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独立的会计核算 体系和财务管理</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制度，设有独立的</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银行帐户，依法独</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立纳税。</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2683"/>
        <w:jc w:val="left"/>
      </w:pPr>
      <w:r>
        <w:rPr/>
        <w:t>(四) 公司内部控制制度的建立健全情况</w:t>
      </w: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公司已建立较为健全的法人治理结构和内部控制</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制度，现有的内部控制制度以基本管理制度为基</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础，包括治理纲要、股东大会议事规则、董事会</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议事规则、监事会议事规则、独立董事制度、董</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事会专门委员会细则、总经理工作细则、投资者</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关系管理制度、信息披露管理制度、董事会秘书</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工作制度以及对外投资管理制度、对外担保管理</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制度等各个方面的企业管理制度。各项管理制度</w:t>
            </w:r>
          </w:p>
        </w:tc>
      </w:tr>
      <w:tr>
        <w:trPr>
          <w:trHeight w:val="236"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建立之后均能得到较好的贯彻执行。</w:t>
            </w:r>
          </w:p>
        </w:tc>
      </w:tr>
      <w:tr>
        <w:trPr>
          <w:trHeight w:val="2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根据公司发展需要，将不断改进和完善内部控制</w:t>
            </w:r>
          </w:p>
        </w:tc>
      </w:tr>
      <w:tr>
        <w:trPr>
          <w:trHeight w:val="221"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6"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制度，重点加强子公司的规范运作和信息披露工</w:t>
            </w:r>
          </w:p>
        </w:tc>
      </w:tr>
      <w:tr>
        <w:trPr>
          <w:trHeight w:val="236"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作。</w:t>
            </w:r>
          </w:p>
        </w:tc>
      </w:tr>
      <w:tr>
        <w:trPr>
          <w:trHeight w:val="2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董事会下设审计委员会，协调内部控制审计事宜。</w:t>
            </w:r>
          </w:p>
        </w:tc>
      </w:tr>
      <w:tr>
        <w:trPr>
          <w:trHeight w:val="440"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192" w:lineRule="auto"/>
              <w:ind w:left="100" w:right="122"/>
              <w:jc w:val="left"/>
              <w:rPr>
                <w:rFonts w:ascii="宋体" w:hAnsi="宋体" w:cs="宋体" w:eastAsia="宋体" w:hint="default"/>
                <w:sz w:val="21"/>
                <w:szCs w:val="21"/>
              </w:rPr>
            </w:pPr>
            <w:r>
              <w:rPr>
                <w:rFonts w:ascii="宋体" w:hAnsi="宋体" w:cs="宋体" w:eastAsia="宋体" w:hint="default"/>
                <w:sz w:val="21"/>
                <w:szCs w:val="21"/>
              </w:rPr>
              <w:t>审计部对内部控制制度的执行进行监督，定期对 内部控制制度的健全有效性进行评估并提出意</w:t>
            </w:r>
          </w:p>
        </w:tc>
      </w:tr>
      <w:tr>
        <w:trPr>
          <w:trHeight w:val="236"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见。</w:t>
            </w:r>
          </w:p>
        </w:tc>
      </w:tr>
      <w:tr>
        <w:trPr>
          <w:trHeight w:val="2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公司审计部对公司及子公司的经营活动、财务收</w:t>
            </w:r>
          </w:p>
        </w:tc>
      </w:tr>
      <w:tr>
        <w:trPr>
          <w:trHeight w:val="440"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192" w:lineRule="auto"/>
              <w:ind w:left="100" w:right="122"/>
              <w:jc w:val="left"/>
              <w:rPr>
                <w:rFonts w:ascii="宋体" w:hAnsi="宋体" w:cs="宋体" w:eastAsia="宋体" w:hint="default"/>
                <w:sz w:val="21"/>
                <w:szCs w:val="21"/>
              </w:rPr>
            </w:pPr>
            <w:r>
              <w:rPr>
                <w:rFonts w:ascii="宋体" w:hAnsi="宋体" w:cs="宋体" w:eastAsia="宋体" w:hint="default"/>
                <w:sz w:val="21"/>
                <w:szCs w:val="21"/>
              </w:rPr>
              <w:t>支、经济效益等进行内部审计监督，并对其内部 控制制度的建立和执行情况进行检查和评价。审</w:t>
            </w:r>
          </w:p>
        </w:tc>
      </w:tr>
      <w:tr>
        <w:trPr>
          <w:trHeight w:val="235"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计委员会对审计部的审计工作予以指导、协调。</w:t>
            </w:r>
          </w:p>
        </w:tc>
      </w:tr>
      <w:tr>
        <w:trPr>
          <w:trHeight w:val="220"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继续加强和完善内部控制制度的制定、修订工作，</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完善业务流程，明确职责分工。强化内部控制的</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1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培训工作，加强内部控制的监督检查，及时分析</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内部控制缺陷的性质和产生的原因，提出整改要</w:t>
            </w:r>
          </w:p>
        </w:tc>
      </w:tr>
      <w:tr>
        <w:trPr>
          <w:trHeight w:val="236"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求。</w:t>
            </w:r>
          </w:p>
        </w:tc>
      </w:tr>
      <w:tr>
        <w:trPr>
          <w:trHeight w:val="2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公司按照《中华人民共和国会计法》、《企业会</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计准则》等国</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家法律法规，建立了较为完善的财务会计制度和</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与财务核算相关的内部控制制度的完善情况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内部控制体系，具体包括会计制度、财务管理制</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度、成本费用管理办法、资产管理办法、货币资</w:t>
            </w:r>
          </w:p>
        </w:tc>
      </w:tr>
      <w:tr>
        <w:trPr>
          <w:trHeight w:val="220"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金管理办法等，这些制度在实际工作中均得到较</w:t>
            </w:r>
          </w:p>
        </w:tc>
      </w:tr>
      <w:tr>
        <w:trPr>
          <w:trHeight w:val="235"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好的执行。</w:t>
            </w:r>
          </w:p>
        </w:tc>
      </w:tr>
      <w:tr>
        <w:trPr>
          <w:trHeight w:val="2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公司将按照企业实际和证监部门的要求，不断建</w:t>
            </w:r>
          </w:p>
        </w:tc>
      </w:tr>
      <w:tr>
        <w:trPr>
          <w:trHeight w:val="221"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16" w:lineRule="exact"/>
              <w:ind w:left="100" w:right="0"/>
              <w:jc w:val="left"/>
              <w:rPr>
                <w:rFonts w:ascii="宋体" w:hAnsi="宋体" w:cs="宋体" w:eastAsia="宋体" w:hint="default"/>
                <w:sz w:val="21"/>
                <w:szCs w:val="21"/>
              </w:rPr>
            </w:pPr>
            <w:r>
              <w:rPr>
                <w:rFonts w:ascii="宋体" w:hAnsi="宋体" w:cs="宋体" w:eastAsia="宋体" w:hint="default"/>
                <w:sz w:val="21"/>
                <w:szCs w:val="21"/>
              </w:rPr>
              <w:t>立健全内部控制制度，完善业务流程，提高规范</w:t>
            </w:r>
          </w:p>
        </w:tc>
      </w:tr>
      <w:tr>
        <w:trPr>
          <w:trHeight w:val="236"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21"/>
                <w:szCs w:val="21"/>
              </w:rPr>
            </w:pPr>
            <w:r>
              <w:rPr>
                <w:rFonts w:ascii="宋体" w:hAnsi="宋体" w:cs="宋体" w:eastAsia="宋体" w:hint="default"/>
                <w:sz w:val="21"/>
                <w:szCs w:val="21"/>
              </w:rPr>
              <w:t>运作水平。</w:t>
            </w:r>
          </w:p>
        </w:tc>
      </w:tr>
    </w:tbl>
    <w:p>
      <w:pPr>
        <w:spacing w:line="240" w:lineRule="auto" w:before="1"/>
        <w:rPr>
          <w:rFonts w:ascii="宋体" w:hAnsi="宋体" w:cs="宋体" w:eastAsia="宋体" w:hint="default"/>
          <w:sz w:val="10"/>
          <w:szCs w:val="10"/>
        </w:rPr>
      </w:pPr>
    </w:p>
    <w:p>
      <w:pPr>
        <w:pStyle w:val="BodyText"/>
        <w:spacing w:line="192" w:lineRule="auto" w:before="84"/>
        <w:ind w:left="560" w:right="164" w:hanging="420"/>
        <w:jc w:val="left"/>
      </w:pPr>
      <w:r>
        <w:rPr/>
        <w:t>(五)高级管理人员的考评及激励情况 报告期内，公司董事会依据公司年度经营业绩和年度工作计划完成情况，由董事会薪酬考核委员</w:t>
      </w:r>
    </w:p>
    <w:p>
      <w:pPr>
        <w:pStyle w:val="BodyText"/>
        <w:spacing w:line="226" w:lineRule="exact"/>
        <w:ind w:right="1004"/>
        <w:jc w:val="left"/>
      </w:pPr>
      <w:r>
        <w:rPr/>
        <w:t>会对高级管理人员的工作业绩进行考评，并根据考评结果确定对高级管理人员的奖励。</w:t>
      </w:r>
    </w:p>
    <w:p>
      <w:pPr>
        <w:pStyle w:val="BodyText"/>
        <w:spacing w:line="240" w:lineRule="auto" w:before="165"/>
        <w:ind w:right="2683"/>
        <w:jc w:val="left"/>
      </w:pPr>
      <w:r>
        <w:rPr/>
        <w:t>(六) 公司是否披露内部控制的自我评价报告或履行社会责任的报告：否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192" w:lineRule="auto"/>
        <w:ind w:right="794"/>
        <w:jc w:val="left"/>
      </w:pPr>
      <w:r>
        <w:rPr/>
        <w:t>(七) 公司建立年报信息披露重大差错责任追究制度的情况 公司已建立《年报信息披露重大差错责任追究制度》，将提交公司五届十次董事会审议。报告 期内，公司未发生重大会计差错更正、重大遗漏信息补充及业绩预告更正等情况。</w:t>
      </w:r>
    </w:p>
    <w:p>
      <w:pPr>
        <w:spacing w:line="240" w:lineRule="auto" w:before="11"/>
        <w:rPr>
          <w:rFonts w:ascii="宋体" w:hAnsi="宋体" w:cs="宋体" w:eastAsia="宋体" w:hint="default"/>
          <w:sz w:val="16"/>
          <w:szCs w:val="16"/>
        </w:rPr>
      </w:pPr>
    </w:p>
    <w:p>
      <w:pPr>
        <w:spacing w:line="192" w:lineRule="auto" w:before="0"/>
        <w:ind w:left="140" w:right="7199" w:firstLine="0"/>
        <w:jc w:val="left"/>
        <w:rPr>
          <w:rFonts w:ascii="宋体" w:hAnsi="宋体" w:cs="宋体" w:eastAsia="宋体" w:hint="default"/>
          <w:sz w:val="21"/>
          <w:szCs w:val="21"/>
        </w:rPr>
      </w:pPr>
      <w:bookmarkStart w:name="七、股东大会情况简介  " w:id="13"/>
      <w:bookmarkEnd w:id="13"/>
      <w:r>
        <w:rPr/>
      </w:r>
      <w:r>
        <w:rPr>
          <w:rFonts w:ascii="宋体" w:hAnsi="宋体" w:cs="宋体" w:eastAsia="宋体" w:hint="default"/>
          <w:b/>
          <w:bCs/>
          <w:sz w:val="21"/>
          <w:szCs w:val="21"/>
        </w:rPr>
        <w:t>七、股东大会情况简介</w:t>
      </w:r>
      <w:r>
        <w:rPr>
          <w:rFonts w:ascii="宋体" w:hAnsi="宋体" w:cs="宋体" w:eastAsia="宋体" w:hint="default"/>
          <w:b/>
          <w:bCs/>
          <w:spacing w:val="1"/>
          <w:w w:val="99"/>
          <w:sz w:val="21"/>
          <w:szCs w:val="21"/>
        </w:rPr>
        <w:t> </w:t>
      </w:r>
      <w:r>
        <w:rPr>
          <w:rFonts w:ascii="宋体" w:hAnsi="宋体" w:cs="宋体" w:eastAsia="宋体" w:hint="default"/>
          <w:sz w:val="21"/>
          <w:szCs w:val="21"/>
        </w:rPr>
        <w:t>(一) 年度股东大会情况</w:t>
      </w:r>
    </w:p>
    <w:p>
      <w:pPr>
        <w:spacing w:after="0" w:line="192" w:lineRule="auto"/>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35"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370" w:right="0"/>
              <w:jc w:val="left"/>
              <w:rPr>
                <w:rFonts w:ascii="宋体" w:hAnsi="宋体" w:cs="宋体" w:eastAsia="宋体" w:hint="default"/>
                <w:sz w:val="21"/>
                <w:szCs w:val="21"/>
              </w:rPr>
            </w:pPr>
            <w:bookmarkStart w:name="_bookmark6" w:id="14"/>
            <w:bookmarkEnd w:id="14"/>
            <w:r>
              <w:rPr/>
            </w: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45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年度股东</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182" w:lineRule="exact"/>
        <w:ind w:right="0"/>
        <w:jc w:val="both"/>
      </w:pPr>
      <w:r>
        <w:rPr/>
        <w:t>审议通过公司</w:t>
      </w:r>
      <w:r>
        <w:rPr>
          <w:spacing w:val="-54"/>
        </w:rPr>
        <w:t> </w:t>
      </w:r>
      <w:r>
        <w:rPr/>
        <w:t>2008</w:t>
      </w:r>
      <w:r>
        <w:rPr>
          <w:spacing w:val="-53"/>
        </w:rPr>
        <w:t> </w:t>
      </w:r>
      <w:r>
        <w:rPr>
          <w:spacing w:val="-4"/>
        </w:rPr>
        <w:t>年度董事会工作报告、监事会工作报告、年度报告及摘要、财务决算报告、利润分</w:t>
      </w:r>
      <w:r>
        <w:rPr/>
      </w:r>
    </w:p>
    <w:p>
      <w:pPr>
        <w:pStyle w:val="BodyText"/>
        <w:spacing w:line="247" w:lineRule="exact"/>
        <w:ind w:right="0"/>
        <w:jc w:val="both"/>
      </w:pPr>
      <w:r>
        <w:rPr/>
        <w:t>配方案、聘请财务审计机构的议案、修改《公司章程》的议案。</w:t>
      </w:r>
    </w:p>
    <w:p>
      <w:pPr>
        <w:pStyle w:val="Heading2"/>
        <w:spacing w:line="247" w:lineRule="exact" w:before="165"/>
        <w:ind w:right="0"/>
        <w:jc w:val="both"/>
        <w:rPr>
          <w:b w:val="0"/>
          <w:bCs w:val="0"/>
        </w:rPr>
      </w:pPr>
      <w:bookmarkStart w:name="八、董事会报告  " w:id="15"/>
      <w:bookmarkEnd w:id="15"/>
      <w:r>
        <w:rPr>
          <w:b w:val="0"/>
          <w:bCs w:val="0"/>
        </w:rPr>
      </w:r>
      <w:r>
        <w:rPr/>
        <w:t>八、董事会报告</w:t>
      </w:r>
      <w:r>
        <w:rPr>
          <w:b w:val="0"/>
          <w:bCs w:val="0"/>
        </w:rPr>
      </w:r>
    </w:p>
    <w:p>
      <w:pPr>
        <w:pStyle w:val="BodyText"/>
        <w:spacing w:line="220" w:lineRule="exact"/>
        <w:ind w:right="0"/>
        <w:jc w:val="both"/>
      </w:pPr>
      <w:r>
        <w:rPr/>
        <w:t>(一) 管理层讨论与分析</w:t>
      </w:r>
    </w:p>
    <w:p>
      <w:pPr>
        <w:pStyle w:val="BodyText"/>
        <w:spacing w:line="220" w:lineRule="exact"/>
        <w:ind w:right="0"/>
        <w:jc w:val="both"/>
      </w:pPr>
      <w:r>
        <w:rPr/>
        <w:t>（一）报告期内公司经营情况的回顾</w:t>
      </w:r>
    </w:p>
    <w:p>
      <w:pPr>
        <w:pStyle w:val="BodyText"/>
        <w:spacing w:line="192" w:lineRule="auto" w:before="22"/>
        <w:ind w:right="178" w:firstLine="420"/>
        <w:jc w:val="both"/>
      </w:pPr>
      <w:r>
        <w:rPr/>
        <w:t>2009</w:t>
      </w:r>
      <w:r>
        <w:rPr>
          <w:spacing w:val="-32"/>
        </w:rPr>
        <w:t> </w:t>
      </w:r>
      <w:r>
        <w:rPr>
          <w:spacing w:val="-2"/>
        </w:rPr>
        <w:t>年，对于纺织行业而言，是艰难的一年。面对席卷全球的金融危机，纺织行业在国家“保增</w:t>
      </w:r>
      <w:r>
        <w:rPr/>
        <w:t> 长、扩内需、调结构”一系列政策支持和《纺织工业调整和振兴规划》的指引下，破金融危机之困、 抓转型升级之机、促科学发展之势，经历了从低谷缓慢恢复的过程，各项指标呈现恢复性增长，运行 </w:t>
      </w:r>
      <w:r>
        <w:rPr>
          <w:spacing w:val="-2"/>
        </w:rPr>
        <w:t>态势趋好趋稳。同整个行业一样，2009</w:t>
      </w:r>
      <w:r>
        <w:rPr>
          <w:spacing w:val="-24"/>
        </w:rPr>
        <w:t> </w:t>
      </w:r>
      <w:r>
        <w:rPr>
          <w:spacing w:val="-2"/>
        </w:rPr>
        <w:t>年公司销售、利润、纳税等各项经济指标也比去年有不同程度</w:t>
      </w:r>
      <w:r>
        <w:rPr>
          <w:spacing w:val="-98"/>
        </w:rPr>
        <w:t> </w:t>
      </w:r>
      <w:r>
        <w:rPr>
          <w:spacing w:val="-98"/>
        </w:rPr>
      </w:r>
      <w:r>
        <w:rPr>
          <w:spacing w:val="-7"/>
        </w:rPr>
        <w:t>的增长，交出了一份基本满意的答卷。报告期内，公司实现营业收入</w:t>
      </w:r>
      <w:r>
        <w:rPr>
          <w:spacing w:val="-52"/>
        </w:rPr>
        <w:t> </w:t>
      </w:r>
      <w:r>
        <w:rPr/>
        <w:t>82128.96</w:t>
      </w:r>
      <w:r>
        <w:rPr>
          <w:spacing w:val="-51"/>
        </w:rPr>
        <w:t> </w:t>
      </w:r>
      <w:r>
        <w:rPr/>
        <w:t>万元,同比增长</w:t>
      </w:r>
      <w:r>
        <w:rPr>
          <w:spacing w:val="-52"/>
        </w:rPr>
        <w:t> </w:t>
      </w:r>
      <w:r>
        <w:rPr/>
        <w:t>24.07%,</w:t>
      </w:r>
      <w:r>
        <w:rPr>
          <w:spacing w:val="-1"/>
        </w:rPr>
        <w:t> </w:t>
      </w:r>
      <w:r>
        <w:rPr/>
        <w:t>归属于母公司所有者的净利润</w:t>
      </w:r>
      <w:r>
        <w:rPr>
          <w:spacing w:val="-53"/>
        </w:rPr>
        <w:t> </w:t>
      </w:r>
      <w:r>
        <w:rPr/>
        <w:t>4068.94</w:t>
      </w:r>
      <w:r>
        <w:rPr>
          <w:spacing w:val="-52"/>
        </w:rPr>
        <w:t> </w:t>
      </w:r>
      <w:r>
        <w:rPr/>
        <w:t>万元,同比增长</w:t>
      </w:r>
      <w:r>
        <w:rPr>
          <w:spacing w:val="-53"/>
        </w:rPr>
        <w:t> </w:t>
      </w:r>
      <w:r>
        <w:rPr/>
        <w:t>562.45%。</w:t>
      </w:r>
    </w:p>
    <w:p>
      <w:pPr>
        <w:pStyle w:val="BodyText"/>
        <w:spacing w:line="199" w:lineRule="exact"/>
        <w:ind w:left="561" w:right="2683"/>
        <w:jc w:val="left"/>
      </w:pPr>
      <w:r>
        <w:rPr/>
        <w:t>2009</w:t>
      </w:r>
      <w:r>
        <w:rPr>
          <w:spacing w:val="-52"/>
        </w:rPr>
        <w:t> </w:t>
      </w:r>
      <w:r>
        <w:rPr/>
        <w:t>年的工作归纳起来主要有以下三方面：</w:t>
      </w:r>
    </w:p>
    <w:p>
      <w:pPr>
        <w:pStyle w:val="BodyText"/>
        <w:spacing w:line="192" w:lineRule="auto" w:before="21"/>
        <w:ind w:right="177" w:firstLine="420"/>
        <w:jc w:val="both"/>
      </w:pPr>
      <w:r>
        <w:rPr>
          <w:spacing w:val="-3"/>
        </w:rPr>
        <w:t>1、调整结构，拓展市场。子公司浙江富润印染有限公司经营业绩较上年有较大提升，连续四年为</w:t>
      </w:r>
      <w:r>
        <w:rPr/>
        <w:t> 浙江国税纳税大户，成为中国印染行业协会“十佳企业”；子公司浙江富润纺织有限公司承接中国人 民解放军总后勤部军需装备研究所废旧军服回收利用项目，发展循环经济产业；子公司海茂纺织布艺 有限公司和菲达集团诸暨康达机械有限公司合作建设环保装备制造基地；公司投资参股的铜陵上峰水 泥股份有限公司第三条日产</w:t>
      </w:r>
      <w:r>
        <w:rPr>
          <w:spacing w:val="-52"/>
        </w:rPr>
        <w:t> </w:t>
      </w:r>
      <w:r>
        <w:rPr/>
        <w:t>4500</w:t>
      </w:r>
      <w:r>
        <w:rPr>
          <w:spacing w:val="-51"/>
        </w:rPr>
        <w:t> </w:t>
      </w:r>
      <w:r>
        <w:rPr>
          <w:spacing w:val="-5"/>
        </w:rPr>
        <w:t>吨新型干法水泥熟料生产线点火投产；子公司宏丰纺织有限公司、丝</w:t>
      </w:r>
      <w:r>
        <w:rPr/>
        <w:t> 绸织造有限公司等在产品结构调整、新产品开发、库存产品消化等方面取得一定进步；</w:t>
      </w:r>
    </w:p>
    <w:p>
      <w:pPr>
        <w:pStyle w:val="BodyText"/>
        <w:spacing w:line="192" w:lineRule="auto"/>
        <w:ind w:right="178" w:firstLine="420"/>
        <w:jc w:val="both"/>
      </w:pPr>
      <w:r>
        <w:rPr>
          <w:spacing w:val="-3"/>
        </w:rPr>
        <w:t>2、技术创新，节能减排。全方位实施节能减排技术改造，广泛开展节能降耗和清洁生产活动，努</w:t>
      </w:r>
      <w:r>
        <w:rPr/>
        <w:t> 力降低约束性指标，取得了较好的经济效益和社会效益。子公司印染公司、纺织公司被列为国家火炬 计划重点高新技术企业；印染公司被命名为浙江省首批特种设备节能示范单位。为响应政府号召，关 停了自备热电厂。</w:t>
      </w:r>
    </w:p>
    <w:p>
      <w:pPr>
        <w:pStyle w:val="BodyText"/>
        <w:spacing w:line="192" w:lineRule="auto"/>
        <w:ind w:right="178" w:firstLine="420"/>
        <w:jc w:val="both"/>
      </w:pPr>
      <w:r>
        <w:rPr>
          <w:spacing w:val="-3"/>
        </w:rPr>
        <w:t>3、安全生产，规范运作。强调在金融危机的背景下，比任何时候都要更加注重安全，更加注重规</w:t>
      </w:r>
      <w:r>
        <w:rPr/>
        <w:t> </w:t>
      </w:r>
      <w:r>
        <w:rPr>
          <w:spacing w:val="-3"/>
        </w:rPr>
        <w:t>范。2009</w:t>
      </w:r>
      <w:r>
        <w:rPr>
          <w:spacing w:val="-82"/>
        </w:rPr>
        <w:t> </w:t>
      </w:r>
      <w:r>
        <w:rPr/>
        <w:t>年公司建立完善了六个方面的内部检查制度，加强了内部审计工作。全年安全形势平稳，无</w:t>
      </w:r>
      <w:r>
        <w:rPr/>
        <w:t> 重大安全事故发生。</w:t>
      </w:r>
    </w:p>
    <w:p>
      <w:pPr>
        <w:pStyle w:val="BodyText"/>
        <w:spacing w:line="192" w:lineRule="auto"/>
        <w:ind w:right="178" w:firstLine="420"/>
        <w:jc w:val="both"/>
      </w:pPr>
      <w:r>
        <w:rPr/>
        <w:t>2009</w:t>
      </w:r>
      <w:r>
        <w:rPr>
          <w:spacing w:val="-30"/>
        </w:rPr>
        <w:t> </w:t>
      </w:r>
      <w:r>
        <w:rPr>
          <w:spacing w:val="-2"/>
        </w:rPr>
        <w:t>年尽管公司总体业绩稳中有升，但受行业大环境的影响，部分企业还没有实现扭亏解困，经</w:t>
      </w:r>
      <w:r>
        <w:rPr/>
        <w:t> 济效益增长不明显。有个别企业行业形势本来就差，碰到金融危机雪上加霜，困难较大。公司在体制 资本运作、资产经营方面没有取得明显成效。安全生产还有疏漏，特别是交通安全和设备安全，还要 不断提醒，不断强调。管理人员的思想和作风也有待加强，开拓创新意识和能力需要不断提高。</w:t>
      </w:r>
    </w:p>
    <w:p>
      <w:pPr>
        <w:pStyle w:val="BodyText"/>
        <w:spacing w:line="192" w:lineRule="auto" w:before="1"/>
        <w:ind w:right="180"/>
        <w:jc w:val="both"/>
      </w:pPr>
      <w:r>
        <w:rPr>
          <w:spacing w:val="-6"/>
        </w:rPr>
        <w:t>（二）、公司主要供应商、客户情况：公司向前</w:t>
      </w:r>
      <w:r>
        <w:rPr>
          <w:spacing w:val="-50"/>
        </w:rPr>
        <w:t> </w:t>
      </w:r>
      <w:r>
        <w:rPr/>
        <w:t>5</w:t>
      </w:r>
      <w:r>
        <w:rPr>
          <w:spacing w:val="-50"/>
        </w:rPr>
        <w:t> </w:t>
      </w:r>
      <w:r>
        <w:rPr/>
        <w:t>名客户营业收入总额为</w:t>
      </w:r>
      <w:r>
        <w:rPr>
          <w:spacing w:val="-50"/>
        </w:rPr>
        <w:t> </w:t>
      </w:r>
      <w:r>
        <w:rPr/>
        <w:t>13,506.36</w:t>
      </w:r>
      <w:r>
        <w:rPr>
          <w:spacing w:val="-49"/>
        </w:rPr>
        <w:t> </w:t>
      </w:r>
      <w:r>
        <w:rPr/>
        <w:t>万元,占本年度营</w:t>
      </w:r>
      <w:r>
        <w:rPr/>
        <w:t> 业收入总额的比例为</w:t>
      </w:r>
      <w:r>
        <w:rPr>
          <w:spacing w:val="-58"/>
        </w:rPr>
        <w:t> </w:t>
      </w:r>
      <w:r>
        <w:rPr/>
        <w:t>16.44%；向前</w:t>
      </w:r>
      <w:r>
        <w:rPr>
          <w:spacing w:val="-59"/>
        </w:rPr>
        <w:t> </w:t>
      </w:r>
      <w:r>
        <w:rPr/>
        <w:t>5</w:t>
      </w:r>
      <w:r>
        <w:rPr>
          <w:spacing w:val="-58"/>
        </w:rPr>
        <w:t> </w:t>
      </w:r>
      <w:r>
        <w:rPr/>
        <w:t>名供应商合计采购金额</w:t>
      </w:r>
      <w:r>
        <w:rPr>
          <w:spacing w:val="-58"/>
        </w:rPr>
        <w:t> </w:t>
      </w:r>
      <w:r>
        <w:rPr/>
        <w:t>16,683.70</w:t>
      </w:r>
      <w:r>
        <w:rPr>
          <w:spacing w:val="-57"/>
        </w:rPr>
        <w:t> </w:t>
      </w:r>
      <w:r>
        <w:rPr/>
        <w:t>万元</w:t>
      </w:r>
      <w:r>
        <w:rPr>
          <w:spacing w:val="-55"/>
        </w:rPr>
        <w:t> </w:t>
      </w:r>
      <w:r>
        <w:rPr/>
        <w:t>,占年度采购总额的比例</w:t>
      </w:r>
      <w:r>
        <w:rPr/>
        <w:t> 29.23%。</w:t>
      </w:r>
    </w:p>
    <w:p>
      <w:pPr>
        <w:pStyle w:val="BodyText"/>
        <w:spacing w:line="227" w:lineRule="exact"/>
        <w:ind w:left="560" w:right="2683"/>
        <w:jc w:val="left"/>
      </w:pPr>
      <w:r>
        <w:rPr/>
        <w:t>（三）、报告期内财务数据同比发生重大变动情况</w:t>
      </w:r>
    </w:p>
    <w:tbl>
      <w:tblPr>
        <w:tblW w:w="0" w:type="auto"/>
        <w:jc w:val="left"/>
        <w:tblInd w:w="121" w:type="dxa"/>
        <w:tblLayout w:type="fixed"/>
        <w:tblCellMar>
          <w:top w:w="0" w:type="dxa"/>
          <w:left w:w="0" w:type="dxa"/>
          <w:bottom w:w="0" w:type="dxa"/>
          <w:right w:w="0" w:type="dxa"/>
        </w:tblCellMar>
        <w:tblLook w:val="01E0"/>
      </w:tblPr>
      <w:tblGrid>
        <w:gridCol w:w="1634"/>
        <w:gridCol w:w="1476"/>
        <w:gridCol w:w="1476"/>
        <w:gridCol w:w="1080"/>
        <w:gridCol w:w="2880"/>
      </w:tblGrid>
      <w:tr>
        <w:trPr>
          <w:trHeight w:val="29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90"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5"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1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0"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1" w:right="0"/>
              <w:jc w:val="left"/>
              <w:rPr>
                <w:rFonts w:ascii="宋体" w:hAnsi="宋体" w:cs="宋体" w:eastAsia="宋体" w:hint="default"/>
                <w:sz w:val="20"/>
                <w:szCs w:val="20"/>
              </w:rPr>
            </w:pPr>
            <w:r>
              <w:rPr>
                <w:rFonts w:ascii="宋体"/>
                <w:sz w:val="20"/>
              </w:rPr>
              <w:t>222,577.00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8"/>
              <w:jc w:val="right"/>
              <w:rPr>
                <w:rFonts w:ascii="宋体" w:hAnsi="宋体" w:cs="宋体" w:eastAsia="宋体" w:hint="default"/>
                <w:sz w:val="20"/>
                <w:szCs w:val="20"/>
              </w:rPr>
            </w:pPr>
            <w:r>
              <w:rPr>
                <w:rFonts w:ascii="宋体"/>
                <w:sz w:val="20"/>
              </w:rPr>
              <w:t>1,245,650.00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0" w:right="0"/>
              <w:jc w:val="left"/>
              <w:rPr>
                <w:rFonts w:ascii="宋体" w:hAnsi="宋体" w:cs="宋体" w:eastAsia="宋体" w:hint="default"/>
                <w:sz w:val="20"/>
                <w:szCs w:val="20"/>
              </w:rPr>
            </w:pPr>
            <w:r>
              <w:rPr>
                <w:rFonts w:ascii="宋体"/>
                <w:sz w:val="20"/>
              </w:rPr>
              <w:t>-82.13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0"/>
                <w:szCs w:val="20"/>
              </w:rPr>
            </w:pPr>
            <w:r>
              <w:rPr>
                <w:rFonts w:ascii="宋体" w:hAnsi="宋体" w:cs="宋体" w:eastAsia="宋体" w:hint="default"/>
                <w:sz w:val="20"/>
                <w:szCs w:val="20"/>
              </w:rPr>
              <w:t>主要是股票投资减少</w:t>
            </w:r>
          </w:p>
        </w:tc>
      </w:tr>
      <w:tr>
        <w:trPr>
          <w:trHeight w:val="1530"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93" w:right="0"/>
              <w:jc w:val="left"/>
              <w:rPr>
                <w:rFonts w:ascii="宋体" w:hAnsi="宋体" w:cs="宋体" w:eastAsia="宋体" w:hint="default"/>
                <w:sz w:val="18"/>
                <w:szCs w:val="18"/>
              </w:rPr>
            </w:pPr>
            <w:r>
              <w:rPr>
                <w:rFonts w:ascii="宋体"/>
                <w:sz w:val="18"/>
              </w:rPr>
              <w:t>23,778,942.85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sz w:val="18"/>
              </w:rPr>
              <w:t>42,071,602.43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sz w:val="18"/>
              </w:rPr>
              <w:t>-43.48%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主要系富润印染公司货款回笼加 </w:t>
            </w:r>
            <w:r>
              <w:rPr>
                <w:rFonts w:ascii="宋体" w:hAnsi="宋体" w:cs="宋体" w:eastAsia="宋体" w:hint="default"/>
                <w:spacing w:val="-3"/>
                <w:sz w:val="18"/>
                <w:szCs w:val="18"/>
              </w:rPr>
              <w:t>快，明贺公司本期销售主要采用预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收货款方式，应收账款较上年末减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少</w:t>
            </w:r>
            <w:r>
              <w:rPr>
                <w:rFonts w:ascii="宋体" w:hAnsi="宋体" w:cs="宋体" w:eastAsia="宋体" w:hint="default"/>
                <w:spacing w:val="-46"/>
                <w:sz w:val="18"/>
                <w:szCs w:val="18"/>
              </w:rPr>
              <w:t> </w:t>
            </w:r>
            <w:r>
              <w:rPr>
                <w:rFonts w:ascii="宋体" w:hAnsi="宋体" w:cs="宋体" w:eastAsia="宋体" w:hint="default"/>
                <w:sz w:val="18"/>
                <w:szCs w:val="18"/>
              </w:rPr>
              <w:t>666</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62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93" w:right="0"/>
              <w:jc w:val="left"/>
              <w:rPr>
                <w:rFonts w:ascii="宋体" w:hAnsi="宋体" w:cs="宋体" w:eastAsia="宋体" w:hint="default"/>
                <w:sz w:val="18"/>
                <w:szCs w:val="18"/>
              </w:rPr>
            </w:pPr>
            <w:r>
              <w:rPr>
                <w:rFonts w:ascii="宋体"/>
                <w:sz w:val="18"/>
              </w:rPr>
              <w:t>50,986,913.77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17,354,803.15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193.79%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245"/>
              <w:jc w:val="left"/>
              <w:rPr>
                <w:rFonts w:ascii="宋体" w:hAnsi="宋体" w:cs="宋体" w:eastAsia="宋体" w:hint="default"/>
                <w:sz w:val="18"/>
                <w:szCs w:val="18"/>
              </w:rPr>
            </w:pPr>
            <w:r>
              <w:rPr>
                <w:rFonts w:ascii="宋体" w:hAnsi="宋体" w:cs="宋体" w:eastAsia="宋体" w:hint="default"/>
                <w:sz w:val="18"/>
                <w:szCs w:val="18"/>
              </w:rPr>
              <w:t>主要系明贺公司采购钢坯较上年 增加</w:t>
            </w:r>
            <w:r>
              <w:rPr>
                <w:rFonts w:ascii="宋体" w:hAnsi="宋体" w:cs="宋体" w:eastAsia="宋体" w:hint="default"/>
                <w:spacing w:val="-46"/>
                <w:sz w:val="18"/>
                <w:szCs w:val="18"/>
              </w:rPr>
              <w:t> </w:t>
            </w:r>
            <w:r>
              <w:rPr>
                <w:rFonts w:ascii="宋体" w:hAnsi="宋体" w:cs="宋体" w:eastAsia="宋体" w:hint="default"/>
                <w:sz w:val="18"/>
                <w:szCs w:val="18"/>
              </w:rPr>
              <w:t>3,044</w:t>
            </w:r>
            <w:r>
              <w:rPr>
                <w:rFonts w:ascii="宋体" w:hAnsi="宋体" w:cs="宋体" w:eastAsia="宋体" w:hint="default"/>
                <w:spacing w:val="-46"/>
                <w:sz w:val="18"/>
                <w:szCs w:val="18"/>
              </w:rPr>
              <w:t> </w:t>
            </w:r>
            <w:r>
              <w:rPr>
                <w:rFonts w:ascii="宋体" w:hAnsi="宋体" w:cs="宋体" w:eastAsia="宋体" w:hint="default"/>
                <w:sz w:val="18"/>
                <w:szCs w:val="18"/>
              </w:rPr>
              <w:t>万元所致。</w:t>
            </w:r>
          </w:p>
        </w:tc>
      </w:tr>
      <w:tr>
        <w:trPr>
          <w:trHeight w:val="10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3" w:right="0"/>
              <w:jc w:val="left"/>
              <w:rPr>
                <w:rFonts w:ascii="宋体" w:hAnsi="宋体" w:cs="宋体" w:eastAsia="宋体" w:hint="default"/>
                <w:sz w:val="18"/>
                <w:szCs w:val="18"/>
              </w:rPr>
            </w:pPr>
            <w:r>
              <w:rPr>
                <w:rFonts w:ascii="宋体"/>
                <w:sz w:val="18"/>
              </w:rPr>
              <w:t>7,887,032.44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宋体" w:hAnsi="宋体" w:cs="宋体" w:eastAsia="宋体" w:hint="default"/>
                <w:sz w:val="18"/>
                <w:szCs w:val="18"/>
              </w:rPr>
            </w:pPr>
            <w:r>
              <w:rPr>
                <w:rFonts w:ascii="宋体"/>
                <w:sz w:val="18"/>
              </w:rPr>
              <w:t>5,558,238.86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宋体" w:hAnsi="宋体" w:cs="宋体" w:eastAsia="宋体" w:hint="default"/>
                <w:sz w:val="18"/>
                <w:szCs w:val="18"/>
              </w:rPr>
            </w:pPr>
            <w:r>
              <w:rPr>
                <w:rFonts w:ascii="宋体"/>
                <w:sz w:val="18"/>
              </w:rPr>
              <w:t>41.90%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6"/>
              <w:ind w:left="103" w:right="0"/>
              <w:jc w:val="left"/>
              <w:rPr>
                <w:rFonts w:ascii="宋体" w:hAnsi="宋体" w:cs="宋体" w:eastAsia="宋体" w:hint="default"/>
                <w:sz w:val="18"/>
                <w:szCs w:val="18"/>
              </w:rPr>
            </w:pPr>
            <w:r>
              <w:rPr>
                <w:rFonts w:ascii="宋体" w:hAnsi="宋体" w:cs="宋体" w:eastAsia="宋体" w:hint="default"/>
                <w:sz w:val="18"/>
                <w:szCs w:val="18"/>
              </w:rPr>
              <w:t>主要系公司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年应收绍大线指</w:t>
            </w:r>
          </w:p>
          <w:p>
            <w:pPr>
              <w:pStyle w:val="TableParagraph"/>
              <w:spacing w:line="232" w:lineRule="exact" w:before="24"/>
              <w:ind w:left="103" w:right="246"/>
              <w:jc w:val="left"/>
              <w:rPr>
                <w:rFonts w:ascii="宋体" w:hAnsi="宋体" w:cs="宋体" w:eastAsia="宋体" w:hint="default"/>
                <w:sz w:val="18"/>
                <w:szCs w:val="18"/>
              </w:rPr>
            </w:pPr>
            <w:r>
              <w:rPr>
                <w:rFonts w:ascii="宋体" w:hAnsi="宋体" w:cs="宋体" w:eastAsia="宋体" w:hint="default"/>
                <w:sz w:val="18"/>
                <w:szCs w:val="18"/>
              </w:rPr>
              <w:t>挥部余额较上年增加</w:t>
            </w:r>
            <w:r>
              <w:rPr>
                <w:rFonts w:ascii="宋体" w:hAnsi="宋体" w:cs="宋体" w:eastAsia="宋体" w:hint="default"/>
                <w:spacing w:val="-46"/>
                <w:sz w:val="18"/>
                <w:szCs w:val="18"/>
              </w:rPr>
              <w:t> </w:t>
            </w:r>
            <w:r>
              <w:rPr>
                <w:rFonts w:ascii="宋体" w:hAnsi="宋体" w:cs="宋体" w:eastAsia="宋体" w:hint="default"/>
                <w:sz w:val="18"/>
                <w:szCs w:val="18"/>
              </w:rPr>
              <w:t>119</w:t>
            </w:r>
            <w:r>
              <w:rPr>
                <w:rFonts w:ascii="宋体" w:hAnsi="宋体" w:cs="宋体" w:eastAsia="宋体" w:hint="default"/>
                <w:spacing w:val="-46"/>
                <w:sz w:val="18"/>
                <w:szCs w:val="18"/>
              </w:rPr>
              <w:t> </w:t>
            </w:r>
            <w:r>
              <w:rPr>
                <w:rFonts w:ascii="宋体" w:hAnsi="宋体" w:cs="宋体" w:eastAsia="宋体" w:hint="default"/>
                <w:sz w:val="18"/>
                <w:szCs w:val="18"/>
              </w:rPr>
              <w:t>万元所</w:t>
            </w:r>
            <w:r>
              <w:rPr>
                <w:rFonts w:ascii="宋体" w:hAnsi="宋体" w:cs="宋体" w:eastAsia="宋体" w:hint="default"/>
                <w:sz w:val="18"/>
                <w:szCs w:val="18"/>
              </w:rPr>
              <w:t> 致。</w:t>
            </w:r>
          </w:p>
        </w:tc>
      </w:tr>
      <w:tr>
        <w:trPr>
          <w:trHeight w:val="133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3" w:right="0"/>
              <w:jc w:val="left"/>
              <w:rPr>
                <w:rFonts w:ascii="宋体" w:hAnsi="宋体" w:cs="宋体" w:eastAsia="宋体" w:hint="default"/>
                <w:sz w:val="18"/>
                <w:szCs w:val="18"/>
              </w:rPr>
            </w:pPr>
            <w:r>
              <w:rPr>
                <w:rFonts w:ascii="宋体"/>
                <w:sz w:val="18"/>
              </w:rPr>
              <w:t>5,651,893.36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3,381,779.00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67.13%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主要系印染公司本期待安装设备 增加</w:t>
            </w:r>
            <w:r>
              <w:rPr>
                <w:rFonts w:ascii="宋体" w:hAnsi="宋体" w:cs="宋体" w:eastAsia="宋体" w:hint="default"/>
                <w:spacing w:val="-42"/>
                <w:sz w:val="18"/>
                <w:szCs w:val="18"/>
              </w:rPr>
              <w:t> </w:t>
            </w:r>
            <w:r>
              <w:rPr>
                <w:rFonts w:ascii="宋体" w:hAnsi="宋体" w:cs="宋体" w:eastAsia="宋体" w:hint="default"/>
                <w:sz w:val="18"/>
                <w:szCs w:val="18"/>
              </w:rPr>
              <w:t>470</w:t>
            </w:r>
            <w:r>
              <w:rPr>
                <w:rFonts w:ascii="宋体" w:hAnsi="宋体" w:cs="宋体" w:eastAsia="宋体" w:hint="default"/>
                <w:spacing w:val="-42"/>
                <w:sz w:val="18"/>
                <w:szCs w:val="18"/>
              </w:rPr>
              <w:t> </w:t>
            </w:r>
            <w:r>
              <w:rPr>
                <w:rFonts w:ascii="宋体" w:hAnsi="宋体" w:cs="宋体" w:eastAsia="宋体" w:hint="default"/>
                <w:spacing w:val="-4"/>
                <w:sz w:val="18"/>
                <w:szCs w:val="18"/>
              </w:rPr>
              <w:t>万元，纺织公司新厂工程</w:t>
            </w:r>
          </w:p>
          <w:p>
            <w:pPr>
              <w:pStyle w:val="TableParagraph"/>
              <w:spacing w:line="232" w:lineRule="exact" w:before="2"/>
              <w:ind w:left="103" w:right="101"/>
              <w:jc w:val="left"/>
              <w:rPr>
                <w:rFonts w:ascii="宋体" w:hAnsi="宋体" w:cs="宋体" w:eastAsia="宋体" w:hint="default"/>
                <w:sz w:val="18"/>
                <w:szCs w:val="18"/>
              </w:rPr>
            </w:pPr>
            <w:r>
              <w:rPr>
                <w:rFonts w:ascii="宋体" w:hAnsi="宋体" w:cs="宋体" w:eastAsia="宋体" w:hint="default"/>
                <w:sz w:val="18"/>
                <w:szCs w:val="18"/>
              </w:rPr>
              <w:t>余额比上年净减少</w:t>
            </w:r>
            <w:r>
              <w:rPr>
                <w:rFonts w:ascii="宋体" w:hAnsi="宋体" w:cs="宋体" w:eastAsia="宋体" w:hint="default"/>
                <w:spacing w:val="-64"/>
                <w:sz w:val="18"/>
                <w:szCs w:val="18"/>
              </w:rPr>
              <w:t> </w:t>
            </w:r>
            <w:r>
              <w:rPr>
                <w:rFonts w:ascii="宋体" w:hAnsi="宋体" w:cs="宋体" w:eastAsia="宋体" w:hint="default"/>
                <w:sz w:val="18"/>
                <w:szCs w:val="18"/>
              </w:rPr>
              <w:t>244</w:t>
            </w:r>
            <w:r>
              <w:rPr>
                <w:rFonts w:ascii="宋体" w:hAnsi="宋体" w:cs="宋体" w:eastAsia="宋体" w:hint="default"/>
                <w:spacing w:val="-63"/>
                <w:sz w:val="18"/>
                <w:szCs w:val="18"/>
              </w:rPr>
              <w:t> </w:t>
            </w:r>
            <w:r>
              <w:rPr>
                <w:rFonts w:ascii="宋体" w:hAnsi="宋体" w:cs="宋体" w:eastAsia="宋体" w:hint="default"/>
                <w:sz w:val="18"/>
                <w:szCs w:val="18"/>
              </w:rPr>
              <w:t>万元等原因</w:t>
            </w:r>
            <w:r>
              <w:rPr>
                <w:rFonts w:ascii="宋体" w:hAnsi="宋体" w:cs="宋体" w:eastAsia="宋体" w:hint="default"/>
                <w:sz w:val="18"/>
                <w:szCs w:val="18"/>
              </w:rPr>
              <w:t> 综合影响所致。</w:t>
            </w:r>
          </w:p>
        </w:tc>
      </w:tr>
    </w:tbl>
    <w:p>
      <w:pPr>
        <w:spacing w:after="0" w:line="232" w:lineRule="exact"/>
        <w:jc w:val="left"/>
        <w:rPr>
          <w:rFonts w:ascii="宋体" w:hAnsi="宋体" w:cs="宋体" w:eastAsia="宋体" w:hint="default"/>
          <w:sz w:val="18"/>
          <w:szCs w:val="18"/>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634"/>
        <w:gridCol w:w="1476"/>
        <w:gridCol w:w="1476"/>
        <w:gridCol w:w="1080"/>
        <w:gridCol w:w="2880"/>
      </w:tblGrid>
      <w:tr>
        <w:trPr>
          <w:trHeight w:val="99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sz w:val="18"/>
              </w:rPr>
              <w:t>35,538,764.30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sz w:val="18"/>
              </w:rPr>
              <w:t>61,065,838.20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sz w:val="18"/>
              </w:rPr>
              <w:t>-41.80%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20" w:lineRule="exact"/>
              <w:ind w:left="103" w:right="245"/>
              <w:jc w:val="left"/>
              <w:rPr>
                <w:rFonts w:ascii="宋体" w:hAnsi="宋体" w:cs="宋体" w:eastAsia="宋体" w:hint="default"/>
                <w:sz w:val="18"/>
                <w:szCs w:val="18"/>
              </w:rPr>
            </w:pPr>
            <w:r>
              <w:rPr>
                <w:rFonts w:ascii="宋体" w:hAnsi="宋体" w:cs="宋体" w:eastAsia="宋体" w:hint="default"/>
                <w:sz w:val="18"/>
                <w:szCs w:val="18"/>
              </w:rPr>
              <w:t>主要系公司本期以票据结算货款 减少所致。</w:t>
            </w:r>
          </w:p>
        </w:tc>
      </w:tr>
      <w:tr>
        <w:trPr>
          <w:trHeight w:val="95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21,338,723.32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15,338,197.40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39.12%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15"/>
              <w:ind w:left="103" w:right="101"/>
              <w:jc w:val="left"/>
              <w:rPr>
                <w:rFonts w:ascii="宋体" w:hAnsi="宋体" w:cs="宋体" w:eastAsia="宋体" w:hint="default"/>
                <w:sz w:val="18"/>
                <w:szCs w:val="18"/>
              </w:rPr>
            </w:pPr>
            <w:r>
              <w:rPr>
                <w:rFonts w:ascii="宋体" w:hAnsi="宋体" w:cs="宋体" w:eastAsia="宋体" w:hint="default"/>
                <w:sz w:val="18"/>
                <w:szCs w:val="18"/>
              </w:rPr>
              <w:t>主要系子公司富润印染公司和富 润纺织公司因计提职工奖福基金 等增加</w:t>
            </w:r>
            <w:r>
              <w:rPr>
                <w:rFonts w:ascii="宋体" w:hAnsi="宋体" w:cs="宋体" w:eastAsia="宋体" w:hint="default"/>
                <w:spacing w:val="-44"/>
                <w:sz w:val="18"/>
                <w:szCs w:val="18"/>
              </w:rPr>
              <w:t> </w:t>
            </w:r>
            <w:r>
              <w:rPr>
                <w:rFonts w:ascii="宋体" w:hAnsi="宋体" w:cs="宋体" w:eastAsia="宋体" w:hint="default"/>
                <w:sz w:val="18"/>
                <w:szCs w:val="18"/>
              </w:rPr>
              <w:t>455</w:t>
            </w:r>
            <w:r>
              <w:rPr>
                <w:rFonts w:ascii="宋体" w:hAnsi="宋体" w:cs="宋体" w:eastAsia="宋体" w:hint="default"/>
                <w:spacing w:val="-44"/>
                <w:sz w:val="18"/>
                <w:szCs w:val="18"/>
              </w:rPr>
              <w:t> </w:t>
            </w:r>
            <w:r>
              <w:rPr>
                <w:rFonts w:ascii="宋体" w:hAnsi="宋体" w:cs="宋体" w:eastAsia="宋体" w:hint="default"/>
                <w:spacing w:val="-4"/>
                <w:sz w:val="18"/>
                <w:szCs w:val="18"/>
              </w:rPr>
              <w:t>万元，以及辞退福利增</w:t>
            </w:r>
          </w:p>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6"/>
                <w:sz w:val="18"/>
                <w:szCs w:val="18"/>
              </w:rPr>
              <w:t> </w:t>
            </w:r>
            <w:r>
              <w:rPr>
                <w:rFonts w:ascii="宋体" w:hAnsi="宋体" w:cs="宋体" w:eastAsia="宋体" w:hint="default"/>
                <w:sz w:val="18"/>
                <w:szCs w:val="18"/>
              </w:rPr>
              <w:t>265</w:t>
            </w:r>
            <w:r>
              <w:rPr>
                <w:rFonts w:ascii="宋体" w:hAnsi="宋体" w:cs="宋体" w:eastAsia="宋体" w:hint="default"/>
                <w:spacing w:val="-46"/>
                <w:sz w:val="18"/>
                <w:szCs w:val="18"/>
              </w:rPr>
              <w:t> </w:t>
            </w:r>
            <w:r>
              <w:rPr>
                <w:rFonts w:ascii="宋体" w:hAnsi="宋体" w:cs="宋体" w:eastAsia="宋体" w:hint="default"/>
                <w:sz w:val="18"/>
                <w:szCs w:val="18"/>
              </w:rPr>
              <w:t>万元所致。</w:t>
            </w:r>
          </w:p>
        </w:tc>
      </w:tr>
      <w:tr>
        <w:trPr>
          <w:trHeight w:val="95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5,614,123.90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3,632,660.57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01"/>
              <w:jc w:val="right"/>
              <w:rPr>
                <w:rFonts w:ascii="宋体" w:hAnsi="宋体" w:cs="宋体" w:eastAsia="宋体" w:hint="default"/>
                <w:sz w:val="18"/>
                <w:szCs w:val="18"/>
              </w:rPr>
            </w:pPr>
            <w:r>
              <w:rPr>
                <w:rFonts w:ascii="宋体"/>
                <w:sz w:val="18"/>
              </w:rPr>
              <w:t>54.55%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125"/>
              <w:ind w:left="103" w:right="101"/>
              <w:jc w:val="left"/>
              <w:rPr>
                <w:rFonts w:ascii="宋体" w:hAnsi="宋体" w:cs="宋体" w:eastAsia="宋体" w:hint="default"/>
                <w:sz w:val="18"/>
                <w:szCs w:val="18"/>
              </w:rPr>
            </w:pPr>
            <w:r>
              <w:rPr>
                <w:rFonts w:ascii="宋体" w:hAnsi="宋体" w:cs="宋体" w:eastAsia="宋体" w:hint="default"/>
                <w:sz w:val="18"/>
                <w:szCs w:val="18"/>
              </w:rPr>
              <w:t>主要系本期新增收到与资产相关 政府补助</w:t>
            </w:r>
            <w:r>
              <w:rPr>
                <w:rFonts w:ascii="宋体" w:hAnsi="宋体" w:cs="宋体" w:eastAsia="宋体" w:hint="default"/>
                <w:spacing w:val="-64"/>
                <w:sz w:val="18"/>
                <w:szCs w:val="18"/>
              </w:rPr>
              <w:t> </w:t>
            </w:r>
            <w:r>
              <w:rPr>
                <w:rFonts w:ascii="宋体" w:hAnsi="宋体" w:cs="宋体" w:eastAsia="宋体" w:hint="default"/>
                <w:sz w:val="18"/>
                <w:szCs w:val="18"/>
              </w:rPr>
              <w:t>273</w:t>
            </w:r>
            <w:r>
              <w:rPr>
                <w:rFonts w:ascii="宋体" w:hAnsi="宋体" w:cs="宋体" w:eastAsia="宋体" w:hint="default"/>
                <w:spacing w:val="-63"/>
                <w:sz w:val="18"/>
                <w:szCs w:val="18"/>
              </w:rPr>
              <w:t> </w:t>
            </w:r>
            <w:r>
              <w:rPr>
                <w:rFonts w:ascii="宋体" w:hAnsi="宋体" w:cs="宋体" w:eastAsia="宋体" w:hint="default"/>
                <w:sz w:val="18"/>
                <w:szCs w:val="18"/>
              </w:rPr>
              <w:t>万元等原因综合影响</w:t>
            </w:r>
            <w:r>
              <w:rPr>
                <w:rFonts w:ascii="宋体" w:hAnsi="宋体" w:cs="宋体" w:eastAsia="宋体" w:hint="default"/>
                <w:sz w:val="18"/>
                <w:szCs w:val="18"/>
              </w:rPr>
              <w:t> 所致。</w:t>
            </w:r>
          </w:p>
        </w:tc>
      </w:tr>
      <w:tr>
        <w:trPr>
          <w:trHeight w:val="35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6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95"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122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5,209,111.31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13,612,885.02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-61.73%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20"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主要系本年市场形势好转，存货跌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价损失减少所致。</w:t>
            </w:r>
          </w:p>
        </w:tc>
      </w:tr>
      <w:tr>
        <w:trPr>
          <w:trHeight w:val="74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16,504,458.46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6,709,128.96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146.00%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40"/>
              <w:ind w:left="103" w:right="101"/>
              <w:jc w:val="left"/>
              <w:rPr>
                <w:rFonts w:ascii="宋体" w:hAnsi="宋体" w:cs="宋体" w:eastAsia="宋体" w:hint="default"/>
                <w:sz w:val="18"/>
                <w:szCs w:val="18"/>
              </w:rPr>
            </w:pPr>
            <w:r>
              <w:rPr>
                <w:rFonts w:ascii="宋体" w:hAnsi="宋体" w:cs="宋体" w:eastAsia="宋体" w:hint="default"/>
                <w:sz w:val="18"/>
                <w:szCs w:val="18"/>
              </w:rPr>
              <w:t>主要系本期确认诸暨市南门市场 有限公司股权处置收益</w:t>
            </w:r>
            <w:r>
              <w:rPr>
                <w:rFonts w:ascii="宋体" w:hAnsi="宋体" w:cs="宋体" w:eastAsia="宋体" w:hint="default"/>
                <w:spacing w:val="-64"/>
                <w:sz w:val="18"/>
                <w:szCs w:val="18"/>
              </w:rPr>
              <w:t> </w:t>
            </w:r>
            <w:r>
              <w:rPr>
                <w:rFonts w:ascii="宋体" w:hAnsi="宋体" w:cs="宋体" w:eastAsia="宋体" w:hint="default"/>
                <w:sz w:val="18"/>
                <w:szCs w:val="18"/>
              </w:rPr>
              <w:t>816</w:t>
            </w:r>
            <w:r>
              <w:rPr>
                <w:rFonts w:ascii="宋体" w:hAnsi="宋体" w:cs="宋体" w:eastAsia="宋体" w:hint="default"/>
                <w:spacing w:val="-63"/>
                <w:sz w:val="18"/>
                <w:szCs w:val="18"/>
              </w:rPr>
              <w:t> </w:t>
            </w:r>
            <w:r>
              <w:rPr>
                <w:rFonts w:ascii="宋体" w:hAnsi="宋体" w:cs="宋体" w:eastAsia="宋体" w:hint="default"/>
                <w:sz w:val="18"/>
                <w:szCs w:val="18"/>
              </w:rPr>
              <w:t>万元所</w:t>
            </w:r>
            <w:r>
              <w:rPr>
                <w:rFonts w:ascii="宋体" w:hAnsi="宋体" w:cs="宋体" w:eastAsia="宋体" w:hint="default"/>
                <w:sz w:val="18"/>
                <w:szCs w:val="18"/>
              </w:rPr>
              <w:t> 致。</w:t>
            </w:r>
          </w:p>
        </w:tc>
      </w:tr>
      <w:tr>
        <w:trPr>
          <w:trHeight w:val="590"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17,395,341.33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4,558,944.15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281.57%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71"/>
              <w:ind w:left="103" w:right="245"/>
              <w:jc w:val="left"/>
              <w:rPr>
                <w:rFonts w:ascii="宋体" w:hAnsi="宋体" w:cs="宋体" w:eastAsia="宋体" w:hint="default"/>
                <w:sz w:val="18"/>
                <w:szCs w:val="18"/>
              </w:rPr>
            </w:pPr>
            <w:r>
              <w:rPr>
                <w:rFonts w:ascii="宋体" w:hAnsi="宋体" w:cs="宋体" w:eastAsia="宋体" w:hint="default"/>
                <w:sz w:val="18"/>
                <w:szCs w:val="18"/>
              </w:rPr>
              <w:t>主要系海茂公司本期增加土地处 置收益</w:t>
            </w:r>
            <w:r>
              <w:rPr>
                <w:rFonts w:ascii="宋体" w:hAnsi="宋体" w:cs="宋体" w:eastAsia="宋体" w:hint="default"/>
                <w:spacing w:val="-46"/>
                <w:sz w:val="18"/>
                <w:szCs w:val="18"/>
              </w:rPr>
              <w:t> </w:t>
            </w:r>
            <w:r>
              <w:rPr>
                <w:rFonts w:ascii="宋体" w:hAnsi="宋体" w:cs="宋体" w:eastAsia="宋体" w:hint="default"/>
                <w:sz w:val="18"/>
                <w:szCs w:val="18"/>
              </w:rPr>
              <w:t>1,221</w:t>
            </w:r>
            <w:r>
              <w:rPr>
                <w:rFonts w:ascii="宋体" w:hAnsi="宋体" w:cs="宋体" w:eastAsia="宋体" w:hint="default"/>
                <w:spacing w:val="-46"/>
                <w:sz w:val="18"/>
                <w:szCs w:val="18"/>
              </w:rPr>
              <w:t> </w:t>
            </w:r>
            <w:r>
              <w:rPr>
                <w:rFonts w:ascii="宋体" w:hAnsi="宋体" w:cs="宋体" w:eastAsia="宋体" w:hint="default"/>
                <w:sz w:val="18"/>
                <w:szCs w:val="18"/>
              </w:rPr>
              <w:t>万元所致。</w:t>
            </w:r>
          </w:p>
        </w:tc>
      </w:tr>
      <w:tr>
        <w:trPr>
          <w:trHeight w:val="125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1,563,346.20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7,596,507.50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-79.42%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20" w:lineRule="exact"/>
              <w:ind w:left="103" w:right="20"/>
              <w:jc w:val="left"/>
              <w:rPr>
                <w:rFonts w:ascii="宋体" w:hAnsi="宋体" w:cs="宋体" w:eastAsia="宋体" w:hint="default"/>
                <w:sz w:val="18"/>
                <w:szCs w:val="18"/>
              </w:rPr>
            </w:pPr>
            <w:r>
              <w:rPr>
                <w:rFonts w:ascii="宋体" w:hAnsi="宋体" w:cs="宋体" w:eastAsia="宋体" w:hint="default"/>
                <w:sz w:val="18"/>
                <w:szCs w:val="18"/>
              </w:rPr>
              <w:t>主要系非流动资产处置损失减少 283</w:t>
            </w:r>
            <w:r>
              <w:rPr>
                <w:rFonts w:ascii="宋体" w:hAnsi="宋体" w:cs="宋体" w:eastAsia="宋体" w:hint="default"/>
                <w:spacing w:val="-46"/>
                <w:sz w:val="18"/>
                <w:szCs w:val="18"/>
              </w:rPr>
              <w:t> </w:t>
            </w:r>
            <w:r>
              <w:rPr>
                <w:rFonts w:ascii="宋体" w:hAnsi="宋体" w:cs="宋体" w:eastAsia="宋体" w:hint="default"/>
                <w:sz w:val="18"/>
                <w:szCs w:val="18"/>
              </w:rPr>
              <w:t>万元，罚款支出减少</w:t>
            </w:r>
            <w:r>
              <w:rPr>
                <w:rFonts w:ascii="宋体" w:hAnsi="宋体" w:cs="宋体" w:eastAsia="宋体" w:hint="default"/>
                <w:spacing w:val="-46"/>
                <w:sz w:val="18"/>
                <w:szCs w:val="18"/>
              </w:rPr>
              <w:t> </w:t>
            </w:r>
            <w:r>
              <w:rPr>
                <w:rFonts w:ascii="宋体" w:hAnsi="宋体" w:cs="宋体" w:eastAsia="宋体" w:hint="default"/>
                <w:sz w:val="18"/>
                <w:szCs w:val="18"/>
              </w:rPr>
              <w:t>85</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20" w:lineRule="exact"/>
              <w:ind w:left="103" w:right="101"/>
              <w:jc w:val="left"/>
              <w:rPr>
                <w:rFonts w:ascii="宋体" w:hAnsi="宋体" w:cs="宋体" w:eastAsia="宋体" w:hint="default"/>
                <w:sz w:val="18"/>
                <w:szCs w:val="18"/>
              </w:rPr>
            </w:pPr>
            <w:r>
              <w:rPr>
                <w:rFonts w:ascii="宋体" w:hAnsi="宋体" w:cs="宋体" w:eastAsia="宋体" w:hint="default"/>
                <w:sz w:val="18"/>
                <w:szCs w:val="18"/>
              </w:rPr>
              <w:t>以及其他支出减少</w:t>
            </w:r>
            <w:r>
              <w:rPr>
                <w:rFonts w:ascii="宋体" w:hAnsi="宋体" w:cs="宋体" w:eastAsia="宋体" w:hint="default"/>
                <w:spacing w:val="-64"/>
                <w:sz w:val="18"/>
                <w:szCs w:val="18"/>
              </w:rPr>
              <w:t> </w:t>
            </w:r>
            <w:r>
              <w:rPr>
                <w:rFonts w:ascii="宋体" w:hAnsi="宋体" w:cs="宋体" w:eastAsia="宋体" w:hint="default"/>
                <w:sz w:val="18"/>
                <w:szCs w:val="18"/>
              </w:rPr>
              <w:t>166</w:t>
            </w:r>
            <w:r>
              <w:rPr>
                <w:rFonts w:ascii="宋体" w:hAnsi="宋体" w:cs="宋体" w:eastAsia="宋体" w:hint="default"/>
                <w:spacing w:val="-63"/>
                <w:sz w:val="18"/>
                <w:szCs w:val="18"/>
              </w:rPr>
              <w:t> </w:t>
            </w:r>
            <w:r>
              <w:rPr>
                <w:rFonts w:ascii="宋体" w:hAnsi="宋体" w:cs="宋体" w:eastAsia="宋体" w:hint="default"/>
                <w:sz w:val="18"/>
                <w:szCs w:val="18"/>
              </w:rPr>
              <w:t>万元等原因</w:t>
            </w:r>
            <w:r>
              <w:rPr>
                <w:rFonts w:ascii="宋体" w:hAnsi="宋体" w:cs="宋体" w:eastAsia="宋体" w:hint="default"/>
                <w:sz w:val="18"/>
                <w:szCs w:val="18"/>
              </w:rPr>
              <w:t> 综合影响所致。</w:t>
            </w:r>
          </w:p>
        </w:tc>
      </w:tr>
      <w:tr>
        <w:trPr>
          <w:trHeight w:val="1250"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现金流量表项目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本期数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125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20" w:lineRule="exact"/>
              <w:ind w:left="103" w:right="259"/>
              <w:jc w:val="left"/>
              <w:rPr>
                <w:rFonts w:ascii="宋体" w:hAnsi="宋体" w:cs="宋体" w:eastAsia="宋体" w:hint="default"/>
                <w:sz w:val="18"/>
                <w:szCs w:val="18"/>
              </w:rPr>
            </w:pPr>
            <w:r>
              <w:rPr>
                <w:rFonts w:ascii="宋体" w:hAnsi="宋体" w:cs="宋体" w:eastAsia="宋体" w:hint="default"/>
                <w:sz w:val="18"/>
                <w:szCs w:val="18"/>
              </w:rPr>
              <w:t>经营活动产生的 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59,671,826.69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78,681,359.02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-24.16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23" w:lineRule="auto"/>
              <w:ind w:left="103" w:right="101"/>
              <w:jc w:val="both"/>
              <w:rPr>
                <w:rFonts w:ascii="宋体" w:hAnsi="宋体" w:cs="宋体" w:eastAsia="宋体" w:hint="default"/>
                <w:sz w:val="18"/>
                <w:szCs w:val="18"/>
              </w:rPr>
            </w:pPr>
            <w:r>
              <w:rPr>
                <w:rFonts w:ascii="宋体" w:hAnsi="宋体" w:cs="宋体" w:eastAsia="宋体" w:hint="default"/>
                <w:spacing w:val="-3"/>
                <w:sz w:val="18"/>
                <w:szCs w:val="18"/>
              </w:rPr>
              <w:t>主要原因是销售商品、提供劳务收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到的现金减少、原材料采购增加所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致</w:t>
            </w:r>
          </w:p>
        </w:tc>
      </w:tr>
      <w:tr>
        <w:trPr>
          <w:trHeight w:val="125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20" w:lineRule="exact"/>
              <w:ind w:left="103" w:right="259"/>
              <w:jc w:val="left"/>
              <w:rPr>
                <w:rFonts w:ascii="宋体" w:hAnsi="宋体" w:cs="宋体" w:eastAsia="宋体" w:hint="default"/>
                <w:sz w:val="18"/>
                <w:szCs w:val="18"/>
              </w:rPr>
            </w:pPr>
            <w:r>
              <w:rPr>
                <w:rFonts w:ascii="宋体" w:hAnsi="宋体" w:cs="宋体" w:eastAsia="宋体" w:hint="default"/>
                <w:sz w:val="18"/>
                <w:szCs w:val="18"/>
              </w:rPr>
              <w:t>投资活动产生的 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14,221,866.53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-71,347,869.02</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23" w:lineRule="auto"/>
              <w:ind w:left="103" w:right="101"/>
              <w:jc w:val="left"/>
              <w:rPr>
                <w:rFonts w:ascii="宋体" w:hAnsi="宋体" w:cs="宋体" w:eastAsia="宋体" w:hint="default"/>
                <w:sz w:val="18"/>
                <w:szCs w:val="18"/>
              </w:rPr>
            </w:pPr>
            <w:r>
              <w:rPr>
                <w:rFonts w:ascii="宋体" w:hAnsi="宋体" w:cs="宋体" w:eastAsia="宋体" w:hint="default"/>
                <w:sz w:val="18"/>
                <w:szCs w:val="18"/>
              </w:rPr>
              <w:t>主要系取得处置固定资产固定资 </w:t>
            </w:r>
            <w:r>
              <w:rPr>
                <w:rFonts w:ascii="宋体" w:hAnsi="宋体" w:cs="宋体" w:eastAsia="宋体" w:hint="default"/>
                <w:spacing w:val="-3"/>
                <w:sz w:val="18"/>
                <w:szCs w:val="18"/>
              </w:rPr>
              <w:t>产、无形资产收回的现金增加及投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资支付的现金支出减少所致</w:t>
            </w:r>
          </w:p>
        </w:tc>
      </w:tr>
      <w:tr>
        <w:trPr>
          <w:trHeight w:val="1250"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20" w:lineRule="exact"/>
              <w:ind w:left="103" w:right="259"/>
              <w:jc w:val="left"/>
              <w:rPr>
                <w:rFonts w:ascii="宋体" w:hAnsi="宋体" w:cs="宋体" w:eastAsia="宋体" w:hint="default"/>
                <w:sz w:val="18"/>
                <w:szCs w:val="18"/>
              </w:rPr>
            </w:pPr>
            <w:r>
              <w:rPr>
                <w:rFonts w:ascii="宋体" w:hAnsi="宋体" w:cs="宋体" w:eastAsia="宋体" w:hint="default"/>
                <w:sz w:val="18"/>
                <w:szCs w:val="18"/>
              </w:rPr>
              <w:t>筹资活动产生的 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-35,178,999.88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-13,324,556.63</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20" w:lineRule="exact"/>
              <w:ind w:left="103" w:right="245"/>
              <w:jc w:val="left"/>
              <w:rPr>
                <w:rFonts w:ascii="宋体" w:hAnsi="宋体" w:cs="宋体" w:eastAsia="宋体" w:hint="default"/>
                <w:sz w:val="18"/>
                <w:szCs w:val="18"/>
              </w:rPr>
            </w:pPr>
            <w:r>
              <w:rPr>
                <w:rFonts w:ascii="宋体" w:hAnsi="宋体" w:cs="宋体" w:eastAsia="宋体" w:hint="default"/>
                <w:sz w:val="18"/>
                <w:szCs w:val="18"/>
              </w:rPr>
              <w:t>主要原因是融资性票据到期兑付 所致</w:t>
            </w:r>
          </w:p>
        </w:tc>
      </w:tr>
    </w:tbl>
    <w:p>
      <w:pPr>
        <w:spacing w:after="0" w:line="220"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500" w:right="2683"/>
        <w:jc w:val="left"/>
      </w:pPr>
      <w:r>
        <w:rPr/>
        <w:t>（四）、主要子公司及参股公司的经营业绩</w:t>
      </w:r>
    </w:p>
    <w:p>
      <w:pPr>
        <w:spacing w:line="240" w:lineRule="auto" w:before="9"/>
        <w:rPr>
          <w:rFonts w:ascii="宋体" w:hAnsi="宋体" w:cs="宋体" w:eastAsia="宋体" w:hint="default"/>
          <w:sz w:val="15"/>
          <w:szCs w:val="15"/>
        </w:rPr>
      </w:pPr>
    </w:p>
    <w:p>
      <w:pPr>
        <w:spacing w:before="44"/>
        <w:ind w:left="0" w:right="257" w:firstLine="0"/>
        <w:jc w:val="right"/>
        <w:rPr>
          <w:rFonts w:ascii="宋体" w:hAnsi="宋体" w:cs="宋体" w:eastAsia="宋体" w:hint="default"/>
          <w:sz w:val="18"/>
          <w:szCs w:val="18"/>
        </w:rPr>
      </w:pPr>
      <w:r>
        <w:rPr/>
        <w:pict>
          <v:group style="position:absolute;margin-left:73.320pt;margin-top:2.392007pt;width:451.6pt;height:521.5pt;mso-position-horizontal-relative:page;mso-position-vertical-relative:paragraph;z-index:-842512" coordorigin="1466,48" coordsize="9032,10430">
            <v:group style="position:absolute;left:3326;top:62;width:2;height:480" coordorigin="3326,62" coordsize="2,480">
              <v:shape style="position:absolute;left:3326;top:62;width:2;height:480" coordorigin="3326,62" coordsize="0,480" path="m3326,62l3326,542e" filled="false" stroked="true" strokeweight=".48pt" strokecolor="#000000">
                <v:path arrowok="t"/>
              </v:shape>
            </v:group>
            <v:group style="position:absolute;left:3326;top:552;width:2;height:1682" coordorigin="3326,552" coordsize="2,1682">
              <v:shape style="position:absolute;left:3326;top:552;width:2;height:1682" coordorigin="3326,552" coordsize="0,1682" path="m3326,552l3326,2233e" filled="false" stroked="true" strokeweight=".48pt" strokecolor="#000000">
                <v:path arrowok="t"/>
              </v:shape>
            </v:group>
            <v:group style="position:absolute;left:4028;top:62;width:2;height:480" coordorigin="4028,62" coordsize="2,480">
              <v:shape style="position:absolute;left:4028;top:62;width:2;height:480" coordorigin="4028,62" coordsize="0,480" path="m4028,62l4028,542e" filled="false" stroked="true" strokeweight=".48pt" strokecolor="#000000">
                <v:path arrowok="t"/>
              </v:shape>
            </v:group>
            <v:group style="position:absolute;left:4028;top:552;width:2;height:1682" coordorigin="4028,552" coordsize="2,1682">
              <v:shape style="position:absolute;left:4028;top:552;width:2;height:1682" coordorigin="4028,552" coordsize="0,1682" path="m4028,552l4028,2233e" filled="false" stroked="true" strokeweight=".48pt" strokecolor="#000000">
                <v:path arrowok="t"/>
              </v:shape>
            </v:group>
            <v:group style="position:absolute;left:4866;top:62;width:2;height:480" coordorigin="4866,62" coordsize="2,480">
              <v:shape style="position:absolute;left:4866;top:62;width:2;height:480" coordorigin="4866,62" coordsize="0,480" path="m4866,62l4866,542e" filled="false" stroked="true" strokeweight=".48pt" strokecolor="#000000">
                <v:path arrowok="t"/>
              </v:shape>
            </v:group>
            <v:group style="position:absolute;left:4866;top:552;width:2;height:1682" coordorigin="4866,552" coordsize="2,1682">
              <v:shape style="position:absolute;left:4866;top:552;width:2;height:1682" coordorigin="4866,552" coordsize="0,1682" path="m4866,552l4866,2233e" filled="false" stroked="true" strokeweight=".48pt" strokecolor="#000000">
                <v:path arrowok="t"/>
              </v:shape>
            </v:group>
            <v:group style="position:absolute;left:6101;top:62;width:2;height:480" coordorigin="6101,62" coordsize="2,480">
              <v:shape style="position:absolute;left:6101;top:62;width:2;height:480" coordorigin="6101,62" coordsize="0,480" path="m6101,62l6101,542e" filled="false" stroked="true" strokeweight=".48pt" strokecolor="#000000">
                <v:path arrowok="t"/>
              </v:shape>
            </v:group>
            <v:group style="position:absolute;left:6101;top:552;width:2;height:1682" coordorigin="6101,552" coordsize="2,1682">
              <v:shape style="position:absolute;left:6101;top:552;width:2;height:1682" coordorigin="6101,552" coordsize="0,1682" path="m6101,552l6101,2233e" filled="false" stroked="true" strokeweight=".48pt" strokecolor="#000000">
                <v:path arrowok="t"/>
              </v:shape>
            </v:group>
            <v:group style="position:absolute;left:6984;top:62;width:2;height:480" coordorigin="6984,62" coordsize="2,480">
              <v:shape style="position:absolute;left:6984;top:62;width:2;height:480" coordorigin="6984,62" coordsize="0,480" path="m6984,62l6984,542e" filled="false" stroked="true" strokeweight=".48pt" strokecolor="#000000">
                <v:path arrowok="t"/>
              </v:shape>
            </v:group>
            <v:group style="position:absolute;left:6984;top:552;width:2;height:1682" coordorigin="6984,552" coordsize="2,1682">
              <v:shape style="position:absolute;left:6984;top:552;width:2;height:1682" coordorigin="6984,552" coordsize="0,1682" path="m6984,552l6984,2233e" filled="false" stroked="true" strokeweight=".48pt" strokecolor="#000000">
                <v:path arrowok="t"/>
              </v:shape>
            </v:group>
            <v:group style="position:absolute;left:8152;top:62;width:2;height:480" coordorigin="8152,62" coordsize="2,480">
              <v:shape style="position:absolute;left:8152;top:62;width:2;height:480" coordorigin="8152,62" coordsize="0,480" path="m8152,62l8152,542e" filled="false" stroked="true" strokeweight=".48pt" strokecolor="#000000">
                <v:path arrowok="t"/>
              </v:shape>
            </v:group>
            <v:group style="position:absolute;left:8152;top:552;width:2;height:1682" coordorigin="8152,552" coordsize="2,1682">
              <v:shape style="position:absolute;left:8152;top:552;width:2;height:1682" coordorigin="8152,552" coordsize="0,1682" path="m8152,552l8152,2233e" filled="false" stroked="true" strokeweight=".48pt" strokecolor="#000000">
                <v:path arrowok="t"/>
              </v:shape>
            </v:group>
            <v:group style="position:absolute;left:9320;top:62;width:2;height:480" coordorigin="9320,62" coordsize="2,480">
              <v:shape style="position:absolute;left:9320;top:62;width:2;height:480" coordorigin="9320,62" coordsize="0,480" path="m9320,62l9320,542e" filled="false" stroked="true" strokeweight=".48pt" strokecolor="#000000">
                <v:path arrowok="t"/>
              </v:shape>
            </v:group>
            <v:group style="position:absolute;left:9320;top:552;width:2;height:1682" coordorigin="9320,552" coordsize="2,1682">
              <v:shape style="position:absolute;left:9320;top:552;width:2;height:1682" coordorigin="9320,552" coordsize="0,1682" path="m9320,552l9320,2233e" filled="false" stroked="true" strokeweight=".48pt" strokecolor="#000000">
                <v:path arrowok="t"/>
              </v:shape>
            </v:group>
            <v:group style="position:absolute;left:1471;top:2238;width:9022;height:2" coordorigin="1471,2238" coordsize="9022,2">
              <v:shape style="position:absolute;left:1471;top:2238;width:9022;height:2" coordorigin="1471,2238" coordsize="9022,0" path="m1471,2238l10493,2238e" filled="false" stroked="true" strokeweight=".48pt" strokecolor="#000000">
                <v:path arrowok="t"/>
              </v:shape>
            </v:group>
            <v:group style="position:absolute;left:3326;top:2243;width:2;height:1200" coordorigin="3326,2243" coordsize="2,1200">
              <v:shape style="position:absolute;left:3326;top:2243;width:2;height:1200" coordorigin="3326,2243" coordsize="0,1200" path="m3326,2243l3326,3443e" filled="false" stroked="true" strokeweight=".48pt" strokecolor="#000000">
                <v:path arrowok="t"/>
              </v:shape>
            </v:group>
            <v:group style="position:absolute;left:4028;top:2243;width:2;height:1200" coordorigin="4028,2243" coordsize="2,1200">
              <v:shape style="position:absolute;left:4028;top:2243;width:2;height:1200" coordorigin="4028,2243" coordsize="0,1200" path="m4028,2243l4028,3443e" filled="false" stroked="true" strokeweight=".48pt" strokecolor="#000000">
                <v:path arrowok="t"/>
              </v:shape>
            </v:group>
            <v:group style="position:absolute;left:4866;top:2243;width:2;height:1200" coordorigin="4866,2243" coordsize="2,1200">
              <v:shape style="position:absolute;left:4866;top:2243;width:2;height:1200" coordorigin="4866,2243" coordsize="0,1200" path="m4866,2243l4866,3443e" filled="false" stroked="true" strokeweight=".48pt" strokecolor="#000000">
                <v:path arrowok="t"/>
              </v:shape>
            </v:group>
            <v:group style="position:absolute;left:6101;top:2243;width:2;height:1200" coordorigin="6101,2243" coordsize="2,1200">
              <v:shape style="position:absolute;left:6101;top:2243;width:2;height:1200" coordorigin="6101,2243" coordsize="0,1200" path="m6101,2243l6101,3443e" filled="false" stroked="true" strokeweight=".48pt" strokecolor="#000000">
                <v:path arrowok="t"/>
              </v:shape>
            </v:group>
            <v:group style="position:absolute;left:6984;top:2243;width:2;height:1200" coordorigin="6984,2243" coordsize="2,1200">
              <v:shape style="position:absolute;left:6984;top:2243;width:2;height:1200" coordorigin="6984,2243" coordsize="0,1200" path="m6984,2243l6984,3443e" filled="false" stroked="true" strokeweight=".48pt" strokecolor="#000000">
                <v:path arrowok="t"/>
              </v:shape>
            </v:group>
            <v:group style="position:absolute;left:8152;top:2243;width:2;height:1200" coordorigin="8152,2243" coordsize="2,1200">
              <v:shape style="position:absolute;left:8152;top:2243;width:2;height:1200" coordorigin="8152,2243" coordsize="0,1200" path="m8152,2243l8152,3443e" filled="false" stroked="true" strokeweight=".48pt" strokecolor="#000000">
                <v:path arrowok="t"/>
              </v:shape>
            </v:group>
            <v:group style="position:absolute;left:9320;top:2243;width:2;height:1200" coordorigin="9320,2243" coordsize="2,1200">
              <v:shape style="position:absolute;left:9320;top:2243;width:2;height:1200" coordorigin="9320,2243" coordsize="0,1200" path="m9320,2243l9320,3443e" filled="false" stroked="true" strokeweight=".48pt" strokecolor="#000000">
                <v:path arrowok="t"/>
              </v:shape>
            </v:group>
            <v:group style="position:absolute;left:1471;top:3447;width:9022;height:2" coordorigin="1471,3447" coordsize="9022,2">
              <v:shape style="position:absolute;left:1471;top:3447;width:9022;height:2" coordorigin="1471,3447" coordsize="9022,0" path="m1471,3447l10493,3447e" filled="false" stroked="true" strokeweight=".48pt" strokecolor="#000000">
                <v:path arrowok="t"/>
              </v:shape>
            </v:group>
            <v:group style="position:absolute;left:3326;top:3452;width:2;height:1440" coordorigin="3326,3452" coordsize="2,1440">
              <v:shape style="position:absolute;left:3326;top:3452;width:2;height:1440" coordorigin="3326,3452" coordsize="0,1440" path="m3326,3452l3326,4892e" filled="false" stroked="true" strokeweight=".48pt" strokecolor="#000000">
                <v:path arrowok="t"/>
              </v:shape>
            </v:group>
            <v:group style="position:absolute;left:4028;top:3452;width:2;height:1440" coordorigin="4028,3452" coordsize="2,1440">
              <v:shape style="position:absolute;left:4028;top:3452;width:2;height:1440" coordorigin="4028,3452" coordsize="0,1440" path="m4028,3452l4028,4892e" filled="false" stroked="true" strokeweight=".48pt" strokecolor="#000000">
                <v:path arrowok="t"/>
              </v:shape>
            </v:group>
            <v:group style="position:absolute;left:4866;top:3452;width:2;height:1440" coordorigin="4866,3452" coordsize="2,1440">
              <v:shape style="position:absolute;left:4866;top:3452;width:2;height:1440" coordorigin="4866,3452" coordsize="0,1440" path="m4866,3452l4866,4892e" filled="false" stroked="true" strokeweight=".48pt" strokecolor="#000000">
                <v:path arrowok="t"/>
              </v:shape>
            </v:group>
            <v:group style="position:absolute;left:6101;top:3452;width:2;height:1440" coordorigin="6101,3452" coordsize="2,1440">
              <v:shape style="position:absolute;left:6101;top:3452;width:2;height:1440" coordorigin="6101,3452" coordsize="0,1440" path="m6101,3452l6101,4892e" filled="false" stroked="true" strokeweight=".48pt" strokecolor="#000000">
                <v:path arrowok="t"/>
              </v:shape>
            </v:group>
            <v:group style="position:absolute;left:6984;top:3452;width:2;height:1440" coordorigin="6984,3452" coordsize="2,1440">
              <v:shape style="position:absolute;left:6984;top:3452;width:2;height:1440" coordorigin="6984,3452" coordsize="0,1440" path="m6984,3452l6984,4892e" filled="false" stroked="true" strokeweight=".48pt" strokecolor="#000000">
                <v:path arrowok="t"/>
              </v:shape>
            </v:group>
            <v:group style="position:absolute;left:8152;top:3452;width:2;height:1440" coordorigin="8152,3452" coordsize="2,1440">
              <v:shape style="position:absolute;left:8152;top:3452;width:2;height:1440" coordorigin="8152,3452" coordsize="0,1440" path="m8152,3452l8152,4892e" filled="false" stroked="true" strokeweight=".48pt" strokecolor="#000000">
                <v:path arrowok="t"/>
              </v:shape>
            </v:group>
            <v:group style="position:absolute;left:9320;top:3452;width:2;height:1440" coordorigin="9320,3452" coordsize="2,1440">
              <v:shape style="position:absolute;left:9320;top:3452;width:2;height:1440" coordorigin="9320,3452" coordsize="0,1440" path="m9320,3452l9320,4892e" filled="false" stroked="true" strokeweight=".48pt" strokecolor="#000000">
                <v:path arrowok="t"/>
              </v:shape>
            </v:group>
            <v:group style="position:absolute;left:1471;top:4897;width:9022;height:2" coordorigin="1471,4897" coordsize="9022,2">
              <v:shape style="position:absolute;left:1471;top:4897;width:9022;height:2" coordorigin="1471,4897" coordsize="9022,0" path="m1471,4897l10493,4897e" filled="false" stroked="true" strokeweight=".48pt" strokecolor="#000000">
                <v:path arrowok="t"/>
              </v:shape>
            </v:group>
            <v:group style="position:absolute;left:3326;top:4902;width:2;height:962" coordorigin="3326,4902" coordsize="2,962">
              <v:shape style="position:absolute;left:3326;top:4902;width:2;height:962" coordorigin="3326,4902" coordsize="0,962" path="m3326,4902l3326,5863e" filled="false" stroked="true" strokeweight=".48pt" strokecolor="#000000">
                <v:path arrowok="t"/>
              </v:shape>
            </v:group>
            <v:group style="position:absolute;left:4028;top:4902;width:2;height:962" coordorigin="4028,4902" coordsize="2,962">
              <v:shape style="position:absolute;left:4028;top:4902;width:2;height:962" coordorigin="4028,4902" coordsize="0,962" path="m4028,4902l4028,5863e" filled="false" stroked="true" strokeweight=".48pt" strokecolor="#000000">
                <v:path arrowok="t"/>
              </v:shape>
            </v:group>
            <v:group style="position:absolute;left:4866;top:4902;width:2;height:962" coordorigin="4866,4902" coordsize="2,962">
              <v:shape style="position:absolute;left:4866;top:4902;width:2;height:962" coordorigin="4866,4902" coordsize="0,962" path="m4866,4902l4866,5863e" filled="false" stroked="true" strokeweight=".48pt" strokecolor="#000000">
                <v:path arrowok="t"/>
              </v:shape>
            </v:group>
            <v:group style="position:absolute;left:6101;top:4902;width:2;height:962" coordorigin="6101,4902" coordsize="2,962">
              <v:shape style="position:absolute;left:6101;top:4902;width:2;height:962" coordorigin="6101,4902" coordsize="0,962" path="m6101,4902l6101,5863e" filled="false" stroked="true" strokeweight=".48pt" strokecolor="#000000">
                <v:path arrowok="t"/>
              </v:shape>
            </v:group>
            <v:group style="position:absolute;left:6984;top:4902;width:2;height:962" coordorigin="6984,4902" coordsize="2,962">
              <v:shape style="position:absolute;left:6984;top:4902;width:2;height:962" coordorigin="6984,4902" coordsize="0,962" path="m6984,4902l6984,5863e" filled="false" stroked="true" strokeweight=".48pt" strokecolor="#000000">
                <v:path arrowok="t"/>
              </v:shape>
            </v:group>
            <v:group style="position:absolute;left:8152;top:4902;width:2;height:962" coordorigin="8152,4902" coordsize="2,962">
              <v:shape style="position:absolute;left:8152;top:4902;width:2;height:962" coordorigin="8152,4902" coordsize="0,962" path="m8152,4902l8152,5863e" filled="false" stroked="true" strokeweight=".48pt" strokecolor="#000000">
                <v:path arrowok="t"/>
              </v:shape>
            </v:group>
            <v:group style="position:absolute;left:9320;top:4902;width:2;height:962" coordorigin="9320,4902" coordsize="2,962">
              <v:shape style="position:absolute;left:9320;top:4902;width:2;height:962" coordorigin="9320,4902" coordsize="0,962" path="m9320,4902l9320,5863e" filled="false" stroked="true" strokeweight=".48pt" strokecolor="#000000">
                <v:path arrowok="t"/>
              </v:shape>
            </v:group>
            <v:group style="position:absolute;left:1471;top:5868;width:9022;height:2" coordorigin="1471,5868" coordsize="9022,2">
              <v:shape style="position:absolute;left:1471;top:5868;width:9022;height:2" coordorigin="1471,5868" coordsize="9022,0" path="m1471,5868l10493,5868e" filled="false" stroked="true" strokeweight=".48pt" strokecolor="#000000">
                <v:path arrowok="t"/>
              </v:shape>
            </v:group>
            <v:group style="position:absolute;left:3326;top:5873;width:2;height:720" coordorigin="3326,5873" coordsize="2,720">
              <v:shape style="position:absolute;left:3326;top:5873;width:2;height:720" coordorigin="3326,5873" coordsize="0,720" path="m3326,5873l3326,6593e" filled="false" stroked="true" strokeweight=".48pt" strokecolor="#000000">
                <v:path arrowok="t"/>
              </v:shape>
            </v:group>
            <v:group style="position:absolute;left:4028;top:5873;width:2;height:720" coordorigin="4028,5873" coordsize="2,720">
              <v:shape style="position:absolute;left:4028;top:5873;width:2;height:720" coordorigin="4028,5873" coordsize="0,720" path="m4028,5873l4028,6593e" filled="false" stroked="true" strokeweight=".48pt" strokecolor="#000000">
                <v:path arrowok="t"/>
              </v:shape>
            </v:group>
            <v:group style="position:absolute;left:4866;top:5873;width:2;height:720" coordorigin="4866,5873" coordsize="2,720">
              <v:shape style="position:absolute;left:4866;top:5873;width:2;height:720" coordorigin="4866,5873" coordsize="0,720" path="m4866,5873l4866,6593e" filled="false" stroked="true" strokeweight=".48pt" strokecolor="#000000">
                <v:path arrowok="t"/>
              </v:shape>
            </v:group>
            <v:group style="position:absolute;left:6101;top:5873;width:2;height:720" coordorigin="6101,5873" coordsize="2,720">
              <v:shape style="position:absolute;left:6101;top:5873;width:2;height:720" coordorigin="6101,5873" coordsize="0,720" path="m6101,5873l6101,6593e" filled="false" stroked="true" strokeweight=".48pt" strokecolor="#000000">
                <v:path arrowok="t"/>
              </v:shape>
            </v:group>
            <v:group style="position:absolute;left:6984;top:5873;width:2;height:720" coordorigin="6984,5873" coordsize="2,720">
              <v:shape style="position:absolute;left:6984;top:5873;width:2;height:720" coordorigin="6984,5873" coordsize="0,720" path="m6984,5873l6984,6593e" filled="false" stroked="true" strokeweight=".48pt" strokecolor="#000000">
                <v:path arrowok="t"/>
              </v:shape>
            </v:group>
            <v:group style="position:absolute;left:8152;top:5873;width:2;height:720" coordorigin="8152,5873" coordsize="2,720">
              <v:shape style="position:absolute;left:8152;top:5873;width:2;height:720" coordorigin="8152,5873" coordsize="0,720" path="m8152,5873l8152,6593e" filled="false" stroked="true" strokeweight=".48pt" strokecolor="#000000">
                <v:path arrowok="t"/>
              </v:shape>
            </v:group>
            <v:group style="position:absolute;left:9320;top:5873;width:2;height:720" coordorigin="9320,5873" coordsize="2,720">
              <v:shape style="position:absolute;left:9320;top:5873;width:2;height:720" coordorigin="9320,5873" coordsize="0,720" path="m9320,5873l9320,6593e" filled="false" stroked="true" strokeweight=".48pt" strokecolor="#000000">
                <v:path arrowok="t"/>
              </v:shape>
            </v:group>
            <v:group style="position:absolute;left:1471;top:6597;width:9022;height:2" coordorigin="1471,6597" coordsize="9022,2">
              <v:shape style="position:absolute;left:1471;top:6597;width:9022;height:2" coordorigin="1471,6597" coordsize="9022,0" path="m1471,6597l10493,6597e" filled="false" stroked="true" strokeweight=".48pt" strokecolor="#000000">
                <v:path arrowok="t"/>
              </v:shape>
            </v:group>
            <v:group style="position:absolute;left:3326;top:6602;width:2;height:1440" coordorigin="3326,6602" coordsize="2,1440">
              <v:shape style="position:absolute;left:3326;top:6602;width:2;height:1440" coordorigin="3326,6602" coordsize="0,1440" path="m3326,6602l3326,8042e" filled="false" stroked="true" strokeweight=".48pt" strokecolor="#000000">
                <v:path arrowok="t"/>
              </v:shape>
            </v:group>
            <v:group style="position:absolute;left:4028;top:6602;width:2;height:1440" coordorigin="4028,6602" coordsize="2,1440">
              <v:shape style="position:absolute;left:4028;top:6602;width:2;height:1440" coordorigin="4028,6602" coordsize="0,1440" path="m4028,6602l4028,8042e" filled="false" stroked="true" strokeweight=".48pt" strokecolor="#000000">
                <v:path arrowok="t"/>
              </v:shape>
            </v:group>
            <v:group style="position:absolute;left:4866;top:6602;width:2;height:1440" coordorigin="4866,6602" coordsize="2,1440">
              <v:shape style="position:absolute;left:4866;top:6602;width:2;height:1440" coordorigin="4866,6602" coordsize="0,1440" path="m4866,6602l4866,8042e" filled="false" stroked="true" strokeweight=".48pt" strokecolor="#000000">
                <v:path arrowok="t"/>
              </v:shape>
            </v:group>
            <v:group style="position:absolute;left:6101;top:6602;width:2;height:1440" coordorigin="6101,6602" coordsize="2,1440">
              <v:shape style="position:absolute;left:6101;top:6602;width:2;height:1440" coordorigin="6101,6602" coordsize="0,1440" path="m6101,6602l6101,8042e" filled="false" stroked="true" strokeweight=".48pt" strokecolor="#000000">
                <v:path arrowok="t"/>
              </v:shape>
            </v:group>
            <v:group style="position:absolute;left:6984;top:6602;width:2;height:1440" coordorigin="6984,6602" coordsize="2,1440">
              <v:shape style="position:absolute;left:6984;top:6602;width:2;height:1440" coordorigin="6984,6602" coordsize="0,1440" path="m6984,6602l6984,8042e" filled="false" stroked="true" strokeweight=".48pt" strokecolor="#000000">
                <v:path arrowok="t"/>
              </v:shape>
            </v:group>
            <v:group style="position:absolute;left:8152;top:6602;width:2;height:1440" coordorigin="8152,6602" coordsize="2,1440">
              <v:shape style="position:absolute;left:8152;top:6602;width:2;height:1440" coordorigin="8152,6602" coordsize="0,1440" path="m8152,6602l8152,8042e" filled="false" stroked="true" strokeweight=".48pt" strokecolor="#000000">
                <v:path arrowok="t"/>
              </v:shape>
            </v:group>
            <v:group style="position:absolute;left:9320;top:6602;width:2;height:1440" coordorigin="9320,6602" coordsize="2,1440">
              <v:shape style="position:absolute;left:9320;top:6602;width:2;height:1440" coordorigin="9320,6602" coordsize="0,1440" path="m9320,6602l9320,8042e" filled="false" stroked="true" strokeweight=".48pt" strokecolor="#000000">
                <v:path arrowok="t"/>
              </v:shape>
            </v:group>
            <v:group style="position:absolute;left:1471;top:8047;width:9022;height:2" coordorigin="1471,8047" coordsize="9022,2">
              <v:shape style="position:absolute;left:1471;top:8047;width:9022;height:2" coordorigin="1471,8047" coordsize="9022,0" path="m1471,8047l10493,8047e" filled="false" stroked="true" strokeweight=".48pt" strokecolor="#000000">
                <v:path arrowok="t"/>
              </v:shape>
            </v:group>
            <v:group style="position:absolute;left:3326;top:8052;width:2;height:1682" coordorigin="3326,8052" coordsize="2,1682">
              <v:shape style="position:absolute;left:3326;top:8052;width:2;height:1682" coordorigin="3326,8052" coordsize="0,1682" path="m3326,8052l3326,9733e" filled="false" stroked="true" strokeweight=".48pt" strokecolor="#000000">
                <v:path arrowok="t"/>
              </v:shape>
            </v:group>
            <v:group style="position:absolute;left:4028;top:8052;width:2;height:1682" coordorigin="4028,8052" coordsize="2,1682">
              <v:shape style="position:absolute;left:4028;top:8052;width:2;height:1682" coordorigin="4028,8052" coordsize="0,1682" path="m4028,8052l4028,9733e" filled="false" stroked="true" strokeweight=".48pt" strokecolor="#000000">
                <v:path arrowok="t"/>
              </v:shape>
            </v:group>
            <v:group style="position:absolute;left:4866;top:8052;width:2;height:1682" coordorigin="4866,8052" coordsize="2,1682">
              <v:shape style="position:absolute;left:4866;top:8052;width:2;height:1682" coordorigin="4866,8052" coordsize="0,1682" path="m4866,8052l4866,9733e" filled="false" stroked="true" strokeweight=".48pt" strokecolor="#000000">
                <v:path arrowok="t"/>
              </v:shape>
            </v:group>
            <v:group style="position:absolute;left:6101;top:8052;width:2;height:1682" coordorigin="6101,8052" coordsize="2,1682">
              <v:shape style="position:absolute;left:6101;top:8052;width:2;height:1682" coordorigin="6101,8052" coordsize="0,1682" path="m6101,8052l6101,9733e" filled="false" stroked="true" strokeweight=".48pt" strokecolor="#000000">
                <v:path arrowok="t"/>
              </v:shape>
            </v:group>
            <v:group style="position:absolute;left:6984;top:8052;width:2;height:1682" coordorigin="6984,8052" coordsize="2,1682">
              <v:shape style="position:absolute;left:6984;top:8052;width:2;height:1682" coordorigin="6984,8052" coordsize="0,1682" path="m6984,8052l6984,9733e" filled="false" stroked="true" strokeweight=".48pt" strokecolor="#000000">
                <v:path arrowok="t"/>
              </v:shape>
            </v:group>
            <v:group style="position:absolute;left:8152;top:8052;width:2;height:1682" coordorigin="8152,8052" coordsize="2,1682">
              <v:shape style="position:absolute;left:8152;top:8052;width:2;height:1682" coordorigin="8152,8052" coordsize="0,1682" path="m8152,8052l8152,9733e" filled="false" stroked="true" strokeweight=".48pt" strokecolor="#000000">
                <v:path arrowok="t"/>
              </v:shape>
            </v:group>
            <v:group style="position:absolute;left:9320;top:8052;width:2;height:1682" coordorigin="9320,8052" coordsize="2,1682">
              <v:shape style="position:absolute;left:9320;top:8052;width:2;height:1682" coordorigin="9320,8052" coordsize="0,1682" path="m9320,8052l9320,9733e" filled="false" stroked="true" strokeweight=".48pt" strokecolor="#000000">
                <v:path arrowok="t"/>
              </v:shape>
            </v:group>
            <v:group style="position:absolute;left:1471;top:9738;width:9022;height:2" coordorigin="1471,9738" coordsize="9022,2">
              <v:shape style="position:absolute;left:1471;top:9738;width:9022;height:2" coordorigin="1471,9738" coordsize="9022,0" path="m1471,9738l10493,9738e" filled="false" stroked="true" strokeweight=".48pt" strokecolor="#000000">
                <v:path arrowok="t"/>
              </v:shape>
            </v:group>
            <v:group style="position:absolute;left:1476;top:53;width:2;height:10420" coordorigin="1476,53" coordsize="2,10420">
              <v:shape style="position:absolute;left:1476;top:53;width:2;height:10420" coordorigin="1476,53" coordsize="0,10420" path="m1476,53l1476,10472e" filled="false" stroked="true" strokeweight=".48pt" strokecolor="#000000">
                <v:path arrowok="t"/>
              </v:shape>
            </v:group>
            <v:group style="position:absolute;left:1471;top:10467;width:1851;height:2" coordorigin="1471,10467" coordsize="1851,2">
              <v:shape style="position:absolute;left:1471;top:10467;width:1851;height:2" coordorigin="1471,10467" coordsize="1851,0" path="m1471,10467l3322,10467e" filled="false" stroked="true" strokeweight=".48pt" strokecolor="#000000">
                <v:path arrowok="t"/>
              </v:shape>
            </v:group>
            <v:group style="position:absolute;left:3326;top:9743;width:2;height:730" coordorigin="3326,9743" coordsize="2,730">
              <v:shape style="position:absolute;left:3326;top:9743;width:2;height:730" coordorigin="3326,9743" coordsize="0,730" path="m3326,9743l3326,10472e" filled="false" stroked="true" strokeweight=".48pt" strokecolor="#000000">
                <v:path arrowok="t"/>
              </v:shape>
            </v:group>
            <v:group style="position:absolute;left:3331;top:10467;width:693;height:2" coordorigin="3331,10467" coordsize="693,2">
              <v:shape style="position:absolute;left:3331;top:10467;width:693;height:2" coordorigin="3331,10467" coordsize="693,0" path="m3331,10467l4024,10467e" filled="false" stroked="true" strokeweight=".48pt" strokecolor="#000000">
                <v:path arrowok="t"/>
              </v:shape>
            </v:group>
            <v:group style="position:absolute;left:4028;top:9743;width:2;height:730" coordorigin="4028,9743" coordsize="2,730">
              <v:shape style="position:absolute;left:4028;top:9743;width:2;height:730" coordorigin="4028,9743" coordsize="0,730" path="m4028,9743l4028,10472e" filled="false" stroked="true" strokeweight=".48pt" strokecolor="#000000">
                <v:path arrowok="t"/>
              </v:shape>
            </v:group>
            <v:group style="position:absolute;left:4033;top:10467;width:828;height:2" coordorigin="4033,10467" coordsize="828,2">
              <v:shape style="position:absolute;left:4033;top:10467;width:828;height:2" coordorigin="4033,10467" coordsize="828,0" path="m4033,10467l4861,10467e" filled="false" stroked="true" strokeweight=".48pt" strokecolor="#000000">
                <v:path arrowok="t"/>
              </v:shape>
            </v:group>
            <v:group style="position:absolute;left:4866;top:9743;width:2;height:730" coordorigin="4866,9743" coordsize="2,730">
              <v:shape style="position:absolute;left:4866;top:9743;width:2;height:730" coordorigin="4866,9743" coordsize="0,730" path="m4866,9743l4866,10472e" filled="false" stroked="true" strokeweight=".48pt" strokecolor="#000000">
                <v:path arrowok="t"/>
              </v:shape>
            </v:group>
            <v:group style="position:absolute;left:4871;top:10467;width:1226;height:2" coordorigin="4871,10467" coordsize="1226,2">
              <v:shape style="position:absolute;left:4871;top:10467;width:1226;height:2" coordorigin="4871,10467" coordsize="1226,0" path="m4871,10467l6096,10467e" filled="false" stroked="true" strokeweight=".48pt" strokecolor="#000000">
                <v:path arrowok="t"/>
              </v:shape>
            </v:group>
            <v:group style="position:absolute;left:6101;top:9743;width:2;height:730" coordorigin="6101,9743" coordsize="2,730">
              <v:shape style="position:absolute;left:6101;top:9743;width:2;height:730" coordorigin="6101,9743" coordsize="0,730" path="m6101,9743l6101,10472e" filled="false" stroked="true" strokeweight=".48pt" strokecolor="#000000">
                <v:path arrowok="t"/>
              </v:shape>
            </v:group>
            <v:group style="position:absolute;left:6106;top:10467;width:874;height:2" coordorigin="6106,10467" coordsize="874,2">
              <v:shape style="position:absolute;left:6106;top:10467;width:874;height:2" coordorigin="6106,10467" coordsize="874,0" path="m6106,10467l6979,10467e" filled="false" stroked="true" strokeweight=".48pt" strokecolor="#000000">
                <v:path arrowok="t"/>
              </v:shape>
            </v:group>
            <v:group style="position:absolute;left:6984;top:9743;width:2;height:730" coordorigin="6984,9743" coordsize="2,730">
              <v:shape style="position:absolute;left:6984;top:9743;width:2;height:730" coordorigin="6984,9743" coordsize="0,730" path="m6984,9743l6984,10472e" filled="false" stroked="true" strokeweight=".48pt" strokecolor="#000000">
                <v:path arrowok="t"/>
              </v:shape>
            </v:group>
            <v:group style="position:absolute;left:6989;top:10467;width:1158;height:2" coordorigin="6989,10467" coordsize="1158,2">
              <v:shape style="position:absolute;left:6989;top:10467;width:1158;height:2" coordorigin="6989,10467" coordsize="1158,0" path="m6989,10467l8147,10467e" filled="false" stroked="true" strokeweight=".48pt" strokecolor="#000000">
                <v:path arrowok="t"/>
              </v:shape>
            </v:group>
            <v:group style="position:absolute;left:8152;top:9743;width:2;height:730" coordorigin="8152,9743" coordsize="2,730">
              <v:shape style="position:absolute;left:8152;top:9743;width:2;height:730" coordorigin="8152,9743" coordsize="0,730" path="m8152,9743l8152,10472e" filled="false" stroked="true" strokeweight=".48pt" strokecolor="#000000">
                <v:path arrowok="t"/>
              </v:shape>
            </v:group>
            <v:group style="position:absolute;left:8156;top:10467;width:1160;height:2" coordorigin="8156,10467" coordsize="1160,2">
              <v:shape style="position:absolute;left:8156;top:10467;width:1160;height:2" coordorigin="8156,10467" coordsize="1160,0" path="m8156,10467l9316,10467e" filled="false" stroked="true" strokeweight=".48pt" strokecolor="#000000">
                <v:path arrowok="t"/>
              </v:shape>
            </v:group>
            <v:group style="position:absolute;left:9320;top:9743;width:2;height:730" coordorigin="9320,9743" coordsize="2,730">
              <v:shape style="position:absolute;left:9320;top:9743;width:2;height:730" coordorigin="9320,9743" coordsize="0,730" path="m9320,9743l9320,10472e" filled="false" stroked="true" strokeweight=".48pt" strokecolor="#000000">
                <v:path arrowok="t"/>
              </v:shape>
            </v:group>
            <v:group style="position:absolute;left:9325;top:10467;width:1158;height:2" coordorigin="9325,10467" coordsize="1158,2">
              <v:shape style="position:absolute;left:9325;top:10467;width:1158;height:2" coordorigin="9325,10467" coordsize="1158,0" path="m9325,10467l10483,10467e" filled="false" stroked="true" strokeweight=".48pt" strokecolor="#000000">
                <v:path arrowok="t"/>
              </v:shape>
            </v:group>
            <v:group style="position:absolute;left:10488;top:53;width:2;height:10420" coordorigin="10488,53" coordsize="2,10420">
              <v:shape style="position:absolute;left:10488;top:53;width:2;height:10420" coordorigin="10488,53" coordsize="0,10420" path="m10488,53l10488,10472e" filled="false" stroked="true" strokeweight=".48pt" strokecolor="#000000">
                <v:path arrowok="t"/>
              </v:shape>
            </v:group>
            <w10:wrap type="none"/>
          </v:group>
        </w:pict>
      </w:r>
      <w:r>
        <w:rPr/>
        <w:pict>
          <v:shape style="position:absolute;margin-left:73.800003pt;margin-top:2.872007pt;width:450.6pt;height:74.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0"/>
                    <w:gridCol w:w="702"/>
                    <w:gridCol w:w="548"/>
                    <w:gridCol w:w="289"/>
                    <w:gridCol w:w="1235"/>
                    <w:gridCol w:w="883"/>
                    <w:gridCol w:w="1168"/>
                    <w:gridCol w:w="1169"/>
                    <w:gridCol w:w="1168"/>
                  </w:tblGrid>
                  <w:tr>
                    <w:trPr>
                      <w:trHeight w:val="490" w:hRule="exact"/>
                    </w:trPr>
                    <w:tc>
                      <w:tcPr>
                        <w:tcW w:w="1850"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7" w:right="120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702"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8" w:right="23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7" w:right="7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89" w:type="dxa"/>
                        <w:tcBorders>
                          <w:top w:val="single" w:sz="4" w:space="0" w:color="000000"/>
                          <w:left w:val="nil" w:sz="6" w:space="0" w:color="auto"/>
                          <w:bottom w:val="single" w:sz="4" w:space="0" w:color="000000"/>
                          <w:right w:val="nil" w:sz="6" w:space="0" w:color="auto"/>
                        </w:tcBorders>
                      </w:tcPr>
                      <w:p>
                        <w:pP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7" w:right="76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4387" w:type="dxa"/>
                        <w:gridSpan w:val="4"/>
                        <w:tcBorders>
                          <w:top w:val="single" w:sz="4" w:space="0" w:color="000000"/>
                          <w:left w:val="nil" w:sz="6" w:space="0" w:color="auto"/>
                          <w:bottom w:val="single" w:sz="4" w:space="0" w:color="000000"/>
                          <w:right w:val="nil" w:sz="6" w:space="0" w:color="auto"/>
                        </w:tcBorders>
                      </w:tcPr>
                      <w:p>
                        <w:pPr>
                          <w:pStyle w:val="TableParagraph"/>
                          <w:tabs>
                            <w:tab w:pos="2158" w:val="left" w:leader="none"/>
                            <w:tab w:pos="3327" w:val="left" w:leader="none"/>
                          </w:tabs>
                          <w:spacing w:line="240" w:lineRule="exact"/>
                          <w:ind w:left="107" w:right="139" w:hanging="1"/>
                          <w:jc w:val="left"/>
                          <w:rPr>
                            <w:rFonts w:ascii="宋体" w:hAnsi="宋体" w:cs="宋体" w:eastAsia="宋体" w:hint="default"/>
                            <w:sz w:val="18"/>
                            <w:szCs w:val="18"/>
                          </w:rPr>
                        </w:pPr>
                        <w:r>
                          <w:rPr>
                            <w:rFonts w:ascii="宋体" w:hAnsi="宋体" w:cs="宋体" w:eastAsia="宋体" w:hint="default"/>
                            <w:spacing w:val="-18"/>
                            <w:sz w:val="18"/>
                            <w:szCs w:val="18"/>
                          </w:rPr>
                          <w:t>总资产（万</w:t>
                        </w:r>
                        <w:r>
                          <w:rPr>
                            <w:rFonts w:ascii="宋体" w:hAnsi="宋体" w:cs="宋体" w:eastAsia="宋体" w:hint="default"/>
                            <w:spacing w:val="-19"/>
                            <w:sz w:val="18"/>
                            <w:szCs w:val="18"/>
                          </w:rPr>
                          <w:t> </w:t>
                        </w:r>
                        <w:r>
                          <w:rPr>
                            <w:rFonts w:ascii="宋体" w:hAnsi="宋体" w:cs="宋体" w:eastAsia="宋体" w:hint="default"/>
                            <w:spacing w:val="2"/>
                            <w:sz w:val="18"/>
                            <w:szCs w:val="18"/>
                          </w:rPr>
                          <w:t>净资产（万元</w:t>
                        </w:r>
                        <w:r>
                          <w:rPr>
                            <w:rFonts w:ascii="宋体" w:hAnsi="宋体" w:cs="宋体" w:eastAsia="宋体" w:hint="default"/>
                            <w:spacing w:val="-19"/>
                            <w:sz w:val="18"/>
                            <w:szCs w:val="18"/>
                          </w:rPr>
                          <w:t> </w:t>
                        </w:r>
                        <w:r>
                          <w:rPr>
                            <w:rFonts w:ascii="宋体" w:hAnsi="宋体" w:cs="宋体" w:eastAsia="宋体" w:hint="default"/>
                            <w:spacing w:val="16"/>
                            <w:sz w:val="18"/>
                            <w:szCs w:val="18"/>
                          </w:rPr>
                          <w:t>营业收入(</w:t>
                        </w:r>
                        <w:r>
                          <w:rPr>
                            <w:rFonts w:ascii="宋体" w:hAnsi="宋体" w:cs="宋体" w:eastAsia="宋体" w:hint="default"/>
                            <w:spacing w:val="-69"/>
                            <w:sz w:val="18"/>
                            <w:szCs w:val="18"/>
                          </w:rPr>
                          <w:t> </w:t>
                        </w:r>
                        <w:r>
                          <w:rPr>
                            <w:rFonts w:ascii="宋体" w:hAnsi="宋体" w:cs="宋体" w:eastAsia="宋体" w:hint="default"/>
                            <w:sz w:val="18"/>
                            <w:szCs w:val="18"/>
                          </w:rPr>
                          <w:t>万</w:t>
                        </w:r>
                        <w:r>
                          <w:rPr>
                            <w:rFonts w:ascii="宋体" w:hAnsi="宋体" w:cs="宋体" w:eastAsia="宋体" w:hint="default"/>
                            <w:spacing w:val="-18"/>
                            <w:sz w:val="18"/>
                            <w:szCs w:val="18"/>
                          </w:rPr>
                          <w:t> </w:t>
                        </w:r>
                        <w:r>
                          <w:rPr>
                            <w:rFonts w:ascii="宋体" w:hAnsi="宋体" w:cs="宋体" w:eastAsia="宋体" w:hint="default"/>
                            <w:spacing w:val="3"/>
                            <w:sz w:val="18"/>
                            <w:szCs w:val="18"/>
                          </w:rPr>
                          <w:t>净利润（万</w:t>
                        </w:r>
                        <w:r>
                          <w:rPr>
                            <w:rFonts w:ascii="宋体" w:hAnsi="宋体" w:cs="宋体" w:eastAsia="宋体" w:hint="default"/>
                            <w:spacing w:val="3"/>
                            <w:sz w:val="18"/>
                            <w:szCs w:val="18"/>
                          </w:rPr>
                          <w:t> </w:t>
                        </w:r>
                        <w:r>
                          <w:rPr>
                            <w:rFonts w:ascii="宋体" w:hAnsi="宋体" w:cs="宋体" w:eastAsia="宋体" w:hint="default"/>
                            <w:sz w:val="18"/>
                            <w:szCs w:val="18"/>
                          </w:rPr>
                          <w:t>元人民）</w:t>
                        </w:r>
                        <w:r>
                          <w:rPr>
                            <w:rFonts w:ascii="宋体" w:hAnsi="宋体" w:cs="宋体" w:eastAsia="宋体" w:hint="default"/>
                            <w:spacing w:val="73"/>
                            <w:sz w:val="18"/>
                            <w:szCs w:val="18"/>
                          </w:rPr>
                          <w:t> </w:t>
                        </w:r>
                        <w:r>
                          <w:rPr>
                            <w:rFonts w:ascii="宋体" w:hAnsi="宋体" w:cs="宋体" w:eastAsia="宋体" w:hint="default"/>
                            <w:sz w:val="18"/>
                            <w:szCs w:val="18"/>
                          </w:rPr>
                          <w:t>人民币）</w:t>
                          <w:tab/>
                          <w:t>元人民币)</w:t>
                          <w:tab/>
                          <w:t>人民币）</w:t>
                        </w:r>
                      </w:p>
                    </w:tc>
                  </w:tr>
                  <w:tr>
                    <w:trPr>
                      <w:trHeight w:val="1002" w:hRule="exact"/>
                    </w:trPr>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107" w:right="120"/>
                          <w:jc w:val="left"/>
                          <w:rPr>
                            <w:rFonts w:ascii="宋体" w:hAnsi="宋体" w:cs="宋体" w:eastAsia="宋体" w:hint="default"/>
                            <w:sz w:val="18"/>
                            <w:szCs w:val="18"/>
                          </w:rPr>
                        </w:pPr>
                        <w:r>
                          <w:rPr>
                            <w:rFonts w:ascii="宋体" w:hAnsi="宋体" w:cs="宋体" w:eastAsia="宋体" w:hint="default"/>
                            <w:sz w:val="18"/>
                            <w:szCs w:val="18"/>
                          </w:rPr>
                          <w:t>诸暨市诸东公路投资 经营有限公司</w:t>
                        </w:r>
                      </w:p>
                    </w:tc>
                    <w:tc>
                      <w:tcPr>
                        <w:tcW w:w="7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108" w:right="37"/>
                          <w:jc w:val="left"/>
                          <w:rPr>
                            <w:rFonts w:ascii="宋体" w:hAnsi="宋体" w:cs="宋体" w:eastAsia="宋体" w:hint="default"/>
                            <w:sz w:val="18"/>
                            <w:szCs w:val="18"/>
                          </w:rPr>
                        </w:pPr>
                        <w:r>
                          <w:rPr>
                            <w:rFonts w:ascii="宋体" w:hAnsi="宋体" w:cs="宋体" w:eastAsia="宋体" w:hint="default"/>
                            <w:spacing w:val="4"/>
                            <w:sz w:val="18"/>
                            <w:szCs w:val="18"/>
                          </w:rPr>
                          <w:t>交通运 </w:t>
                        </w:r>
                        <w:r>
                          <w:rPr>
                            <w:rFonts w:ascii="宋体" w:hAnsi="宋体" w:cs="宋体" w:eastAsia="宋体" w:hint="default"/>
                            <w:sz w:val="18"/>
                            <w:szCs w:val="18"/>
                          </w:rPr>
                          <w:t>输业</w:t>
                        </w:r>
                      </w:p>
                    </w:tc>
                    <w:tc>
                      <w:tcPr>
                        <w:tcW w:w="54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9000</w:t>
                        </w:r>
                      </w:p>
                      <w:p>
                        <w:pPr>
                          <w:pStyle w:val="TableParagraph"/>
                          <w:spacing w:line="240" w:lineRule="auto" w:before="4"/>
                          <w:ind w:left="107" w:right="-81"/>
                          <w:jc w:val="left"/>
                          <w:rPr>
                            <w:rFonts w:ascii="宋体" w:hAnsi="宋体" w:cs="宋体" w:eastAsia="宋体" w:hint="default"/>
                            <w:sz w:val="18"/>
                            <w:szCs w:val="18"/>
                          </w:rPr>
                        </w:pPr>
                        <w:r>
                          <w:rPr>
                            <w:rFonts w:ascii="宋体" w:hAnsi="宋体" w:cs="宋体" w:eastAsia="宋体" w:hint="default"/>
                            <w:spacing w:val="80"/>
                            <w:sz w:val="18"/>
                            <w:szCs w:val="18"/>
                          </w:rPr>
                          <w:t>元</w:t>
                        </w:r>
                        <w:r>
                          <w:rPr>
                            <w:rFonts w:ascii="宋体" w:hAnsi="宋体" w:cs="宋体" w:eastAsia="宋体" w:hint="default"/>
                            <w:sz w:val="18"/>
                            <w:szCs w:val="18"/>
                          </w:rPr>
                          <w:t>人</w:t>
                        </w:r>
                        <w:r>
                          <w:rPr>
                            <w:rFonts w:ascii="宋体" w:hAnsi="宋体" w:cs="宋体" w:eastAsia="宋体" w:hint="default"/>
                            <w:spacing w:val="-10"/>
                            <w:sz w:val="18"/>
                            <w:szCs w:val="18"/>
                          </w:rPr>
                          <w:t> </w:t>
                        </w:r>
                        <w:r>
                          <w:rPr>
                            <w:rFonts w:ascii="宋体" w:hAnsi="宋体" w:cs="宋体" w:eastAsia="宋体" w:hint="default"/>
                            <w:sz w:val="18"/>
                            <w:szCs w:val="18"/>
                          </w:rPr>
                        </w:r>
                      </w:p>
                    </w:tc>
                    <w:tc>
                      <w:tcPr>
                        <w:tcW w:w="28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80" w:right="-52" w:hanging="1"/>
                          <w:jc w:val="left"/>
                          <w:rPr>
                            <w:rFonts w:ascii="宋体" w:hAnsi="宋体" w:cs="宋体" w:eastAsia="宋体" w:hint="default"/>
                            <w:sz w:val="18"/>
                            <w:szCs w:val="18"/>
                          </w:rPr>
                        </w:pPr>
                        <w:r>
                          <w:rPr>
                            <w:rFonts w:ascii="宋体" w:hAnsi="宋体" w:cs="宋体" w:eastAsia="宋体" w:hint="default"/>
                            <w:sz w:val="18"/>
                            <w:szCs w:val="18"/>
                          </w:rPr>
                          <w:t>万 民</w:t>
                        </w:r>
                        <w:r>
                          <w:rPr>
                            <w:rFonts w:ascii="宋体" w:hAnsi="宋体" w:cs="宋体" w:eastAsia="宋体" w:hint="default"/>
                            <w:spacing w:val="-10"/>
                            <w:sz w:val="18"/>
                            <w:szCs w:val="18"/>
                          </w:rPr>
                          <w:t> </w:t>
                        </w:r>
                        <w:r>
                          <w:rPr>
                            <w:rFonts w:ascii="宋体" w:hAnsi="宋体" w:cs="宋体" w:eastAsia="宋体" w:hint="default"/>
                            <w:sz w:val="18"/>
                            <w:szCs w:val="18"/>
                          </w:rPr>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exact"/>
                          <w:ind w:left="107" w:right="43"/>
                          <w:jc w:val="both"/>
                          <w:rPr>
                            <w:rFonts w:ascii="宋体" w:hAnsi="宋体" w:cs="宋体" w:eastAsia="宋体" w:hint="default"/>
                            <w:sz w:val="18"/>
                            <w:szCs w:val="18"/>
                          </w:rPr>
                        </w:pPr>
                        <w:r>
                          <w:rPr>
                            <w:rFonts w:ascii="宋体" w:hAnsi="宋体" w:cs="宋体" w:eastAsia="宋体" w:hint="default"/>
                            <w:sz w:val="18"/>
                            <w:szCs w:val="18"/>
                          </w:rPr>
                          <w:t>诸东公路诸暨 段的建设和经 营管理及公路</w:t>
                        </w:r>
                      </w:p>
                    </w:tc>
                    <w:tc>
                      <w:tcPr>
                        <w:tcW w:w="883" w:type="dxa"/>
                        <w:tcBorders>
                          <w:top w:val="single" w:sz="4" w:space="0" w:color="000000"/>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sz w:val="18"/>
                          </w:rPr>
                          <w:t>9879.64</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7586.44</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1027.54</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170.97</w:t>
                        </w:r>
                      </w:p>
                    </w:tc>
                  </w:tr>
                </w:tbl>
                <w:p>
                  <w:pPr/>
                </w:p>
              </w:txbxContent>
            </v:textbox>
            <w10:wrap type="none"/>
          </v:shape>
        </w:pic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1220" w:right="11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spacing w:line="244" w:lineRule="auto" w:before="0"/>
        <w:ind w:left="364" w:right="-20" w:firstLine="0"/>
        <w:jc w:val="left"/>
        <w:rPr>
          <w:rFonts w:ascii="宋体" w:hAnsi="宋体" w:cs="宋体" w:eastAsia="宋体" w:hint="default"/>
          <w:sz w:val="18"/>
          <w:szCs w:val="18"/>
        </w:rPr>
      </w:pPr>
      <w:r>
        <w:rPr>
          <w:rFonts w:ascii="宋体" w:hAnsi="宋体" w:cs="宋体" w:eastAsia="宋体" w:hint="default"/>
          <w:sz w:val="18"/>
          <w:szCs w:val="18"/>
        </w:rPr>
        <w:t>浙江富润印染有限公 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4" w:lineRule="auto" w:before="144"/>
        <w:ind w:left="364" w:right="-20" w:firstLine="0"/>
        <w:jc w:val="left"/>
        <w:rPr>
          <w:rFonts w:ascii="宋体" w:hAnsi="宋体" w:cs="宋体" w:eastAsia="宋体" w:hint="default"/>
          <w:sz w:val="18"/>
          <w:szCs w:val="18"/>
        </w:rPr>
      </w:pPr>
      <w:r>
        <w:rPr>
          <w:rFonts w:ascii="宋体" w:hAnsi="宋体" w:cs="宋体" w:eastAsia="宋体" w:hint="default"/>
          <w:sz w:val="18"/>
          <w:szCs w:val="18"/>
        </w:rPr>
        <w:t>浙江富润海茂纺织布 艺有限公司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spacing w:line="244" w:lineRule="auto" w:before="0"/>
        <w:ind w:left="364" w:right="-20" w:firstLine="0"/>
        <w:jc w:val="left"/>
        <w:rPr>
          <w:rFonts w:ascii="宋体" w:hAnsi="宋体" w:cs="宋体" w:eastAsia="宋体" w:hint="default"/>
          <w:sz w:val="18"/>
          <w:szCs w:val="18"/>
        </w:rPr>
      </w:pPr>
      <w:r>
        <w:rPr>
          <w:rFonts w:ascii="宋体" w:hAnsi="宋体" w:cs="宋体" w:eastAsia="宋体" w:hint="default"/>
          <w:sz w:val="18"/>
          <w:szCs w:val="18"/>
        </w:rPr>
        <w:t>浙江富润纺织有限公 司</w:t>
      </w:r>
    </w:p>
    <w:p>
      <w:pPr>
        <w:spacing w:line="240" w:lineRule="auto" w:before="0"/>
        <w:rPr>
          <w:rFonts w:ascii="宋体" w:hAnsi="宋体" w:cs="宋体" w:eastAsia="宋体" w:hint="default"/>
          <w:sz w:val="18"/>
          <w:szCs w:val="18"/>
        </w:rPr>
      </w:pPr>
    </w:p>
    <w:p>
      <w:pPr>
        <w:spacing w:line="244" w:lineRule="auto" w:before="136"/>
        <w:ind w:left="364" w:right="-20" w:firstLine="0"/>
        <w:jc w:val="left"/>
        <w:rPr>
          <w:rFonts w:ascii="宋体" w:hAnsi="宋体" w:cs="宋体" w:eastAsia="宋体" w:hint="default"/>
          <w:sz w:val="18"/>
          <w:szCs w:val="18"/>
        </w:rPr>
      </w:pPr>
      <w:r>
        <w:rPr>
          <w:rFonts w:ascii="宋体" w:hAnsi="宋体" w:cs="宋体" w:eastAsia="宋体" w:hint="default"/>
          <w:sz w:val="18"/>
          <w:szCs w:val="18"/>
        </w:rPr>
        <w:t>浙江诸暨富润宏丰纺 织有限公司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4" w:lineRule="auto" w:before="139"/>
        <w:ind w:left="364" w:right="-20" w:firstLine="0"/>
        <w:jc w:val="left"/>
        <w:rPr>
          <w:rFonts w:ascii="宋体" w:hAnsi="宋体" w:cs="宋体" w:eastAsia="宋体" w:hint="default"/>
          <w:sz w:val="18"/>
          <w:szCs w:val="18"/>
        </w:rPr>
      </w:pPr>
      <w:r>
        <w:rPr>
          <w:rFonts w:ascii="宋体" w:hAnsi="宋体" w:cs="宋体" w:eastAsia="宋体" w:hint="default"/>
          <w:sz w:val="18"/>
          <w:szCs w:val="18"/>
        </w:rPr>
        <w:t>浙江诸暨富润丝绸织 造有限公司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892" w:right="-20" w:firstLine="0"/>
        <w:jc w:val="left"/>
        <w:rPr>
          <w:rFonts w:ascii="宋体" w:hAnsi="宋体" w:cs="宋体" w:eastAsia="宋体" w:hint="default"/>
          <w:sz w:val="18"/>
          <w:szCs w:val="18"/>
        </w:rPr>
      </w:pPr>
      <w:r>
        <w:rPr>
          <w:rFonts w:ascii="宋体" w:hAnsi="宋体" w:cs="宋体" w:eastAsia="宋体" w:hint="default"/>
          <w:sz w:val="18"/>
          <w:szCs w:val="18"/>
        </w:rPr>
        <w:t>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78" w:lineRule="exact" w:before="148"/>
        <w:ind w:left="892" w:right="-20" w:firstLine="0"/>
        <w:jc w:val="left"/>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36"/>
          <w:sz w:val="18"/>
          <w:szCs w:val="18"/>
        </w:rPr>
        <w:t> </w:t>
      </w:r>
      <w:r>
        <w:rPr>
          <w:rFonts w:ascii="宋体" w:hAnsi="宋体" w:cs="宋体" w:eastAsia="宋体" w:hint="default"/>
          <w:sz w:val="18"/>
          <w:szCs w:val="18"/>
        </w:rPr>
        <w:t>万</w:t>
      </w:r>
    </w:p>
    <w:p>
      <w:pPr>
        <w:spacing w:line="298" w:lineRule="exact" w:before="0"/>
        <w:ind w:left="190" w:right="-20" w:firstLine="0"/>
        <w:jc w:val="left"/>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pacing w:val="72"/>
          <w:sz w:val="18"/>
          <w:szCs w:val="18"/>
        </w:rPr>
        <w:t> </w:t>
      </w:r>
      <w:r>
        <w:rPr>
          <w:rFonts w:ascii="宋体" w:hAnsi="宋体" w:cs="宋体" w:eastAsia="宋体" w:hint="default"/>
          <w:position w:val="-11"/>
          <w:sz w:val="18"/>
          <w:szCs w:val="18"/>
        </w:rPr>
        <w:t>美元</w:t>
      </w:r>
      <w:r>
        <w:rPr>
          <w:rFonts w:ascii="宋体" w:hAnsi="宋体" w:cs="宋体" w:eastAsia="宋体" w:hint="default"/>
          <w:sz w:val="18"/>
          <w:szCs w:val="18"/>
        </w:rPr>
      </w:r>
    </w:p>
    <w:p>
      <w:pPr>
        <w:spacing w:line="240" w:lineRule="auto" w:before="0"/>
        <w:rPr>
          <w:rFonts w:ascii="宋体" w:hAnsi="宋体" w:cs="宋体" w:eastAsia="宋体" w:hint="default"/>
          <w:sz w:val="30"/>
          <w:szCs w:val="30"/>
        </w:rPr>
      </w:pPr>
    </w:p>
    <w:p>
      <w:pPr>
        <w:spacing w:line="240" w:lineRule="auto" w:before="2"/>
        <w:rPr>
          <w:rFonts w:ascii="宋体" w:hAnsi="宋体" w:cs="宋体" w:eastAsia="宋体" w:hint="default"/>
          <w:sz w:val="43"/>
          <w:szCs w:val="43"/>
        </w:rPr>
      </w:pPr>
    </w:p>
    <w:p>
      <w:pPr>
        <w:spacing w:line="122" w:lineRule="auto" w:before="0"/>
        <w:ind w:left="190" w:right="-20" w:firstLine="702"/>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36"/>
          <w:sz w:val="18"/>
          <w:szCs w:val="18"/>
        </w:rPr>
        <w:t> </w:t>
      </w:r>
      <w:r>
        <w:rPr>
          <w:rFonts w:ascii="宋体" w:hAnsi="宋体" w:cs="宋体" w:eastAsia="宋体" w:hint="default"/>
          <w:sz w:val="18"/>
          <w:szCs w:val="18"/>
        </w:rPr>
        <w:t>万美</w:t>
      </w:r>
      <w:r>
        <w:rPr>
          <w:rFonts w:ascii="宋体" w:hAnsi="宋体" w:cs="宋体" w:eastAsia="宋体" w:hint="default"/>
          <w:sz w:val="18"/>
          <w:szCs w:val="18"/>
        </w:rPr>
        <w:t> 制造业</w:t>
      </w:r>
      <w:r>
        <w:rPr>
          <w:rFonts w:ascii="宋体" w:hAnsi="宋体" w:cs="宋体" w:eastAsia="宋体" w:hint="default"/>
          <w:spacing w:val="72"/>
          <w:sz w:val="18"/>
          <w:szCs w:val="18"/>
        </w:rPr>
        <w:t> </w:t>
      </w:r>
      <w:r>
        <w:rPr>
          <w:rFonts w:ascii="宋体" w:hAnsi="宋体" w:cs="宋体" w:eastAsia="宋体" w:hint="default"/>
          <w:position w:val="-11"/>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39"/>
          <w:szCs w:val="39"/>
        </w:rPr>
      </w:pPr>
    </w:p>
    <w:p>
      <w:pPr>
        <w:spacing w:line="122" w:lineRule="auto" w:before="0"/>
        <w:ind w:left="190" w:right="-20" w:firstLine="702"/>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36"/>
          <w:sz w:val="18"/>
          <w:szCs w:val="18"/>
        </w:rPr>
        <w:t> </w:t>
      </w:r>
      <w:r>
        <w:rPr>
          <w:rFonts w:ascii="宋体" w:hAnsi="宋体" w:cs="宋体" w:eastAsia="宋体" w:hint="default"/>
          <w:sz w:val="18"/>
          <w:szCs w:val="18"/>
        </w:rPr>
        <w:t>万美</w:t>
      </w:r>
      <w:r>
        <w:rPr>
          <w:rFonts w:ascii="宋体" w:hAnsi="宋体" w:cs="宋体" w:eastAsia="宋体" w:hint="default"/>
          <w:sz w:val="18"/>
          <w:szCs w:val="18"/>
        </w:rPr>
        <w:t> 制造业</w:t>
      </w:r>
      <w:r>
        <w:rPr>
          <w:rFonts w:ascii="宋体" w:hAnsi="宋体" w:cs="宋体" w:eastAsia="宋体" w:hint="default"/>
          <w:spacing w:val="72"/>
          <w:sz w:val="18"/>
          <w:szCs w:val="18"/>
        </w:rPr>
        <w:t> </w:t>
      </w:r>
      <w:r>
        <w:rPr>
          <w:rFonts w:ascii="宋体" w:hAnsi="宋体" w:cs="宋体" w:eastAsia="宋体" w:hint="default"/>
          <w:position w:val="-11"/>
          <w:sz w:val="18"/>
          <w:szCs w:val="18"/>
        </w:rPr>
        <w:t>元</w:t>
      </w:r>
      <w:r>
        <w:rPr>
          <w:rFonts w:ascii="宋体" w:hAnsi="宋体" w:cs="宋体" w:eastAsia="宋体" w:hint="default"/>
          <w:sz w:val="18"/>
          <w:szCs w:val="18"/>
        </w:rPr>
      </w:r>
    </w:p>
    <w:p>
      <w:pPr>
        <w:spacing w:line="240" w:lineRule="auto" w:before="1"/>
        <w:rPr>
          <w:rFonts w:ascii="宋体" w:hAnsi="宋体" w:cs="宋体" w:eastAsia="宋体" w:hint="default"/>
          <w:sz w:val="34"/>
          <w:szCs w:val="34"/>
        </w:rPr>
      </w:pPr>
    </w:p>
    <w:p>
      <w:pPr>
        <w:spacing w:line="178" w:lineRule="exact" w:before="0"/>
        <w:ind w:left="892" w:right="-20" w:firstLine="0"/>
        <w:jc w:val="left"/>
        <w:rPr>
          <w:rFonts w:ascii="宋体" w:hAnsi="宋体" w:cs="宋体" w:eastAsia="宋体" w:hint="default"/>
          <w:sz w:val="18"/>
          <w:szCs w:val="18"/>
        </w:rPr>
      </w:pPr>
      <w:r>
        <w:rPr>
          <w:rFonts w:ascii="宋体" w:hAnsi="宋体" w:cs="宋体" w:eastAsia="宋体" w:hint="default"/>
          <w:sz w:val="18"/>
          <w:szCs w:val="18"/>
        </w:rPr>
        <w:t>2,500</w:t>
      </w:r>
      <w:r>
        <w:rPr>
          <w:rFonts w:ascii="宋体" w:hAnsi="宋体" w:cs="宋体" w:eastAsia="宋体" w:hint="default"/>
          <w:spacing w:val="-36"/>
          <w:sz w:val="18"/>
          <w:szCs w:val="18"/>
        </w:rPr>
        <w:t> </w:t>
      </w:r>
      <w:r>
        <w:rPr>
          <w:rFonts w:ascii="宋体" w:hAnsi="宋体" w:cs="宋体" w:eastAsia="宋体" w:hint="default"/>
          <w:sz w:val="18"/>
          <w:szCs w:val="18"/>
        </w:rPr>
        <w:t>万</w:t>
      </w:r>
    </w:p>
    <w:p>
      <w:pPr>
        <w:spacing w:line="298" w:lineRule="exact" w:before="0"/>
        <w:ind w:left="190" w:right="-20" w:firstLine="0"/>
        <w:jc w:val="left"/>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pacing w:val="72"/>
          <w:sz w:val="18"/>
          <w:szCs w:val="18"/>
        </w:rPr>
        <w:t> </w:t>
      </w:r>
      <w:r>
        <w:rPr>
          <w:rFonts w:ascii="宋体" w:hAnsi="宋体" w:cs="宋体" w:eastAsia="宋体" w:hint="default"/>
          <w:position w:val="-11"/>
          <w:sz w:val="18"/>
          <w:szCs w:val="18"/>
        </w:rPr>
        <w:t>人民币</w:t>
      </w:r>
      <w:r>
        <w:rPr>
          <w:rFonts w:ascii="宋体" w:hAnsi="宋体" w:cs="宋体" w:eastAsia="宋体" w:hint="default"/>
          <w:sz w:val="18"/>
          <w:szCs w:val="18"/>
        </w:rPr>
      </w:r>
    </w:p>
    <w:p>
      <w:pPr>
        <w:spacing w:line="240" w:lineRule="auto" w:before="0"/>
        <w:rPr>
          <w:rFonts w:ascii="宋体" w:hAnsi="宋体" w:cs="宋体" w:eastAsia="宋体" w:hint="default"/>
          <w:sz w:val="30"/>
          <w:szCs w:val="30"/>
        </w:rPr>
      </w:pPr>
    </w:p>
    <w:p>
      <w:pPr>
        <w:spacing w:line="240" w:lineRule="auto" w:before="10"/>
        <w:rPr>
          <w:rFonts w:ascii="宋体" w:hAnsi="宋体" w:cs="宋体" w:eastAsia="宋体" w:hint="default"/>
          <w:sz w:val="24"/>
          <w:szCs w:val="24"/>
        </w:rPr>
      </w:pPr>
    </w:p>
    <w:p>
      <w:pPr>
        <w:spacing w:line="122" w:lineRule="auto" w:before="0"/>
        <w:ind w:left="190" w:right="-20" w:firstLine="702"/>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36"/>
          <w:sz w:val="18"/>
          <w:szCs w:val="18"/>
        </w:rPr>
        <w:t> </w:t>
      </w:r>
      <w:r>
        <w:rPr>
          <w:rFonts w:ascii="宋体" w:hAnsi="宋体" w:cs="宋体" w:eastAsia="宋体" w:hint="default"/>
          <w:sz w:val="18"/>
          <w:szCs w:val="18"/>
        </w:rPr>
        <w:t>万美</w:t>
      </w:r>
      <w:r>
        <w:rPr>
          <w:rFonts w:ascii="宋体" w:hAnsi="宋体" w:cs="宋体" w:eastAsia="宋体" w:hint="default"/>
          <w:sz w:val="18"/>
          <w:szCs w:val="18"/>
        </w:rPr>
        <w:t> 制造业</w:t>
      </w:r>
      <w:r>
        <w:rPr>
          <w:rFonts w:ascii="宋体" w:hAnsi="宋体" w:cs="宋体" w:eastAsia="宋体" w:hint="default"/>
          <w:spacing w:val="72"/>
          <w:sz w:val="18"/>
          <w:szCs w:val="18"/>
        </w:rPr>
        <w:t> </w:t>
      </w:r>
      <w:r>
        <w:rPr>
          <w:rFonts w:ascii="宋体" w:hAnsi="宋体" w:cs="宋体" w:eastAsia="宋体" w:hint="default"/>
          <w:position w:val="-11"/>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176" w:lineRule="exact" w:before="260"/>
        <w:ind w:left="892" w:right="-20" w:firstLine="0"/>
        <w:jc w:val="lef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54"/>
          <w:sz w:val="18"/>
          <w:szCs w:val="18"/>
        </w:rPr>
        <w:t> </w:t>
      </w:r>
      <w:r>
        <w:rPr>
          <w:rFonts w:ascii="宋体" w:hAnsi="宋体" w:cs="宋体" w:eastAsia="宋体" w:hint="default"/>
          <w:sz w:val="18"/>
          <w:szCs w:val="18"/>
        </w:rPr>
        <w:t>万</w:t>
      </w:r>
    </w:p>
    <w:p>
      <w:pPr>
        <w:spacing w:line="240" w:lineRule="auto" w:before="5"/>
        <w:rPr>
          <w:rFonts w:ascii="宋体" w:hAnsi="宋体" w:cs="宋体" w:eastAsia="宋体" w:hint="default"/>
          <w:sz w:val="14"/>
          <w:szCs w:val="14"/>
        </w:rPr>
      </w:pPr>
      <w:r>
        <w:rPr/>
        <w:br w:type="column"/>
      </w:r>
      <w:r>
        <w:rPr>
          <w:rFonts w:ascii="宋体"/>
          <w:sz w:val="14"/>
        </w:rPr>
      </w:r>
    </w:p>
    <w:p>
      <w:pPr>
        <w:spacing w:line="247" w:lineRule="auto"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养护管理，公 路相应的配套 设施和服务设 施的完善。 纺织品、服装 制造加工及印 染、生产、销 售纺织原辅材 料、机器器材 高档纺织品、 高档家纺制品 的生产、加工 及纺织原辅材 </w:t>
      </w:r>
      <w:r>
        <w:rPr>
          <w:rFonts w:ascii="宋体" w:hAnsi="宋体" w:cs="宋体" w:eastAsia="宋体" w:hint="default"/>
          <w:spacing w:val="36"/>
          <w:sz w:val="18"/>
          <w:szCs w:val="18"/>
        </w:rPr>
        <w:t>料的生产销</w:t>
      </w:r>
      <w:r>
        <w:rPr>
          <w:rFonts w:ascii="宋体" w:hAnsi="宋体" w:cs="宋体" w:eastAsia="宋体" w:hint="default"/>
          <w:spacing w:val="-45"/>
          <w:sz w:val="18"/>
          <w:szCs w:val="18"/>
        </w:rPr>
        <w:t> </w:t>
      </w:r>
      <w:r>
        <w:rPr>
          <w:rFonts w:ascii="宋体" w:hAnsi="宋体" w:cs="宋体" w:eastAsia="宋体" w:hint="default"/>
          <w:sz w:val="18"/>
          <w:szCs w:val="18"/>
        </w:rPr>
        <w:t>售。</w:t>
      </w:r>
      <w:r>
        <w:rPr>
          <w:rFonts w:ascii="宋体" w:hAnsi="宋体" w:cs="宋体" w:eastAsia="宋体" w:hint="default"/>
          <w:sz w:val="18"/>
          <w:szCs w:val="18"/>
        </w:rPr>
        <w:t> 高档纺织品制 造、加工及印 染；纺织辅料 生产、销售。 纺织加工品； </w:t>
      </w:r>
      <w:r>
        <w:rPr>
          <w:rFonts w:ascii="宋体" w:hAnsi="宋体" w:cs="宋体" w:eastAsia="宋体" w:hint="default"/>
          <w:spacing w:val="36"/>
          <w:sz w:val="18"/>
          <w:szCs w:val="18"/>
        </w:rPr>
        <w:t>销售自产产</w:t>
      </w:r>
      <w:r>
        <w:rPr>
          <w:rFonts w:ascii="宋体" w:hAnsi="宋体" w:cs="宋体" w:eastAsia="宋体" w:hint="default"/>
          <w:spacing w:val="-45"/>
          <w:sz w:val="18"/>
          <w:szCs w:val="18"/>
        </w:rPr>
        <w:t> </w:t>
      </w:r>
      <w:r>
        <w:rPr>
          <w:rFonts w:ascii="宋体" w:hAnsi="宋体" w:cs="宋体" w:eastAsia="宋体" w:hint="default"/>
          <w:sz w:val="18"/>
          <w:szCs w:val="18"/>
        </w:rPr>
        <w:t>品。</w:t>
      </w:r>
    </w:p>
    <w:p>
      <w:pPr>
        <w:spacing w:line="244" w:lineRule="auto" w:before="8"/>
        <w:ind w:left="113" w:right="0" w:firstLine="0"/>
        <w:jc w:val="left"/>
        <w:rPr>
          <w:rFonts w:ascii="宋体" w:hAnsi="宋体" w:cs="宋体" w:eastAsia="宋体" w:hint="default"/>
          <w:sz w:val="18"/>
          <w:szCs w:val="18"/>
        </w:rPr>
      </w:pPr>
      <w:r>
        <w:rPr>
          <w:rFonts w:ascii="宋体" w:hAnsi="宋体" w:cs="宋体" w:eastAsia="宋体" w:hint="default"/>
          <w:spacing w:val="36"/>
          <w:sz w:val="18"/>
          <w:szCs w:val="18"/>
        </w:rPr>
        <w:t>高档服饰面</w:t>
      </w:r>
      <w:r>
        <w:rPr>
          <w:rFonts w:ascii="宋体" w:hAnsi="宋体" w:cs="宋体" w:eastAsia="宋体" w:hint="default"/>
          <w:spacing w:val="-45"/>
          <w:sz w:val="18"/>
          <w:szCs w:val="18"/>
        </w:rPr>
        <w:t> </w:t>
      </w:r>
      <w:r>
        <w:rPr>
          <w:rFonts w:ascii="宋体" w:hAnsi="宋体" w:cs="宋体" w:eastAsia="宋体" w:hint="default"/>
          <w:sz w:val="18"/>
          <w:szCs w:val="18"/>
        </w:rPr>
        <w:t>料、服装饰品</w:t>
      </w:r>
      <w:r>
        <w:rPr>
          <w:rFonts w:ascii="宋体" w:hAnsi="宋体" w:cs="宋体" w:eastAsia="宋体" w:hint="default"/>
          <w:sz w:val="18"/>
          <w:szCs w:val="18"/>
        </w:rPr>
        <w:t> 的生产及后整 理加工（不含 印染）销售自 产产品。 按资质等级证 书核定范围内</w:t>
      </w:r>
    </w:p>
    <w:p>
      <w:pPr>
        <w:spacing w:line="176" w:lineRule="exact"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从事房地产开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tabs>
          <w:tab w:pos="2117" w:val="left" w:leader="none"/>
          <w:tab w:pos="3286" w:val="left" w:leader="none"/>
        </w:tabs>
        <w:spacing w:before="0"/>
        <w:ind w:left="66" w:right="0" w:firstLine="0"/>
        <w:jc w:val="left"/>
        <w:rPr>
          <w:rFonts w:ascii="宋体" w:hAnsi="宋体" w:cs="宋体" w:eastAsia="宋体" w:hint="default"/>
          <w:sz w:val="18"/>
          <w:szCs w:val="18"/>
        </w:rPr>
      </w:pPr>
      <w:r>
        <w:rPr>
          <w:rFonts w:ascii="宋体"/>
          <w:sz w:val="18"/>
        </w:rPr>
        <w:t>63161.02</w:t>
      </w:r>
      <w:r>
        <w:rPr>
          <w:rFonts w:ascii="宋体"/>
          <w:spacing w:val="73"/>
          <w:sz w:val="18"/>
        </w:rPr>
        <w:t> </w:t>
      </w:r>
      <w:r>
        <w:rPr>
          <w:rFonts w:ascii="宋体"/>
          <w:sz w:val="18"/>
        </w:rPr>
        <w:t>15156.68</w:t>
        <w:tab/>
        <w:t>65628.48</w:t>
        <w:tab/>
        <w:t>4070.93</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tabs>
          <w:tab w:pos="950" w:val="left" w:leader="none"/>
          <w:tab w:pos="2117" w:val="left" w:leader="none"/>
          <w:tab w:pos="3286" w:val="left" w:leader="none"/>
        </w:tabs>
        <w:spacing w:before="0"/>
        <w:ind w:left="66" w:right="0" w:firstLine="0"/>
        <w:jc w:val="left"/>
        <w:rPr>
          <w:rFonts w:ascii="宋体" w:hAnsi="宋体" w:cs="宋体" w:eastAsia="宋体" w:hint="default"/>
          <w:sz w:val="18"/>
          <w:szCs w:val="18"/>
        </w:rPr>
      </w:pPr>
      <w:r>
        <w:rPr>
          <w:rFonts w:ascii="宋体"/>
          <w:sz w:val="18"/>
        </w:rPr>
        <w:t>5288.15</w:t>
        <w:tab/>
        <w:t>2380.28</w:t>
        <w:tab/>
        <w:t>2747.06</w:t>
        <w:tab/>
        <w:t>838.43</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tabs>
          <w:tab w:pos="2117" w:val="left" w:leader="none"/>
          <w:tab w:pos="3286" w:val="left" w:leader="none"/>
        </w:tabs>
        <w:spacing w:before="0"/>
        <w:ind w:left="66" w:right="0" w:firstLine="0"/>
        <w:jc w:val="left"/>
        <w:rPr>
          <w:rFonts w:ascii="宋体" w:hAnsi="宋体" w:cs="宋体" w:eastAsia="宋体" w:hint="default"/>
          <w:sz w:val="18"/>
          <w:szCs w:val="18"/>
        </w:rPr>
      </w:pPr>
      <w:r>
        <w:rPr>
          <w:rFonts w:ascii="宋体"/>
          <w:sz w:val="18"/>
        </w:rPr>
        <w:t>17269.82</w:t>
      </w:r>
      <w:r>
        <w:rPr>
          <w:rFonts w:ascii="宋体"/>
          <w:spacing w:val="73"/>
          <w:sz w:val="18"/>
        </w:rPr>
        <w:t> </w:t>
      </w:r>
      <w:r>
        <w:rPr>
          <w:rFonts w:ascii="宋体"/>
          <w:sz w:val="18"/>
        </w:rPr>
        <w:t>7612.92</w:t>
        <w:tab/>
        <w:t>8370.77</w:t>
        <w:tab/>
        <w:t>582.88</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tabs>
          <w:tab w:pos="950" w:val="left" w:leader="none"/>
          <w:tab w:pos="2117" w:val="left" w:leader="none"/>
          <w:tab w:pos="3376" w:val="left" w:leader="none"/>
        </w:tabs>
        <w:spacing w:before="0"/>
        <w:ind w:left="66" w:right="0" w:firstLine="0"/>
        <w:jc w:val="left"/>
        <w:rPr>
          <w:rFonts w:ascii="宋体" w:hAnsi="宋体" w:cs="宋体" w:eastAsia="宋体" w:hint="default"/>
          <w:sz w:val="18"/>
          <w:szCs w:val="18"/>
        </w:rPr>
      </w:pPr>
      <w:r>
        <w:rPr>
          <w:rFonts w:ascii="宋体"/>
          <w:sz w:val="18"/>
        </w:rPr>
        <w:t>1934.16</w:t>
        <w:tab/>
        <w:t>1320.25</w:t>
        <w:tab/>
        <w:t>2693.49</w:t>
        <w:tab/>
        <w:t>-562.92</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tabs>
          <w:tab w:pos="950" w:val="left" w:leader="none"/>
          <w:tab w:pos="2117" w:val="left" w:leader="none"/>
          <w:tab w:pos="3286" w:val="left" w:leader="none"/>
        </w:tabs>
        <w:spacing w:before="0"/>
        <w:ind w:left="66" w:right="0" w:firstLine="0"/>
        <w:jc w:val="left"/>
        <w:rPr>
          <w:rFonts w:ascii="宋体" w:hAnsi="宋体" w:cs="宋体" w:eastAsia="宋体" w:hint="default"/>
          <w:sz w:val="18"/>
          <w:szCs w:val="18"/>
        </w:rPr>
      </w:pPr>
      <w:r>
        <w:rPr>
          <w:rFonts w:ascii="宋体"/>
          <w:sz w:val="18"/>
        </w:rPr>
        <w:t>1410.83</w:t>
        <w:tab/>
        <w:t>1232.43</w:t>
        <w:tab/>
        <w:t>285.44</w:t>
        <w:tab/>
        <w:t>-118.25</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tabs>
          <w:tab w:pos="2117" w:val="left" w:leader="none"/>
          <w:tab w:pos="3286" w:val="left" w:leader="none"/>
        </w:tabs>
        <w:spacing w:before="0"/>
        <w:ind w:left="66" w:right="0" w:firstLine="0"/>
        <w:jc w:val="left"/>
        <w:rPr>
          <w:rFonts w:ascii="宋体" w:hAnsi="宋体" w:cs="宋体" w:eastAsia="宋体" w:hint="default"/>
          <w:sz w:val="18"/>
          <w:szCs w:val="18"/>
        </w:rPr>
      </w:pPr>
      <w:r>
        <w:rPr>
          <w:rFonts w:ascii="宋体"/>
          <w:sz w:val="18"/>
        </w:rPr>
        <w:t>12482.38</w:t>
      </w:r>
      <w:r>
        <w:rPr>
          <w:rFonts w:ascii="宋体"/>
          <w:spacing w:val="73"/>
          <w:sz w:val="18"/>
        </w:rPr>
        <w:t> </w:t>
      </w:r>
      <w:r>
        <w:rPr>
          <w:rFonts w:ascii="宋体"/>
          <w:sz w:val="18"/>
        </w:rPr>
        <w:t>11072.16</w:t>
        <w:tab/>
        <w:t>6577.77</w:t>
        <w:tab/>
        <w:t>1644.43</w:t>
      </w:r>
    </w:p>
    <w:p>
      <w:pPr>
        <w:spacing w:after="0"/>
        <w:jc w:val="left"/>
        <w:rPr>
          <w:rFonts w:ascii="宋体" w:hAnsi="宋体" w:cs="宋体" w:eastAsia="宋体" w:hint="default"/>
          <w:sz w:val="18"/>
          <w:szCs w:val="18"/>
        </w:rPr>
        <w:sectPr>
          <w:type w:val="continuous"/>
          <w:pgSz w:w="11910" w:h="16840"/>
          <w:pgMar w:top="1600" w:bottom="280" w:left="1220" w:right="1120"/>
          <w:cols w:num="4" w:equalWidth="0">
            <w:col w:w="1985" w:space="40"/>
            <w:col w:w="1577" w:space="40"/>
            <w:col w:w="1242" w:space="40"/>
            <w:col w:w="4646"/>
          </w:cols>
        </w:sectPr>
      </w:pPr>
    </w:p>
    <w:p>
      <w:pPr>
        <w:spacing w:line="180" w:lineRule="exact" w:before="0"/>
        <w:ind w:left="364" w:right="-20" w:firstLine="0"/>
        <w:jc w:val="left"/>
        <w:rPr>
          <w:rFonts w:ascii="宋体" w:hAnsi="宋体" w:cs="宋体" w:eastAsia="宋体" w:hint="default"/>
          <w:sz w:val="18"/>
          <w:szCs w:val="18"/>
        </w:rPr>
      </w:pPr>
      <w:r>
        <w:rPr>
          <w:rFonts w:ascii="宋体" w:hAnsi="宋体" w:cs="宋体" w:eastAsia="宋体" w:hint="default"/>
          <w:sz w:val="18"/>
          <w:szCs w:val="18"/>
        </w:rPr>
        <w:t>诸暨市富润置业有限</w:t>
      </w:r>
    </w:p>
    <w:p>
      <w:pPr>
        <w:spacing w:line="180" w:lineRule="exact" w:before="0"/>
        <w:ind w:left="190" w:right="-18"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房地产</w:t>
      </w:r>
      <w:r>
        <w:rPr>
          <w:rFonts w:ascii="宋体" w:hAnsi="宋体" w:cs="宋体" w:eastAsia="宋体" w:hint="default"/>
          <w:sz w:val="18"/>
          <w:szCs w:val="18"/>
        </w:rPr>
      </w:r>
    </w:p>
    <w:p>
      <w:pPr>
        <w:spacing w:line="176" w:lineRule="exact" w:before="64"/>
        <w:ind w:left="107" w:right="0" w:firstLine="0"/>
        <w:jc w:val="left"/>
        <w:rPr>
          <w:rFonts w:ascii="宋体" w:hAnsi="宋体" w:cs="宋体" w:eastAsia="宋体" w:hint="default"/>
          <w:sz w:val="18"/>
          <w:szCs w:val="18"/>
        </w:rPr>
      </w:pPr>
      <w:r>
        <w:rPr>
          <w:spacing w:val="48"/>
        </w:rPr>
        <w:br w:type="column"/>
      </w:r>
      <w:r>
        <w:rPr>
          <w:rFonts w:ascii="宋体" w:hAnsi="宋体" w:cs="宋体" w:eastAsia="宋体" w:hint="default"/>
          <w:spacing w:val="48"/>
          <w:sz w:val="18"/>
          <w:szCs w:val="18"/>
        </w:rPr>
        <w:t>元人民</w:t>
      </w:r>
      <w:r>
        <w:rPr>
          <w:rFonts w:ascii="宋体" w:hAnsi="宋体" w:cs="宋体" w:eastAsia="宋体" w:hint="default"/>
          <w:spacing w:val="64"/>
          <w:sz w:val="18"/>
          <w:szCs w:val="18"/>
        </w:rPr>
        <w:t> </w:t>
      </w:r>
      <w:r>
        <w:rPr>
          <w:rFonts w:ascii="宋体" w:hAnsi="宋体" w:cs="宋体" w:eastAsia="宋体" w:hint="default"/>
          <w:sz w:val="18"/>
          <w:szCs w:val="18"/>
        </w:rPr>
        <w:t>发经营、市政</w:t>
      </w:r>
    </w:p>
    <w:p>
      <w:pPr>
        <w:spacing w:after="0" w:line="176" w:lineRule="exact"/>
        <w:jc w:val="left"/>
        <w:rPr>
          <w:rFonts w:ascii="宋体" w:hAnsi="宋体" w:cs="宋体" w:eastAsia="宋体" w:hint="default"/>
          <w:sz w:val="18"/>
          <w:szCs w:val="18"/>
        </w:rPr>
        <w:sectPr>
          <w:type w:val="continuous"/>
          <w:pgSz w:w="11910" w:h="16840"/>
          <w:pgMar w:top="1600" w:bottom="280" w:left="1220" w:right="1120"/>
          <w:cols w:num="3" w:equalWidth="0">
            <w:col w:w="1985" w:space="40"/>
            <w:col w:w="745" w:space="40"/>
            <w:col w:w="6760"/>
          </w:cols>
        </w:sectPr>
      </w:pPr>
    </w:p>
    <w:p>
      <w:pPr>
        <w:tabs>
          <w:tab w:pos="2214" w:val="left" w:leader="none"/>
          <w:tab w:pos="2916" w:val="left" w:leader="none"/>
        </w:tabs>
        <w:spacing w:line="300" w:lineRule="exact" w:before="0"/>
        <w:ind w:left="364" w:right="-20" w:firstLine="0"/>
        <w:jc w:val="left"/>
        <w:rPr>
          <w:rFonts w:ascii="宋体" w:hAnsi="宋体" w:cs="宋体" w:eastAsia="宋体" w:hint="default"/>
          <w:sz w:val="18"/>
          <w:szCs w:val="18"/>
        </w:rPr>
      </w:pPr>
      <w:r>
        <w:rPr>
          <w:rFonts w:ascii="宋体" w:hAnsi="宋体" w:cs="宋体" w:eastAsia="宋体" w:hint="default"/>
          <w:sz w:val="18"/>
          <w:szCs w:val="18"/>
        </w:rPr>
        <w:t>公司</w:t>
        <w:tab/>
        <w:t>开发</w:t>
        <w:tab/>
      </w:r>
      <w:r>
        <w:rPr>
          <w:rFonts w:ascii="宋体" w:hAnsi="宋体" w:cs="宋体" w:eastAsia="宋体" w:hint="default"/>
          <w:position w:val="-11"/>
          <w:sz w:val="18"/>
          <w:szCs w:val="18"/>
        </w:rPr>
        <w:t>币</w:t>
      </w:r>
      <w:r>
        <w:rPr>
          <w:rFonts w:ascii="宋体" w:hAnsi="宋体" w:cs="宋体" w:eastAsia="宋体" w:hint="default"/>
          <w:sz w:val="18"/>
          <w:szCs w:val="18"/>
        </w:rPr>
      </w:r>
    </w:p>
    <w:p>
      <w:pPr>
        <w:spacing w:line="244" w:lineRule="auto" w:before="64"/>
        <w:ind w:left="363" w:right="0" w:firstLine="0"/>
        <w:jc w:val="both"/>
        <w:rPr>
          <w:rFonts w:ascii="宋体" w:hAnsi="宋体" w:cs="宋体" w:eastAsia="宋体" w:hint="default"/>
          <w:sz w:val="18"/>
          <w:szCs w:val="18"/>
        </w:rPr>
      </w:pPr>
      <w:r>
        <w:rPr>
          <w:spacing w:val="36"/>
        </w:rPr>
        <w:br w:type="column"/>
      </w:r>
      <w:r>
        <w:rPr>
          <w:rFonts w:ascii="宋体" w:hAnsi="宋体" w:cs="宋体" w:eastAsia="宋体" w:hint="default"/>
          <w:spacing w:val="36"/>
          <w:sz w:val="18"/>
          <w:szCs w:val="18"/>
        </w:rPr>
        <w:t>工程建筑活</w:t>
      </w:r>
      <w:r>
        <w:rPr>
          <w:rFonts w:ascii="宋体" w:hAnsi="宋体" w:cs="宋体" w:eastAsia="宋体" w:hint="default"/>
          <w:spacing w:val="-45"/>
          <w:sz w:val="18"/>
          <w:szCs w:val="18"/>
        </w:rPr>
        <w:t> </w:t>
      </w:r>
      <w:r>
        <w:rPr>
          <w:rFonts w:ascii="宋体" w:hAnsi="宋体" w:cs="宋体" w:eastAsia="宋体" w:hint="default"/>
          <w:sz w:val="18"/>
          <w:szCs w:val="18"/>
        </w:rPr>
        <w:t>动；经销，建</w:t>
      </w:r>
      <w:r>
        <w:rPr>
          <w:rFonts w:ascii="宋体" w:hAnsi="宋体" w:cs="宋体" w:eastAsia="宋体" w:hint="default"/>
          <w:sz w:val="18"/>
          <w:szCs w:val="18"/>
        </w:rPr>
        <w:t> 材</w:t>
      </w:r>
    </w:p>
    <w:p>
      <w:pPr>
        <w:spacing w:line="176" w:lineRule="exact" w:before="12"/>
        <w:ind w:left="363" w:right="0" w:firstLine="0"/>
        <w:jc w:val="both"/>
        <w:rPr>
          <w:rFonts w:ascii="宋体" w:hAnsi="宋体" w:cs="宋体" w:eastAsia="宋体" w:hint="default"/>
          <w:sz w:val="18"/>
          <w:szCs w:val="18"/>
        </w:rPr>
      </w:pPr>
      <w:r>
        <w:rPr>
          <w:rFonts w:ascii="宋体" w:hAnsi="宋体" w:cs="宋体" w:eastAsia="宋体" w:hint="default"/>
          <w:sz w:val="18"/>
          <w:szCs w:val="18"/>
        </w:rPr>
        <w:t>生产、加工、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tabs>
          <w:tab w:pos="950" w:val="left" w:leader="none"/>
          <w:tab w:pos="2117" w:val="left" w:leader="none"/>
          <w:tab w:pos="3286" w:val="left" w:leader="none"/>
        </w:tabs>
        <w:spacing w:line="176" w:lineRule="exact" w:before="0"/>
        <w:ind w:left="66" w:right="0" w:firstLine="0"/>
        <w:jc w:val="left"/>
        <w:rPr>
          <w:rFonts w:ascii="宋体" w:hAnsi="宋体" w:cs="宋体" w:eastAsia="宋体" w:hint="default"/>
          <w:sz w:val="18"/>
          <w:szCs w:val="18"/>
        </w:rPr>
      </w:pPr>
      <w:r>
        <w:rPr>
          <w:rFonts w:ascii="宋体"/>
          <w:sz w:val="18"/>
        </w:rPr>
        <w:t>2359.71</w:t>
        <w:tab/>
        <w:t>636.50</w:t>
        <w:tab/>
        <w:t>2912.66</w:t>
        <w:tab/>
        <w:t>-130.75</w:t>
      </w:r>
    </w:p>
    <w:p>
      <w:pPr>
        <w:spacing w:after="0" w:line="176" w:lineRule="exact"/>
        <w:jc w:val="left"/>
        <w:rPr>
          <w:rFonts w:ascii="宋体" w:hAnsi="宋体" w:cs="宋体" w:eastAsia="宋体" w:hint="default"/>
          <w:sz w:val="18"/>
          <w:szCs w:val="18"/>
        </w:rPr>
        <w:sectPr>
          <w:type w:val="continuous"/>
          <w:pgSz w:w="11910" w:h="16840"/>
          <w:pgMar w:top="1600" w:bottom="280" w:left="1220" w:right="1120"/>
          <w:cols w:num="3" w:equalWidth="0">
            <w:col w:w="3097" w:space="293"/>
            <w:col w:w="1492" w:space="40"/>
            <w:col w:w="4648"/>
          </w:cols>
        </w:sectPr>
      </w:pPr>
    </w:p>
    <w:p>
      <w:pPr>
        <w:spacing w:line="180" w:lineRule="exact" w:before="0"/>
        <w:ind w:left="364" w:right="-20" w:firstLine="0"/>
        <w:jc w:val="left"/>
        <w:rPr>
          <w:rFonts w:ascii="宋体" w:hAnsi="宋体" w:cs="宋体" w:eastAsia="宋体" w:hint="default"/>
          <w:sz w:val="18"/>
          <w:szCs w:val="18"/>
        </w:rPr>
      </w:pPr>
      <w:r>
        <w:rPr>
          <w:rFonts w:ascii="宋体" w:hAnsi="宋体" w:cs="宋体" w:eastAsia="宋体" w:hint="default"/>
          <w:sz w:val="18"/>
          <w:szCs w:val="18"/>
        </w:rPr>
        <w:t>诸暨富润服饰有限公</w:t>
      </w:r>
    </w:p>
    <w:p>
      <w:pPr>
        <w:spacing w:before="4"/>
        <w:ind w:left="364"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122" w:lineRule="auto" w:before="47"/>
        <w:ind w:left="190" w:right="-20" w:firstLine="702"/>
        <w:jc w:val="left"/>
        <w:rPr>
          <w:rFonts w:ascii="宋体" w:hAnsi="宋体" w:cs="宋体" w:eastAsia="宋体" w:hint="default"/>
          <w:sz w:val="18"/>
          <w:szCs w:val="18"/>
        </w:rPr>
      </w:pPr>
      <w:r>
        <w:rPr/>
        <w:br w:type="column"/>
      </w:r>
      <w:r>
        <w:rPr>
          <w:rFonts w:ascii="宋体" w:hAnsi="宋体" w:cs="宋体" w:eastAsia="宋体" w:hint="default"/>
          <w:sz w:val="18"/>
          <w:szCs w:val="18"/>
        </w:rPr>
        <w:t>100</w:t>
      </w:r>
      <w:r>
        <w:rPr>
          <w:rFonts w:ascii="宋体" w:hAnsi="宋体" w:cs="宋体" w:eastAsia="宋体" w:hint="default"/>
          <w:spacing w:val="-36"/>
          <w:sz w:val="18"/>
          <w:szCs w:val="18"/>
        </w:rPr>
        <w:t> </w:t>
      </w:r>
      <w:r>
        <w:rPr>
          <w:rFonts w:ascii="宋体" w:hAnsi="宋体" w:cs="宋体" w:eastAsia="宋体" w:hint="default"/>
          <w:sz w:val="18"/>
          <w:szCs w:val="18"/>
        </w:rPr>
        <w:t>万美</w:t>
      </w:r>
      <w:r>
        <w:rPr>
          <w:rFonts w:ascii="宋体" w:hAnsi="宋体" w:cs="宋体" w:eastAsia="宋体" w:hint="default"/>
          <w:sz w:val="18"/>
          <w:szCs w:val="18"/>
        </w:rPr>
        <w:t> 制造业</w:t>
      </w:r>
      <w:r>
        <w:rPr>
          <w:rFonts w:ascii="宋体" w:hAnsi="宋体" w:cs="宋体" w:eastAsia="宋体" w:hint="default"/>
          <w:spacing w:val="72"/>
          <w:sz w:val="18"/>
          <w:szCs w:val="18"/>
        </w:rPr>
        <w:t> </w:t>
      </w:r>
      <w:r>
        <w:rPr>
          <w:rFonts w:ascii="宋体" w:hAnsi="宋体" w:cs="宋体" w:eastAsia="宋体" w:hint="default"/>
          <w:position w:val="-11"/>
          <w:sz w:val="18"/>
          <w:szCs w:val="18"/>
        </w:rPr>
        <w:t>元</w:t>
      </w:r>
      <w:r>
        <w:rPr>
          <w:rFonts w:ascii="宋体" w:hAnsi="宋体" w:cs="宋体" w:eastAsia="宋体" w:hint="default"/>
          <w:sz w:val="18"/>
          <w:szCs w:val="18"/>
        </w:rPr>
      </w:r>
    </w:p>
    <w:p>
      <w:pPr>
        <w:spacing w:line="244" w:lineRule="auto" w:before="64"/>
        <w:ind w:left="113" w:right="3851" w:firstLine="0"/>
        <w:jc w:val="left"/>
        <w:rPr>
          <w:rFonts w:ascii="宋体" w:hAnsi="宋体" w:cs="宋体" w:eastAsia="宋体" w:hint="default"/>
          <w:sz w:val="18"/>
          <w:szCs w:val="18"/>
        </w:rPr>
      </w:pPr>
      <w:r>
        <w:rPr>
          <w:spacing w:val="15"/>
        </w:rPr>
        <w:br w:type="column"/>
      </w:r>
      <w:r>
        <w:rPr>
          <w:rFonts w:ascii="宋体" w:hAnsi="宋体" w:cs="宋体" w:eastAsia="宋体" w:hint="default"/>
          <w:spacing w:val="15"/>
          <w:sz w:val="18"/>
          <w:szCs w:val="18"/>
        </w:rPr>
        <w:t>销售;服装及</w:t>
      </w:r>
      <w:r>
        <w:rPr>
          <w:rFonts w:ascii="宋体" w:hAnsi="宋体" w:cs="宋体" w:eastAsia="宋体" w:hint="default"/>
          <w:spacing w:val="-72"/>
          <w:sz w:val="18"/>
          <w:szCs w:val="18"/>
        </w:rPr>
        <w:t> </w:t>
      </w:r>
      <w:r>
        <w:rPr>
          <w:rFonts w:ascii="宋体" w:hAnsi="宋体" w:cs="宋体" w:eastAsia="宋体" w:hint="default"/>
          <w:sz w:val="18"/>
          <w:szCs w:val="18"/>
        </w:rPr>
        <w:t>服装制品。</w:t>
      </w:r>
    </w:p>
    <w:p>
      <w:pPr>
        <w:spacing w:after="0" w:line="244" w:lineRule="auto"/>
        <w:jc w:val="left"/>
        <w:rPr>
          <w:rFonts w:ascii="宋体" w:hAnsi="宋体" w:cs="宋体" w:eastAsia="宋体" w:hint="default"/>
          <w:sz w:val="18"/>
          <w:szCs w:val="18"/>
        </w:rPr>
        <w:sectPr>
          <w:type w:val="continuous"/>
          <w:pgSz w:w="11910" w:h="16840"/>
          <w:pgMar w:top="1600" w:bottom="280" w:left="1220" w:right="1120"/>
          <w:cols w:num="3" w:equalWidth="0">
            <w:col w:w="1985" w:space="40"/>
            <w:col w:w="1577" w:space="40"/>
            <w:col w:w="5928"/>
          </w:cols>
        </w:sectPr>
      </w:pPr>
    </w:p>
    <w:p>
      <w:pPr>
        <w:spacing w:line="240" w:lineRule="auto" w:before="10"/>
        <w:rPr>
          <w:rFonts w:ascii="宋体" w:hAnsi="宋体" w:cs="宋体" w:eastAsia="宋体" w:hint="default"/>
          <w:sz w:val="13"/>
          <w:szCs w:val="13"/>
        </w:rPr>
      </w:pPr>
    </w:p>
    <w:p>
      <w:pPr>
        <w:pStyle w:val="BodyText"/>
        <w:spacing w:line="240" w:lineRule="auto" w:before="35"/>
        <w:ind w:right="2683"/>
        <w:jc w:val="left"/>
      </w:pPr>
      <w:r>
        <w:rPr/>
        <w:t>公司是否披露过盈利预测或经营计划：否</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220" w:right="1120"/>
        </w:sectPr>
      </w:pPr>
    </w:p>
    <w:p>
      <w:pPr>
        <w:spacing w:line="240" w:lineRule="auto" w:before="1"/>
        <w:rPr>
          <w:rFonts w:ascii="宋体" w:hAnsi="宋体" w:cs="宋体" w:eastAsia="宋体" w:hint="default"/>
          <w:sz w:val="18"/>
          <w:szCs w:val="18"/>
        </w:rPr>
      </w:pPr>
    </w:p>
    <w:p>
      <w:pPr>
        <w:pStyle w:val="BodyText"/>
        <w:spacing w:line="240" w:lineRule="exact"/>
        <w:ind w:right="-17"/>
        <w:jc w:val="left"/>
      </w:pPr>
      <w:r>
        <w:rPr/>
        <w:t>1、公司主营业务及其经营状况 (1) 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0"/>
        <w:ind w:right="0"/>
        <w:jc w:val="left"/>
      </w:pPr>
      <w:r>
        <w:rPr/>
        <w:t>单位:元 币种:人民币</w:t>
      </w:r>
    </w:p>
    <w:p>
      <w:pPr>
        <w:spacing w:after="0" w:line="240" w:lineRule="auto"/>
        <w:jc w:val="left"/>
        <w:sectPr>
          <w:type w:val="continuous"/>
          <w:pgSz w:w="11910" w:h="16840"/>
          <w:pgMar w:top="1600" w:bottom="280" w:left="1220" w:right="1120"/>
          <w:cols w:num="2" w:equalWidth="0">
            <w:col w:w="3084" w:space="4162"/>
            <w:col w:w="2324"/>
          </w:cols>
        </w:sectPr>
      </w:pPr>
    </w:p>
    <w:tbl>
      <w:tblPr>
        <w:tblW w:w="0" w:type="auto"/>
        <w:jc w:val="left"/>
        <w:tblInd w:w="125" w:type="dxa"/>
        <w:tblLayout w:type="fixed"/>
        <w:tblCellMar>
          <w:top w:w="0" w:type="dxa"/>
          <w:left w:w="0" w:type="dxa"/>
          <w:bottom w:w="0" w:type="dxa"/>
          <w:right w:w="0" w:type="dxa"/>
        </w:tblCellMar>
        <w:tblLook w:val="01E0"/>
      </w:tblPr>
      <w:tblGrid>
        <w:gridCol w:w="1111"/>
        <w:gridCol w:w="1686"/>
        <w:gridCol w:w="1686"/>
        <w:gridCol w:w="1111"/>
        <w:gridCol w:w="1111"/>
        <w:gridCol w:w="1111"/>
        <w:gridCol w:w="1483"/>
      </w:tblGrid>
      <w:tr>
        <w:trPr>
          <w:trHeight w:val="736"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232" w:right="126"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28" w:right="126"/>
              <w:jc w:val="center"/>
              <w:rPr>
                <w:rFonts w:ascii="宋体" w:hAnsi="宋体" w:cs="宋体" w:eastAsia="宋体" w:hint="default"/>
                <w:sz w:val="21"/>
                <w:szCs w:val="21"/>
              </w:rPr>
            </w:pPr>
            <w:r>
              <w:rPr>
                <w:rFonts w:ascii="宋体" w:hAnsi="宋体" w:cs="宋体" w:eastAsia="宋体" w:hint="default"/>
                <w:sz w:val="21"/>
                <w:szCs w:val="21"/>
              </w:rPr>
              <w:t>营业利润 率</w:t>
            </w:r>
          </w:p>
          <w:p>
            <w:pPr>
              <w:pStyle w:val="TableParagraph"/>
              <w:spacing w:line="222" w:lineRule="exact"/>
              <w:ind w:right="0"/>
              <w:jc w:val="center"/>
              <w:rPr>
                <w:rFonts w:ascii="宋体" w:hAnsi="宋体" w:cs="宋体" w:eastAsia="宋体" w:hint="default"/>
                <w:sz w:val="21"/>
                <w:szCs w:val="21"/>
              </w:rPr>
            </w:pPr>
            <w:r>
              <w:rPr>
                <w:rFonts w:ascii="宋体"/>
                <w:sz w:val="21"/>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28" w:right="126"/>
              <w:jc w:val="center"/>
              <w:rPr>
                <w:rFonts w:ascii="宋体" w:hAnsi="宋体" w:cs="宋体" w:eastAsia="宋体" w:hint="default"/>
                <w:sz w:val="21"/>
                <w:szCs w:val="21"/>
              </w:rPr>
            </w:pPr>
            <w:r>
              <w:rPr>
                <w:rFonts w:ascii="宋体" w:hAnsi="宋体" w:cs="宋体" w:eastAsia="宋体" w:hint="default"/>
                <w:sz w:val="21"/>
                <w:szCs w:val="21"/>
              </w:rPr>
              <w:t>营业收入 比上年增 减(%)</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28" w:right="126"/>
              <w:jc w:val="center"/>
              <w:rPr>
                <w:rFonts w:ascii="宋体" w:hAnsi="宋体" w:cs="宋体" w:eastAsia="宋体" w:hint="default"/>
                <w:sz w:val="21"/>
                <w:szCs w:val="21"/>
              </w:rPr>
            </w:pPr>
            <w:r>
              <w:rPr>
                <w:rFonts w:ascii="宋体" w:hAnsi="宋体" w:cs="宋体" w:eastAsia="宋体" w:hint="default"/>
                <w:sz w:val="21"/>
                <w:szCs w:val="21"/>
              </w:rPr>
              <w:t>营业成本 比上年增 减(%)</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 w:firstLine="3"/>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54"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96"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sz w:val="21"/>
              </w:rPr>
              <w:t>779,728,134.51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宋体" w:hAnsi="宋体" w:cs="宋体" w:eastAsia="宋体" w:hint="default"/>
                <w:sz w:val="21"/>
                <w:szCs w:val="21"/>
              </w:rPr>
            </w:pPr>
            <w:r>
              <w:rPr>
                <w:rFonts w:ascii="宋体"/>
                <w:sz w:val="21"/>
              </w:rPr>
              <w:t>693,652,185.99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71" w:right="0"/>
              <w:jc w:val="left"/>
              <w:rPr>
                <w:rFonts w:ascii="宋体" w:hAnsi="宋体" w:cs="宋体" w:eastAsia="宋体" w:hint="default"/>
                <w:sz w:val="21"/>
                <w:szCs w:val="21"/>
              </w:rPr>
            </w:pPr>
            <w:r>
              <w:rPr>
                <w:rFonts w:ascii="宋体"/>
                <w:sz w:val="21"/>
              </w:rPr>
              <w:t>11.04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68" w:right="0"/>
              <w:jc w:val="left"/>
              <w:rPr>
                <w:rFonts w:ascii="宋体" w:hAnsi="宋体" w:cs="宋体" w:eastAsia="宋体" w:hint="default"/>
                <w:sz w:val="21"/>
                <w:szCs w:val="21"/>
              </w:rPr>
            </w:pPr>
            <w:r>
              <w:rPr>
                <w:rFonts w:ascii="宋体"/>
                <w:sz w:val="21"/>
              </w:rPr>
              <w:t>23.88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68" w:right="0"/>
              <w:jc w:val="left"/>
              <w:rPr>
                <w:rFonts w:ascii="宋体" w:hAnsi="宋体" w:cs="宋体" w:eastAsia="宋体" w:hint="default"/>
                <w:sz w:val="21"/>
                <w:szCs w:val="21"/>
              </w:rPr>
            </w:pPr>
            <w:r>
              <w:rPr>
                <w:rFonts w:ascii="宋体"/>
                <w:sz w:val="21"/>
              </w:rPr>
              <w:t>23.08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0.57</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after="0" w:line="257"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111"/>
        <w:gridCol w:w="1686"/>
        <w:gridCol w:w="1686"/>
        <w:gridCol w:w="1111"/>
        <w:gridCol w:w="1111"/>
        <w:gridCol w:w="1111"/>
        <w:gridCol w:w="1483"/>
      </w:tblGrid>
      <w:tr>
        <w:trPr>
          <w:trHeight w:val="496"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5"/>
              <w:jc w:val="left"/>
              <w:rPr>
                <w:rFonts w:ascii="宋体" w:hAnsi="宋体" w:cs="宋体" w:eastAsia="宋体" w:hint="default"/>
                <w:sz w:val="21"/>
                <w:szCs w:val="21"/>
              </w:rPr>
            </w:pPr>
            <w:r>
              <w:rPr>
                <w:rFonts w:ascii="宋体" w:hAnsi="宋体" w:cs="宋体" w:eastAsia="宋体" w:hint="default"/>
                <w:sz w:val="21"/>
                <w:szCs w:val="21"/>
              </w:rPr>
              <w:t>交通运输 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7" w:right="0"/>
              <w:jc w:val="center"/>
              <w:rPr>
                <w:rFonts w:ascii="宋体" w:hAnsi="宋体" w:cs="宋体" w:eastAsia="宋体" w:hint="default"/>
                <w:sz w:val="21"/>
                <w:szCs w:val="21"/>
              </w:rPr>
            </w:pPr>
            <w:r>
              <w:rPr>
                <w:rFonts w:ascii="宋体"/>
                <w:sz w:val="21"/>
              </w:rPr>
              <w:t>10,275,425.00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7,070,260.99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31.19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18.07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-1.29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13.50</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494"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sz w:val="21"/>
              </w:rPr>
              <w:t>790,003,559.51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5"/>
              <w:jc w:val="right"/>
              <w:rPr>
                <w:rFonts w:ascii="宋体" w:hAnsi="宋体" w:cs="宋体" w:eastAsia="宋体" w:hint="default"/>
                <w:sz w:val="21"/>
                <w:szCs w:val="21"/>
              </w:rPr>
            </w:pPr>
            <w:r>
              <w:rPr>
                <w:rFonts w:ascii="宋体"/>
                <w:spacing w:val="-1"/>
                <w:sz w:val="21"/>
              </w:rPr>
              <w:t>700,722,446.98</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pacing w:val="-1"/>
                <w:w w:val="95"/>
                <w:sz w:val="21"/>
              </w:rPr>
              <w:t>11.30</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23.80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22.78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0.74</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223,222,360.43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194,194,129.07</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13.00</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-32.46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-36.08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4.93</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201,461,504.19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154,238,061.50</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23.44</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-8.82</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5.18</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10,275,425.00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7,070,260.99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31.19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18.07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13.50</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355,044,269.89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345,219,995.42</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2.77</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285.93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281.08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1.24</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790,003,559.51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700,722,446.98</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11.30</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23.80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22.78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0.74</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(2) 主营业务分地区情况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732,099,038.01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37.09</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57,904,521.50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-44.39</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790,003,559.51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23.80</w:t>
            </w:r>
          </w:p>
        </w:tc>
      </w:tr>
    </w:tbl>
    <w:p>
      <w:pPr>
        <w:spacing w:line="240" w:lineRule="auto" w:before="6"/>
        <w:rPr>
          <w:rFonts w:ascii="宋体" w:hAnsi="宋体" w:cs="宋体" w:eastAsia="宋体" w:hint="default"/>
          <w:sz w:val="15"/>
          <w:szCs w:val="15"/>
        </w:rPr>
      </w:pPr>
    </w:p>
    <w:p>
      <w:pPr>
        <w:pStyle w:val="BodyText"/>
        <w:spacing w:line="272" w:lineRule="exact" w:before="63"/>
        <w:ind w:right="6989"/>
        <w:jc w:val="left"/>
      </w:pPr>
      <w:r>
        <w:rPr/>
        <w:t>2、对公司未来发展的展望 (1) 新年度经营计划</w:t>
      </w:r>
    </w:p>
    <w:tbl>
      <w:tblPr>
        <w:tblW w:w="0" w:type="auto"/>
        <w:jc w:val="left"/>
        <w:tblInd w:w="125" w:type="dxa"/>
        <w:tblLayout w:type="fixed"/>
        <w:tblCellMar>
          <w:top w:w="0" w:type="dxa"/>
          <w:left w:w="0" w:type="dxa"/>
          <w:bottom w:w="0" w:type="dxa"/>
          <w:right w:w="0" w:type="dxa"/>
        </w:tblCellMar>
        <w:tblLook w:val="01E0"/>
      </w:tblPr>
      <w:tblGrid>
        <w:gridCol w:w="725"/>
        <w:gridCol w:w="724"/>
        <w:gridCol w:w="1848"/>
        <w:gridCol w:w="6004"/>
      </w:tblGrid>
      <w:tr>
        <w:trPr>
          <w:trHeight w:val="279" w:hRule="exact"/>
        </w:trPr>
        <w:tc>
          <w:tcPr>
            <w:tcW w:w="72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7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费用</w:t>
            </w:r>
          </w:p>
        </w:tc>
        <w:tc>
          <w:tcPr>
            <w:tcW w:w="1848" w:type="dxa"/>
            <w:tcBorders>
              <w:top w:val="single" w:sz="6" w:space="0" w:color="000000"/>
              <w:left w:val="single" w:sz="6" w:space="0" w:color="000000"/>
              <w:bottom w:val="nil" w:sz="6" w:space="0" w:color="auto"/>
              <w:right w:val="single" w:sz="6" w:space="0" w:color="000000"/>
            </w:tcBorders>
          </w:tcPr>
          <w:p>
            <w:pPr/>
          </w:p>
        </w:tc>
        <w:tc>
          <w:tcPr>
            <w:tcW w:w="6004"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计划</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(亿</w:t>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计划</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(亿</w:t>
            </w:r>
          </w:p>
        </w:tc>
        <w:tc>
          <w:tcPr>
            <w:tcW w:w="18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新年度经营目标</w:t>
            </w: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629" w:right="0"/>
              <w:jc w:val="left"/>
              <w:rPr>
                <w:rFonts w:ascii="宋体" w:hAnsi="宋体" w:cs="宋体" w:eastAsia="宋体" w:hint="default"/>
                <w:sz w:val="21"/>
                <w:szCs w:val="21"/>
              </w:rPr>
            </w:pPr>
            <w:r>
              <w:rPr>
                <w:rFonts w:ascii="宋体" w:hAnsi="宋体" w:cs="宋体" w:eastAsia="宋体" w:hint="default"/>
                <w:sz w:val="21"/>
                <w:szCs w:val="21"/>
              </w:rPr>
              <w:t>为达目标拟采取的策略和行动</w:t>
            </w:r>
          </w:p>
        </w:tc>
      </w:tr>
      <w:tr>
        <w:trPr>
          <w:trHeight w:val="280" w:hRule="exact"/>
        </w:trPr>
        <w:tc>
          <w:tcPr>
            <w:tcW w:w="72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48" w:type="dxa"/>
            <w:tcBorders>
              <w:top w:val="nil" w:sz="6" w:space="0" w:color="auto"/>
              <w:left w:val="single" w:sz="6" w:space="0" w:color="000000"/>
              <w:bottom w:val="single" w:sz="6" w:space="0" w:color="000000"/>
              <w:right w:val="single" w:sz="6" w:space="0" w:color="000000"/>
            </w:tcBorders>
          </w:tcPr>
          <w:p>
            <w:pPr/>
          </w:p>
        </w:tc>
        <w:tc>
          <w:tcPr>
            <w:tcW w:w="6004"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25" w:type="dxa"/>
            <w:tcBorders>
              <w:top w:val="single" w:sz="6" w:space="0" w:color="000000"/>
              <w:left w:val="single" w:sz="6" w:space="0" w:color="000000"/>
              <w:bottom w:val="nil" w:sz="6" w:space="0" w:color="auto"/>
              <w:right w:val="single" w:sz="6" w:space="0" w:color="000000"/>
            </w:tcBorders>
          </w:tcPr>
          <w:p>
            <w:pPr/>
          </w:p>
        </w:tc>
        <w:tc>
          <w:tcPr>
            <w:tcW w:w="724" w:type="dxa"/>
            <w:tcBorders>
              <w:top w:val="single" w:sz="6" w:space="0" w:color="000000"/>
              <w:left w:val="single" w:sz="6" w:space="0" w:color="000000"/>
              <w:bottom w:val="nil" w:sz="6" w:space="0" w:color="auto"/>
              <w:right w:val="single" w:sz="6" w:space="0" w:color="000000"/>
            </w:tcBorders>
          </w:tcPr>
          <w:p>
            <w:pPr/>
          </w:p>
        </w:tc>
        <w:tc>
          <w:tcPr>
            <w:tcW w:w="1848" w:type="dxa"/>
            <w:tcBorders>
              <w:top w:val="single" w:sz="6" w:space="0" w:color="000000"/>
              <w:left w:val="single" w:sz="6" w:space="0" w:color="000000"/>
              <w:bottom w:val="nil" w:sz="6" w:space="0" w:color="auto"/>
              <w:right w:val="single" w:sz="6" w:space="0" w:color="000000"/>
            </w:tcBorders>
          </w:tcPr>
          <w:p>
            <w:pPr/>
          </w:p>
        </w:tc>
        <w:tc>
          <w:tcPr>
            <w:tcW w:w="600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对纺织行业来说，2010</w:t>
            </w:r>
            <w:r>
              <w:rPr>
                <w:rFonts w:ascii="宋体" w:hAnsi="宋体" w:cs="宋体" w:eastAsia="宋体" w:hint="default"/>
                <w:spacing w:val="-52"/>
                <w:sz w:val="21"/>
                <w:szCs w:val="21"/>
              </w:rPr>
              <w:t> </w:t>
            </w:r>
            <w:r>
              <w:rPr>
                <w:rFonts w:ascii="宋体" w:hAnsi="宋体" w:cs="宋体" w:eastAsia="宋体" w:hint="default"/>
                <w:sz w:val="21"/>
                <w:szCs w:val="21"/>
              </w:rPr>
              <w:t>年将面临不少困难和风险。一是外部市</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场需求不足，内需市场恶性竞争；二是贸易保护主义抬头，一些</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限制纺织服装出口的贸易壁垒陆续浮出水面，反倾销、增关税等</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非常措施被滥用；三是用工成本不断上升，原料价格缓慢上涨，</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较低的产品价格难以消化较高的生产成本</w:t>
            </w:r>
            <w:r>
              <w:rPr>
                <w:rFonts w:ascii="宋体" w:hAnsi="宋体" w:cs="宋体" w:eastAsia="宋体" w:hint="default"/>
                <w:spacing w:val="-93"/>
                <w:sz w:val="21"/>
                <w:szCs w:val="21"/>
              </w:rPr>
              <w:t>；</w:t>
            </w:r>
            <w:r>
              <w:rPr>
                <w:rFonts w:ascii="宋体" w:hAnsi="宋体" w:cs="宋体" w:eastAsia="宋体" w:hint="default"/>
                <w:sz w:val="21"/>
                <w:szCs w:val="21"/>
              </w:rPr>
              <w:t>四是企业技术装备落</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7"/>
                <w:sz w:val="21"/>
                <w:szCs w:val="21"/>
              </w:rPr>
              <w:t>后，自主创新能力不强，节能减排任务艰巨，转型升级困难重重。</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面对复杂多变的发展环境，面对机遇与挑战，2010</w:t>
            </w:r>
            <w:r>
              <w:rPr>
                <w:rFonts w:ascii="宋体" w:hAnsi="宋体" w:cs="宋体" w:eastAsia="宋体" w:hint="default"/>
                <w:spacing w:val="-52"/>
                <w:sz w:val="21"/>
                <w:szCs w:val="21"/>
              </w:rPr>
              <w:t> </w:t>
            </w:r>
            <w:r>
              <w:rPr>
                <w:rFonts w:ascii="宋体" w:hAnsi="宋体" w:cs="宋体" w:eastAsia="宋体" w:hint="default"/>
                <w:sz w:val="21"/>
                <w:szCs w:val="21"/>
              </w:rPr>
              <w:t>年公司将按</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照“坚持稳定、改革、发展、开放；头要冷，心要热，劲要足，</w:t>
            </w:r>
          </w:p>
        </w:tc>
      </w:tr>
      <w:tr>
        <w:trPr>
          <w:trHeight w:val="1634"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97" w:right="0"/>
              <w:jc w:val="left"/>
              <w:rPr>
                <w:rFonts w:ascii="宋体" w:hAnsi="宋体" w:cs="宋体" w:eastAsia="宋体" w:hint="default"/>
                <w:sz w:val="21"/>
                <w:szCs w:val="21"/>
              </w:rPr>
            </w:pPr>
            <w:r>
              <w:rPr>
                <w:rFonts w:ascii="宋体"/>
                <w:sz w:val="21"/>
              </w:rPr>
              <w:t>10</w:t>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9.2</w:t>
            </w:r>
          </w:p>
        </w:tc>
        <w:tc>
          <w:tcPr>
            <w:tcW w:w="184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3"/>
              <w:jc w:val="both"/>
              <w:rPr>
                <w:rFonts w:ascii="宋体" w:hAnsi="宋体" w:cs="宋体" w:eastAsia="宋体" w:hint="default"/>
                <w:sz w:val="21"/>
                <w:szCs w:val="21"/>
              </w:rPr>
            </w:pPr>
            <w:r>
              <w:rPr>
                <w:rFonts w:ascii="宋体" w:hAnsi="宋体" w:cs="宋体" w:eastAsia="宋体" w:hint="default"/>
                <w:sz w:val="21"/>
                <w:szCs w:val="21"/>
              </w:rPr>
              <w:t>计划实现营业收 入为</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亿元，营</w:t>
            </w:r>
          </w:p>
          <w:p>
            <w:pPr>
              <w:pStyle w:val="TableParagraph"/>
              <w:spacing w:line="272" w:lineRule="exact"/>
              <w:ind w:left="100" w:right="97"/>
              <w:jc w:val="both"/>
              <w:rPr>
                <w:rFonts w:ascii="宋体" w:hAnsi="宋体" w:cs="宋体" w:eastAsia="宋体" w:hint="default"/>
                <w:sz w:val="21"/>
                <w:szCs w:val="21"/>
              </w:rPr>
            </w:pPr>
            <w:r>
              <w:rPr>
                <w:rFonts w:ascii="宋体" w:hAnsi="宋体" w:cs="宋体" w:eastAsia="宋体" w:hint="default"/>
                <w:sz w:val="21"/>
                <w:szCs w:val="21"/>
              </w:rPr>
              <w:t>业成本控制为</w:t>
            </w:r>
            <w:r>
              <w:rPr>
                <w:rFonts w:ascii="宋体" w:hAnsi="宋体" w:cs="宋体" w:eastAsia="宋体" w:hint="default"/>
                <w:spacing w:val="-77"/>
                <w:sz w:val="21"/>
                <w:szCs w:val="21"/>
              </w:rPr>
              <w:t> </w:t>
            </w:r>
            <w:r>
              <w:rPr>
                <w:rFonts w:ascii="宋体" w:hAnsi="宋体" w:cs="宋体" w:eastAsia="宋体" w:hint="default"/>
                <w:sz w:val="21"/>
                <w:szCs w:val="21"/>
              </w:rPr>
              <w:t>8</w:t>
            </w:r>
            <w:r>
              <w:rPr>
                <w:rFonts w:ascii="宋体" w:hAnsi="宋体" w:cs="宋体" w:eastAsia="宋体" w:hint="default"/>
                <w:spacing w:val="-76"/>
                <w:sz w:val="21"/>
                <w:szCs w:val="21"/>
              </w:rPr>
              <w:t> </w:t>
            </w:r>
            <w:r>
              <w:rPr>
                <w:rFonts w:ascii="宋体" w:hAnsi="宋体" w:cs="宋体" w:eastAsia="宋体" w:hint="default"/>
                <w:sz w:val="21"/>
                <w:szCs w:val="21"/>
              </w:rPr>
              <w:t>亿</w:t>
            </w:r>
            <w:r>
              <w:rPr>
                <w:rFonts w:ascii="宋体" w:hAnsi="宋体" w:cs="宋体" w:eastAsia="宋体" w:hint="default"/>
                <w:sz w:val="21"/>
                <w:szCs w:val="21"/>
              </w:rPr>
              <w:t> </w:t>
            </w:r>
            <w:r>
              <w:rPr>
                <w:rFonts w:ascii="宋体" w:hAnsi="宋体" w:cs="宋体" w:eastAsia="宋体" w:hint="default"/>
                <w:spacing w:val="-7"/>
                <w:sz w:val="21"/>
                <w:szCs w:val="21"/>
              </w:rPr>
              <w:t>元，各项费用控制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识时务；做该做能做且可以做好的事”的工作思路，稳中求进，</w:t>
            </w:r>
          </w:p>
          <w:p>
            <w:pPr>
              <w:pStyle w:val="TableParagraph"/>
              <w:spacing w:line="272" w:lineRule="exact" w:before="26"/>
              <w:ind w:left="101" w:right="1896"/>
              <w:jc w:val="left"/>
              <w:rPr>
                <w:rFonts w:ascii="宋体" w:hAnsi="宋体" w:cs="宋体" w:eastAsia="宋体" w:hint="default"/>
                <w:sz w:val="21"/>
                <w:szCs w:val="21"/>
              </w:rPr>
            </w:pPr>
            <w:r>
              <w:rPr>
                <w:rFonts w:ascii="宋体" w:hAnsi="宋体" w:cs="宋体" w:eastAsia="宋体" w:hint="default"/>
                <w:sz w:val="21"/>
                <w:szCs w:val="21"/>
              </w:rPr>
              <w:t>稳步向前，迈小步不停步，积小步为大步。 新年度的主要工作:</w:t>
            </w:r>
          </w:p>
          <w:p>
            <w:pPr>
              <w:pStyle w:val="TableParagraph"/>
              <w:spacing w:line="272" w:lineRule="exact"/>
              <w:ind w:left="101" w:right="-6"/>
              <w:jc w:val="both"/>
              <w:rPr>
                <w:rFonts w:ascii="宋体" w:hAnsi="宋体" w:cs="宋体" w:eastAsia="宋体" w:hint="default"/>
                <w:sz w:val="21"/>
                <w:szCs w:val="21"/>
              </w:rPr>
            </w:pPr>
            <w:r>
              <w:rPr>
                <w:rFonts w:ascii="宋体" w:hAnsi="宋体" w:cs="宋体" w:eastAsia="宋体" w:hint="default"/>
                <w:sz w:val="21"/>
                <w:szCs w:val="21"/>
              </w:rPr>
              <w:t>（1）积极实施转型升级。鼓励各子公司在确保现有生产经营的 </w:t>
            </w:r>
            <w:r>
              <w:rPr>
                <w:rFonts w:ascii="宋体" w:hAnsi="宋体" w:cs="宋体" w:eastAsia="宋体" w:hint="default"/>
                <w:spacing w:val="-4"/>
                <w:sz w:val="21"/>
                <w:szCs w:val="21"/>
              </w:rPr>
              <w:t>同时，从自身实际出发，发挥资源和产品、品牌等优势，整合资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源和市场，延伸产业和行业；积极与央企、军工、民营企业对接，</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调动一切资本、资源、智力要素，合作互利共赢。</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（2）加快推进项目建设。加快推进城西纺科基地的建设和综合</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利用，推进绍大公路、诸东公路政策处置，合力推进纺织公司废</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旧军服回收利用项目。</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（3）加强对外投资管理。关心浙江明贺钢管有限公司、铜陵上</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峰水泥股份有限公司、怀宁上峰水泥有限公司、杭州航民上峰水</w:t>
            </w:r>
          </w:p>
        </w:tc>
      </w:tr>
      <w:tr>
        <w:trPr>
          <w:trHeight w:val="272" w:hRule="exact"/>
        </w:trPr>
        <w:tc>
          <w:tcPr>
            <w:tcW w:w="725" w:type="dxa"/>
            <w:tcBorders>
              <w:top w:val="nil" w:sz="6" w:space="0" w:color="auto"/>
              <w:left w:val="single" w:sz="6" w:space="0" w:color="000000"/>
              <w:bottom w:val="nil" w:sz="6" w:space="0" w:color="auto"/>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1848" w:type="dxa"/>
            <w:tcBorders>
              <w:top w:val="nil" w:sz="6" w:space="0" w:color="auto"/>
              <w:left w:val="single" w:sz="6" w:space="0" w:color="000000"/>
              <w:bottom w:val="nil" w:sz="6" w:space="0" w:color="auto"/>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泥有限公司、诸暨宏润小额贷款公司等对外投资企业，力求取得</w:t>
            </w:r>
          </w:p>
        </w:tc>
      </w:tr>
      <w:tr>
        <w:trPr>
          <w:trHeight w:val="282" w:hRule="exact"/>
        </w:trPr>
        <w:tc>
          <w:tcPr>
            <w:tcW w:w="725" w:type="dxa"/>
            <w:tcBorders>
              <w:top w:val="nil" w:sz="6" w:space="0" w:color="auto"/>
              <w:left w:val="single" w:sz="6" w:space="0" w:color="000000"/>
              <w:bottom w:val="single" w:sz="6" w:space="0" w:color="000000"/>
              <w:right w:val="single" w:sz="6" w:space="0" w:color="000000"/>
            </w:tcBorders>
          </w:tcPr>
          <w:p>
            <w:pPr/>
          </w:p>
        </w:tc>
        <w:tc>
          <w:tcPr>
            <w:tcW w:w="724" w:type="dxa"/>
            <w:tcBorders>
              <w:top w:val="nil" w:sz="6" w:space="0" w:color="auto"/>
              <w:left w:val="single" w:sz="6" w:space="0" w:color="000000"/>
              <w:bottom w:val="single" w:sz="6" w:space="0" w:color="000000"/>
              <w:right w:val="single" w:sz="6" w:space="0" w:color="000000"/>
            </w:tcBorders>
          </w:tcPr>
          <w:p>
            <w:pPr/>
          </w:p>
        </w:tc>
        <w:tc>
          <w:tcPr>
            <w:tcW w:w="1848" w:type="dxa"/>
            <w:tcBorders>
              <w:top w:val="nil" w:sz="6" w:space="0" w:color="auto"/>
              <w:left w:val="single" w:sz="6" w:space="0" w:color="000000"/>
              <w:bottom w:val="single" w:sz="6" w:space="0" w:color="000000"/>
              <w:right w:val="single" w:sz="6" w:space="0" w:color="000000"/>
            </w:tcBorders>
          </w:tcPr>
          <w:p>
            <w:pPr/>
          </w:p>
        </w:tc>
        <w:tc>
          <w:tcPr>
            <w:tcW w:w="600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良好的回报。同时寻求好的投资题材。</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725"/>
        <w:gridCol w:w="724"/>
        <w:gridCol w:w="1848"/>
        <w:gridCol w:w="6004"/>
      </w:tblGrid>
      <w:tr>
        <w:trPr>
          <w:trHeight w:val="279" w:hRule="exact"/>
        </w:trPr>
        <w:tc>
          <w:tcPr>
            <w:tcW w:w="725" w:type="dxa"/>
            <w:vMerge w:val="restart"/>
            <w:tcBorders>
              <w:top w:val="single" w:sz="6" w:space="0" w:color="000000"/>
              <w:left w:val="single" w:sz="6" w:space="0" w:color="000000"/>
              <w:right w:val="single" w:sz="6" w:space="0" w:color="000000"/>
            </w:tcBorders>
          </w:tcPr>
          <w:p>
            <w:pPr/>
          </w:p>
        </w:tc>
        <w:tc>
          <w:tcPr>
            <w:tcW w:w="724" w:type="dxa"/>
            <w:vMerge w:val="restart"/>
            <w:tcBorders>
              <w:top w:val="single" w:sz="6" w:space="0" w:color="000000"/>
              <w:left w:val="single" w:sz="6" w:space="0" w:color="000000"/>
              <w:right w:val="single" w:sz="6" w:space="0" w:color="000000"/>
            </w:tcBorders>
          </w:tcPr>
          <w:p>
            <w:pPr/>
          </w:p>
        </w:tc>
        <w:tc>
          <w:tcPr>
            <w:tcW w:w="1848" w:type="dxa"/>
            <w:vMerge w:val="restart"/>
            <w:tcBorders>
              <w:top w:val="single" w:sz="6" w:space="0" w:color="000000"/>
              <w:left w:val="single" w:sz="6" w:space="0" w:color="000000"/>
              <w:right w:val="single" w:sz="6" w:space="0" w:color="000000"/>
            </w:tcBorders>
          </w:tcPr>
          <w:p>
            <w:pPr/>
          </w:p>
        </w:tc>
        <w:tc>
          <w:tcPr>
            <w:tcW w:w="600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（4）审慎开展资本运作。在风险可控的前提下，适时、适度、</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稳妥地开展资本运作、资产经营，做力所能及的事，平和舒缓地</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打造财富。做好短期融资券发行工作，努力发挥上市公司的融资</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平台功能。</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（5）切实重视节能减排。发展循环经济、低碳经济、绿色经济。</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通过节能减排，既保护环境，又降低成本，同时取得政府的政策</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和资金支持，实现多赢。</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（6）不断强化规范意识。进一步建立健全公司内部控制制度，</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提高公司规范运作意识</w:t>
            </w:r>
            <w:r>
              <w:rPr>
                <w:rFonts w:ascii="宋体" w:hAnsi="宋体" w:cs="宋体" w:eastAsia="宋体" w:hint="default"/>
                <w:spacing w:val="-93"/>
                <w:sz w:val="21"/>
                <w:szCs w:val="21"/>
              </w:rPr>
              <w:t>，</w:t>
            </w:r>
            <w:r>
              <w:rPr>
                <w:rFonts w:ascii="宋体" w:hAnsi="宋体" w:cs="宋体" w:eastAsia="宋体" w:hint="default"/>
                <w:sz w:val="21"/>
                <w:szCs w:val="21"/>
              </w:rPr>
              <w:t>特别要规范做好信息披露工作和投资者</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关系管理工作，做诚信、规范的公众公司。</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（7）努力构建和谐企业。树立大安全意识，切实加强安全生产、</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计划生育、档案管理等基础工作，传承和发扬多年来积累起来的</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有富润特色的文化和理念</w:t>
            </w:r>
            <w:r>
              <w:rPr>
                <w:rFonts w:ascii="宋体" w:hAnsi="宋体" w:cs="宋体" w:eastAsia="宋体" w:hint="default"/>
                <w:spacing w:val="-61"/>
                <w:sz w:val="21"/>
                <w:szCs w:val="21"/>
              </w:rPr>
              <w:t>，以</w:t>
            </w:r>
            <w:r>
              <w:rPr>
                <w:rFonts w:ascii="宋体" w:hAnsi="宋体" w:cs="宋体" w:eastAsia="宋体" w:hint="default"/>
                <w:sz w:val="21"/>
                <w:szCs w:val="21"/>
              </w:rPr>
              <w:t>《经</w:t>
            </w:r>
            <w:r>
              <w:rPr>
                <w:rFonts w:ascii="宋体" w:hAnsi="宋体" w:cs="宋体" w:eastAsia="宋体" w:hint="default"/>
                <w:spacing w:val="-2"/>
                <w:sz w:val="21"/>
                <w:szCs w:val="21"/>
              </w:rPr>
              <w:t>常</w:t>
            </w:r>
            <w:r>
              <w:rPr>
                <w:rFonts w:ascii="宋体" w:hAnsi="宋体" w:cs="宋体" w:eastAsia="宋体" w:hint="default"/>
                <w:sz w:val="21"/>
                <w:szCs w:val="21"/>
              </w:rPr>
              <w:t>性思想政治工作条例</w:t>
            </w:r>
            <w:r>
              <w:rPr>
                <w:rFonts w:ascii="宋体" w:hAnsi="宋体" w:cs="宋体" w:eastAsia="宋体" w:hint="default"/>
                <w:spacing w:val="-120"/>
                <w:sz w:val="21"/>
                <w:szCs w:val="21"/>
              </w:rPr>
              <w:t>》</w:t>
            </w:r>
            <w:r>
              <w:rPr>
                <w:rFonts w:ascii="宋体" w:hAnsi="宋体" w:cs="宋体" w:eastAsia="宋体" w:hint="default"/>
                <w:spacing w:val="-62"/>
                <w:sz w:val="21"/>
                <w:szCs w:val="21"/>
              </w:rPr>
              <w:t>（</w:t>
            </w:r>
            <w:r>
              <w:rPr>
                <w:rFonts w:ascii="宋体" w:hAnsi="宋体" w:cs="宋体" w:eastAsia="宋体" w:hint="default"/>
                <w:sz w:val="21"/>
                <w:szCs w:val="21"/>
              </w:rPr>
              <w:t>《六</w:t>
            </w:r>
          </w:p>
        </w:tc>
      </w:tr>
      <w:tr>
        <w:trPr>
          <w:trHeight w:val="272" w:hRule="exact"/>
        </w:trPr>
        <w:tc>
          <w:tcPr>
            <w:tcW w:w="725" w:type="dxa"/>
            <w:vMerge/>
            <w:tcBorders>
              <w:left w:val="single" w:sz="6" w:space="0" w:color="000000"/>
              <w:right w:val="single" w:sz="6" w:space="0" w:color="000000"/>
            </w:tcBorders>
          </w:tcPr>
          <w:p>
            <w:pPr/>
          </w:p>
        </w:tc>
        <w:tc>
          <w:tcPr>
            <w:tcW w:w="724" w:type="dxa"/>
            <w:vMerge/>
            <w:tcBorders>
              <w:left w:val="single" w:sz="6" w:space="0" w:color="000000"/>
              <w:right w:val="single" w:sz="6" w:space="0" w:color="000000"/>
            </w:tcBorders>
          </w:tcPr>
          <w:p>
            <w:pPr/>
          </w:p>
        </w:tc>
        <w:tc>
          <w:tcPr>
            <w:tcW w:w="1848" w:type="dxa"/>
            <w:vMerge/>
            <w:tcBorders>
              <w:left w:val="single" w:sz="6" w:space="0" w:color="000000"/>
              <w:right w:val="single" w:sz="6" w:space="0" w:color="000000"/>
            </w:tcBorders>
          </w:tcPr>
          <w:p>
            <w:pPr/>
          </w:p>
        </w:tc>
        <w:tc>
          <w:tcPr>
            <w:tcW w:w="60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十条》）为载体，精神、物质两手抓，重视人才和人才工作，努</w:t>
            </w:r>
          </w:p>
        </w:tc>
      </w:tr>
      <w:tr>
        <w:trPr>
          <w:trHeight w:val="522" w:hRule="exact"/>
        </w:trPr>
        <w:tc>
          <w:tcPr>
            <w:tcW w:w="725" w:type="dxa"/>
            <w:vMerge/>
            <w:tcBorders>
              <w:left w:val="single" w:sz="6" w:space="0" w:color="000000"/>
              <w:bottom w:val="single" w:sz="6" w:space="0" w:color="000000"/>
              <w:right w:val="single" w:sz="6" w:space="0" w:color="000000"/>
            </w:tcBorders>
          </w:tcPr>
          <w:p>
            <w:pPr/>
          </w:p>
        </w:tc>
        <w:tc>
          <w:tcPr>
            <w:tcW w:w="724" w:type="dxa"/>
            <w:vMerge/>
            <w:tcBorders>
              <w:left w:val="single" w:sz="6" w:space="0" w:color="000000"/>
              <w:bottom w:val="single" w:sz="6" w:space="0" w:color="000000"/>
              <w:right w:val="single" w:sz="6" w:space="0" w:color="000000"/>
            </w:tcBorders>
          </w:tcPr>
          <w:p>
            <w:pPr/>
          </w:p>
        </w:tc>
        <w:tc>
          <w:tcPr>
            <w:tcW w:w="1848" w:type="dxa"/>
            <w:vMerge/>
            <w:tcBorders>
              <w:left w:val="single" w:sz="6" w:space="0" w:color="000000"/>
              <w:bottom w:val="single" w:sz="6" w:space="0" w:color="000000"/>
              <w:right w:val="single" w:sz="6" w:space="0" w:color="000000"/>
            </w:tcBorders>
          </w:tcPr>
          <w:p>
            <w:pPr/>
          </w:p>
        </w:tc>
        <w:tc>
          <w:tcPr>
            <w:tcW w:w="600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力打造长久本分和谐厚道的企业。</w:t>
            </w:r>
          </w:p>
        </w:tc>
      </w:tr>
    </w:tbl>
    <w:p>
      <w:pPr>
        <w:spacing w:line="240" w:lineRule="auto" w:before="6"/>
        <w:rPr>
          <w:rFonts w:ascii="宋体" w:hAnsi="宋体" w:cs="宋体" w:eastAsia="宋体" w:hint="default"/>
          <w:sz w:val="15"/>
          <w:szCs w:val="15"/>
        </w:rPr>
      </w:pPr>
    </w:p>
    <w:p>
      <w:pPr>
        <w:pStyle w:val="BodyText"/>
        <w:spacing w:line="240" w:lineRule="auto" w:before="35"/>
        <w:ind w:right="2683"/>
        <w:jc w:val="left"/>
      </w:pPr>
      <w:r>
        <w:rPr/>
        <w:t>(2) 公司是否编制并披露新年度的盈利预测：否</w:t>
      </w:r>
    </w:p>
    <w:p>
      <w:pPr>
        <w:spacing w:line="240" w:lineRule="auto" w:before="12"/>
        <w:rPr>
          <w:rFonts w:ascii="宋体" w:hAnsi="宋体" w:cs="宋体" w:eastAsia="宋体" w:hint="default"/>
          <w:sz w:val="17"/>
          <w:szCs w:val="17"/>
        </w:rPr>
      </w:pPr>
    </w:p>
    <w:p>
      <w:pPr>
        <w:pStyle w:val="BodyText"/>
        <w:spacing w:line="274" w:lineRule="exact" w:before="35"/>
        <w:ind w:right="6779"/>
        <w:jc w:val="left"/>
      </w:pPr>
      <w:r>
        <w:rPr/>
        <w:t>(二) 公司投资情况</w:t>
      </w:r>
    </w:p>
    <w:p>
      <w:pPr>
        <w:pStyle w:val="BodyText"/>
        <w:spacing w:line="274" w:lineRule="exact"/>
        <w:ind w:left="0" w:right="179"/>
        <w:jc w:val="right"/>
      </w:pPr>
      <w:r>
        <w:rPr/>
        <w:t>单位:万元</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34"/>
        <w:gridCol w:w="5166"/>
      </w:tblGrid>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604.2</w:t>
            </w:r>
          </w:p>
        </w:tc>
      </w:tr>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-1,395.8</w:t>
            </w:r>
          </w:p>
        </w:tc>
      </w:tr>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2,000</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-69.79</w:t>
            </w:r>
          </w:p>
        </w:tc>
      </w:tr>
    </w:tbl>
    <w:p>
      <w:pPr>
        <w:spacing w:line="240" w:lineRule="auto" w:before="6"/>
        <w:rPr>
          <w:rFonts w:ascii="宋体" w:hAnsi="宋体" w:cs="宋体" w:eastAsia="宋体" w:hint="default"/>
          <w:sz w:val="15"/>
          <w:szCs w:val="15"/>
        </w:rPr>
      </w:pPr>
    </w:p>
    <w:p>
      <w:pPr>
        <w:pStyle w:val="BodyText"/>
        <w:spacing w:line="240" w:lineRule="auto" w:before="35"/>
        <w:ind w:right="6779"/>
        <w:jc w:val="left"/>
      </w:pPr>
      <w:r>
        <w:rPr/>
        <w:t>被投资的公司情况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8"/>
        <w:gridCol w:w="2066"/>
        <w:gridCol w:w="2537"/>
        <w:gridCol w:w="2348"/>
      </w:tblGrid>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79" w:hRule="exact"/>
        </w:trPr>
        <w:tc>
          <w:tcPr>
            <w:tcW w:w="2348" w:type="dxa"/>
            <w:tcBorders>
              <w:top w:val="single" w:sz="6" w:space="0" w:color="000000"/>
              <w:left w:val="single" w:sz="6" w:space="0" w:color="000000"/>
              <w:bottom w:val="nil" w:sz="6" w:space="0" w:color="auto"/>
              <w:right w:val="single" w:sz="6" w:space="0" w:color="000000"/>
            </w:tcBorders>
          </w:tcPr>
          <w:p>
            <w:pPr/>
          </w:p>
        </w:tc>
        <w:tc>
          <w:tcPr>
            <w:tcW w:w="20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加工制造销售:电除</w:t>
            </w:r>
          </w:p>
        </w:tc>
        <w:tc>
          <w:tcPr>
            <w:tcW w:w="2537" w:type="dxa"/>
            <w:tcBorders>
              <w:top w:val="single" w:sz="6" w:space="0" w:color="000000"/>
              <w:left w:val="single" w:sz="6" w:space="0" w:color="000000"/>
              <w:bottom w:val="nil" w:sz="6" w:space="0" w:color="auto"/>
              <w:right w:val="single" w:sz="6" w:space="0" w:color="000000"/>
            </w:tcBorders>
          </w:tcPr>
          <w:p>
            <w:pPr/>
          </w:p>
        </w:tc>
        <w:tc>
          <w:tcPr>
            <w:tcW w:w="2348" w:type="dxa"/>
            <w:vMerge w:val="restart"/>
            <w:tcBorders>
              <w:top w:val="single" w:sz="6" w:space="0" w:color="000000"/>
              <w:left w:val="single" w:sz="6" w:space="0" w:color="000000"/>
              <w:right w:val="single" w:sz="6" w:space="0" w:color="000000"/>
            </w:tcBorders>
          </w:tcPr>
          <w:p>
            <w:pPr/>
          </w:p>
        </w:tc>
      </w:tr>
      <w:tr>
        <w:trPr>
          <w:trHeight w:val="545" w:hRule="exact"/>
        </w:trPr>
        <w:tc>
          <w:tcPr>
            <w:tcW w:w="23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30"/>
              <w:jc w:val="center"/>
              <w:rPr>
                <w:rFonts w:ascii="宋体" w:hAnsi="宋体" w:cs="宋体" w:eastAsia="宋体" w:hint="default"/>
                <w:sz w:val="21"/>
                <w:szCs w:val="21"/>
              </w:rPr>
            </w:pPr>
            <w:r>
              <w:rPr>
                <w:rFonts w:ascii="宋体" w:hAnsi="宋体" w:cs="宋体" w:eastAsia="宋体" w:hint="default"/>
                <w:sz w:val="21"/>
                <w:szCs w:val="21"/>
              </w:rPr>
              <w:t>诸暨康达机械有限公司</w:t>
            </w: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尘器配套件,电缆桥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架,自动车库门及其</w:t>
            </w:r>
          </w:p>
        </w:tc>
        <w:tc>
          <w:tcPr>
            <w:tcW w:w="25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15.00</w:t>
            </w:r>
          </w:p>
        </w:tc>
        <w:tc>
          <w:tcPr>
            <w:tcW w:w="2348" w:type="dxa"/>
            <w:vMerge/>
            <w:tcBorders>
              <w:left w:val="single" w:sz="6" w:space="0" w:color="000000"/>
              <w:right w:val="single" w:sz="6" w:space="0" w:color="000000"/>
            </w:tcBorders>
          </w:tcPr>
          <w:p>
            <w:pPr/>
          </w:p>
        </w:tc>
      </w:tr>
      <w:tr>
        <w:trPr>
          <w:trHeight w:val="280" w:hRule="exact"/>
        </w:trPr>
        <w:tc>
          <w:tcPr>
            <w:tcW w:w="2348" w:type="dxa"/>
            <w:tcBorders>
              <w:top w:val="nil" w:sz="6" w:space="0" w:color="auto"/>
              <w:left w:val="single" w:sz="6" w:space="0" w:color="000000"/>
              <w:bottom w:val="single" w:sz="6" w:space="0" w:color="000000"/>
              <w:right w:val="single" w:sz="6" w:space="0" w:color="000000"/>
            </w:tcBorders>
          </w:tcPr>
          <w:p>
            <w:pPr/>
          </w:p>
        </w:tc>
        <w:tc>
          <w:tcPr>
            <w:tcW w:w="20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它机械产品</w:t>
            </w:r>
          </w:p>
        </w:tc>
        <w:tc>
          <w:tcPr>
            <w:tcW w:w="2537" w:type="dxa"/>
            <w:tcBorders>
              <w:top w:val="nil" w:sz="6" w:space="0" w:color="auto"/>
              <w:left w:val="single" w:sz="6" w:space="0" w:color="000000"/>
              <w:bottom w:val="single" w:sz="6" w:space="0" w:color="000000"/>
              <w:right w:val="single" w:sz="6" w:space="0" w:color="000000"/>
            </w:tcBorders>
          </w:tcPr>
          <w:p>
            <w:pPr/>
          </w:p>
        </w:tc>
        <w:tc>
          <w:tcPr>
            <w:tcW w:w="2348"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1" w:right="3103" w:hanging="421"/>
        <w:jc w:val="left"/>
      </w:pPr>
      <w:r>
        <w:rPr/>
        <w:t>1、募集资金使用情况 报告期内，公司无募集资金或前期募集资金使用到本期的情况。</w:t>
      </w:r>
    </w:p>
    <w:p>
      <w:pPr>
        <w:spacing w:line="240" w:lineRule="auto" w:before="11"/>
        <w:rPr>
          <w:rFonts w:ascii="宋体" w:hAnsi="宋体" w:cs="宋体" w:eastAsia="宋体" w:hint="default"/>
          <w:sz w:val="20"/>
          <w:szCs w:val="20"/>
        </w:rPr>
      </w:pPr>
    </w:p>
    <w:p>
      <w:pPr>
        <w:pStyle w:val="BodyText"/>
        <w:spacing w:line="272" w:lineRule="exact"/>
        <w:ind w:left="560" w:right="5204" w:hanging="420"/>
        <w:jc w:val="left"/>
      </w:pPr>
      <w:r>
        <w:rPr/>
        <w:t>2、非募集资金项目情况 报告期内，公司无非募集资金投资项目。</w:t>
      </w:r>
    </w:p>
    <w:p>
      <w:pPr>
        <w:spacing w:line="240" w:lineRule="auto" w:before="11"/>
        <w:rPr>
          <w:rFonts w:ascii="宋体" w:hAnsi="宋体" w:cs="宋体" w:eastAsia="宋体" w:hint="default"/>
          <w:sz w:val="20"/>
          <w:szCs w:val="20"/>
        </w:rPr>
      </w:pPr>
    </w:p>
    <w:p>
      <w:pPr>
        <w:pStyle w:val="BodyText"/>
        <w:spacing w:line="272" w:lineRule="exact"/>
        <w:ind w:right="172"/>
        <w:jc w:val="left"/>
      </w:pPr>
      <w:r>
        <w:rPr/>
        <w:t>(三)</w:t>
      </w:r>
      <w:r>
        <w:rPr>
          <w:spacing w:val="-29"/>
        </w:rPr>
        <w:t> </w:t>
      </w:r>
      <w:r>
        <w:rPr>
          <w:spacing w:val="-2"/>
        </w:rPr>
        <w:t>陈述董事会对公司会计政策、会计估计变更、重大会计差错更正、重大遗漏信息补充以及业绩预</w:t>
      </w:r>
      <w:r>
        <w:rPr>
          <w:spacing w:val="-99"/>
        </w:rPr>
        <w:t> </w:t>
      </w:r>
      <w:r>
        <w:rPr>
          <w:spacing w:val="-99"/>
        </w:rPr>
      </w:r>
      <w:r>
        <w:rPr/>
        <w:t>告修正的原因及影响的讨论结果，以及对有关责任人采取的问责措施及处理结果</w:t>
      </w:r>
    </w:p>
    <w:p>
      <w:pPr>
        <w:pStyle w:val="BodyText"/>
        <w:spacing w:line="272" w:lineRule="exact"/>
        <w:ind w:right="164" w:firstLine="420"/>
        <w:jc w:val="left"/>
      </w:pPr>
      <w:r>
        <w:rPr/>
        <w:t>报告期内，公司无会计政策、会计估计变更、重大会计差错更正、重大遗漏信息补充以及业绩预 告修正。</w:t>
      </w:r>
    </w:p>
    <w:p>
      <w:pPr>
        <w:spacing w:line="240" w:lineRule="auto" w:before="11"/>
        <w:rPr>
          <w:rFonts w:ascii="宋体" w:hAnsi="宋体" w:cs="宋体" w:eastAsia="宋体" w:hint="default"/>
          <w:sz w:val="20"/>
          <w:szCs w:val="20"/>
        </w:rPr>
      </w:pPr>
    </w:p>
    <w:p>
      <w:pPr>
        <w:pStyle w:val="BodyText"/>
        <w:spacing w:line="272" w:lineRule="exact"/>
        <w:ind w:right="6569"/>
        <w:jc w:val="left"/>
      </w:pPr>
      <w:r>
        <w:rPr/>
        <w:t>(四) 董事会日常工作情况 1、董事会会议情况及决议内容</w:t>
      </w:r>
    </w:p>
    <w:tbl>
      <w:tblPr>
        <w:tblW w:w="0" w:type="auto"/>
        <w:jc w:val="left"/>
        <w:tblInd w:w="125"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55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56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五届八次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审议通过《关于转让南门市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场有限公司</w:t>
            </w:r>
            <w:r>
              <w:rPr>
                <w:rFonts w:ascii="宋体" w:hAnsi="宋体" w:cs="宋体" w:eastAsia="宋体" w:hint="default"/>
                <w:spacing w:val="-53"/>
                <w:sz w:val="21"/>
                <w:szCs w:val="21"/>
              </w:rPr>
              <w:t> </w:t>
            </w:r>
            <w:r>
              <w:rPr>
                <w:rFonts w:ascii="宋体" w:hAnsi="宋体" w:cs="宋体" w:eastAsia="宋体" w:hint="default"/>
                <w:sz w:val="21"/>
                <w:szCs w:val="21"/>
              </w:rPr>
              <w:t>35%股权的议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287" w:hRule="exact"/>
        </w:trPr>
        <w:tc>
          <w:tcPr>
            <w:tcW w:w="1614"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年年度</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报告及摘要、董事会工作报</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告、总经理工作报告、财务</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五届九次</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决算报告、利润分配预案、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聘请财务审计机构的议案、</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7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修改《审计委员会年报工作</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规程》的议案、修改《公司</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章程》的议案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55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五届十次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23</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审议通过公司第一季度报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五届十一次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审议通过公司半年度报告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6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五届十二次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审议通过公司第三季度报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78"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审议通过《关于公司发行短</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五届十三次</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期融资券的议案》、《关于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为参股公司子公司提供担</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12</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23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81"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right="0"/>
        <w:jc w:val="both"/>
      </w:pPr>
      <w:r>
        <w:rPr/>
        <w:t>2、董事会对股东大会决议的执行情况</w:t>
      </w:r>
    </w:p>
    <w:p>
      <w:pPr>
        <w:pStyle w:val="BodyText"/>
        <w:spacing w:line="272" w:lineRule="exact"/>
        <w:ind w:left="560" w:right="103"/>
        <w:jc w:val="left"/>
      </w:pPr>
      <w:r>
        <w:rPr/>
        <w:t>公司于</w:t>
      </w:r>
      <w:r>
        <w:rPr>
          <w:spacing w:val="-55"/>
        </w:rPr>
        <w:t> </w:t>
      </w:r>
      <w:r>
        <w:rPr/>
        <w:t>2009</w:t>
      </w:r>
      <w:r>
        <w:rPr>
          <w:spacing w:val="-54"/>
        </w:rPr>
        <w:t> </w:t>
      </w:r>
      <w:r>
        <w:rPr/>
        <w:t>年</w:t>
      </w:r>
      <w:r>
        <w:rPr>
          <w:spacing w:val="-55"/>
        </w:rPr>
        <w:t> </w:t>
      </w:r>
      <w:r>
        <w:rPr/>
        <w:t>4</w:t>
      </w:r>
      <w:r>
        <w:rPr>
          <w:spacing w:val="-54"/>
        </w:rPr>
        <w:t> </w:t>
      </w:r>
      <w:r>
        <w:rPr/>
        <w:t>月</w:t>
      </w:r>
      <w:r>
        <w:rPr>
          <w:spacing w:val="-55"/>
        </w:rPr>
        <w:t> </w:t>
      </w:r>
      <w:r>
        <w:rPr/>
        <w:t>28</w:t>
      </w:r>
      <w:r>
        <w:rPr>
          <w:spacing w:val="-54"/>
        </w:rPr>
        <w:t> </w:t>
      </w:r>
      <w:r>
        <w:rPr/>
        <w:t>日召开</w:t>
      </w:r>
      <w:r>
        <w:rPr>
          <w:spacing w:val="-55"/>
        </w:rPr>
        <w:t> </w:t>
      </w:r>
      <w:r>
        <w:rPr/>
        <w:t>2008</w:t>
      </w:r>
      <w:r>
        <w:rPr>
          <w:spacing w:val="-54"/>
        </w:rPr>
        <w:t> </w:t>
      </w:r>
      <w:r>
        <w:rPr/>
        <w:t>年度股东大会，审议通过公司</w:t>
      </w:r>
      <w:r>
        <w:rPr>
          <w:spacing w:val="-55"/>
        </w:rPr>
        <w:t> </w:t>
      </w:r>
      <w:r>
        <w:rPr/>
        <w:t>2008</w:t>
      </w:r>
      <w:r>
        <w:rPr>
          <w:spacing w:val="-55"/>
        </w:rPr>
        <w:t> </w:t>
      </w:r>
      <w:r>
        <w:rPr/>
        <w:t>年度利润分配方案。公司</w:t>
      </w:r>
    </w:p>
    <w:p>
      <w:pPr>
        <w:pStyle w:val="BodyText"/>
        <w:spacing w:line="272" w:lineRule="exact"/>
        <w:ind w:right="0"/>
        <w:jc w:val="both"/>
      </w:pPr>
      <w:r>
        <w:rPr/>
        <w:t>于</w:t>
      </w:r>
      <w:r>
        <w:rPr>
          <w:spacing w:val="-53"/>
        </w:rPr>
        <w:t> </w:t>
      </w:r>
      <w:r>
        <w:rPr/>
        <w:t>5</w:t>
      </w:r>
      <w:r>
        <w:rPr>
          <w:spacing w:val="-52"/>
        </w:rPr>
        <w:t> </w:t>
      </w:r>
      <w:r>
        <w:rPr/>
        <w:t>月</w:t>
      </w:r>
      <w:r>
        <w:rPr>
          <w:spacing w:val="-54"/>
        </w:rPr>
        <w:t> </w:t>
      </w:r>
      <w:r>
        <w:rPr/>
        <w:t>9</w:t>
      </w:r>
      <w:r>
        <w:rPr>
          <w:spacing w:val="-52"/>
        </w:rPr>
        <w:t> </w:t>
      </w:r>
      <w:r>
        <w:rPr>
          <w:spacing w:val="-8"/>
        </w:rPr>
        <w:t>日在《中国证券报》、《上海证券报》刊登利润分配实施公告，确定</w:t>
      </w:r>
      <w:r>
        <w:rPr>
          <w:spacing w:val="-53"/>
        </w:rPr>
        <w:t> </w:t>
      </w:r>
      <w:r>
        <w:rPr/>
        <w:t>5</w:t>
      </w:r>
      <w:r>
        <w:rPr>
          <w:spacing w:val="-52"/>
        </w:rPr>
        <w:t> </w:t>
      </w:r>
      <w:r>
        <w:rPr/>
        <w:t>月</w:t>
      </w:r>
      <w:r>
        <w:rPr>
          <w:spacing w:val="-54"/>
        </w:rPr>
        <w:t> </w:t>
      </w:r>
      <w:r>
        <w:rPr/>
        <w:t>14</w:t>
      </w:r>
      <w:r>
        <w:rPr>
          <w:spacing w:val="-52"/>
        </w:rPr>
        <w:t> </w:t>
      </w:r>
      <w:r>
        <w:rPr/>
        <w:t>日为股权登记日，</w:t>
      </w:r>
    </w:p>
    <w:p>
      <w:pPr>
        <w:pStyle w:val="BodyText"/>
        <w:spacing w:line="274" w:lineRule="exact"/>
        <w:ind w:right="0"/>
        <w:jc w:val="both"/>
      </w:pPr>
      <w:r>
        <w:rPr/>
        <w:t>5</w:t>
      </w:r>
      <w:r>
        <w:rPr>
          <w:spacing w:val="-52"/>
        </w:rPr>
        <w:t> </w:t>
      </w:r>
      <w:r>
        <w:rPr/>
        <w:t>月</w:t>
      </w:r>
      <w:r>
        <w:rPr>
          <w:spacing w:val="-53"/>
        </w:rPr>
        <w:t> </w:t>
      </w:r>
      <w:r>
        <w:rPr/>
        <w:t>15</w:t>
      </w:r>
      <w:r>
        <w:rPr>
          <w:spacing w:val="-52"/>
        </w:rPr>
        <w:t> </w:t>
      </w:r>
      <w:r>
        <w:rPr/>
        <w:t>日为除权除息日，5</w:t>
      </w:r>
      <w:r>
        <w:rPr>
          <w:spacing w:val="-52"/>
        </w:rPr>
        <w:t> </w:t>
      </w:r>
      <w:r>
        <w:rPr/>
        <w:t>月</w:t>
      </w:r>
      <w:r>
        <w:rPr>
          <w:spacing w:val="-53"/>
        </w:rPr>
        <w:t> </w:t>
      </w:r>
      <w:r>
        <w:rPr/>
        <w:t>21</w:t>
      </w:r>
      <w:r>
        <w:rPr>
          <w:spacing w:val="-52"/>
        </w:rPr>
        <w:t> </w:t>
      </w:r>
      <w:r>
        <w:rPr/>
        <w:t>日为现金红利发放日。分配工作已实施完成。</w:t>
      </w:r>
    </w:p>
    <w:p>
      <w:pPr>
        <w:spacing w:line="240" w:lineRule="auto" w:before="10"/>
        <w:rPr>
          <w:rFonts w:ascii="宋体" w:hAnsi="宋体" w:cs="宋体" w:eastAsia="宋体" w:hint="default"/>
          <w:sz w:val="22"/>
          <w:szCs w:val="22"/>
        </w:rPr>
      </w:pPr>
    </w:p>
    <w:p>
      <w:pPr>
        <w:pStyle w:val="BodyText"/>
        <w:spacing w:line="272" w:lineRule="exact"/>
        <w:ind w:left="560" w:right="204" w:hanging="420"/>
        <w:jc w:val="left"/>
      </w:pPr>
      <w:r>
        <w:rPr/>
        <w:t>3、董事会下设的审计委员会相关工作制度的建立健全情况、主要内容以及履职情况汇总报告 公司董事会下设的审计委员会在年审注册会计师进场前审阅了公司编制的财务会计报表，认为财</w:t>
      </w:r>
    </w:p>
    <w:p>
      <w:pPr>
        <w:pStyle w:val="BodyText"/>
        <w:spacing w:line="272" w:lineRule="exact"/>
        <w:ind w:right="220"/>
        <w:jc w:val="both"/>
      </w:pPr>
      <w:r>
        <w:rPr/>
        <w:t>务会计报表能够反映公司的财务状况和经营成果。年审注册会计师进场后，审计委员会与会计师事务 所协商确定了公司本年度财务报告审计工作的时间安排，并保持与年审会计师的沟通，督促其在约定 时限内提交审计报告。在年审注册会计师出具初步审计意见后，审计委员会又一次审阅了公司财务会 计报表，认为公司财务会计报表真实、准确、完整地反映了公司的整体情况。同时，审计委员会向董 事会提交了会计师事务所从事本年度公司审计工作的总结报告和下年度续聘会计师事务所的决议。审 </w:t>
      </w:r>
      <w:r>
        <w:rPr>
          <w:spacing w:val="-1"/>
        </w:rPr>
        <w:t>计委员会认为公司聘请的天健会计师事务所有限公司在为公司提供</w:t>
      </w:r>
      <w:r>
        <w:rPr>
          <w:spacing w:val="-51"/>
        </w:rPr>
        <w:t> </w:t>
      </w:r>
      <w:r>
        <w:rPr>
          <w:spacing w:val="-1"/>
        </w:rPr>
        <w:t>2009</w:t>
      </w:r>
      <w:r>
        <w:rPr>
          <w:spacing w:val="-50"/>
        </w:rPr>
        <w:t> </w:t>
      </w:r>
      <w:r>
        <w:rPr>
          <w:spacing w:val="-9"/>
        </w:rPr>
        <w:t>年度审计服务工作中，恪尽职</w:t>
      </w:r>
      <w:r>
        <w:rPr/>
        <w:t> 守，遵循独立、客观、公正的执业准则，较好地完成了公司委托的各项工作。</w:t>
      </w:r>
    </w:p>
    <w:p>
      <w:pPr>
        <w:spacing w:line="240" w:lineRule="auto" w:before="10"/>
        <w:rPr>
          <w:rFonts w:ascii="宋体" w:hAnsi="宋体" w:cs="宋体" w:eastAsia="宋体" w:hint="default"/>
          <w:sz w:val="18"/>
          <w:szCs w:val="18"/>
        </w:rPr>
      </w:pPr>
    </w:p>
    <w:p>
      <w:pPr>
        <w:pStyle w:val="BodyText"/>
        <w:spacing w:line="274" w:lineRule="exact"/>
        <w:ind w:right="0"/>
        <w:jc w:val="both"/>
      </w:pPr>
      <w:r>
        <w:rPr/>
        <w:t>4、董事会下设的薪酬委员会的履职情况汇总报告</w:t>
      </w:r>
    </w:p>
    <w:p>
      <w:pPr>
        <w:pStyle w:val="BodyText"/>
        <w:spacing w:line="272" w:lineRule="exact"/>
        <w:ind w:right="0"/>
        <w:jc w:val="both"/>
      </w:pPr>
      <w:r>
        <w:rPr/>
        <w:t>薪酬与考核委员会根据《公司章程》和</w:t>
      </w:r>
      <w:r>
        <w:rPr>
          <w:spacing w:val="-64"/>
        </w:rPr>
        <w:t> </w:t>
      </w:r>
      <w:r>
        <w:rPr/>
        <w:t>2009</w:t>
      </w:r>
      <w:r>
        <w:rPr>
          <w:spacing w:val="-64"/>
        </w:rPr>
        <w:t> </w:t>
      </w:r>
      <w:r>
        <w:rPr/>
        <w:t>年度经营指标，对董事、高级管理人员的</w:t>
      </w:r>
      <w:r>
        <w:rPr>
          <w:spacing w:val="-65"/>
        </w:rPr>
        <w:t> </w:t>
      </w:r>
      <w:r>
        <w:rPr/>
        <w:t>2009</w:t>
      </w:r>
      <w:r>
        <w:rPr>
          <w:spacing w:val="-64"/>
        </w:rPr>
        <w:t> </w:t>
      </w:r>
      <w:r>
        <w:rPr/>
        <w:t>年业绩进</w:t>
      </w:r>
    </w:p>
    <w:p>
      <w:pPr>
        <w:pStyle w:val="BodyText"/>
        <w:spacing w:line="272" w:lineRule="exact" w:before="26"/>
        <w:ind w:right="221"/>
        <w:jc w:val="both"/>
      </w:pPr>
      <w:r>
        <w:rPr/>
        <w:t>行了考评，确定了董事、高级管理人员</w:t>
      </w:r>
      <w:r>
        <w:rPr>
          <w:spacing w:val="-62"/>
        </w:rPr>
        <w:t> </w:t>
      </w:r>
      <w:r>
        <w:rPr/>
        <w:t>2009</w:t>
      </w:r>
      <w:r>
        <w:rPr>
          <w:spacing w:val="-61"/>
        </w:rPr>
        <w:t> </w:t>
      </w:r>
      <w:r>
        <w:rPr/>
        <w:t>年度的报酬及独立董事的</w:t>
      </w:r>
      <w:r>
        <w:rPr>
          <w:spacing w:val="-62"/>
        </w:rPr>
        <w:t> </w:t>
      </w:r>
      <w:r>
        <w:rPr/>
        <w:t>2009</w:t>
      </w:r>
      <w:r>
        <w:rPr>
          <w:spacing w:val="-60"/>
        </w:rPr>
        <w:t> </w:t>
      </w:r>
      <w:r>
        <w:rPr/>
        <w:t>年度的津贴。薪酬与考核</w:t>
      </w:r>
      <w:r>
        <w:rPr>
          <w:spacing w:val="-1"/>
        </w:rPr>
        <w:t> </w:t>
      </w:r>
      <w:r>
        <w:rPr/>
        <w:t>委员会认为：董事、高级管理人员的年度报酬、独立董事的年度津贴以及年度考核奖励意见，符合公</w:t>
      </w:r>
      <w:r>
        <w:rPr/>
        <w:t> 司股东大会、董事会的相关决议内容和奖惩暂行规定，薪酬考核办法合理。</w:t>
      </w:r>
    </w:p>
    <w:p>
      <w:pPr>
        <w:spacing w:line="240" w:lineRule="auto" w:before="10"/>
        <w:rPr>
          <w:rFonts w:ascii="宋体" w:hAnsi="宋体" w:cs="宋体" w:eastAsia="宋体" w:hint="default"/>
          <w:sz w:val="18"/>
          <w:szCs w:val="18"/>
        </w:rPr>
      </w:pPr>
    </w:p>
    <w:p>
      <w:pPr>
        <w:pStyle w:val="BodyText"/>
        <w:spacing w:line="273" w:lineRule="exact"/>
        <w:ind w:right="0"/>
        <w:jc w:val="both"/>
      </w:pPr>
      <w:r>
        <w:rPr/>
        <w:t>(五) 利润分配或资本公积金转增股本预案</w:t>
      </w:r>
    </w:p>
    <w:p>
      <w:pPr>
        <w:pStyle w:val="BodyText"/>
        <w:spacing w:line="272" w:lineRule="exact"/>
        <w:ind w:right="0"/>
        <w:jc w:val="both"/>
      </w:pPr>
      <w:r>
        <w:rPr/>
        <w:t>根据</w:t>
      </w:r>
      <w:r>
        <w:rPr>
          <w:spacing w:val="-54"/>
        </w:rPr>
        <w:t> </w:t>
      </w:r>
      <w:r>
        <w:rPr/>
        <w:t>2010</w:t>
      </w:r>
      <w:r>
        <w:rPr>
          <w:spacing w:val="-53"/>
        </w:rPr>
        <w:t> </w:t>
      </w:r>
      <w:r>
        <w:rPr/>
        <w:t>年</w:t>
      </w:r>
      <w:r>
        <w:rPr>
          <w:spacing w:val="-54"/>
        </w:rPr>
        <w:t> </w:t>
      </w:r>
      <w:r>
        <w:rPr/>
        <w:t>3</w:t>
      </w:r>
      <w:r>
        <w:rPr>
          <w:spacing w:val="-53"/>
        </w:rPr>
        <w:t> </w:t>
      </w:r>
      <w:r>
        <w:rPr/>
        <w:t>月</w:t>
      </w:r>
      <w:r>
        <w:rPr>
          <w:spacing w:val="-54"/>
        </w:rPr>
        <w:t> </w:t>
      </w:r>
      <w:r>
        <w:rPr/>
        <w:t>27</w:t>
      </w:r>
      <w:r>
        <w:rPr>
          <w:spacing w:val="-52"/>
        </w:rPr>
        <w:t> </w:t>
      </w:r>
      <w:r>
        <w:rPr/>
        <w:t>日公司董事会五届十六次会议通过的</w:t>
      </w:r>
      <w:r>
        <w:rPr>
          <w:spacing w:val="-54"/>
        </w:rPr>
        <w:t> </w:t>
      </w:r>
      <w:r>
        <w:rPr/>
        <w:t>2009</w:t>
      </w:r>
      <w:r>
        <w:rPr>
          <w:spacing w:val="-53"/>
        </w:rPr>
        <w:t> </w:t>
      </w:r>
      <w:r>
        <w:rPr/>
        <w:t>年度利润分配预案，按</w:t>
      </w:r>
      <w:r>
        <w:rPr>
          <w:spacing w:val="-54"/>
        </w:rPr>
        <w:t> </w:t>
      </w:r>
      <w:r>
        <w:rPr/>
        <w:t>2009</w:t>
      </w:r>
      <w:r>
        <w:rPr>
          <w:spacing w:val="-54"/>
        </w:rPr>
        <w:t> </w:t>
      </w:r>
      <w:r>
        <w:rPr/>
        <w:t>年度实现</w:t>
      </w:r>
    </w:p>
    <w:p>
      <w:pPr>
        <w:pStyle w:val="BodyText"/>
        <w:spacing w:line="272" w:lineRule="exact" w:before="26"/>
        <w:ind w:left="141" w:right="219"/>
        <w:jc w:val="both"/>
      </w:pPr>
      <w:r>
        <w:rPr/>
        <w:t>净利润提取</w:t>
      </w:r>
      <w:r>
        <w:rPr>
          <w:spacing w:val="-58"/>
        </w:rPr>
        <w:t> </w:t>
      </w:r>
      <w:r>
        <w:rPr>
          <w:spacing w:val="-3"/>
        </w:rPr>
        <w:t>10%的法定盈余公积，每</w:t>
      </w:r>
      <w:r>
        <w:rPr>
          <w:spacing w:val="-58"/>
        </w:rPr>
        <w:t> </w:t>
      </w:r>
      <w:r>
        <w:rPr/>
        <w:t>10</w:t>
      </w:r>
      <w:r>
        <w:rPr>
          <w:spacing w:val="-57"/>
        </w:rPr>
        <w:t> </w:t>
      </w:r>
      <w:r>
        <w:rPr/>
        <w:t>股派发现金股利</w:t>
      </w:r>
      <w:r>
        <w:rPr>
          <w:spacing w:val="-58"/>
        </w:rPr>
        <w:t> </w:t>
      </w:r>
      <w:r>
        <w:rPr/>
        <w:t>2</w:t>
      </w:r>
      <w:r>
        <w:rPr>
          <w:spacing w:val="-57"/>
        </w:rPr>
        <w:t> </w:t>
      </w:r>
      <w:r>
        <w:rPr/>
        <w:t>元(含税)。上述利润分配预案尚待股东大会</w:t>
      </w:r>
      <w:r>
        <w:rPr/>
        <w:t> 审议批准。</w:t>
      </w:r>
    </w:p>
    <w:p>
      <w:pPr>
        <w:pStyle w:val="BodyText"/>
        <w:spacing w:line="246" w:lineRule="exact"/>
        <w:ind w:left="141" w:right="0"/>
        <w:jc w:val="both"/>
      </w:pPr>
      <w:r>
        <w:rPr>
          <w:spacing w:val="-1"/>
        </w:rPr>
        <w:t>本期已按照上述利润分配预案计提盈余公</w:t>
      </w:r>
      <w:r>
        <w:rPr/>
        <w:t>积</w:t>
      </w:r>
      <w:r>
        <w:rPr>
          <w:spacing w:val="-53"/>
        </w:rPr>
        <w:t> </w:t>
      </w:r>
      <w:r>
        <w:rPr>
          <w:spacing w:val="-1"/>
        </w:rPr>
        <w:t>2,412,013.8</w:t>
      </w:r>
      <w:r>
        <w:rPr/>
        <w:t>8</w:t>
      </w:r>
      <w:r>
        <w:rPr>
          <w:spacing w:val="-52"/>
        </w:rPr>
        <w:t> </w:t>
      </w:r>
      <w:r>
        <w:rPr>
          <w:spacing w:val="-2"/>
        </w:rPr>
        <w:t>元</w:t>
      </w:r>
      <w:r>
        <w:rPr>
          <w:spacing w:val="-103"/>
        </w:rPr>
        <w:t>，</w:t>
      </w:r>
      <w:r>
        <w:rPr/>
        <w:t>期末未分配利润期末数中包含拟分配现</w:t>
      </w:r>
    </w:p>
    <w:p>
      <w:pPr>
        <w:pStyle w:val="BodyText"/>
        <w:spacing w:line="274" w:lineRule="exact"/>
        <w:ind w:left="141" w:right="0"/>
        <w:jc w:val="both"/>
      </w:pPr>
      <w:r>
        <w:rPr/>
        <w:t>金股利</w:t>
      </w:r>
      <w:r>
        <w:rPr>
          <w:spacing w:val="-53"/>
        </w:rPr>
        <w:t> </w:t>
      </w:r>
      <w:r>
        <w:rPr/>
        <w:t>28,135,152.00</w:t>
      </w:r>
      <w:r>
        <w:rPr>
          <w:spacing w:val="-52"/>
        </w:rPr>
        <w:t> </w:t>
      </w:r>
      <w:r>
        <w:rPr/>
        <w:t>元。</w:t>
      </w:r>
    </w:p>
    <w:p>
      <w:pPr>
        <w:spacing w:after="0" w:line="274"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6779"/>
        <w:jc w:val="left"/>
      </w:pPr>
      <w:bookmarkStart w:name="_bookmark7" w:id="16"/>
      <w:bookmarkEnd w:id="16"/>
      <w:r>
        <w:rPr/>
      </w:r>
      <w:r>
        <w:rPr/>
        <w:t>(六) 公司前三年分红情况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28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8,440,545.60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8,602,283.95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98.12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14,067,576.00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50,064,847.31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28.10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14,067,576.00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6,142,257.09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229.03</w:t>
            </w:r>
          </w:p>
        </w:tc>
      </w:tr>
    </w:tbl>
    <w:p>
      <w:pPr>
        <w:spacing w:line="240" w:lineRule="auto" w:before="6"/>
        <w:rPr>
          <w:rFonts w:ascii="宋体" w:hAnsi="宋体" w:cs="宋体" w:eastAsia="宋体" w:hint="default"/>
          <w:sz w:val="15"/>
          <w:szCs w:val="15"/>
        </w:rPr>
      </w:pPr>
    </w:p>
    <w:p>
      <w:pPr>
        <w:pStyle w:val="BodyText"/>
        <w:spacing w:line="272" w:lineRule="exact" w:before="63"/>
        <w:ind w:right="2054"/>
        <w:jc w:val="left"/>
      </w:pPr>
      <w:r>
        <w:rPr/>
        <w:t>(七) 公司外部信息使用人管理制度建立健全情况 公司已建立《外部信息使用人管理制度》，将提交公司五届十六次董事会审议。</w:t>
      </w:r>
    </w:p>
    <w:p>
      <w:pPr>
        <w:spacing w:line="240" w:lineRule="auto" w:before="10"/>
        <w:rPr>
          <w:rFonts w:ascii="宋体" w:hAnsi="宋体" w:cs="宋体" w:eastAsia="宋体" w:hint="default"/>
          <w:sz w:val="18"/>
          <w:szCs w:val="18"/>
        </w:rPr>
      </w:pPr>
    </w:p>
    <w:p>
      <w:pPr>
        <w:pStyle w:val="Heading2"/>
        <w:spacing w:line="274" w:lineRule="exact"/>
        <w:ind w:right="6779"/>
        <w:jc w:val="left"/>
        <w:rPr>
          <w:b w:val="0"/>
          <w:bCs w:val="0"/>
        </w:rPr>
      </w:pPr>
      <w:bookmarkStart w:name="九、监事会报告  " w:id="17"/>
      <w:bookmarkEnd w:id="17"/>
      <w:r>
        <w:rPr>
          <w:b w:val="0"/>
          <w:bCs w:val="0"/>
        </w:rPr>
      </w:r>
      <w:r>
        <w:rPr/>
        <w:t>九、监事会报告</w:t>
      </w:r>
      <w:r>
        <w:rPr>
          <w:b w:val="0"/>
          <w:bCs w:val="0"/>
        </w:rPr>
      </w:r>
    </w:p>
    <w:p>
      <w:pPr>
        <w:pStyle w:val="BodyText"/>
        <w:spacing w:line="274" w:lineRule="exact"/>
        <w:ind w:right="6779"/>
        <w:jc w:val="left"/>
      </w:pPr>
      <w:r>
        <w:rPr/>
        <w:t>(一) 监事会的工作情况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日，五届四次会议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pacing w:val="-7"/>
                <w:sz w:val="21"/>
                <w:szCs w:val="21"/>
              </w:rPr>
              <w:t>年年度报告及摘要、监事会工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作报告和财务报告</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日，五届五次会议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年第一季度报告</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日，五届六次会议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年半年度报告</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日，五届七次会议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年第三季度报告</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(二) 监事会对公司依法运作情况的独立意见</w:t>
      </w:r>
    </w:p>
    <w:p>
      <w:pPr>
        <w:pStyle w:val="BodyText"/>
        <w:spacing w:line="272" w:lineRule="exact" w:before="26"/>
        <w:ind w:right="180"/>
        <w:jc w:val="both"/>
      </w:pPr>
      <w:r>
        <w:rPr>
          <w:spacing w:val="-1"/>
        </w:rPr>
        <w:t>监事会认为，2009</w:t>
      </w:r>
      <w:r>
        <w:rPr>
          <w:spacing w:val="-32"/>
        </w:rPr>
        <w:t> </w:t>
      </w:r>
      <w:r>
        <w:rPr>
          <w:spacing w:val="-2"/>
        </w:rPr>
        <w:t>年度，公司董事会能按照《公司法》、《证券法》、《股票上市规则》以及《公司</w:t>
      </w:r>
      <w:r>
        <w:rPr>
          <w:spacing w:val="-100"/>
        </w:rPr>
        <w:t> </w:t>
      </w:r>
      <w:r>
        <w:rPr>
          <w:spacing w:val="-100"/>
        </w:rPr>
      </w:r>
      <w:r>
        <w:rPr/>
        <w:t>章程》等法律法规的规定规范运作，认真执行股东大会通过的各项决议，不断完善公司内部治理，经 营运作规范，决策程序合法，内部制度健全。公司董事、高级管理人员敬业尽职，未发现有违反法律 法规、公司章程和损害股东利益的行为。</w:t>
      </w:r>
    </w:p>
    <w:p>
      <w:pPr>
        <w:spacing w:line="240" w:lineRule="auto" w:before="12"/>
        <w:rPr>
          <w:rFonts w:ascii="宋体" w:hAnsi="宋体" w:cs="宋体" w:eastAsia="宋体" w:hint="default"/>
          <w:sz w:val="18"/>
          <w:szCs w:val="18"/>
        </w:rPr>
      </w:pPr>
    </w:p>
    <w:p>
      <w:pPr>
        <w:pStyle w:val="BodyText"/>
        <w:spacing w:line="237" w:lineRule="auto"/>
        <w:ind w:right="164"/>
        <w:jc w:val="left"/>
      </w:pPr>
      <w:r>
        <w:rPr/>
        <w:t>(三) 监事会对检查公司财务情况的独立意见 通过对公司财务制度执行和财务运行情况的检查，监事会认为，公司财务制度健全，财务运行正常， 天健会计师事务所有限公司出具的</w:t>
      </w:r>
      <w:r>
        <w:rPr>
          <w:spacing w:val="-53"/>
        </w:rPr>
        <w:t> </w:t>
      </w:r>
      <w:r>
        <w:rPr/>
        <w:t>2009</w:t>
      </w:r>
      <w:r>
        <w:rPr>
          <w:spacing w:val="-52"/>
        </w:rPr>
        <w:t> </w:t>
      </w:r>
      <w:r>
        <w:rPr/>
        <w:t>年度审计报告公允、客观地反映了公司的财务状况和经营成</w:t>
      </w:r>
      <w:r>
        <w:rPr/>
        <w:t> 果。</w:t>
      </w:r>
    </w:p>
    <w:p>
      <w:pPr>
        <w:spacing w:line="240" w:lineRule="auto" w:before="10"/>
        <w:rPr>
          <w:rFonts w:ascii="宋体" w:hAnsi="宋体" w:cs="宋体" w:eastAsia="宋体" w:hint="default"/>
          <w:sz w:val="22"/>
          <w:szCs w:val="22"/>
        </w:rPr>
      </w:pPr>
    </w:p>
    <w:p>
      <w:pPr>
        <w:pStyle w:val="BodyText"/>
        <w:spacing w:line="272" w:lineRule="exact"/>
        <w:ind w:right="3629"/>
        <w:jc w:val="left"/>
      </w:pPr>
      <w:r>
        <w:rPr/>
        <w:t>(四) 监事会对公司最近一次募集资金实际投入情况的独立意见 报告期内，公司未发生募集资金使用情况。</w:t>
      </w:r>
    </w:p>
    <w:p>
      <w:pPr>
        <w:spacing w:line="240" w:lineRule="auto" w:before="11"/>
        <w:rPr>
          <w:rFonts w:ascii="宋体" w:hAnsi="宋体" w:cs="宋体" w:eastAsia="宋体" w:hint="default"/>
          <w:sz w:val="20"/>
          <w:szCs w:val="20"/>
        </w:rPr>
      </w:pPr>
    </w:p>
    <w:p>
      <w:pPr>
        <w:pStyle w:val="BodyText"/>
        <w:spacing w:line="272" w:lineRule="exact"/>
        <w:ind w:right="164"/>
        <w:jc w:val="left"/>
      </w:pPr>
      <w:r>
        <w:rPr/>
        <w:t>(五) 监事会对公司收购、出售资产情况的独立意见 通过对公司收购、出售资产情况的检查，监事会认为，公司董事会在审议收购、出售事项时，都能根 据标的资产的经营情况及其未来发展前景合理确认交易价格，没有发现存在内幕交易和损害股东权益 或造成公司资产流失的行为。</w:t>
      </w:r>
    </w:p>
    <w:p>
      <w:pPr>
        <w:pStyle w:val="BodyText"/>
        <w:spacing w:line="272" w:lineRule="exact"/>
        <w:ind w:right="164" w:firstLine="105"/>
        <w:jc w:val="left"/>
      </w:pPr>
      <w:r>
        <w:rPr/>
        <w:t>(六) 监事会对公司关联交易情况的独立意见 通过对公司关联交易事项的检查，监事会认为，公司关联交易决策程序符合规定，交易遵循了公平、 公正、合理的原则，未损害公司利益和股东权益。</w:t>
      </w:r>
    </w:p>
    <w:p>
      <w:pPr>
        <w:spacing w:line="240" w:lineRule="auto" w:before="10"/>
        <w:rPr>
          <w:rFonts w:ascii="宋体" w:hAnsi="宋体" w:cs="宋体" w:eastAsia="宋体" w:hint="default"/>
          <w:sz w:val="18"/>
          <w:szCs w:val="18"/>
        </w:rPr>
      </w:pPr>
    </w:p>
    <w:p>
      <w:pPr>
        <w:pStyle w:val="Heading2"/>
        <w:spacing w:line="274" w:lineRule="exact"/>
        <w:ind w:right="6779"/>
        <w:jc w:val="left"/>
        <w:rPr>
          <w:b w:val="0"/>
          <w:bCs w:val="0"/>
        </w:rPr>
      </w:pPr>
      <w:bookmarkStart w:name="十、重要事项  " w:id="18"/>
      <w:bookmarkEnd w:id="18"/>
      <w:r>
        <w:rPr>
          <w:b w:val="0"/>
          <w:bCs w:val="0"/>
        </w:rPr>
      </w:r>
      <w:r>
        <w:rPr/>
        <w:t>十、重要事项</w:t>
      </w:r>
      <w:r>
        <w:rPr>
          <w:b w:val="0"/>
          <w:bCs w:val="0"/>
        </w:rPr>
      </w:r>
    </w:p>
    <w:p>
      <w:pPr>
        <w:pStyle w:val="BodyText"/>
        <w:spacing w:line="272" w:lineRule="exact" w:before="26"/>
        <w:ind w:left="560" w:right="5624" w:hanging="420"/>
        <w:jc w:val="left"/>
      </w:pPr>
      <w:r>
        <w:rPr/>
        <w:t>(一)重大诉讼仲裁事项 本年度公司无重大诉讼、仲裁事项。</w:t>
      </w:r>
    </w:p>
    <w:p>
      <w:pPr>
        <w:pStyle w:val="BodyText"/>
        <w:spacing w:line="272" w:lineRule="exact"/>
        <w:ind w:left="560" w:right="5834" w:hanging="315"/>
        <w:jc w:val="left"/>
      </w:pPr>
      <w:r>
        <w:rPr/>
        <w:t>(二) 破产重整相关事项 本年度公司无破产重整相关事项。</w:t>
      </w:r>
    </w:p>
    <w:p>
      <w:pPr>
        <w:pStyle w:val="BodyText"/>
        <w:spacing w:line="272" w:lineRule="exact"/>
        <w:ind w:right="3944" w:firstLine="105"/>
        <w:jc w:val="left"/>
      </w:pPr>
      <w:r>
        <w:rPr/>
        <w:t>(三) 公司持有其他上市公司股权、参股金融企业股权情况 1、证券投资情况</w:t>
      </w:r>
    </w:p>
    <w:p>
      <w:pPr>
        <w:spacing w:after="0" w:line="272"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1"/>
        <w:gridCol w:w="1027"/>
        <w:gridCol w:w="1122"/>
        <w:gridCol w:w="1123"/>
        <w:gridCol w:w="1266"/>
        <w:gridCol w:w="932"/>
        <w:gridCol w:w="1266"/>
        <w:gridCol w:w="846"/>
        <w:gridCol w:w="1266"/>
      </w:tblGrid>
      <w:tr>
        <w:trPr>
          <w:trHeight w:val="1104"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2" w:right="113"/>
              <w:jc w:val="left"/>
              <w:rPr>
                <w:rFonts w:ascii="宋体" w:hAnsi="宋体" w:cs="宋体" w:eastAsia="宋体" w:hint="default"/>
                <w:sz w:val="21"/>
                <w:szCs w:val="21"/>
              </w:rPr>
            </w:pPr>
            <w:r>
              <w:rPr>
                <w:rFonts w:ascii="宋体" w:hAnsi="宋体" w:cs="宋体" w:eastAsia="宋体" w:hint="default"/>
                <w:sz w:val="21"/>
                <w:szCs w:val="21"/>
              </w:rPr>
              <w:t>序 号</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00" w:right="191" w:hanging="210"/>
              <w:jc w:val="left"/>
              <w:rPr>
                <w:rFonts w:ascii="宋体" w:hAnsi="宋体" w:cs="宋体" w:eastAsia="宋体" w:hint="default"/>
                <w:sz w:val="21"/>
                <w:szCs w:val="21"/>
              </w:rPr>
            </w:pPr>
            <w:r>
              <w:rPr>
                <w:rFonts w:ascii="宋体" w:hAnsi="宋体" w:cs="宋体" w:eastAsia="宋体" w:hint="default"/>
                <w:sz w:val="21"/>
                <w:szCs w:val="21"/>
              </w:rPr>
              <w:t>证券品 种</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33"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5" w:right="98"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3" w:right="142" w:hanging="210"/>
              <w:jc w:val="left"/>
              <w:rPr>
                <w:rFonts w:ascii="宋体" w:hAnsi="宋体" w:cs="宋体" w:eastAsia="宋体" w:hint="default"/>
                <w:sz w:val="21"/>
                <w:szCs w:val="21"/>
              </w:rPr>
            </w:pPr>
            <w:r>
              <w:rPr>
                <w:rFonts w:ascii="宋体" w:hAnsi="宋体" w:cs="宋体" w:eastAsia="宋体" w:hint="default"/>
                <w:sz w:val="21"/>
                <w:szCs w:val="21"/>
              </w:rPr>
              <w:t>持有数 量</w:t>
            </w:r>
          </w:p>
          <w:p>
            <w:pPr>
              <w:pStyle w:val="TableParagraph"/>
              <w:spacing w:line="248" w:lineRule="exact"/>
              <w:ind w:left="14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center"/>
              <w:rPr>
                <w:rFonts w:ascii="宋体" w:hAnsi="宋体" w:cs="宋体" w:eastAsia="宋体" w:hint="default"/>
                <w:sz w:val="21"/>
                <w:szCs w:val="21"/>
              </w:rPr>
            </w:pPr>
            <w:r>
              <w:rPr>
                <w:rFonts w:ascii="宋体" w:hAnsi="宋体" w:cs="宋体" w:eastAsia="宋体" w:hint="default"/>
                <w:sz w:val="21"/>
                <w:szCs w:val="21"/>
              </w:rPr>
              <w:t>期末账面价 值</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8"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600362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center"/>
              <w:rPr>
                <w:rFonts w:ascii="宋体" w:hAnsi="宋体" w:cs="宋体" w:eastAsia="宋体" w:hint="default"/>
                <w:sz w:val="21"/>
                <w:szCs w:val="21"/>
              </w:rPr>
            </w:pPr>
            <w:r>
              <w:rPr>
                <w:rFonts w:ascii="宋体" w:hAnsi="宋体" w:cs="宋体" w:eastAsia="宋体" w:hint="default"/>
                <w:sz w:val="21"/>
                <w:szCs w:val="21"/>
              </w:rPr>
              <w:t>江西铜业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154,231.54</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148,777.00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sz w:val="21"/>
              </w:rPr>
              <w:t>66.84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-5,454.54</w:t>
            </w:r>
          </w:p>
        </w:tc>
      </w:tr>
      <w:tr>
        <w:trPr>
          <w:trHeight w:val="28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600795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国电电力</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66,041.80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73,800.00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33.16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7,758.20</w:t>
            </w:r>
          </w:p>
        </w:tc>
      </w:tr>
      <w:tr>
        <w:trPr>
          <w:trHeight w:val="288" w:hRule="exact"/>
        </w:trPr>
        <w:tc>
          <w:tcPr>
            <w:tcW w:w="37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372,621.83</w:t>
            </w:r>
          </w:p>
        </w:tc>
      </w:tr>
      <w:tr>
        <w:trPr>
          <w:trHeight w:val="288" w:hRule="exact"/>
        </w:trPr>
        <w:tc>
          <w:tcPr>
            <w:tcW w:w="37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220,273.34</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222,577.00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374,925.49</w:t>
            </w:r>
          </w:p>
        </w:tc>
      </w:tr>
    </w:tbl>
    <w:p>
      <w:pPr>
        <w:spacing w:line="240" w:lineRule="auto" w:before="6"/>
        <w:rPr>
          <w:rFonts w:ascii="宋体" w:hAnsi="宋体" w:cs="宋体" w:eastAsia="宋体" w:hint="default"/>
          <w:sz w:val="15"/>
          <w:szCs w:val="15"/>
        </w:rPr>
      </w:pPr>
    </w:p>
    <w:p>
      <w:pPr>
        <w:pStyle w:val="BodyText"/>
        <w:spacing w:line="240" w:lineRule="auto" w:before="35"/>
        <w:ind w:right="2683"/>
        <w:jc w:val="left"/>
      </w:pPr>
      <w:r>
        <w:rPr/>
        <w:t>2、持有非上市金融企业股权情况</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6"/>
        <w:gridCol w:w="1580"/>
        <w:gridCol w:w="1582"/>
        <w:gridCol w:w="740"/>
        <w:gridCol w:w="1582"/>
        <w:gridCol w:w="1476"/>
        <w:gridCol w:w="846"/>
        <w:gridCol w:w="426"/>
        <w:gridCol w:w="602"/>
      </w:tblGrid>
      <w:tr>
        <w:trPr>
          <w:trHeight w:val="16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0"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2" w:lineRule="exact" w:before="26"/>
              <w:ind w:left="120" w:right="119"/>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最初投资成本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0"/>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0" w:right="-5"/>
              <w:jc w:val="both"/>
              <w:rPr>
                <w:rFonts w:ascii="宋体" w:hAnsi="宋体" w:cs="宋体" w:eastAsia="宋体" w:hint="default"/>
                <w:sz w:val="21"/>
                <w:szCs w:val="21"/>
              </w:rPr>
            </w:pPr>
            <w:r>
              <w:rPr>
                <w:rFonts w:ascii="宋体" w:hAnsi="宋体" w:cs="宋体" w:eastAsia="宋体" w:hint="default"/>
                <w:sz w:val="21"/>
                <w:szCs w:val="21"/>
              </w:rPr>
              <w:t>报告期 所有者 权益变 </w:t>
            </w:r>
            <w:r>
              <w:rPr>
                <w:rFonts w:ascii="宋体" w:hAnsi="宋体" w:cs="宋体" w:eastAsia="宋体" w:hint="default"/>
                <w:spacing w:val="-27"/>
                <w:sz w:val="21"/>
                <w:szCs w:val="21"/>
              </w:rPr>
              <w:t>动（元）</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89" w:right="186"/>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3556"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绍</w:t>
            </w:r>
          </w:p>
          <w:p>
            <w:pPr>
              <w:pStyle w:val="TableParagraph"/>
              <w:spacing w:line="237" w:lineRule="auto" w:before="1"/>
              <w:ind w:left="100" w:right="138"/>
              <w:jc w:val="both"/>
              <w:rPr>
                <w:rFonts w:ascii="宋体" w:hAnsi="宋体" w:cs="宋体" w:eastAsia="宋体" w:hint="default"/>
                <w:sz w:val="21"/>
                <w:szCs w:val="21"/>
              </w:rPr>
            </w:pPr>
            <w:r>
              <w:rPr>
                <w:rFonts w:ascii="宋体" w:hAnsi="宋体" w:cs="宋体" w:eastAsia="宋体" w:hint="default"/>
                <w:sz w:val="21"/>
                <w:szCs w:val="21"/>
              </w:rPr>
              <w:t>兴 市 商 业 银 行 股 份 有 限 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45,000,000.00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30,000,000.00</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w w:val="95"/>
                <w:sz w:val="21"/>
              </w:rPr>
              <w:t>2.90</w:t>
            </w:r>
            <w:r>
              <w:rPr>
                <w:rFonts w:ascii="宋体"/>
                <w:w w:val="95"/>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45,000,000.00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1,656,000.00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5"/>
              <w:ind w:left="100" w:right="98"/>
              <w:jc w:val="both"/>
              <w:rPr>
                <w:rFonts w:ascii="宋体" w:hAnsi="宋体" w:cs="宋体" w:eastAsia="宋体" w:hint="default"/>
                <w:sz w:val="21"/>
                <w:szCs w:val="21"/>
              </w:rPr>
            </w:pPr>
            <w:r>
              <w:rPr>
                <w:rFonts w:ascii="宋体" w:hAnsi="宋体" w:cs="宋体" w:eastAsia="宋体" w:hint="default"/>
                <w:sz w:val="21"/>
                <w:szCs w:val="21"/>
              </w:rPr>
              <w:t>长 期 股 权 投 资</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1"/>
              <w:ind w:left="100" w:right="275"/>
              <w:jc w:val="both"/>
              <w:rPr>
                <w:rFonts w:ascii="宋体" w:hAnsi="宋体" w:cs="宋体" w:eastAsia="宋体" w:hint="default"/>
                <w:sz w:val="21"/>
                <w:szCs w:val="21"/>
              </w:rPr>
            </w:pPr>
            <w:r>
              <w:rPr>
                <w:rFonts w:ascii="宋体" w:hAnsi="宋体" w:cs="宋体" w:eastAsia="宋体" w:hint="default"/>
                <w:sz w:val="21"/>
                <w:szCs w:val="21"/>
              </w:rPr>
              <w:t>增 资 扩 股</w:t>
            </w:r>
          </w:p>
        </w:tc>
      </w:tr>
      <w:tr>
        <w:trPr>
          <w:trHeight w:val="3554"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138"/>
              <w:jc w:val="both"/>
              <w:rPr>
                <w:rFonts w:ascii="宋体" w:hAnsi="宋体" w:cs="宋体" w:eastAsia="宋体" w:hint="default"/>
                <w:sz w:val="21"/>
                <w:szCs w:val="21"/>
              </w:rPr>
            </w:pPr>
            <w:r>
              <w:rPr>
                <w:rFonts w:ascii="宋体" w:hAnsi="宋体" w:cs="宋体" w:eastAsia="宋体" w:hint="default"/>
                <w:sz w:val="21"/>
                <w:szCs w:val="21"/>
              </w:rPr>
              <w:t>暨 市 宏 润 小 额 贷 款 有 限 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20,000,000.00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20,000,000.00</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w w:val="95"/>
                <w:sz w:val="21"/>
              </w:rPr>
              <w:t>10.00</w:t>
            </w:r>
            <w:r>
              <w:rPr>
                <w:rFonts w:ascii="宋体"/>
                <w:w w:val="95"/>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5"/>
              <w:ind w:left="100" w:right="98"/>
              <w:jc w:val="both"/>
              <w:rPr>
                <w:rFonts w:ascii="宋体" w:hAnsi="宋体" w:cs="宋体" w:eastAsia="宋体" w:hint="default"/>
                <w:sz w:val="21"/>
                <w:szCs w:val="21"/>
              </w:rPr>
            </w:pPr>
            <w:r>
              <w:rPr>
                <w:rFonts w:ascii="宋体" w:hAnsi="宋体" w:cs="宋体" w:eastAsia="宋体" w:hint="default"/>
                <w:sz w:val="21"/>
                <w:szCs w:val="21"/>
              </w:rPr>
              <w:t>长 期 股 权 投 资</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100" w:right="275"/>
              <w:jc w:val="left"/>
              <w:rPr>
                <w:rFonts w:ascii="宋体" w:hAnsi="宋体" w:cs="宋体" w:eastAsia="宋体" w:hint="default"/>
                <w:sz w:val="21"/>
                <w:szCs w:val="21"/>
              </w:rPr>
            </w:pPr>
            <w:r>
              <w:rPr>
                <w:rFonts w:ascii="宋体" w:hAnsi="宋体" w:cs="宋体" w:eastAsia="宋体" w:hint="default"/>
                <w:sz w:val="21"/>
                <w:szCs w:val="21"/>
              </w:rPr>
              <w:t>出 资</w:t>
            </w:r>
          </w:p>
        </w:tc>
      </w:tr>
      <w:tr>
        <w:trPr>
          <w:trHeight w:val="56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65,000,000.00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50,000,000.00</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65,000,000.00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1,656,000.00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2683"/>
        <w:jc w:val="left"/>
      </w:pPr>
      <w:r>
        <w:rPr/>
        <w:t>3、买卖其他上市公司股份的情况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57"/>
        <w:gridCol w:w="1454"/>
        <w:gridCol w:w="1259"/>
        <w:gridCol w:w="1259"/>
        <w:gridCol w:w="1259"/>
        <w:gridCol w:w="1356"/>
        <w:gridCol w:w="1356"/>
      </w:tblGrid>
      <w:tr>
        <w:trPr>
          <w:trHeight w:val="278" w:hRule="exact"/>
        </w:trPr>
        <w:tc>
          <w:tcPr>
            <w:tcW w:w="1357" w:type="dxa"/>
            <w:tcBorders>
              <w:top w:val="single" w:sz="6" w:space="0" w:color="000000"/>
              <w:left w:val="single" w:sz="6" w:space="0" w:color="000000"/>
              <w:bottom w:val="nil" w:sz="6" w:space="0" w:color="auto"/>
              <w:right w:val="single" w:sz="6" w:space="0" w:color="000000"/>
            </w:tcBorders>
          </w:tcPr>
          <w:p>
            <w:pPr/>
          </w:p>
        </w:tc>
        <w:tc>
          <w:tcPr>
            <w:tcW w:w="1454" w:type="dxa"/>
            <w:tcBorders>
              <w:top w:val="single" w:sz="6" w:space="0" w:color="000000"/>
              <w:left w:val="single" w:sz="6" w:space="0" w:color="000000"/>
              <w:bottom w:val="nil" w:sz="6" w:space="0" w:color="auto"/>
              <w:right w:val="single" w:sz="6" w:space="0" w:color="000000"/>
            </w:tcBorders>
          </w:tcPr>
          <w:p>
            <w:pPr/>
          </w:p>
        </w:tc>
        <w:tc>
          <w:tcPr>
            <w:tcW w:w="1259" w:type="dxa"/>
            <w:tcBorders>
              <w:top w:val="single" w:sz="6" w:space="0" w:color="000000"/>
              <w:left w:val="single" w:sz="6" w:space="0" w:color="000000"/>
              <w:bottom w:val="nil" w:sz="6" w:space="0" w:color="auto"/>
              <w:right w:val="single" w:sz="6" w:space="0" w:color="000000"/>
            </w:tcBorders>
          </w:tcPr>
          <w:p>
            <w:pPr/>
          </w:p>
        </w:tc>
        <w:tc>
          <w:tcPr>
            <w:tcW w:w="12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报告期买</w:t>
            </w:r>
          </w:p>
        </w:tc>
        <w:tc>
          <w:tcPr>
            <w:tcW w:w="1259" w:type="dxa"/>
            <w:tcBorders>
              <w:top w:val="single" w:sz="6" w:space="0" w:color="000000"/>
              <w:left w:val="single" w:sz="6" w:space="0" w:color="000000"/>
              <w:bottom w:val="nil" w:sz="6" w:space="0" w:color="auto"/>
              <w:right w:val="single" w:sz="6" w:space="0" w:color="000000"/>
            </w:tcBorders>
          </w:tcPr>
          <w:p>
            <w:pPr/>
          </w:p>
        </w:tc>
        <w:tc>
          <w:tcPr>
            <w:tcW w:w="1356" w:type="dxa"/>
            <w:tcBorders>
              <w:top w:val="single" w:sz="6" w:space="0" w:color="000000"/>
              <w:left w:val="single" w:sz="6" w:space="0" w:color="000000"/>
              <w:bottom w:val="nil" w:sz="6" w:space="0" w:color="auto"/>
              <w:right w:val="single" w:sz="6" w:space="0" w:color="000000"/>
            </w:tcBorders>
          </w:tcPr>
          <w:p>
            <w:pPr/>
          </w:p>
        </w:tc>
        <w:tc>
          <w:tcPr>
            <w:tcW w:w="135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35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50" w:right="0"/>
              <w:jc w:val="left"/>
              <w:rPr>
                <w:rFonts w:ascii="宋体" w:hAnsi="宋体" w:cs="宋体" w:eastAsia="宋体" w:hint="default"/>
                <w:sz w:val="21"/>
                <w:szCs w:val="21"/>
              </w:rPr>
            </w:pPr>
            <w:r>
              <w:rPr>
                <w:rFonts w:ascii="宋体" w:hAnsi="宋体" w:cs="宋体" w:eastAsia="宋体" w:hint="default"/>
                <w:sz w:val="21"/>
                <w:szCs w:val="21"/>
              </w:rPr>
              <w:t>买卖方向</w:t>
            </w:r>
          </w:p>
        </w:tc>
        <w:tc>
          <w:tcPr>
            <w:tcW w:w="14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259" w:type="dxa"/>
            <w:tcBorders>
              <w:top w:val="nil" w:sz="6" w:space="0" w:color="auto"/>
              <w:left w:val="single" w:sz="6" w:space="0" w:color="000000"/>
              <w:bottom w:val="nil" w:sz="6" w:space="0" w:color="auto"/>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期初股份</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2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入/卖出股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259"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期末股份</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35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5" w:right="0"/>
              <w:jc w:val="left"/>
              <w:rPr>
                <w:rFonts w:ascii="宋体" w:hAnsi="宋体" w:cs="宋体" w:eastAsia="宋体" w:hint="default"/>
                <w:sz w:val="21"/>
                <w:szCs w:val="21"/>
              </w:rPr>
            </w:pPr>
            <w:r>
              <w:rPr>
                <w:rFonts w:ascii="宋体" w:hAnsi="宋体" w:cs="宋体" w:eastAsia="宋体" w:hint="default"/>
                <w:sz w:val="21"/>
                <w:szCs w:val="21"/>
              </w:rPr>
              <w:t>使用的资金</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数量（元）</w:t>
            </w:r>
          </w:p>
        </w:tc>
        <w:tc>
          <w:tcPr>
            <w:tcW w:w="135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5" w:right="0"/>
              <w:jc w:val="left"/>
              <w:rPr>
                <w:rFonts w:ascii="宋体" w:hAnsi="宋体" w:cs="宋体" w:eastAsia="宋体" w:hint="default"/>
                <w:sz w:val="21"/>
                <w:szCs w:val="21"/>
              </w:rPr>
            </w:pPr>
            <w:r>
              <w:rPr>
                <w:rFonts w:ascii="宋体" w:hAnsi="宋体" w:cs="宋体" w:eastAsia="宋体" w:hint="default"/>
                <w:sz w:val="21"/>
                <w:szCs w:val="21"/>
              </w:rPr>
              <w:t>产生的投资</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收益（元）</w:t>
            </w:r>
          </w:p>
        </w:tc>
      </w:tr>
      <w:tr>
        <w:trPr>
          <w:trHeight w:val="280" w:hRule="exact"/>
        </w:trPr>
        <w:tc>
          <w:tcPr>
            <w:tcW w:w="1357" w:type="dxa"/>
            <w:tcBorders>
              <w:top w:val="nil" w:sz="6" w:space="0" w:color="auto"/>
              <w:left w:val="single" w:sz="6" w:space="0" w:color="000000"/>
              <w:bottom w:val="single" w:sz="6" w:space="0" w:color="000000"/>
              <w:right w:val="single" w:sz="6" w:space="0" w:color="000000"/>
            </w:tcBorders>
          </w:tcPr>
          <w:p>
            <w:pPr/>
          </w:p>
        </w:tc>
        <w:tc>
          <w:tcPr>
            <w:tcW w:w="1454" w:type="dxa"/>
            <w:tcBorders>
              <w:top w:val="nil" w:sz="6" w:space="0" w:color="auto"/>
              <w:left w:val="single" w:sz="6" w:space="0" w:color="000000"/>
              <w:bottom w:val="single" w:sz="6" w:space="0" w:color="000000"/>
              <w:right w:val="single" w:sz="6" w:space="0" w:color="000000"/>
            </w:tcBorders>
          </w:tcPr>
          <w:p>
            <w:pPr/>
          </w:p>
        </w:tc>
        <w:tc>
          <w:tcPr>
            <w:tcW w:w="1259" w:type="dxa"/>
            <w:tcBorders>
              <w:top w:val="nil" w:sz="6" w:space="0" w:color="auto"/>
              <w:left w:val="single" w:sz="6" w:space="0" w:color="000000"/>
              <w:bottom w:val="single" w:sz="6" w:space="0" w:color="000000"/>
              <w:right w:val="single" w:sz="6" w:space="0" w:color="000000"/>
            </w:tcBorders>
          </w:tcPr>
          <w:p>
            <w:pPr/>
          </w:p>
        </w:tc>
        <w:tc>
          <w:tcPr>
            <w:tcW w:w="12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59" w:type="dxa"/>
            <w:tcBorders>
              <w:top w:val="nil" w:sz="6" w:space="0" w:color="auto"/>
              <w:left w:val="single" w:sz="6" w:space="0" w:color="000000"/>
              <w:bottom w:val="single" w:sz="6" w:space="0" w:color="000000"/>
              <w:right w:val="single" w:sz="6" w:space="0" w:color="000000"/>
            </w:tcBorders>
          </w:tcPr>
          <w:p>
            <w:pPr/>
          </w:p>
        </w:tc>
        <w:tc>
          <w:tcPr>
            <w:tcW w:w="1356" w:type="dxa"/>
            <w:tcBorders>
              <w:top w:val="nil" w:sz="6" w:space="0" w:color="auto"/>
              <w:left w:val="single" w:sz="6" w:space="0" w:color="000000"/>
              <w:bottom w:val="single" w:sz="6" w:space="0" w:color="000000"/>
              <w:right w:val="single" w:sz="6" w:space="0" w:color="000000"/>
            </w:tcBorders>
          </w:tcPr>
          <w:p>
            <w:pPr/>
          </w:p>
        </w:tc>
        <w:tc>
          <w:tcPr>
            <w:tcW w:w="135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中国神华</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sz w:val="21"/>
              </w:rPr>
              <w:t>2,000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sz w:val="21"/>
              </w:rPr>
              <w:t>39,841.52</w:t>
            </w:r>
          </w:p>
        </w:tc>
        <w:tc>
          <w:tcPr>
            <w:tcW w:w="135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357"/>
        <w:gridCol w:w="1454"/>
        <w:gridCol w:w="1259"/>
        <w:gridCol w:w="1259"/>
        <w:gridCol w:w="1259"/>
        <w:gridCol w:w="1356"/>
        <w:gridCol w:w="1356"/>
      </w:tblGrid>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中国神华</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1,153.12</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杭萧钢构</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43,141.10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杭萧钢构</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821.60</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联创光电</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73,356.40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联创光电</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7,191.19</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邯郸钢铁</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44,498.80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邯郸钢铁</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29,368.91</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新疆众和</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59,022.80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新疆众和</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2,536.94</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白云机场</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49,303.40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白云机场</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-2,247.45</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南海发展</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99,608.87</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南海发展</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-7,994.59</w:t>
            </w: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国电电力</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66,041.80</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8,058.20</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江西铜业</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279,284.14</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江西铜业</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3,700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w:t>
            </w: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-1,897.15</w:t>
            </w: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43,997.80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14,165.95</w:t>
            </w:r>
          </w:p>
        </w:tc>
      </w:tr>
    </w:tbl>
    <w:p>
      <w:pPr>
        <w:pStyle w:val="BodyText"/>
        <w:spacing w:line="240" w:lineRule="exact"/>
        <w:ind w:right="2683"/>
        <w:jc w:val="left"/>
      </w:pPr>
      <w:r>
        <w:rPr/>
        <w:t>报告期内卖出申购取得的新股产生的投资收益总额</w:t>
      </w:r>
      <w:r>
        <w:rPr>
          <w:spacing w:val="-53"/>
        </w:rPr>
        <w:t> </w:t>
      </w:r>
      <w:r>
        <w:rPr/>
        <w:t>191,028.77</w:t>
      </w:r>
      <w:r>
        <w:rPr>
          <w:spacing w:val="-52"/>
        </w:rPr>
        <w:t> </w:t>
      </w:r>
      <w:r>
        <w:rPr/>
        <w:t>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72" w:lineRule="exact"/>
        <w:ind w:left="561" w:right="4573" w:hanging="421"/>
        <w:jc w:val="left"/>
      </w:pPr>
      <w:r>
        <w:rPr/>
        <w:t>(四) 报告期内公司收购及出售资产、吸收合并事项 本年度公司无收购及出售资产、吸收合并事项。</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20"/>
        <w:jc w:val="left"/>
      </w:pPr>
      <w:r>
        <w:rPr/>
        <w:t>(五) 报告期内公司重大关联交易事项 报告期内资金被占用情况及清欠进展情况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3921" w:space="3116"/>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30"/>
        <w:gridCol w:w="930"/>
        <w:gridCol w:w="930"/>
        <w:gridCol w:w="1024"/>
        <w:gridCol w:w="930"/>
        <w:gridCol w:w="2046"/>
        <w:gridCol w:w="1252"/>
        <w:gridCol w:w="1259"/>
      </w:tblGrid>
      <w:tr>
        <w:trPr>
          <w:trHeight w:val="248" w:hRule="exact"/>
        </w:trPr>
        <w:tc>
          <w:tcPr>
            <w:tcW w:w="2790" w:type="dxa"/>
            <w:gridSpan w:val="3"/>
            <w:vMerge w:val="restart"/>
            <w:tcBorders>
              <w:top w:val="single" w:sz="6" w:space="0" w:color="000000"/>
              <w:left w:val="single" w:sz="6" w:space="0" w:color="000000"/>
              <w:right w:val="single" w:sz="6" w:space="0" w:color="000000"/>
            </w:tcBorders>
          </w:tcPr>
          <w:p>
            <w:pPr>
              <w:pStyle w:val="TableParagraph"/>
              <w:spacing w:line="234" w:lineRule="exact" w:before="13"/>
              <w:ind w:left="397" w:right="126" w:hanging="270"/>
              <w:jc w:val="left"/>
              <w:rPr>
                <w:rFonts w:ascii="宋体" w:hAnsi="宋体" w:cs="宋体" w:eastAsia="宋体" w:hint="default"/>
                <w:sz w:val="18"/>
                <w:szCs w:val="18"/>
              </w:rPr>
            </w:pPr>
            <w:r>
              <w:rPr>
                <w:rFonts w:ascii="宋体" w:hAnsi="宋体" w:cs="宋体" w:eastAsia="宋体" w:hint="default"/>
                <w:sz w:val="18"/>
                <w:szCs w:val="18"/>
              </w:rPr>
              <w:t>控股股东及其他关联方非经营性 占用上市公司资金的余额</w:t>
            </w:r>
          </w:p>
        </w:tc>
        <w:tc>
          <w:tcPr>
            <w:tcW w:w="1024" w:type="dxa"/>
            <w:vMerge w:val="restart"/>
            <w:tcBorders>
              <w:top w:val="single" w:sz="6" w:space="0" w:color="000000"/>
              <w:left w:val="single" w:sz="6" w:space="0" w:color="000000"/>
              <w:right w:val="single" w:sz="6" w:space="0" w:color="000000"/>
            </w:tcBorders>
          </w:tcPr>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报告期内 发生的期 间占用、 期末归还 的总金额</w:t>
            </w:r>
          </w:p>
        </w:tc>
        <w:tc>
          <w:tcPr>
            <w:tcW w:w="5486"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报告期内已清欠情况</w:t>
            </w:r>
          </w:p>
        </w:tc>
      </w:tr>
      <w:tr>
        <w:trPr>
          <w:trHeight w:val="287" w:hRule="exact"/>
        </w:trPr>
        <w:tc>
          <w:tcPr>
            <w:tcW w:w="2790" w:type="dxa"/>
            <w:gridSpan w:val="3"/>
            <w:vMerge/>
            <w:tcBorders>
              <w:left w:val="single" w:sz="6" w:space="0" w:color="000000"/>
              <w:bottom w:val="single" w:sz="6" w:space="0" w:color="000000"/>
              <w:right w:val="single" w:sz="6" w:space="0" w:color="000000"/>
            </w:tcBorders>
          </w:tcPr>
          <w:p>
            <w:pPr/>
          </w:p>
        </w:tc>
        <w:tc>
          <w:tcPr>
            <w:tcW w:w="1024" w:type="dxa"/>
            <w:vMerge/>
            <w:tcBorders>
              <w:left w:val="single" w:sz="6" w:space="0" w:color="000000"/>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Style w:val="TableParagraph"/>
              <w:spacing w:line="237" w:lineRule="auto" w:before="108"/>
              <w:ind w:left="187" w:right="186"/>
              <w:jc w:val="both"/>
              <w:rPr>
                <w:rFonts w:ascii="宋体" w:hAnsi="宋体" w:cs="宋体" w:eastAsia="宋体" w:hint="default"/>
                <w:sz w:val="18"/>
                <w:szCs w:val="18"/>
              </w:rPr>
            </w:pPr>
            <w:r>
              <w:rPr>
                <w:rFonts w:ascii="宋体" w:hAnsi="宋体" w:cs="宋体" w:eastAsia="宋体" w:hint="default"/>
                <w:sz w:val="18"/>
                <w:szCs w:val="18"/>
              </w:rPr>
              <w:t>报告期 内清欠 总额</w:t>
            </w:r>
          </w:p>
        </w:tc>
        <w:tc>
          <w:tcPr>
            <w:tcW w:w="204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清欠方式</w:t>
            </w:r>
          </w:p>
        </w:tc>
        <w:tc>
          <w:tcPr>
            <w:tcW w:w="125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清欠金额</w:t>
            </w:r>
          </w:p>
        </w:tc>
        <w:tc>
          <w:tcPr>
            <w:tcW w:w="1259"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19" w:right="102" w:hanging="360"/>
              <w:jc w:val="left"/>
              <w:rPr>
                <w:rFonts w:ascii="宋体" w:hAnsi="宋体" w:cs="宋体" w:eastAsia="宋体" w:hint="default"/>
                <w:sz w:val="18"/>
                <w:szCs w:val="18"/>
              </w:rPr>
            </w:pPr>
            <w:r>
              <w:rPr>
                <w:rFonts w:ascii="宋体" w:hAnsi="宋体" w:cs="宋体" w:eastAsia="宋体" w:hint="default"/>
                <w:sz w:val="18"/>
                <w:szCs w:val="18"/>
              </w:rPr>
              <w:t>清欠时间（月 份）</w:t>
            </w:r>
          </w:p>
        </w:tc>
      </w:tr>
      <w:tr>
        <w:trPr>
          <w:trHeight w:val="716"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7" w:right="186" w:hanging="180"/>
              <w:jc w:val="left"/>
              <w:rPr>
                <w:rFonts w:ascii="宋体" w:hAnsi="宋体" w:cs="宋体" w:eastAsia="宋体" w:hint="default"/>
                <w:sz w:val="18"/>
                <w:szCs w:val="18"/>
              </w:rPr>
            </w:pPr>
            <w:r>
              <w:rPr>
                <w:rFonts w:ascii="宋体" w:hAnsi="宋体" w:cs="宋体" w:eastAsia="宋体" w:hint="default"/>
                <w:sz w:val="18"/>
                <w:szCs w:val="18"/>
              </w:rPr>
              <w:t>报告期 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2" w:lineRule="exact" w:before="24"/>
              <w:ind w:left="367" w:right="186" w:hanging="180"/>
              <w:jc w:val="left"/>
              <w:rPr>
                <w:rFonts w:ascii="宋体" w:hAnsi="宋体" w:cs="宋体" w:eastAsia="宋体" w:hint="default"/>
                <w:sz w:val="18"/>
                <w:szCs w:val="18"/>
              </w:rPr>
            </w:pPr>
            <w:r>
              <w:rPr>
                <w:rFonts w:ascii="宋体" w:hAnsi="宋体" w:cs="宋体" w:eastAsia="宋体" w:hint="default"/>
                <w:sz w:val="18"/>
                <w:szCs w:val="18"/>
              </w:rPr>
              <w:t>内发生 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7" w:right="186" w:hanging="180"/>
              <w:jc w:val="left"/>
              <w:rPr>
                <w:rFonts w:ascii="宋体" w:hAnsi="宋体" w:cs="宋体" w:eastAsia="宋体" w:hint="default"/>
                <w:sz w:val="18"/>
                <w:szCs w:val="18"/>
              </w:rPr>
            </w:pPr>
            <w:r>
              <w:rPr>
                <w:rFonts w:ascii="宋体" w:hAnsi="宋体" w:cs="宋体" w:eastAsia="宋体" w:hint="default"/>
                <w:sz w:val="18"/>
                <w:szCs w:val="18"/>
              </w:rPr>
              <w:t>报告期 末</w:t>
            </w:r>
          </w:p>
        </w:tc>
        <w:tc>
          <w:tcPr>
            <w:tcW w:w="1024"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2046" w:type="dxa"/>
            <w:vMerge/>
            <w:tcBorders>
              <w:left w:val="single" w:sz="6" w:space="0" w:color="000000"/>
              <w:bottom w:val="single" w:sz="13" w:space="0" w:color="000000"/>
              <w:right w:val="single" w:sz="6" w:space="0" w:color="000000"/>
            </w:tcBorders>
          </w:tcPr>
          <w:p>
            <w:pPr/>
          </w:p>
        </w:tc>
        <w:tc>
          <w:tcPr>
            <w:tcW w:w="1252" w:type="dxa"/>
            <w:vMerge/>
            <w:tcBorders>
              <w:left w:val="single" w:sz="6" w:space="0" w:color="000000"/>
              <w:bottom w:val="single" w:sz="13" w:space="0" w:color="000000"/>
              <w:right w:val="single" w:sz="6" w:space="0" w:color="000000"/>
            </w:tcBorders>
          </w:tcPr>
          <w:p>
            <w:pPr/>
          </w:p>
        </w:tc>
        <w:tc>
          <w:tcPr>
            <w:tcW w:w="1259" w:type="dxa"/>
            <w:vMerge/>
            <w:tcBorders>
              <w:left w:val="single" w:sz="6" w:space="0" w:color="000000"/>
              <w:bottom w:val="single" w:sz="13" w:space="0" w:color="000000"/>
              <w:right w:val="single" w:sz="6" w:space="0" w:color="000000"/>
            </w:tcBorders>
          </w:tcPr>
          <w:p>
            <w:pPr/>
          </w:p>
        </w:tc>
      </w:tr>
      <w:tr>
        <w:trPr>
          <w:trHeight w:val="287"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454" w:right="0"/>
              <w:jc w:val="left"/>
              <w:rPr>
                <w:rFonts w:ascii="宋体" w:hAnsi="宋体" w:cs="宋体" w:eastAsia="宋体" w:hint="default"/>
                <w:sz w:val="18"/>
                <w:szCs w:val="18"/>
              </w:rPr>
            </w:pPr>
            <w:r>
              <w:rPr>
                <w:rFonts w:ascii="宋体"/>
                <w:sz w:val="18"/>
              </w:rPr>
              <w:t>6.86</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64" w:right="0"/>
              <w:jc w:val="left"/>
              <w:rPr>
                <w:rFonts w:ascii="宋体" w:hAnsi="宋体" w:cs="宋体" w:eastAsia="宋体" w:hint="default"/>
                <w:sz w:val="18"/>
                <w:szCs w:val="18"/>
              </w:rPr>
            </w:pPr>
            <w:r>
              <w:rPr>
                <w:rFonts w:ascii="宋体"/>
                <w:sz w:val="18"/>
              </w:rPr>
              <w:t>-6.86</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024"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left="454" w:right="0"/>
              <w:jc w:val="left"/>
              <w:rPr>
                <w:rFonts w:ascii="宋体" w:hAnsi="宋体" w:cs="宋体" w:eastAsia="宋体" w:hint="default"/>
                <w:sz w:val="18"/>
                <w:szCs w:val="18"/>
              </w:rPr>
            </w:pPr>
            <w:r>
              <w:rPr>
                <w:rFonts w:ascii="宋体"/>
                <w:sz w:val="18"/>
              </w:rPr>
              <w:t>6.86</w:t>
            </w:r>
          </w:p>
        </w:tc>
        <w:tc>
          <w:tcPr>
            <w:tcW w:w="2046" w:type="dxa"/>
            <w:tcBorders>
              <w:top w:val="single" w:sz="13" w:space="0" w:color="000000"/>
              <w:left w:val="single" w:sz="12" w:space="0" w:color="000000"/>
              <w:bottom w:val="single" w:sz="13" w:space="0" w:color="000000"/>
              <w:right w:val="single" w:sz="6" w:space="0" w:color="000000"/>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现金偿还</w:t>
            </w:r>
          </w:p>
        </w:tc>
        <w:tc>
          <w:tcPr>
            <w:tcW w:w="1252" w:type="dxa"/>
            <w:tcBorders>
              <w:top w:val="single" w:sz="13" w:space="0" w:color="000000"/>
              <w:left w:val="single" w:sz="6" w:space="0" w:color="000000"/>
              <w:bottom w:val="single" w:sz="13" w:space="0" w:color="000000"/>
              <w:right w:val="single" w:sz="6" w:space="0" w:color="000000"/>
            </w:tcBorders>
          </w:tcPr>
          <w:p>
            <w:pPr>
              <w:pStyle w:val="TableParagraph"/>
              <w:spacing w:line="216" w:lineRule="exact"/>
              <w:ind w:left="818" w:right="0"/>
              <w:jc w:val="left"/>
              <w:rPr>
                <w:rFonts w:ascii="宋体" w:hAnsi="宋体" w:cs="宋体" w:eastAsia="宋体" w:hint="default"/>
                <w:sz w:val="18"/>
                <w:szCs w:val="18"/>
              </w:rPr>
            </w:pPr>
            <w:r>
              <w:rPr>
                <w:rFonts w:ascii="宋体"/>
                <w:sz w:val="18"/>
              </w:rPr>
              <w:t>6.86</w:t>
            </w:r>
          </w:p>
        </w:tc>
        <w:tc>
          <w:tcPr>
            <w:tcW w:w="1259" w:type="dxa"/>
            <w:tcBorders>
              <w:top w:val="single" w:sz="13" w:space="0" w:color="000000"/>
              <w:left w:val="single" w:sz="6" w:space="0" w:color="000000"/>
              <w:bottom w:val="single" w:sz="13" w:space="0" w:color="000000"/>
              <w:right w:val="single" w:sz="12" w:space="0" w:color="000000"/>
            </w:tcBorders>
          </w:tcPr>
          <w:p>
            <w:pPr>
              <w:pStyle w:val="TableParagraph"/>
              <w:spacing w:line="216" w:lineRule="exact"/>
              <w:ind w:left="143" w:right="0"/>
              <w:jc w:val="left"/>
              <w:rPr>
                <w:rFonts w:ascii="宋体" w:hAnsi="宋体" w:cs="宋体" w:eastAsia="宋体" w:hint="default"/>
                <w:sz w:val="18"/>
                <w:szCs w:val="18"/>
              </w:rPr>
            </w:pPr>
            <w:r>
              <w:rPr>
                <w:rFonts w:ascii="宋体"/>
                <w:sz w:val="18"/>
              </w:rPr>
              <w:t>2009.03</w:t>
            </w:r>
          </w:p>
        </w:tc>
      </w:tr>
      <w:tr>
        <w:trPr>
          <w:trHeight w:val="482" w:hRule="exact"/>
        </w:trPr>
        <w:tc>
          <w:tcPr>
            <w:tcW w:w="27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控股股东及其他关联方非经营性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资金占用及清欠情况的其他说明</w:t>
            </w:r>
          </w:p>
        </w:tc>
        <w:tc>
          <w:tcPr>
            <w:tcW w:w="65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本期收回了何四新的备用金及代付款。</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(六) 重大合同及其履行情况</w:t>
      </w:r>
    </w:p>
    <w:p>
      <w:pPr>
        <w:pStyle w:val="BodyText"/>
        <w:spacing w:line="272" w:lineRule="exact" w:before="26"/>
        <w:ind w:right="1005"/>
        <w:jc w:val="left"/>
      </w:pPr>
      <w:r>
        <w:rPr/>
        <w:t>1、为公司带来的利润达到公司本期利润总额</w:t>
      </w:r>
      <w:r>
        <w:rPr>
          <w:spacing w:val="-53"/>
        </w:rPr>
        <w:t> </w:t>
      </w:r>
      <w:r>
        <w:rPr/>
        <w:t>10％以上（含</w:t>
      </w:r>
      <w:r>
        <w:rPr>
          <w:spacing w:val="-53"/>
        </w:rPr>
        <w:t> </w:t>
      </w:r>
      <w:r>
        <w:rPr/>
        <w:t>10％）的托管、承包、租赁事项</w:t>
      </w:r>
      <w:r>
        <w:rPr/>
        <w:t> (1) 托管情况</w:t>
      </w:r>
    </w:p>
    <w:p>
      <w:pPr>
        <w:pStyle w:val="BodyText"/>
        <w:spacing w:line="272" w:lineRule="exact"/>
        <w:ind w:right="6674" w:firstLine="420"/>
        <w:jc w:val="left"/>
      </w:pPr>
      <w:r>
        <w:rPr/>
        <w:t>本年度公司无托管事项。 (2) 承包情况</w:t>
      </w:r>
    </w:p>
    <w:p>
      <w:pPr>
        <w:pStyle w:val="BodyText"/>
        <w:spacing w:line="248" w:lineRule="exact"/>
        <w:ind w:left="561" w:right="2683"/>
        <w:jc w:val="left"/>
      </w:pPr>
      <w:r>
        <w:rPr/>
        <w:t>本年度公司无承包事项。</w:t>
      </w:r>
    </w:p>
    <w:p>
      <w:pPr>
        <w:spacing w:line="240" w:lineRule="auto" w:before="8"/>
        <w:rPr>
          <w:rFonts w:ascii="宋体" w:hAnsi="宋体" w:cs="宋体" w:eastAsia="宋体" w:hint="default"/>
          <w:sz w:val="20"/>
          <w:szCs w:val="20"/>
        </w:rPr>
      </w:pPr>
    </w:p>
    <w:p>
      <w:pPr>
        <w:pStyle w:val="BodyText"/>
        <w:spacing w:line="274" w:lineRule="exact"/>
        <w:ind w:right="6779"/>
        <w:jc w:val="left"/>
      </w:pPr>
      <w:r>
        <w:rPr/>
        <w:t>(3) 租赁情况</w:t>
      </w:r>
    </w:p>
    <w:p>
      <w:pPr>
        <w:pStyle w:val="BodyText"/>
        <w:spacing w:line="274" w:lineRule="exact"/>
        <w:ind w:left="561" w:right="2683"/>
        <w:jc w:val="left"/>
      </w:pPr>
      <w:r>
        <w:rPr/>
        <w:t>本年度公司无租赁事项。</w:t>
      </w:r>
    </w:p>
    <w:p>
      <w:pPr>
        <w:spacing w:after="0" w:line="274"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6779"/>
        <w:jc w:val="left"/>
      </w:pPr>
      <w:r>
        <w:rPr/>
        <w:t>2、担保情况</w:t>
      </w:r>
    </w:p>
    <w:p>
      <w:pPr>
        <w:pStyle w:val="BodyText"/>
        <w:spacing w:line="274" w:lineRule="exact"/>
        <w:ind w:left="0" w:right="17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23"/>
        <w:gridCol w:w="622"/>
        <w:gridCol w:w="622"/>
        <w:gridCol w:w="1056"/>
        <w:gridCol w:w="636"/>
        <w:gridCol w:w="636"/>
        <w:gridCol w:w="636"/>
        <w:gridCol w:w="552"/>
        <w:gridCol w:w="622"/>
        <w:gridCol w:w="622"/>
        <w:gridCol w:w="623"/>
        <w:gridCol w:w="622"/>
        <w:gridCol w:w="622"/>
        <w:gridCol w:w="809"/>
      </w:tblGrid>
      <w:tr>
        <w:trPr>
          <w:trHeight w:val="287"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9"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3011"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97" w:right="198"/>
              <w:jc w:val="both"/>
              <w:rPr>
                <w:rFonts w:ascii="宋体" w:hAnsi="宋体" w:cs="宋体" w:eastAsia="宋体" w:hint="default"/>
                <w:sz w:val="21"/>
                <w:szCs w:val="21"/>
              </w:rPr>
            </w:pPr>
            <w:r>
              <w:rPr>
                <w:rFonts w:ascii="宋体" w:hAnsi="宋体" w:cs="宋体" w:eastAsia="宋体" w:hint="default"/>
                <w:sz w:val="21"/>
                <w:szCs w:val="21"/>
              </w:rPr>
              <w:t>担 保 方</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8"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2" w:lineRule="exact" w:before="26"/>
              <w:ind w:left="198" w:right="197"/>
              <w:jc w:val="both"/>
              <w:rPr>
                <w:rFonts w:ascii="宋体" w:hAnsi="宋体" w:cs="宋体" w:eastAsia="宋体" w:hint="default"/>
                <w:sz w:val="21"/>
                <w:szCs w:val="21"/>
              </w:rPr>
            </w:pPr>
            <w:r>
              <w:rPr>
                <w:rFonts w:ascii="宋体" w:hAnsi="宋体" w:cs="宋体" w:eastAsia="宋体" w:hint="default"/>
                <w:sz w:val="21"/>
                <w:szCs w:val="21"/>
              </w:rPr>
              <w:t>保 方 与 上 市 公 司 的 关 系</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98" w:right="197"/>
              <w:jc w:val="both"/>
              <w:rPr>
                <w:rFonts w:ascii="宋体" w:hAnsi="宋体" w:cs="宋体" w:eastAsia="宋体" w:hint="default"/>
                <w:sz w:val="21"/>
                <w:szCs w:val="21"/>
              </w:rPr>
            </w:pPr>
            <w:r>
              <w:rPr>
                <w:rFonts w:ascii="宋体" w:hAnsi="宋体" w:cs="宋体" w:eastAsia="宋体" w:hint="default"/>
                <w:sz w:val="21"/>
                <w:szCs w:val="21"/>
              </w:rPr>
              <w:t>被 担 保 方</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担保金额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center"/>
              <w:rPr>
                <w:rFonts w:ascii="宋体" w:hAnsi="宋体" w:cs="宋体" w:eastAsia="宋体" w:hint="default"/>
                <w:sz w:val="21"/>
                <w:szCs w:val="21"/>
              </w:rPr>
            </w:pPr>
            <w:r>
              <w:rPr>
                <w:rFonts w:ascii="宋体" w:hAnsi="宋体" w:cs="宋体" w:eastAsia="宋体" w:hint="default"/>
                <w:sz w:val="21"/>
                <w:szCs w:val="21"/>
              </w:rPr>
              <w:t>担保 发生 日期 (协 议签 署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63" w:right="162"/>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98" w:right="197"/>
              <w:jc w:val="both"/>
              <w:rPr>
                <w:rFonts w:ascii="宋体" w:hAnsi="宋体" w:cs="宋体" w:eastAsia="宋体" w:hint="default"/>
                <w:sz w:val="21"/>
                <w:szCs w:val="21"/>
              </w:rPr>
            </w:pPr>
            <w:r>
              <w:rPr>
                <w:rFonts w:ascii="宋体" w:hAnsi="宋体" w:cs="宋体" w:eastAsia="宋体" w:hint="default"/>
                <w:sz w:val="21"/>
                <w:szCs w:val="21"/>
              </w:rPr>
              <w:t>担 保 是 否 已 经 履 行 完 毕</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98" w:right="197"/>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98" w:right="198"/>
              <w:jc w:val="both"/>
              <w:rPr>
                <w:rFonts w:ascii="宋体" w:hAnsi="宋体" w:cs="宋体" w:eastAsia="宋体" w:hint="default"/>
                <w:sz w:val="21"/>
                <w:szCs w:val="21"/>
              </w:rPr>
            </w:pPr>
            <w:r>
              <w:rPr>
                <w:rFonts w:ascii="宋体" w:hAnsi="宋体" w:cs="宋体" w:eastAsia="宋体" w:hint="default"/>
                <w:sz w:val="21"/>
                <w:szCs w:val="21"/>
              </w:rPr>
              <w:t>担 保 逾 期 金 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2" w:lineRule="exact"/>
              <w:ind w:left="198" w:right="197"/>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98" w:right="197"/>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0"/>
              <w:ind w:left="187" w:right="184"/>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3828"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295"/>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1"/>
              <w:ind w:left="100" w:right="294"/>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294"/>
              <w:jc w:val="both"/>
              <w:rPr>
                <w:rFonts w:ascii="宋体" w:hAnsi="宋体" w:cs="宋体" w:eastAsia="宋体" w:hint="default"/>
                <w:sz w:val="21"/>
                <w:szCs w:val="21"/>
              </w:rPr>
            </w:pPr>
            <w:r>
              <w:rPr>
                <w:rFonts w:ascii="宋体" w:hAnsi="宋体" w:cs="宋体" w:eastAsia="宋体" w:hint="default"/>
                <w:sz w:val="21"/>
                <w:szCs w:val="21"/>
              </w:rPr>
              <w:t>江 菲 达 环 保 科 技 股 份 有 限 公 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98"/>
              <w:jc w:val="right"/>
              <w:rPr>
                <w:rFonts w:ascii="宋体" w:hAnsi="宋体" w:cs="宋体" w:eastAsia="宋体" w:hint="default"/>
                <w:sz w:val="21"/>
                <w:szCs w:val="21"/>
              </w:rPr>
            </w:pPr>
            <w:r>
              <w:rPr>
                <w:rFonts w:ascii="宋体"/>
                <w:sz w:val="21"/>
              </w:rPr>
              <w:t>138.72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4" w:lineRule="exact"/>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4" w:lineRule="exact"/>
              <w:ind w:left="101"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left="101" w:right="0"/>
              <w:jc w:val="left"/>
              <w:rPr>
                <w:rFonts w:ascii="宋体" w:hAnsi="宋体" w:cs="宋体" w:eastAsia="宋体" w:hint="default"/>
                <w:sz w:val="21"/>
                <w:szCs w:val="21"/>
              </w:rPr>
            </w:pPr>
            <w:r>
              <w:rPr>
                <w:rFonts w:ascii="宋体"/>
                <w:sz w:val="21"/>
              </w:rPr>
              <w:t>2013</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30</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1" w:right="224"/>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295"/>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1"/>
              <w:ind w:left="100" w:right="294"/>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294"/>
              <w:jc w:val="both"/>
              <w:rPr>
                <w:rFonts w:ascii="宋体" w:hAnsi="宋体" w:cs="宋体" w:eastAsia="宋体" w:hint="default"/>
                <w:sz w:val="21"/>
                <w:szCs w:val="21"/>
              </w:rPr>
            </w:pPr>
            <w:r>
              <w:rPr>
                <w:rFonts w:ascii="宋体" w:hAnsi="宋体" w:cs="宋体" w:eastAsia="宋体" w:hint="default"/>
                <w:sz w:val="21"/>
                <w:szCs w:val="21"/>
              </w:rPr>
              <w:t>江 菲 达 环 保 科 技 股 份 有 限 公 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98"/>
              <w:jc w:val="right"/>
              <w:rPr>
                <w:rFonts w:ascii="宋体" w:hAnsi="宋体" w:cs="宋体" w:eastAsia="宋体" w:hint="default"/>
                <w:sz w:val="21"/>
                <w:szCs w:val="21"/>
              </w:rPr>
            </w:pPr>
            <w:r>
              <w:rPr>
                <w:rFonts w:ascii="宋体"/>
                <w:sz w:val="21"/>
              </w:rPr>
              <w:t>277.33</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4" w:lineRule="exact"/>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4" w:lineRule="exact"/>
              <w:ind w:left="101"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left="101" w:right="0"/>
              <w:jc w:val="left"/>
              <w:rPr>
                <w:rFonts w:ascii="宋体" w:hAnsi="宋体" w:cs="宋体" w:eastAsia="宋体" w:hint="default"/>
                <w:sz w:val="21"/>
                <w:szCs w:val="21"/>
              </w:rPr>
            </w:pPr>
            <w:r>
              <w:rPr>
                <w:rFonts w:ascii="宋体"/>
                <w:sz w:val="21"/>
              </w:rPr>
              <w:t>2010</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31</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1" w:right="224"/>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2738"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295"/>
              <w:jc w:val="both"/>
              <w:rPr>
                <w:rFonts w:ascii="宋体" w:hAnsi="宋体" w:cs="宋体" w:eastAsia="宋体" w:hint="default"/>
                <w:sz w:val="21"/>
                <w:szCs w:val="21"/>
              </w:rPr>
            </w:pPr>
            <w:r>
              <w:rPr>
                <w:rFonts w:ascii="宋体" w:hAnsi="宋体" w:cs="宋体" w:eastAsia="宋体" w:hint="default"/>
                <w:sz w:val="21"/>
                <w:szCs w:val="21"/>
              </w:rPr>
              <w:t>江 富 润 印 染 有 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294"/>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294"/>
              <w:jc w:val="both"/>
              <w:rPr>
                <w:rFonts w:ascii="宋体" w:hAnsi="宋体" w:cs="宋体" w:eastAsia="宋体" w:hint="default"/>
                <w:sz w:val="21"/>
                <w:szCs w:val="21"/>
              </w:rPr>
            </w:pPr>
            <w:r>
              <w:rPr>
                <w:rFonts w:ascii="宋体" w:hAnsi="宋体" w:cs="宋体" w:eastAsia="宋体" w:hint="default"/>
                <w:sz w:val="21"/>
                <w:szCs w:val="21"/>
              </w:rPr>
              <w:t>江 菲 达 环 保 科 技 股 份</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z w:val="21"/>
              </w:rPr>
              <w:t>481.06</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74" w:lineRule="exact"/>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74" w:lineRule="exact"/>
              <w:ind w:left="101"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74" w:lineRule="exact"/>
              <w:ind w:left="101" w:right="0"/>
              <w:jc w:val="both"/>
              <w:rPr>
                <w:rFonts w:ascii="宋体" w:hAnsi="宋体" w:cs="宋体" w:eastAsia="宋体" w:hint="default"/>
                <w:sz w:val="21"/>
                <w:szCs w:val="21"/>
              </w:rPr>
            </w:pPr>
            <w:r>
              <w:rPr>
                <w:rFonts w:ascii="宋体"/>
                <w:sz w:val="21"/>
              </w:rPr>
              <w:t>2010</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pacing w:val="26"/>
                <w:sz w:val="21"/>
                <w:szCs w:val="21"/>
              </w:rPr>
              <w:t>月1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101" w:right="224"/>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23"/>
        <w:gridCol w:w="622"/>
        <w:gridCol w:w="622"/>
        <w:gridCol w:w="1056"/>
        <w:gridCol w:w="636"/>
        <w:gridCol w:w="636"/>
        <w:gridCol w:w="636"/>
        <w:gridCol w:w="301"/>
        <w:gridCol w:w="251"/>
        <w:gridCol w:w="622"/>
        <w:gridCol w:w="622"/>
        <w:gridCol w:w="623"/>
        <w:gridCol w:w="622"/>
        <w:gridCol w:w="622"/>
        <w:gridCol w:w="809"/>
      </w:tblGrid>
      <w:tr>
        <w:trPr>
          <w:trHeight w:val="1104" w:hRule="exact"/>
        </w:trPr>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有</w:t>
            </w:r>
          </w:p>
          <w:p>
            <w:pPr>
              <w:pStyle w:val="TableParagraph"/>
              <w:spacing w:line="272" w:lineRule="exact" w:before="26"/>
              <w:ind w:left="100" w:right="294"/>
              <w:jc w:val="both"/>
              <w:rPr>
                <w:rFonts w:ascii="宋体" w:hAnsi="宋体" w:cs="宋体" w:eastAsia="宋体" w:hint="default"/>
                <w:sz w:val="21"/>
                <w:szCs w:val="21"/>
              </w:rPr>
            </w:pPr>
            <w:r>
              <w:rPr>
                <w:rFonts w:ascii="宋体" w:hAnsi="宋体" w:cs="宋体" w:eastAsia="宋体" w:hint="default"/>
                <w:sz w:val="21"/>
                <w:szCs w:val="21"/>
              </w:rPr>
              <w:t>限 公 司</w:t>
            </w:r>
          </w:p>
        </w:tc>
        <w:tc>
          <w:tcPr>
            <w:tcW w:w="10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2" w:type="dxa"/>
            <w:gridSpan w:val="2"/>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295"/>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294"/>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294"/>
              <w:jc w:val="both"/>
              <w:rPr>
                <w:rFonts w:ascii="宋体" w:hAnsi="宋体" w:cs="宋体" w:eastAsia="宋体" w:hint="default"/>
                <w:sz w:val="21"/>
                <w:szCs w:val="21"/>
              </w:rPr>
            </w:pPr>
            <w:r>
              <w:rPr>
                <w:rFonts w:ascii="宋体" w:hAnsi="宋体" w:cs="宋体" w:eastAsia="宋体" w:hint="default"/>
                <w:sz w:val="21"/>
                <w:szCs w:val="21"/>
              </w:rPr>
              <w:t>江 菲 达 环 保 科 技 股 份 有 限 公 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z w:val="21"/>
              </w:rPr>
              <w:t>240.64</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01"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pacing w:val="26"/>
                <w:sz w:val="21"/>
                <w:szCs w:val="21"/>
              </w:rPr>
              <w:t>年6</w:t>
            </w:r>
            <w:r>
              <w:rPr>
                <w:rFonts w:ascii="宋体" w:hAnsi="宋体" w:cs="宋体" w:eastAsia="宋体" w:hint="default"/>
                <w:spacing w:val="-53"/>
                <w:sz w:val="21"/>
                <w:szCs w:val="21"/>
              </w:rPr>
              <w:t> </w:t>
            </w:r>
            <w:r>
              <w:rPr>
                <w:rFonts w:ascii="宋体" w:hAnsi="宋体" w:cs="宋体" w:eastAsia="宋体" w:hint="default"/>
                <w:spacing w:val="26"/>
                <w:sz w:val="21"/>
                <w:szCs w:val="21"/>
              </w:rPr>
              <w:t>月4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4" w:lineRule="exact"/>
              <w:ind w:left="101" w:right="0"/>
              <w:jc w:val="left"/>
              <w:rPr>
                <w:rFonts w:ascii="宋体" w:hAnsi="宋体" w:cs="宋体" w:eastAsia="宋体" w:hint="default"/>
                <w:sz w:val="21"/>
                <w:szCs w:val="21"/>
              </w:rPr>
            </w:pPr>
            <w:r>
              <w:rPr>
                <w:rFonts w:ascii="宋体"/>
                <w:sz w:val="21"/>
              </w:rPr>
              <w:t>2013</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29</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1"/>
              <w:ind w:left="101" w:right="224"/>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295"/>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294"/>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294"/>
              <w:jc w:val="both"/>
              <w:rPr>
                <w:rFonts w:ascii="宋体" w:hAnsi="宋体" w:cs="宋体" w:eastAsia="宋体" w:hint="default"/>
                <w:sz w:val="21"/>
                <w:szCs w:val="21"/>
              </w:rPr>
            </w:pPr>
            <w:r>
              <w:rPr>
                <w:rFonts w:ascii="宋体" w:hAnsi="宋体" w:cs="宋体" w:eastAsia="宋体" w:hint="default"/>
                <w:sz w:val="21"/>
                <w:szCs w:val="21"/>
              </w:rPr>
              <w:t>江 菲 达 环 保 科 技 股 份 有 限 公 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1,518.00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4" w:lineRule="exact"/>
              <w:ind w:left="100"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25</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4" w:lineRule="exact"/>
              <w:ind w:left="101"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25</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74" w:lineRule="exact"/>
              <w:ind w:left="101" w:right="0"/>
              <w:jc w:val="left"/>
              <w:rPr>
                <w:rFonts w:ascii="宋体" w:hAnsi="宋体" w:cs="宋体" w:eastAsia="宋体" w:hint="default"/>
                <w:sz w:val="21"/>
                <w:szCs w:val="21"/>
              </w:rPr>
            </w:pPr>
            <w:r>
              <w:rPr>
                <w:rFonts w:ascii="宋体"/>
                <w:sz w:val="21"/>
              </w:rPr>
              <w:t>2013</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25</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0"/>
              <w:ind w:left="101" w:right="224"/>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0" w:right="295"/>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294"/>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294"/>
              <w:jc w:val="both"/>
              <w:rPr>
                <w:rFonts w:ascii="宋体" w:hAnsi="宋体" w:cs="宋体" w:eastAsia="宋体" w:hint="default"/>
                <w:sz w:val="21"/>
                <w:szCs w:val="21"/>
              </w:rPr>
            </w:pPr>
            <w:r>
              <w:rPr>
                <w:rFonts w:ascii="宋体" w:hAnsi="宋体" w:cs="宋体" w:eastAsia="宋体" w:hint="default"/>
                <w:sz w:val="21"/>
                <w:szCs w:val="21"/>
              </w:rPr>
              <w:t>江 菲 达 环 保 科 技 股 份 有 限 公 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1,840.00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33"/>
              <w:ind w:left="100"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0" w:right="307"/>
              <w:jc w:val="left"/>
              <w:rPr>
                <w:rFonts w:ascii="宋体" w:hAnsi="宋体" w:cs="宋体" w:eastAsia="宋体" w:hint="default"/>
                <w:sz w:val="21"/>
                <w:szCs w:val="21"/>
              </w:rPr>
            </w:pPr>
            <w:r>
              <w:rPr>
                <w:rFonts w:ascii="宋体" w:hAnsi="宋体" w:cs="宋体" w:eastAsia="宋体" w:hint="default"/>
                <w:sz w:val="21"/>
                <w:szCs w:val="21"/>
              </w:rPr>
              <w:t>年 12</w:t>
            </w:r>
          </w:p>
          <w:p>
            <w:pPr>
              <w:pStyle w:val="TableParagraph"/>
              <w:spacing w:line="272" w:lineRule="exact"/>
              <w:ind w:left="100" w:right="307"/>
              <w:jc w:val="left"/>
              <w:rPr>
                <w:rFonts w:ascii="宋体" w:hAnsi="宋体" w:cs="宋体" w:eastAsia="宋体" w:hint="default"/>
                <w:sz w:val="21"/>
                <w:szCs w:val="21"/>
              </w:rPr>
            </w:pPr>
            <w:r>
              <w:rPr>
                <w:rFonts w:ascii="宋体" w:hAnsi="宋体" w:cs="宋体" w:eastAsia="宋体" w:hint="default"/>
                <w:sz w:val="21"/>
                <w:szCs w:val="21"/>
              </w:rPr>
              <w:t>月 10</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33"/>
              <w:ind w:left="101"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1" w:right="307"/>
              <w:jc w:val="left"/>
              <w:rPr>
                <w:rFonts w:ascii="宋体" w:hAnsi="宋体" w:cs="宋体" w:eastAsia="宋体" w:hint="default"/>
                <w:sz w:val="21"/>
                <w:szCs w:val="21"/>
              </w:rPr>
            </w:pPr>
            <w:r>
              <w:rPr>
                <w:rFonts w:ascii="宋体" w:hAnsi="宋体" w:cs="宋体" w:eastAsia="宋体" w:hint="default"/>
                <w:sz w:val="21"/>
                <w:szCs w:val="21"/>
              </w:rPr>
              <w:t>年 12</w:t>
            </w:r>
          </w:p>
          <w:p>
            <w:pPr>
              <w:pStyle w:val="TableParagraph"/>
              <w:spacing w:line="272" w:lineRule="exact"/>
              <w:ind w:left="101" w:right="307"/>
              <w:jc w:val="left"/>
              <w:rPr>
                <w:rFonts w:ascii="宋体" w:hAnsi="宋体" w:cs="宋体" w:eastAsia="宋体" w:hint="default"/>
                <w:sz w:val="21"/>
                <w:szCs w:val="21"/>
              </w:rPr>
            </w:pPr>
            <w:r>
              <w:rPr>
                <w:rFonts w:ascii="宋体" w:hAnsi="宋体" w:cs="宋体" w:eastAsia="宋体" w:hint="default"/>
                <w:sz w:val="21"/>
                <w:szCs w:val="21"/>
              </w:rPr>
              <w:t>月 10</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74" w:lineRule="exact"/>
              <w:ind w:left="101" w:right="0"/>
              <w:jc w:val="left"/>
              <w:rPr>
                <w:rFonts w:ascii="宋体" w:hAnsi="宋体" w:cs="宋体" w:eastAsia="宋体" w:hint="default"/>
                <w:sz w:val="21"/>
                <w:szCs w:val="21"/>
              </w:rPr>
            </w:pPr>
            <w:r>
              <w:rPr>
                <w:rFonts w:ascii="宋体"/>
                <w:sz w:val="21"/>
              </w:rPr>
              <w:t>2010</w:t>
            </w:r>
          </w:p>
          <w:p>
            <w:pPr>
              <w:pStyle w:val="TableParagraph"/>
              <w:spacing w:line="272" w:lineRule="exact" w:before="26"/>
              <w:ind w:left="101" w:right="307"/>
              <w:jc w:val="left"/>
              <w:rPr>
                <w:rFonts w:ascii="宋体" w:hAnsi="宋体" w:cs="宋体" w:eastAsia="宋体" w:hint="default"/>
                <w:sz w:val="21"/>
                <w:szCs w:val="21"/>
              </w:rPr>
            </w:pPr>
            <w:r>
              <w:rPr>
                <w:rFonts w:ascii="宋体" w:hAnsi="宋体" w:cs="宋体" w:eastAsia="宋体" w:hint="default"/>
                <w:sz w:val="21"/>
                <w:szCs w:val="21"/>
              </w:rPr>
              <w:t>年 12</w:t>
            </w:r>
          </w:p>
          <w:p>
            <w:pPr>
              <w:pStyle w:val="TableParagraph"/>
              <w:spacing w:line="272" w:lineRule="exact"/>
              <w:ind w:left="101" w:right="97"/>
              <w:jc w:val="left"/>
              <w:rPr>
                <w:rFonts w:ascii="宋体" w:hAnsi="宋体" w:cs="宋体" w:eastAsia="宋体" w:hint="default"/>
                <w:sz w:val="21"/>
                <w:szCs w:val="21"/>
              </w:rPr>
            </w:pPr>
            <w:r>
              <w:rPr>
                <w:rFonts w:ascii="宋体" w:hAnsi="宋体" w:cs="宋体" w:eastAsia="宋体" w:hint="default"/>
                <w:spacing w:val="26"/>
                <w:sz w:val="21"/>
                <w:szCs w:val="21"/>
              </w:rPr>
              <w:t>月9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5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0"/>
              <w:ind w:left="101" w:right="224"/>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3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16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4,495.75</w:t>
            </w:r>
          </w:p>
        </w:tc>
      </w:tr>
      <w:tr>
        <w:trPr>
          <w:trHeight w:val="288" w:hRule="exact"/>
        </w:trPr>
        <w:tc>
          <w:tcPr>
            <w:tcW w:w="513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7"/>
              <w:jc w:val="left"/>
              <w:rPr>
                <w:rFonts w:ascii="宋体" w:hAnsi="宋体" w:cs="宋体" w:eastAsia="宋体" w:hint="default"/>
                <w:sz w:val="21"/>
                <w:szCs w:val="21"/>
              </w:rPr>
            </w:pPr>
            <w:r>
              <w:rPr>
                <w:rFonts w:ascii="宋体" w:hAnsi="宋体" w:cs="宋体" w:eastAsia="宋体" w:hint="default"/>
                <w:spacing w:val="-6"/>
                <w:sz w:val="21"/>
                <w:szCs w:val="21"/>
              </w:rPr>
              <w:t>报告期末担保余额合计（A）（不包括对子公司的担保）</w:t>
            </w:r>
          </w:p>
        </w:tc>
        <w:tc>
          <w:tcPr>
            <w:tcW w:w="416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4,495.75</w:t>
            </w:r>
          </w:p>
        </w:tc>
      </w:tr>
      <w:tr>
        <w:trPr>
          <w:trHeight w:val="287"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287" w:hRule="exact"/>
        </w:trPr>
        <w:tc>
          <w:tcPr>
            <w:tcW w:w="513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16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1,380.00</w:t>
            </w:r>
          </w:p>
        </w:tc>
      </w:tr>
      <w:tr>
        <w:trPr>
          <w:trHeight w:val="288" w:hRule="exact"/>
        </w:trPr>
        <w:tc>
          <w:tcPr>
            <w:tcW w:w="513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报告期末对子公司担保余额合计（B）</w:t>
            </w:r>
          </w:p>
        </w:tc>
        <w:tc>
          <w:tcPr>
            <w:tcW w:w="416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1,380.00</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5131"/>
        <w:gridCol w:w="4169"/>
      </w:tblGrid>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5"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288"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担保总额（A+B）</w:t>
            </w:r>
          </w:p>
        </w:tc>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5,875.75</w:t>
            </w:r>
          </w:p>
        </w:tc>
      </w:tr>
      <w:tr>
        <w:trPr>
          <w:trHeight w:val="288"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4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13.25</w:t>
            </w:r>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63"/>
        <w:ind w:left="561" w:right="6253" w:hanging="421"/>
        <w:jc w:val="left"/>
      </w:pPr>
      <w:r>
        <w:rPr/>
        <w:t>3、委托理财情况 本年度公司无委托理财事项。</w:t>
      </w:r>
    </w:p>
    <w:p>
      <w:pPr>
        <w:spacing w:line="240" w:lineRule="auto" w:before="11"/>
        <w:rPr>
          <w:rFonts w:ascii="宋体" w:hAnsi="宋体" w:cs="宋体" w:eastAsia="宋体" w:hint="default"/>
          <w:sz w:val="20"/>
          <w:szCs w:val="20"/>
        </w:rPr>
      </w:pPr>
    </w:p>
    <w:p>
      <w:pPr>
        <w:pStyle w:val="BodyText"/>
        <w:spacing w:line="272" w:lineRule="exact"/>
        <w:ind w:left="561" w:right="6253" w:hanging="421"/>
        <w:jc w:val="left"/>
      </w:pPr>
      <w:r>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73" w:lineRule="exact"/>
        <w:ind w:right="6779"/>
        <w:jc w:val="left"/>
      </w:pPr>
      <w:r>
        <w:rPr/>
        <w:t>(七) 承诺事项履行情况</w:t>
      </w:r>
    </w:p>
    <w:p>
      <w:pPr>
        <w:pStyle w:val="BodyText"/>
        <w:spacing w:line="273" w:lineRule="exact"/>
        <w:ind w:right="2683"/>
        <w:jc w:val="left"/>
      </w:pPr>
      <w:r>
        <w:rPr/>
        <w:t>1、本年度或持续到报告期内，公司或持股</w:t>
      </w:r>
      <w:r>
        <w:rPr>
          <w:spacing w:val="-53"/>
        </w:rPr>
        <w:t> </w:t>
      </w:r>
      <w:r>
        <w:rPr/>
        <w:t>5%以上股东没有承诺事项。</w:t>
      </w:r>
    </w:p>
    <w:p>
      <w:pPr>
        <w:spacing w:line="240" w:lineRule="auto" w:before="12"/>
        <w:rPr>
          <w:rFonts w:ascii="宋体" w:hAnsi="宋体" w:cs="宋体" w:eastAsia="宋体" w:hint="default"/>
          <w:sz w:val="17"/>
          <w:szCs w:val="17"/>
        </w:rPr>
      </w:pPr>
    </w:p>
    <w:p>
      <w:pPr>
        <w:pStyle w:val="BodyText"/>
        <w:spacing w:line="274" w:lineRule="exact" w:before="35"/>
        <w:ind w:right="2683"/>
        <w:jc w:val="left"/>
      </w:pPr>
      <w:r>
        <w:rPr/>
        <w:t>(八) 聘任、解聘会计师事务所情况</w:t>
      </w:r>
    </w:p>
    <w:p>
      <w:pPr>
        <w:pStyle w:val="BodyText"/>
        <w:spacing w:line="274" w:lineRule="exact"/>
        <w:ind w:left="0" w:right="17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68.50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w:t>
            </w:r>
          </w:p>
        </w:tc>
      </w:tr>
    </w:tbl>
    <w:p>
      <w:pPr>
        <w:pStyle w:val="BodyText"/>
        <w:spacing w:line="238" w:lineRule="exact"/>
        <w:ind w:right="164"/>
        <w:jc w:val="left"/>
      </w:pPr>
      <w:r>
        <w:rPr/>
        <w:t>报告期内，公司聘任的浙江天健东方会计师事务所有限公司与开元信德会计师事务所合并，合并</w:t>
      </w:r>
    </w:p>
    <w:p>
      <w:pPr>
        <w:pStyle w:val="BodyText"/>
        <w:spacing w:line="274" w:lineRule="exact"/>
        <w:ind w:right="1004"/>
        <w:jc w:val="left"/>
      </w:pPr>
      <w:r>
        <w:rPr/>
        <w:t>后浙江天健东方会计师事务所有限公司更名为天健会计师事务所有限公司。</w:t>
      </w:r>
    </w:p>
    <w:p>
      <w:pPr>
        <w:spacing w:line="240" w:lineRule="auto" w:before="10"/>
        <w:rPr>
          <w:rFonts w:ascii="宋体" w:hAnsi="宋体" w:cs="宋体" w:eastAsia="宋体" w:hint="default"/>
          <w:sz w:val="22"/>
          <w:szCs w:val="22"/>
        </w:rPr>
      </w:pPr>
    </w:p>
    <w:p>
      <w:pPr>
        <w:pStyle w:val="BodyText"/>
        <w:spacing w:line="272" w:lineRule="exact"/>
        <w:ind w:right="164"/>
        <w:jc w:val="left"/>
      </w:pPr>
      <w:r>
        <w:rPr/>
        <w:t>(九) 上市公司及其董事、监事、高级管理人员、公司股东、实际控制人处罚及整改情况 本年度公司及其董事、监事、高级管理人员、公司股东、实际控制人均未受中国证监会的稽查、行政 处罚、通报批评及证券交易所的公开谴责。</w:t>
      </w:r>
    </w:p>
    <w:p>
      <w:pPr>
        <w:spacing w:line="240" w:lineRule="auto" w:before="11"/>
        <w:rPr>
          <w:rFonts w:ascii="宋体" w:hAnsi="宋体" w:cs="宋体" w:eastAsia="宋体" w:hint="default"/>
          <w:sz w:val="20"/>
          <w:szCs w:val="20"/>
        </w:rPr>
      </w:pPr>
    </w:p>
    <w:p>
      <w:pPr>
        <w:pStyle w:val="BodyText"/>
        <w:spacing w:line="272" w:lineRule="exact"/>
        <w:ind w:left="561" w:right="6253" w:hanging="421"/>
        <w:jc w:val="left"/>
      </w:pPr>
      <w:r>
        <w:rPr/>
        <w:t>(十) 其他重大事项的说明 本年度公司无其他重大事项。</w:t>
      </w:r>
    </w:p>
    <w:p>
      <w:pPr>
        <w:spacing w:line="240" w:lineRule="auto" w:before="10"/>
        <w:rPr>
          <w:rFonts w:ascii="宋体" w:hAnsi="宋体" w:cs="宋体" w:eastAsia="宋体" w:hint="default"/>
          <w:sz w:val="18"/>
          <w:szCs w:val="18"/>
        </w:rPr>
      </w:pPr>
    </w:p>
    <w:p>
      <w:pPr>
        <w:pStyle w:val="BodyText"/>
        <w:spacing w:line="240" w:lineRule="auto"/>
        <w:ind w:right="6779"/>
        <w:jc w:val="left"/>
      </w:pPr>
      <w:r>
        <w:rPr/>
        <w:t>(十一) 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92"/>
        <w:gridCol w:w="2374"/>
        <w:gridCol w:w="1944"/>
        <w:gridCol w:w="2990"/>
      </w:tblGrid>
      <w:tr>
        <w:trPr>
          <w:trHeight w:val="28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年业绩预减公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五届八次董事会决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股权转让暨关联交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易公告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8"/>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年度业绩快报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五届九次董事会决</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议暨召开</w:t>
            </w:r>
            <w:r>
              <w:rPr>
                <w:rFonts w:ascii="宋体" w:hAnsi="宋体" w:cs="宋体" w:eastAsia="宋体" w:hint="default"/>
                <w:spacing w:val="-62"/>
                <w:sz w:val="21"/>
                <w:szCs w:val="21"/>
              </w:rPr>
              <w:t> </w:t>
            </w: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年度</w:t>
            </w:r>
            <w:r>
              <w:rPr>
                <w:rFonts w:ascii="宋体" w:hAnsi="宋体" w:cs="宋体" w:eastAsia="宋体" w:hint="default"/>
                <w:spacing w:val="-1"/>
                <w:sz w:val="21"/>
                <w:szCs w:val="21"/>
              </w:rPr>
              <w:t> </w:t>
            </w:r>
            <w:r>
              <w:rPr>
                <w:rFonts w:ascii="宋体" w:hAnsi="宋体" w:cs="宋体" w:eastAsia="宋体" w:hint="default"/>
                <w:sz w:val="21"/>
                <w:szCs w:val="21"/>
              </w:rPr>
              <w:t>股东大会通知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《中国证券报》、《上 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五届四次监事会决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年利润分配实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施公告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有限售条件股份上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市流通公告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992"/>
        <w:gridCol w:w="2374"/>
        <w:gridCol w:w="1944"/>
        <w:gridCol w:w="2990"/>
      </w:tblGrid>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bookmarkStart w:name="_bookmark8" w:id="19"/>
            <w:bookmarkEnd w:id="19"/>
            <w:r>
              <w:rPr/>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年中期业绩预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年第三季度业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绩预增公告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股东解除股权质押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和股权质押公告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110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五届十三次董事会</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决议暨召开</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z w:val="21"/>
                <w:szCs w:val="21"/>
              </w:rPr>
              <w:t> 第一次临时股东大 会通知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56"/>
              <w:jc w:val="left"/>
              <w:rPr>
                <w:rFonts w:ascii="宋体" w:hAnsi="宋体" w:cs="宋体" w:eastAsia="宋体" w:hint="default"/>
                <w:sz w:val="21"/>
                <w:szCs w:val="21"/>
              </w:rPr>
            </w:pPr>
            <w:r>
              <w:rPr>
                <w:rFonts w:ascii="宋体" w:hAnsi="宋体" w:cs="宋体" w:eastAsia="宋体" w:hint="default"/>
                <w:sz w:val="21"/>
                <w:szCs w:val="21"/>
              </w:rPr>
              <w:t>《中国证券报》、《上 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对外担保公告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www.sse.com.cn</w:t>
              </w:r>
            </w:hyperlink>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0"/>
        <w:jc w:val="left"/>
      </w:pPr>
      <w:bookmarkStart w:name="十一、财务会计报告  " w:id="20"/>
      <w:bookmarkEnd w:id="20"/>
      <w:r>
        <w:rPr/>
      </w: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公司年度财务报告已经天健会计师事务所有限公司注册会计师王国海、金国华审计，并出具了标</w:t>
      </w:r>
    </w:p>
    <w:p>
      <w:pPr>
        <w:pStyle w:val="BodyText"/>
        <w:spacing w:line="248" w:lineRule="exact"/>
        <w:ind w:right="6779"/>
        <w:jc w:val="left"/>
      </w:pPr>
      <w:r>
        <w:rPr/>
        <w:t>准无保留意见的审计报告。</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40" w:lineRule="auto" w:before="35"/>
        <w:ind w:right="-20"/>
        <w:jc w:val="left"/>
      </w:pPr>
      <w:r>
        <w:rPr/>
        <w:t>(一) 审计报告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right="-20"/>
        <w:jc w:val="left"/>
      </w:pPr>
      <w:r>
        <w:rPr/>
        <w:t>浙江富润股份有限公司全体股东：：</w:t>
      </w:r>
    </w:p>
    <w:p>
      <w:pPr>
        <w:spacing w:line="240" w:lineRule="auto" w:before="9"/>
        <w:rPr>
          <w:rFonts w:ascii="宋体" w:hAnsi="宋体" w:cs="宋体" w:eastAsia="宋体" w:hint="default"/>
          <w:sz w:val="22"/>
          <w:szCs w:val="22"/>
        </w:rPr>
      </w:pPr>
      <w:r>
        <w:rPr/>
        <w:br w:type="column"/>
      </w:r>
      <w:r>
        <w:rPr>
          <w:rFonts w:ascii="宋体"/>
          <w:sz w:val="22"/>
        </w:rPr>
      </w: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w w:val="95"/>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8"/>
        <w:ind w:right="0"/>
        <w:jc w:val="left"/>
      </w:pPr>
      <w:r>
        <w:rPr/>
        <w:t>天健审〔2010〕1680 号</w:t>
      </w:r>
    </w:p>
    <w:p>
      <w:pPr>
        <w:spacing w:after="0" w:line="240" w:lineRule="auto"/>
        <w:jc w:val="left"/>
        <w:sectPr>
          <w:type w:val="continuous"/>
          <w:pgSz w:w="11910" w:h="16840"/>
          <w:pgMar w:top="1600" w:bottom="280" w:left="1220" w:right="1120"/>
          <w:cols w:num="3" w:equalWidth="0">
            <w:col w:w="3501" w:space="558"/>
            <w:col w:w="1265" w:space="1708"/>
            <w:col w:w="2538"/>
          </w:cols>
        </w:sectPr>
      </w:pPr>
    </w:p>
    <w:p>
      <w:pPr>
        <w:pStyle w:val="BodyText"/>
        <w:spacing w:line="272" w:lineRule="exact" w:before="25"/>
        <w:ind w:right="180" w:firstLine="419"/>
        <w:jc w:val="both"/>
      </w:pPr>
      <w:r>
        <w:rPr>
          <w:spacing w:val="-3"/>
        </w:rPr>
        <w:t>我们审计了后附的浙江富润股份有限公司（以下简称富润公司）财务报表，包括</w:t>
      </w:r>
      <w:r>
        <w:rPr>
          <w:spacing w:val="-51"/>
        </w:rPr>
        <w:t> </w:t>
      </w:r>
      <w:r>
        <w:rPr/>
        <w:t>2009</w:t>
      </w:r>
      <w:r>
        <w:rPr>
          <w:spacing w:val="-50"/>
        </w:rPr>
        <w:t> </w:t>
      </w:r>
      <w:r>
        <w:rPr/>
        <w:t>年</w:t>
      </w:r>
      <w:r>
        <w:rPr>
          <w:spacing w:val="-52"/>
        </w:rPr>
        <w:t> </w:t>
      </w:r>
      <w:r>
        <w:rPr/>
        <w:t>12</w:t>
      </w:r>
      <w:r>
        <w:rPr>
          <w:spacing w:val="-51"/>
        </w:rPr>
        <w:t> </w:t>
      </w:r>
      <w:r>
        <w:rPr/>
        <w:t>月</w:t>
      </w:r>
      <w:r>
        <w:rPr>
          <w:spacing w:val="-51"/>
        </w:rPr>
        <w:t> </w:t>
      </w:r>
      <w:r>
        <w:rPr/>
        <w:t>31</w:t>
      </w:r>
      <w:r>
        <w:rPr>
          <w:spacing w:val="-1"/>
        </w:rPr>
        <w:t> </w:t>
      </w:r>
      <w:r>
        <w:rPr/>
        <w:t>日的合并及母公司资产负债表，2009</w:t>
      </w:r>
      <w:r>
        <w:rPr>
          <w:spacing w:val="-57"/>
        </w:rPr>
        <w:t> </w:t>
      </w:r>
      <w:r>
        <w:rPr>
          <w:spacing w:val="-3"/>
        </w:rPr>
        <w:t>年度的合并及母公司利润表、合并及母公司现金流量表、合并及</w:t>
      </w:r>
      <w:r>
        <w:rPr>
          <w:spacing w:val="-1"/>
        </w:rPr>
        <w:t> </w:t>
      </w:r>
      <w:r>
        <w:rPr/>
        <w:t>母公司所有者权益变动表，以及财务报表附注。</w:t>
      </w:r>
    </w:p>
    <w:p>
      <w:pPr>
        <w:pStyle w:val="BodyText"/>
        <w:spacing w:line="245" w:lineRule="exact"/>
        <w:ind w:left="561" w:right="2683"/>
        <w:jc w:val="left"/>
      </w:pPr>
      <w:r>
        <w:rPr/>
        <w:t>一、管理层对财务报表的责任</w:t>
      </w:r>
    </w:p>
    <w:p>
      <w:pPr>
        <w:pStyle w:val="BodyText"/>
        <w:spacing w:line="272" w:lineRule="exact" w:before="26"/>
        <w:ind w:right="178"/>
        <w:jc w:val="both"/>
      </w:pPr>
      <w:r>
        <w:rPr/>
        <w:t>按照企业会计准则的规定编制财务报表是富润公司管理层的责任。这种责任包括：(1) 设计、实施和 </w:t>
      </w:r>
      <w:r>
        <w:rPr>
          <w:spacing w:val="-4"/>
        </w:rPr>
        <w:t>维护与财务报表编制相关的内部控制，以使财务报表不存在由于舞弊或错误而导致的重大错报；(2)</w:t>
      </w:r>
      <w:r>
        <w:rPr>
          <w:spacing w:val="-33"/>
        </w:rPr>
        <w:t> </w:t>
      </w:r>
      <w:r>
        <w:rPr/>
        <w:t>选</w:t>
      </w:r>
      <w:r>
        <w:rPr>
          <w:spacing w:val="-102"/>
        </w:rPr>
        <w:t> </w:t>
      </w:r>
      <w:r>
        <w:rPr>
          <w:spacing w:val="-102"/>
        </w:rPr>
      </w:r>
      <w:r>
        <w:rPr/>
        <w:t>择和运用恰当的会计政策；(3) 作出合理的会计估计。</w:t>
      </w:r>
    </w:p>
    <w:p>
      <w:pPr>
        <w:pStyle w:val="BodyText"/>
        <w:spacing w:line="272" w:lineRule="exact"/>
        <w:ind w:left="561" w:right="163"/>
        <w:jc w:val="left"/>
      </w:pPr>
      <w:r>
        <w:rPr/>
        <w:t>二、注册会计师的责任 我们的责任是在实施审计工作的基础上对财务报表发表审计意见。我们按照中国注册会计师审计</w:t>
      </w:r>
    </w:p>
    <w:p>
      <w:pPr>
        <w:pStyle w:val="BodyText"/>
        <w:spacing w:line="272" w:lineRule="exact"/>
        <w:ind w:left="141" w:right="181"/>
        <w:jc w:val="both"/>
      </w:pPr>
      <w:r>
        <w:rPr/>
        <w:t>准则的规定执行了审计工作。中国注册会计师审计准则要求我们遵守职业道德规范，计划和实施审计 工作以对财务报表是否不存在重大错报获取合理保证。</w:t>
      </w:r>
    </w:p>
    <w:p>
      <w:pPr>
        <w:pStyle w:val="BodyText"/>
        <w:spacing w:line="272" w:lineRule="exact"/>
        <w:ind w:left="141" w:right="163" w:firstLine="420"/>
        <w:jc w:val="left"/>
      </w:pPr>
      <w:r>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 我们相信，我们获取的审计证据是充分、适当的，为发表审计意见提供了基础。</w:t>
      </w:r>
    </w:p>
    <w:p>
      <w:pPr>
        <w:pStyle w:val="BodyText"/>
        <w:spacing w:line="272" w:lineRule="exact"/>
        <w:ind w:left="141" w:right="163" w:firstLine="421"/>
        <w:jc w:val="left"/>
      </w:pPr>
      <w:r>
        <w:rPr/>
        <w:t>三、审计意见 我们认为，富润公司财务报表已经按照企业会计准则的规定编制，在所有重大方面公允反映了富润公 司</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日的财务状况以及</w:t>
      </w:r>
      <w:r>
        <w:rPr>
          <w:spacing w:val="-53"/>
        </w:rPr>
        <w:t> </w:t>
      </w:r>
      <w:r>
        <w:rPr/>
        <w:t>2009</w:t>
      </w:r>
      <w:r>
        <w:rPr>
          <w:spacing w:val="-52"/>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120"/>
        </w:sectPr>
      </w:pPr>
    </w:p>
    <w:p>
      <w:pPr>
        <w:pStyle w:val="BodyText"/>
        <w:spacing w:line="475" w:lineRule="auto" w:before="35"/>
        <w:ind w:left="141" w:right="-20"/>
        <w:jc w:val="left"/>
      </w:pPr>
      <w:r>
        <w:rPr/>
        <w:t>天健会计师事务所有限公司 中国 杭州</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left="141" w:right="0"/>
        <w:jc w:val="left"/>
      </w:pPr>
      <w:r>
        <w:rPr/>
        <w:t>中国注册会计师：王国海、金国华</w:t>
      </w:r>
    </w:p>
    <w:p>
      <w:pPr>
        <w:spacing w:line="240" w:lineRule="auto" w:before="7"/>
        <w:rPr>
          <w:rFonts w:ascii="宋体" w:hAnsi="宋体" w:cs="宋体" w:eastAsia="宋体" w:hint="default"/>
          <w:sz w:val="20"/>
          <w:szCs w:val="20"/>
        </w:rPr>
      </w:pPr>
    </w:p>
    <w:p>
      <w:pPr>
        <w:pStyle w:val="BodyText"/>
        <w:spacing w:line="240" w:lineRule="auto"/>
        <w:ind w:left="1658" w:right="0"/>
        <w:jc w:val="left"/>
      </w:pPr>
      <w:r>
        <w:rPr/>
        <w:t>2010</w:t>
      </w:r>
      <w:r>
        <w:rPr>
          <w:spacing w:val="-52"/>
        </w:rPr>
        <w:t> </w:t>
      </w:r>
      <w:r>
        <w:rPr/>
        <w:t>年</w:t>
      </w:r>
      <w:r>
        <w:rPr>
          <w:spacing w:val="-53"/>
        </w:rPr>
        <w:t> </w:t>
      </w:r>
      <w:r>
        <w:rPr/>
        <w:t>3</w:t>
      </w:r>
      <w:r>
        <w:rPr>
          <w:spacing w:val="-52"/>
        </w:rPr>
        <w:t> </w:t>
      </w:r>
      <w:r>
        <w:rPr/>
        <w:t>月</w:t>
      </w:r>
      <w:r>
        <w:rPr>
          <w:spacing w:val="-53"/>
        </w:rPr>
        <w:t> </w:t>
      </w:r>
      <w:r>
        <w:rPr/>
        <w:t>27</w:t>
      </w:r>
      <w:r>
        <w:rPr>
          <w:spacing w:val="-52"/>
        </w:rPr>
        <w:t> </w:t>
      </w:r>
      <w:r>
        <w:rPr/>
        <w:t>日</w:t>
      </w:r>
    </w:p>
    <w:p>
      <w:pPr>
        <w:spacing w:after="0" w:line="240" w:lineRule="auto"/>
        <w:jc w:val="left"/>
        <w:sectPr>
          <w:type w:val="continuous"/>
          <w:pgSz w:w="11910" w:h="16840"/>
          <w:pgMar w:top="1600" w:bottom="280" w:left="1220" w:right="1120"/>
          <w:cols w:num="2" w:equalWidth="0">
            <w:col w:w="2662" w:space="3431"/>
            <w:col w:w="3477"/>
          </w:cols>
        </w:sectPr>
      </w:pPr>
    </w:p>
    <w:p>
      <w:pPr>
        <w:spacing w:line="240" w:lineRule="auto" w:before="1"/>
        <w:rPr>
          <w:rFonts w:ascii="宋体" w:hAnsi="宋体" w:cs="宋体" w:eastAsia="宋体" w:hint="default"/>
          <w:sz w:val="29"/>
          <w:szCs w:val="29"/>
        </w:rPr>
      </w:pPr>
    </w:p>
    <w:p>
      <w:pPr>
        <w:spacing w:before="35"/>
        <w:ind w:left="140" w:right="6779" w:firstLine="0"/>
        <w:jc w:val="left"/>
        <w:rPr>
          <w:rFonts w:ascii="宋体" w:hAnsi="宋体" w:cs="宋体" w:eastAsia="宋体" w:hint="default"/>
          <w:sz w:val="21"/>
          <w:szCs w:val="21"/>
        </w:rPr>
      </w:pPr>
      <w:r>
        <w:rPr>
          <w:rFonts w:ascii="宋体" w:hAnsi="宋体" w:cs="宋体" w:eastAsia="宋体" w:hint="default"/>
          <w:sz w:val="21"/>
          <w:szCs w:val="21"/>
        </w:rPr>
        <w:t>(二)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left="141" w:right="-20"/>
        <w:jc w:val="left"/>
      </w:pPr>
      <w:r>
        <w:rPr/>
        <w:t>编制单位:浙江富润股份有限公司</w:t>
      </w:r>
    </w:p>
    <w:p>
      <w:pPr>
        <w:spacing w:line="272" w:lineRule="exact" w:before="63"/>
        <w:ind w:left="141" w:right="-15" w:firstLine="130"/>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41" w:right="0"/>
        <w:jc w:val="left"/>
      </w:pPr>
      <w:r>
        <w:rPr/>
        <w:t>单位:元 币种:人民币</w:t>
      </w:r>
    </w:p>
    <w:p>
      <w:pPr>
        <w:spacing w:after="0" w:line="240" w:lineRule="auto"/>
        <w:jc w:val="left"/>
        <w:sectPr>
          <w:type w:val="continuous"/>
          <w:pgSz w:w="11910" w:h="16840"/>
          <w:pgMar w:top="1600" w:bottom="280" w:left="1220" w:right="1120"/>
          <w:cols w:num="3" w:equalWidth="0">
            <w:col w:w="3187" w:space="564"/>
            <w:col w:w="1880" w:space="1615"/>
            <w:col w:w="23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333,312,970.37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316,762,872.77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222,577.00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1,245,650.00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19,382,741.16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15,434,188.27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23,778,942.85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42,071,602.43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50,986,913.77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17,354,803.15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7,887,032.44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5,558,238.86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89,463,985.11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84,063,325.51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123,782.62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525,158,945.32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482,490,680.99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166,283,599.76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165,005,823.13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515,754,074.30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518,341,431.00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5,651,893.36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3,381,779.00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11,984.14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318,268.11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95,289,308.42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106,339,030.95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962,756.71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1,029,122.67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364,839.57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414,906.46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784,318,456.26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794,830,361.32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1,309,477,401.58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1,277,321,042.31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398,620,000.00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427,500,000.00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35,538,764.30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61,065,838.20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60,854,881.55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56,672,659.37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22,706,304.10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25,732,611.42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21,338,723.32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15,338,197.40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9,808,382.86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8,805,659.56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576,868.88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681,875.75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1,495,695.40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1,817,535.40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82,447,132.54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66,768,963.44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633,386,752.95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664,383,340.54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5,614,123.90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3,632,660.57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34,314,123.90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3,632,660.57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667,700,876.85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668,016,001.11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140,675,760.00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140,675,760.00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192,818,630.88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192,413,846.14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34,488,764.88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32,076,751.00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75,486,136.77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56,227,951.01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443,469,292.53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421,394,308.15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198,307,232.20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187,910,733.05</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641,776,524.73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609,305,041.20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1,309,477,401.58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1,277,321,042.31</w:t>
            </w:r>
          </w:p>
        </w:tc>
      </w:tr>
    </w:tbl>
    <w:p>
      <w:pPr>
        <w:pStyle w:val="BodyText"/>
        <w:tabs>
          <w:tab w:pos="2558" w:val="left" w:leader="none"/>
          <w:tab w:pos="6132" w:val="left" w:leader="none"/>
        </w:tabs>
        <w:spacing w:line="240" w:lineRule="exact"/>
        <w:ind w:right="1004"/>
        <w:jc w:val="left"/>
      </w:pPr>
      <w:r>
        <w:rPr/>
        <w:t>法定代表人：赵林中</w:t>
        <w:tab/>
        <w:t>主管会计工作负责人：王坚</w:t>
        <w:tab/>
        <w:t>会计机构负责人：王坚</w:t>
      </w:r>
    </w:p>
    <w:p>
      <w:pPr>
        <w:spacing w:after="0" w:line="240"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19"/>
        <w:jc w:val="left"/>
      </w:pPr>
      <w:r>
        <w:rPr/>
        <w:t>编制单位:浙江富润股份有限公司</w:t>
      </w:r>
    </w:p>
    <w:p>
      <w:pPr>
        <w:spacing w:line="272" w:lineRule="exact" w:before="63"/>
        <w:ind w:left="140" w:right="-15" w:firstLine="25"/>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3" w:equalWidth="0">
            <w:col w:w="3187" w:space="564"/>
            <w:col w:w="1879" w:space="1615"/>
            <w:col w:w="2325"/>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129,511,396.65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94,709,518.48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321,280.00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2,650,744.00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4,254,383.33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55,850.37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86,475.37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639,900.00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639,900.00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10,764,892.82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14,757,197.09</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78,374.21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759,021.29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144,351,158.05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116,277,775.56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272,615,277.67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277,379,501.04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24,692,252.96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26,840,715.25</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45,106,676.60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47,925,479.60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6"/>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342,414,207.23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352,145,695.89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486,765,365.28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468,423,471.45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1,103,902.91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4,139,180.18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354,619.40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354,619.40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4,775,063.82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2,044,134.84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4,720,273.09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5,593,255.33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50,297.50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94,974.00</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785,595.40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1,107,435.40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22,409,785.79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2,484,107.75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64,199,537.91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55,817,706.90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92,500.00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92,500.00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64,199,537.91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55,910,206.90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140,675,760.00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140,675,760.00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189,967,750.36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189,967,750.36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34,488,764.88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32,076,751.00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57,433,552.13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49,793,003.19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422,565,827.37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412,513,264.55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486,765,365.28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468,423,471.45</w:t>
            </w:r>
          </w:p>
        </w:tc>
      </w:tr>
    </w:tbl>
    <w:p>
      <w:pPr>
        <w:pStyle w:val="BodyText"/>
        <w:tabs>
          <w:tab w:pos="2663" w:val="left" w:leader="none"/>
          <w:tab w:pos="6027" w:val="left" w:leader="none"/>
        </w:tabs>
        <w:spacing w:line="240" w:lineRule="exact"/>
        <w:ind w:right="1004"/>
        <w:jc w:val="left"/>
      </w:pPr>
      <w:r>
        <w:rPr/>
        <w:t>法定代表人：赵林中</w:t>
        <w:tab/>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7" w:right="-15" w:firstLine="236"/>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1" w:right="0"/>
        <w:jc w:val="left"/>
      </w:pPr>
      <w:r>
        <w:rPr/>
        <w:t>单位:元 币种:人民币</w:t>
      </w:r>
    </w:p>
    <w:p>
      <w:pPr>
        <w:spacing w:after="0" w:line="240" w:lineRule="auto"/>
        <w:jc w:val="left"/>
        <w:sectPr>
          <w:type w:val="continuous"/>
          <w:pgSz w:w="11910" w:h="16840"/>
          <w:pgMar w:top="1600" w:bottom="280" w:left="1220" w:right="1120"/>
          <w:cols w:num="2" w:equalWidth="0">
            <w:col w:w="5526" w:space="40"/>
            <w:col w:w="400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sz w:val="21"/>
              </w:rPr>
              <w:t>821,289,614.00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1" w:right="0"/>
              <w:jc w:val="left"/>
              <w:rPr>
                <w:rFonts w:ascii="宋体" w:hAnsi="宋体" w:cs="宋体" w:eastAsia="宋体" w:hint="default"/>
                <w:sz w:val="21"/>
                <w:szCs w:val="21"/>
              </w:rPr>
            </w:pPr>
            <w:r>
              <w:rPr>
                <w:rFonts w:ascii="宋体"/>
                <w:sz w:val="21"/>
              </w:rPr>
              <w:t>661,981,058.66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sz w:val="21"/>
              </w:rPr>
              <w:t>821,289,614.00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1" w:right="0"/>
              <w:jc w:val="left"/>
              <w:rPr>
                <w:rFonts w:ascii="宋体" w:hAnsi="宋体" w:cs="宋体" w:eastAsia="宋体" w:hint="default"/>
                <w:sz w:val="21"/>
                <w:szCs w:val="21"/>
              </w:rPr>
            </w:pPr>
            <w:r>
              <w:rPr>
                <w:rFonts w:ascii="宋体"/>
                <w:sz w:val="21"/>
              </w:rPr>
              <w:t>661,981,058.66</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sz w:val="21"/>
              </w:rPr>
              <w:t>785,722,408.61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1" w:right="0"/>
              <w:jc w:val="left"/>
              <w:rPr>
                <w:rFonts w:ascii="宋体" w:hAnsi="宋体" w:cs="宋体" w:eastAsia="宋体" w:hint="default"/>
                <w:sz w:val="21"/>
                <w:szCs w:val="21"/>
              </w:rPr>
            </w:pPr>
            <w:r>
              <w:rPr>
                <w:rFonts w:ascii="宋体"/>
                <w:sz w:val="21"/>
              </w:rPr>
              <w:t>657,861,758.29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sz w:val="21"/>
              </w:rPr>
              <w:t>721,802,990.19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1" w:right="0"/>
              <w:jc w:val="left"/>
              <w:rPr>
                <w:rFonts w:ascii="宋体" w:hAnsi="宋体" w:cs="宋体" w:eastAsia="宋体" w:hint="default"/>
                <w:sz w:val="21"/>
                <w:szCs w:val="21"/>
              </w:rPr>
            </w:pPr>
            <w:r>
              <w:rPr>
                <w:rFonts w:ascii="宋体"/>
                <w:sz w:val="21"/>
              </w:rPr>
              <w:t>582,502,587.04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1,530,767.42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1,633,483.41</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8,792,151.93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9,359,852.96</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28,416,864.50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26,829,108.22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19,970,523.26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23,923,841.64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5,209,111.31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13,612,885.02</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135,043.66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-1,048,377.94</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16,504,458.46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6,709,128.96</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4,502,445.96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4,263,989.49</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52,206,707.51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9,780,051.39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17,395,341.33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4,558,944.15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1,563,346.20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7,596,507.50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416,700.51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3,242,984.99</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68,038,702.64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6,742,488.04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7,307,861.80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4,991,635.43</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60,730,840.84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1,750,852.61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40,689,422.03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6,142,257.09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20,041,418.81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-4,391,404.48</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-1,256,114.51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60,730,840.84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494,738.10</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40,689,422.03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6,142,257.09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20,041,418.81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-5,647,518.99</w:t>
            </w:r>
          </w:p>
        </w:tc>
      </w:tr>
    </w:tbl>
    <w:p>
      <w:pPr>
        <w:pStyle w:val="BodyText"/>
        <w:tabs>
          <w:tab w:pos="2874" w:val="left" w:leader="none"/>
          <w:tab w:pos="6343" w:val="left" w:leader="none"/>
        </w:tabs>
        <w:spacing w:line="240" w:lineRule="exact"/>
        <w:ind w:right="1004"/>
        <w:jc w:val="left"/>
      </w:pPr>
      <w:r>
        <w:rPr/>
        <w:t>法定代表人：赵林中</w:t>
        <w:tab/>
        <w:t>主管会计工作负责人：王坚</w:t>
        <w:tab/>
        <w:t>会计机构负责人：王坚</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spacing w:line="272" w:lineRule="exact" w:before="63"/>
        <w:ind w:left="3997" w:right="-15" w:firstLine="130"/>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1" w:right="0"/>
        <w:jc w:val="left"/>
      </w:pPr>
      <w:r>
        <w:rPr/>
        <w:t>单位:元 币种:人民币</w:t>
      </w:r>
    </w:p>
    <w:p>
      <w:pPr>
        <w:spacing w:after="0" w:line="240" w:lineRule="auto"/>
        <w:jc w:val="left"/>
        <w:sectPr>
          <w:type w:val="continuous"/>
          <w:pgSz w:w="11910" w:h="16840"/>
          <w:pgMar w:top="1600" w:bottom="280" w:left="1220" w:right="1120"/>
          <w:cols w:num="2" w:equalWidth="0">
            <w:col w:w="5526" w:space="40"/>
            <w:col w:w="400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18,097,426.47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26,708,801.55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9,622,684.11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19,391,274.65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462,146.31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485,114.29</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2,000.00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6,742,170.04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4,310,480.78</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187,695.15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952,877.03</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1,536,357.52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1,257,168.41</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-30,720.00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30,720.00</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23,843,444.79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25,631,126.88</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4,502,445.96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3,975,915.60</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23,359,098.13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25,971,733.27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772,308.32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654,715.07</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11,267.63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3,816,270.09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3,081,341.13</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24,120,138.82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22,810,178.25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24,120,138.82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22,810,178.25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0.16</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0.16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310,717.82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24,120,138.82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23,120,896.07</w:t>
            </w:r>
          </w:p>
        </w:tc>
      </w:tr>
    </w:tbl>
    <w:p>
      <w:pPr>
        <w:pStyle w:val="BodyText"/>
        <w:tabs>
          <w:tab w:pos="2768" w:val="left" w:leader="none"/>
          <w:tab w:pos="6144" w:val="left" w:leader="none"/>
        </w:tabs>
        <w:spacing w:line="240" w:lineRule="exact"/>
        <w:ind w:right="1004"/>
        <w:jc w:val="left"/>
      </w:pPr>
      <w:r>
        <w:rPr/>
        <w:t>法定代表人：赵林中</w:t>
        <w:tab/>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7" w:right="0" w:firstLine="25"/>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1" w:right="0"/>
        <w:jc w:val="left"/>
      </w:pPr>
      <w:r>
        <w:rPr/>
        <w:t>单位:元 币种:人民币</w:t>
      </w:r>
    </w:p>
    <w:p>
      <w:pPr>
        <w:spacing w:after="0" w:line="240" w:lineRule="auto"/>
        <w:jc w:val="left"/>
        <w:sectPr>
          <w:type w:val="continuous"/>
          <w:pgSz w:w="11910" w:h="16840"/>
          <w:pgMar w:top="1600" w:bottom="280" w:left="1220" w:right="1120"/>
          <w:cols w:num="2" w:equalWidth="0">
            <w:col w:w="5526" w:space="40"/>
            <w:col w:w="400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558,531,907.88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629,483,548.27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981,693.17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552,125.79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26,854,904.82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11,119,159.91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586,368,505.87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641,154,833.97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386,149,067.83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403,857,115.35</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86,795,980.74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96,663,117.81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35,609,804.79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38,067,801.55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18,141,825.82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23,885,440.24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526,696,679.18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562,473,474.95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59,671,826.69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78,681,359.02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19,897,850.12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14,822,598.10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3,603,175.00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3,360,500.00</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15,014,251.51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1,516,550.00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13,010,392.65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26,776,846.39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51,525,669.28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46,476,494.49</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36,229,576.12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81,000,206.41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1,074,226.63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352,530.00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35,686,339.87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785,287.23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37,303,802.75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117,824,363.51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14,221,866.53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-71,347,869.02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1,837,500.00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2,739,015.27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1,837,500.00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2,739,015.27</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340,700,000.00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366,300,000.00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16,810,000.00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26,748,509.74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359,347,500.00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395,787,525.01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297,500,000.00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323,300,000.00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48,067,536.73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59,588,900.77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48,958,963.15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26,223,180.87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394,526,499.88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409,112,081.64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-35,178,999.88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-13,324,556.63</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-385,600.74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38,714,672.50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-6,376,667.37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215,467,033.57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221,843,700.94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254,181,706.07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215,467,033.57</w:t>
            </w:r>
          </w:p>
        </w:tc>
      </w:tr>
    </w:tbl>
    <w:p>
      <w:pPr>
        <w:pStyle w:val="BodyText"/>
        <w:tabs>
          <w:tab w:pos="2768" w:val="left" w:leader="none"/>
          <w:tab w:pos="6132" w:val="left" w:leader="none"/>
        </w:tabs>
        <w:spacing w:line="240" w:lineRule="exact"/>
        <w:ind w:right="1004"/>
        <w:jc w:val="left"/>
      </w:pPr>
      <w:r>
        <w:rPr/>
        <w:t>法定代表人：赵林中</w:t>
        <w:tab/>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7" w:right="-16" w:hanging="81"/>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39" w:right="0"/>
        <w:jc w:val="left"/>
      </w:pPr>
      <w:r>
        <w:rPr/>
        <w:t>单位:元 币种:人民币</w:t>
      </w:r>
    </w:p>
    <w:p>
      <w:pPr>
        <w:spacing w:after="0" w:line="240" w:lineRule="auto"/>
        <w:jc w:val="left"/>
        <w:sectPr>
          <w:type w:val="continuous"/>
          <w:pgSz w:w="11910" w:h="16840"/>
          <w:pgMar w:top="1600" w:bottom="280" w:left="1220" w:right="1120"/>
          <w:cols w:num="2" w:equalWidth="0">
            <w:col w:w="5607" w:space="40"/>
            <w:col w:w="39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5,523,534.48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17,581,553.54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28,505,335.90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4,570,659.57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34,028,870.38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22,152,213.11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5,999,536.24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11,308,858.24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2,885,635.10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4,433,133.12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446,032.86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1,358,606.03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1,677,111.73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2,431,224.88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11,008,315.93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19,531,822.27</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23,020,554.45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2,620,390.84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17,869,970.34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126,434.27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11,103,097.82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27,759,980.03</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862,096.15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81,000.00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9,250,000.00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19,880,000.00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39,085,164.31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47,847,414.30</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640,312.00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74,840.00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290,560.00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20,000,000.00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74,840.00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20,930,872.00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39,010,324.31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26,916,542.30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48,800,000.00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48,800,000.00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48,800,000.00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17,229,000.59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15,892,001.81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311,400.00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57,229,000.59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65,003,401.81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-27,229,000.59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-16,203,401.81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34,801,878.17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13,333,531.33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94,709,518.48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81,375,987.15</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20" w:right="0"/>
              <w:jc w:val="left"/>
              <w:rPr>
                <w:rFonts w:ascii="宋体" w:hAnsi="宋体" w:cs="宋体" w:eastAsia="宋体" w:hint="default"/>
                <w:sz w:val="21"/>
                <w:szCs w:val="21"/>
              </w:rPr>
            </w:pPr>
            <w:r>
              <w:rPr>
                <w:rFonts w:ascii="宋体"/>
                <w:sz w:val="21"/>
              </w:rPr>
              <w:t>129,511,396.65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29" w:right="0"/>
              <w:jc w:val="left"/>
              <w:rPr>
                <w:rFonts w:ascii="宋体" w:hAnsi="宋体" w:cs="宋体" w:eastAsia="宋体" w:hint="default"/>
                <w:sz w:val="21"/>
                <w:szCs w:val="21"/>
              </w:rPr>
            </w:pPr>
            <w:r>
              <w:rPr>
                <w:rFonts w:ascii="宋体"/>
                <w:sz w:val="21"/>
              </w:rPr>
              <w:t>94,709,518.48</w:t>
            </w:r>
          </w:p>
        </w:tc>
      </w:tr>
    </w:tbl>
    <w:p>
      <w:pPr>
        <w:pStyle w:val="BodyText"/>
        <w:tabs>
          <w:tab w:pos="2768" w:val="left" w:leader="none"/>
          <w:tab w:pos="6132" w:val="left" w:leader="none"/>
        </w:tabs>
        <w:spacing w:line="240" w:lineRule="exact"/>
        <w:ind w:right="1004"/>
        <w:jc w:val="left"/>
      </w:pPr>
      <w:r>
        <w:rPr/>
        <w:t>法定代表人：赵林中</w:t>
        <w:tab/>
        <w:t>主管会计工作负责人：王坚</w:t>
        <w:tab/>
        <w:t>会计机构负责人：王坚</w:t>
      </w:r>
    </w:p>
    <w:p>
      <w:pPr>
        <w:spacing w:after="0" w:line="240"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12"/>
          <w:footerReference w:type="default" r:id="rId13"/>
          <w:pgSz w:w="16840" w:h="11910" w:orient="landscape"/>
          <w:pgMar w:header="747" w:footer="724" w:top="980" w:bottom="920" w:left="1300" w:right="980"/>
          <w:pgNumType w:start="35"/>
        </w:sectPr>
      </w:pPr>
    </w:p>
    <w:p>
      <w:pPr>
        <w:spacing w:line="272" w:lineRule="exact" w:before="63"/>
        <w:ind w:left="6508" w:right="-16" w:hanging="292"/>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039" w:right="0"/>
        <w:jc w:val="left"/>
      </w:pPr>
      <w:r>
        <w:rPr/>
        <w:t>单位:元 币种:人民币</w:t>
      </w:r>
    </w:p>
    <w:p>
      <w:pPr>
        <w:spacing w:after="0" w:line="240" w:lineRule="auto"/>
        <w:jc w:val="left"/>
        <w:sectPr>
          <w:type w:val="continuous"/>
          <w:pgSz w:w="16840" w:h="11910" w:orient="landscape"/>
          <w:pgMar w:top="1600" w:bottom="280" w:left="1300" w:right="980"/>
          <w:cols w:num="2" w:equalWidth="0">
            <w:col w:w="8329" w:space="40"/>
            <w:col w:w="6191"/>
          </w:cols>
        </w:sectPr>
      </w:pPr>
    </w:p>
    <w:p>
      <w:pPr>
        <w:spacing w:line="240" w:lineRule="auto" w:before="6"/>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72"/>
        <w:gridCol w:w="1686"/>
        <w:gridCol w:w="1686"/>
        <w:gridCol w:w="636"/>
        <w:gridCol w:w="426"/>
        <w:gridCol w:w="1580"/>
        <w:gridCol w:w="426"/>
        <w:gridCol w:w="1686"/>
        <w:gridCol w:w="1080"/>
        <w:gridCol w:w="1686"/>
        <w:gridCol w:w="1686"/>
      </w:tblGrid>
      <w:tr>
        <w:trPr>
          <w:trHeight w:val="28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7" w:hRule="exact"/>
        </w:trPr>
        <w:tc>
          <w:tcPr>
            <w:tcW w:w="1372" w:type="dxa"/>
            <w:vMerge/>
            <w:tcBorders>
              <w:left w:val="single" w:sz="6" w:space="0" w:color="000000"/>
              <w:right w:val="single" w:sz="6" w:space="0" w:color="000000"/>
            </w:tcBorders>
          </w:tcPr>
          <w:p>
            <w:pPr/>
          </w:p>
        </w:tc>
        <w:tc>
          <w:tcPr>
            <w:tcW w:w="9206"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50" w:hRule="exact"/>
        </w:trPr>
        <w:tc>
          <w:tcPr>
            <w:tcW w:w="137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192,413,846.14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32,076,751.00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56,227,951.01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sz w:val="21"/>
              </w:rPr>
              <w:t>187,910,733.05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609,305,041.20</w:t>
            </w:r>
            <w:r>
              <w:rPr>
                <w:rFonts w:ascii="宋体"/>
                <w:sz w:val="21"/>
              </w:rPr>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192,413,846.14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32,076,751.00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56,227,951.01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sz w:val="21"/>
              </w:rPr>
              <w:t>187,910,733.05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609,305,041.20</w:t>
            </w:r>
            <w:r>
              <w:rPr>
                <w:rFonts w:ascii="宋体"/>
                <w:sz w:val="21"/>
              </w:rPr>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404,784.74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2,412,013.88</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7" w:right="0"/>
              <w:jc w:val="center"/>
              <w:rPr>
                <w:rFonts w:ascii="宋体" w:hAnsi="宋体" w:cs="宋体" w:eastAsia="宋体" w:hint="default"/>
                <w:sz w:val="21"/>
                <w:szCs w:val="21"/>
              </w:rPr>
            </w:pPr>
            <w:r>
              <w:rPr>
                <w:rFonts w:ascii="宋体"/>
                <w:sz w:val="21"/>
              </w:rPr>
              <w:t>19,258,185.76</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7" w:right="0"/>
              <w:jc w:val="center"/>
              <w:rPr>
                <w:rFonts w:ascii="宋体" w:hAnsi="宋体" w:cs="宋体" w:eastAsia="宋体" w:hint="default"/>
                <w:sz w:val="21"/>
                <w:szCs w:val="21"/>
              </w:rPr>
            </w:pPr>
            <w:r>
              <w:rPr>
                <w:rFonts w:ascii="宋体"/>
                <w:sz w:val="21"/>
              </w:rPr>
              <w:t>10,396,499.15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32,471,483.53</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40,689,422.03</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20,041,418.81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60,730,840.84</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40,689,422.03</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20,041,418.81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60,730,840.84</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404,784.74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center"/>
              <w:rPr>
                <w:rFonts w:ascii="宋体" w:hAnsi="宋体" w:cs="宋体" w:eastAsia="宋体" w:hint="default"/>
                <w:sz w:val="21"/>
                <w:szCs w:val="21"/>
              </w:rPr>
            </w:pPr>
            <w:r>
              <w:rPr>
                <w:rFonts w:ascii="宋体"/>
                <w:sz w:val="21"/>
              </w:rPr>
              <w:t>2,483,438.08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2,888,222.82</w:t>
            </w:r>
          </w:p>
        </w:tc>
      </w:tr>
    </w:tbl>
    <w:p>
      <w:pPr>
        <w:spacing w:after="0" w:line="241" w:lineRule="exact"/>
        <w:jc w:val="right"/>
        <w:rPr>
          <w:rFonts w:ascii="宋体" w:hAnsi="宋体" w:cs="宋体" w:eastAsia="宋体" w:hint="default"/>
          <w:sz w:val="21"/>
          <w:szCs w:val="21"/>
        </w:rPr>
        <w:sectPr>
          <w:type w:val="continuous"/>
          <w:pgSz w:w="16840" w:h="11910" w:orient="landscape"/>
          <w:pgMar w:top="1600" w:bottom="280" w:left="13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372"/>
        <w:gridCol w:w="1686"/>
        <w:gridCol w:w="1686"/>
        <w:gridCol w:w="636"/>
        <w:gridCol w:w="426"/>
        <w:gridCol w:w="1580"/>
        <w:gridCol w:w="426"/>
        <w:gridCol w:w="1686"/>
        <w:gridCol w:w="1080"/>
        <w:gridCol w:w="1686"/>
        <w:gridCol w:w="1686"/>
      </w:tblGrid>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投入和减少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1,837,500.00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1,837,500.00</w:t>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sz w:val="21"/>
              </w:rPr>
              <w:t>404,784.74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645,938.08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1,050,722.82</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2,412,013.88</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-21,431,236.27</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-12,128,357.74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-31,147,580.13</w:t>
            </w:r>
            <w:r>
              <w:rPr>
                <w:rFonts w:ascii="宋体"/>
                <w:sz w:val="21"/>
              </w:rPr>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2,412,013.88</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-2,412,013.88</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-14,067,576.00</w:t>
            </w:r>
            <w:r>
              <w:rPr>
                <w:rFonts w:ascii="宋体"/>
                <w:sz w:val="21"/>
              </w:rPr>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-12,128,357.74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-26,195,933.74</w:t>
            </w:r>
            <w:r>
              <w:rPr>
                <w:rFonts w:ascii="宋体"/>
                <w:sz w:val="21"/>
              </w:rPr>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-4,951,646.39</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-4,951,646.39</w:t>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权益内部结 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4" w:top="980" w:bottom="920" w:left="13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372"/>
        <w:gridCol w:w="1686"/>
        <w:gridCol w:w="1686"/>
        <w:gridCol w:w="636"/>
        <w:gridCol w:w="426"/>
        <w:gridCol w:w="1580"/>
        <w:gridCol w:w="426"/>
        <w:gridCol w:w="1686"/>
        <w:gridCol w:w="1080"/>
        <w:gridCol w:w="1686"/>
        <w:gridCol w:w="1686"/>
      </w:tblGrid>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192,818,630.88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34,488,764.88</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8" w:right="0"/>
              <w:jc w:val="left"/>
              <w:rPr>
                <w:rFonts w:ascii="宋体" w:hAnsi="宋体" w:cs="宋体" w:eastAsia="宋体" w:hint="default"/>
                <w:sz w:val="21"/>
                <w:szCs w:val="21"/>
              </w:rPr>
            </w:pPr>
            <w:r>
              <w:rPr>
                <w:rFonts w:ascii="宋体"/>
                <w:sz w:val="21"/>
              </w:rPr>
              <w:t>75,486,136.77</w:t>
            </w:r>
          </w:p>
        </w:tc>
        <w:tc>
          <w:tcPr>
            <w:tcW w:w="10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198,307,232.20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641,776,524.73</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0" w:right="152"/>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86"/>
        <w:gridCol w:w="1686"/>
        <w:gridCol w:w="1686"/>
        <w:gridCol w:w="636"/>
        <w:gridCol w:w="426"/>
        <w:gridCol w:w="1582"/>
        <w:gridCol w:w="426"/>
        <w:gridCol w:w="1686"/>
        <w:gridCol w:w="764"/>
        <w:gridCol w:w="1686"/>
        <w:gridCol w:w="1686"/>
      </w:tblGrid>
      <w:tr>
        <w:trPr>
          <w:trHeight w:val="288"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6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1686" w:type="dxa"/>
            <w:vMerge/>
            <w:tcBorders>
              <w:left w:val="single" w:sz="6" w:space="0" w:color="000000"/>
              <w:right w:val="single" w:sz="6" w:space="0" w:color="000000"/>
            </w:tcBorders>
          </w:tcPr>
          <w:p>
            <w:pPr/>
          </w:p>
        </w:tc>
        <w:tc>
          <w:tcPr>
            <w:tcW w:w="889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29,756,818.84</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69,720,394.16</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195,623,857.35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628,190,676.49</w:t>
            </w:r>
            <w:r>
              <w:rPr>
                <w:rFonts w:ascii="宋体"/>
                <w:sz w:val="21"/>
              </w:rPr>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29,756,818.84</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69,720,394.16</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195,623,857.35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628,190,676.49</w:t>
            </w:r>
            <w:r>
              <w:rPr>
                <w:rFonts w:ascii="宋体"/>
                <w:sz w:val="21"/>
              </w:rPr>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2,319,932.16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-13,492,443.15</w:t>
            </w:r>
            <w:r>
              <w:rPr>
                <w:rFonts w:ascii="宋体"/>
                <w:sz w:val="21"/>
              </w:rPr>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0"/>
              <w:jc w:val="center"/>
              <w:rPr>
                <w:rFonts w:ascii="宋体" w:hAnsi="宋体" w:cs="宋体" w:eastAsia="宋体" w:hint="default"/>
                <w:sz w:val="21"/>
                <w:szCs w:val="21"/>
              </w:rPr>
            </w:pPr>
            <w:r>
              <w:rPr>
                <w:rFonts w:ascii="宋体"/>
                <w:sz w:val="21"/>
              </w:rPr>
              <w:t>-7,713,124.30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-18,885,635.29</w:t>
            </w:r>
            <w:r>
              <w:rPr>
                <w:rFonts w:ascii="宋体"/>
                <w:sz w:val="21"/>
              </w:rPr>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6,142,257.09</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-4,391,404.48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1,750,852.61</w:t>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38,914.33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-38,914.33</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38,914.33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6,103,342.76</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-4,391,404.48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1,750,852.61</w:t>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20,340,216.31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20,340,216.31</w:t>
            </w:r>
          </w:p>
        </w:tc>
      </w:tr>
    </w:tbl>
    <w:p>
      <w:pPr>
        <w:spacing w:after="0" w:line="241" w:lineRule="exact"/>
        <w:jc w:val="right"/>
        <w:rPr>
          <w:rFonts w:ascii="宋体" w:hAnsi="宋体" w:cs="宋体" w:eastAsia="宋体" w:hint="default"/>
          <w:sz w:val="21"/>
          <w:szCs w:val="21"/>
        </w:rPr>
        <w:sectPr>
          <w:pgSz w:w="16840" w:h="11910" w:orient="landscape"/>
          <w:pgMar w:header="747" w:footer="724" w:top="980" w:bottom="920" w:left="1300" w:right="980"/>
        </w:sectPr>
      </w:pPr>
    </w:p>
    <w:p>
      <w:pPr>
        <w:spacing w:line="240" w:lineRule="auto" w:before="2"/>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86"/>
        <w:gridCol w:w="1686"/>
        <w:gridCol w:w="1686"/>
        <w:gridCol w:w="636"/>
        <w:gridCol w:w="426"/>
        <w:gridCol w:w="1582"/>
        <w:gridCol w:w="426"/>
        <w:gridCol w:w="1686"/>
        <w:gridCol w:w="764"/>
        <w:gridCol w:w="1686"/>
        <w:gridCol w:w="1686"/>
      </w:tblGrid>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21,596,330.82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21,596,330.82</w:t>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-1,256,114.51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-1,256,114.51</w:t>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2,281,017.83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-19,595,785.91</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-23,661,936.13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-40,976,704.21</w:t>
            </w:r>
            <w:r>
              <w:rPr>
                <w:rFonts w:ascii="宋体"/>
                <w:sz w:val="21"/>
              </w:rPr>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2,281,017.83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-2,281,017.83</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3．对所有者（或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-14,067,576.00</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-23,661,936.13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-37,729,512.13</w:t>
            </w:r>
            <w:r>
              <w:rPr>
                <w:rFonts w:ascii="宋体"/>
                <w:sz w:val="21"/>
              </w:rPr>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-3,247,192.08</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-3,247,192.08</w:t>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32,076,751.00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56,227,951.01</w:t>
            </w:r>
          </w:p>
        </w:tc>
        <w:tc>
          <w:tcPr>
            <w:tcW w:w="76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187,910,733.05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609,305,041.20</w:t>
            </w:r>
            <w:r>
              <w:rPr>
                <w:rFonts w:ascii="宋体"/>
                <w:sz w:val="21"/>
              </w:rPr>
            </w:r>
          </w:p>
        </w:tc>
      </w:tr>
    </w:tbl>
    <w:p>
      <w:pPr>
        <w:pStyle w:val="BodyText"/>
        <w:tabs>
          <w:tab w:pos="2767" w:val="left" w:leader="none"/>
          <w:tab w:pos="6763" w:val="left" w:leader="none"/>
        </w:tabs>
        <w:spacing w:line="240" w:lineRule="exact"/>
        <w:ind w:left="139" w:right="0"/>
        <w:jc w:val="left"/>
      </w:pPr>
      <w:r>
        <w:rPr/>
        <w:t>法定代表人：赵林中</w:t>
        <w:tab/>
        <w:t>主管会计工作负责人：王坚</w:t>
        <w:tab/>
        <w:t>会计机构负责人：王坚</w:t>
      </w:r>
    </w:p>
    <w:p>
      <w:pPr>
        <w:spacing w:after="0" w:line="240" w:lineRule="exact"/>
        <w:jc w:val="left"/>
        <w:sectPr>
          <w:pgSz w:w="16840" w:h="11910" w:orient="landscape"/>
          <w:pgMar w:header="747" w:footer="724" w:top="980" w:bottom="920" w:left="130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72" w:lineRule="exact" w:before="63"/>
        <w:ind w:left="3600" w:right="4238"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21" w:lineRule="exact" w:before="0"/>
        <w:ind w:left="5540"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13"/>
        <w:gridCol w:w="1507"/>
        <w:gridCol w:w="1598"/>
        <w:gridCol w:w="496"/>
        <w:gridCol w:w="397"/>
        <w:gridCol w:w="1500"/>
        <w:gridCol w:w="398"/>
        <w:gridCol w:w="1498"/>
        <w:gridCol w:w="1502"/>
      </w:tblGrid>
      <w:tr>
        <w:trPr>
          <w:trHeight w:val="248" w:hRule="exact"/>
        </w:trPr>
        <w:tc>
          <w:tcPr>
            <w:tcW w:w="101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97"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416" w:hRule="exact"/>
        </w:trPr>
        <w:tc>
          <w:tcPr>
            <w:tcW w:w="1013" w:type="dxa"/>
            <w:vMerge/>
            <w:tcBorders>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66" w:right="114"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50" w:right="18" w:hanging="50"/>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02"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2" w:right="99"/>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1"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 w:right="0"/>
              <w:jc w:val="center"/>
              <w:rPr>
                <w:rFonts w:ascii="宋体" w:hAnsi="宋体" w:cs="宋体" w:eastAsia="宋体" w:hint="default"/>
                <w:sz w:val="18"/>
                <w:szCs w:val="18"/>
              </w:rPr>
            </w:pPr>
            <w:r>
              <w:rPr>
                <w:rFonts w:ascii="宋体"/>
                <w:sz w:val="18"/>
              </w:rPr>
              <w:t>140,675,760.00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189,967,750.36</w:t>
            </w: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32,076,751.00</w:t>
            </w: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49,793,003.19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412,513,264.55</w:t>
            </w:r>
          </w:p>
        </w:tc>
      </w:tr>
      <w:tr>
        <w:trPr>
          <w:trHeight w:val="715"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50"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z w:val="18"/>
                <w:szCs w:val="18"/>
              </w:rPr>
              <w:t>会计政策 变更</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 w:right="0"/>
              <w:jc w:val="center"/>
              <w:rPr>
                <w:rFonts w:ascii="宋体" w:hAnsi="宋体" w:cs="宋体" w:eastAsia="宋体" w:hint="default"/>
                <w:sz w:val="18"/>
                <w:szCs w:val="18"/>
              </w:rPr>
            </w:pPr>
            <w:r>
              <w:rPr>
                <w:rFonts w:ascii="宋体"/>
                <w:sz w:val="18"/>
              </w:rPr>
              <w:t>140,675,760.00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189,967,750.36</w:t>
            </w: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32,076,751.00</w:t>
            </w: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49,793,003.19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412,513,264.55</w:t>
            </w:r>
          </w:p>
        </w:tc>
      </w:tr>
      <w:tr>
        <w:trPr>
          <w:trHeight w:val="1183"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37" w:lineRule="auto" w:before="1"/>
              <w:ind w:left="100" w:right="11"/>
              <w:jc w:val="left"/>
              <w:rPr>
                <w:rFonts w:ascii="宋体" w:hAnsi="宋体" w:cs="宋体" w:eastAsia="宋体" w:hint="default"/>
                <w:sz w:val="18"/>
                <w:szCs w:val="18"/>
              </w:rPr>
            </w:pPr>
            <w:r>
              <w:rPr>
                <w:rFonts w:ascii="宋体" w:hAnsi="宋体" w:cs="宋体" w:eastAsia="宋体" w:hint="default"/>
                <w:sz w:val="18"/>
                <w:szCs w:val="18"/>
              </w:rPr>
              <w:t>增减变动 金额（减 </w:t>
            </w:r>
            <w:r>
              <w:rPr>
                <w:rFonts w:ascii="宋体" w:hAnsi="宋体" w:cs="宋体" w:eastAsia="宋体" w:hint="default"/>
                <w:spacing w:val="-3"/>
                <w:sz w:val="18"/>
                <w:szCs w:val="18"/>
              </w:rPr>
              <w:t>少以“－”</w:t>
            </w:r>
            <w:r>
              <w:rPr>
                <w:rFonts w:ascii="宋体" w:hAnsi="宋体" w:cs="宋体" w:eastAsia="宋体" w:hint="default"/>
                <w:sz w:val="18"/>
                <w:szCs w:val="18"/>
              </w:rPr>
              <w:t> 号填列）</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2,412,013.88</w:t>
            </w: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7,640,548.94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10,052,562.82</w:t>
            </w:r>
          </w:p>
        </w:tc>
      </w:tr>
      <w:tr>
        <w:trPr>
          <w:trHeight w:val="481"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24,120,138.82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24,120,138.82</w:t>
            </w:r>
          </w:p>
        </w:tc>
      </w:tr>
      <w:tr>
        <w:trPr>
          <w:trHeight w:val="715"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z w:val="18"/>
                <w:szCs w:val="18"/>
              </w:rPr>
              <w:t>他综合收 益</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上述（一）</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z w:val="18"/>
                <w:szCs w:val="18"/>
              </w:rPr>
              <w:t>和（二） 小计</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24,120,138.82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24,120,138.82</w:t>
            </w:r>
          </w:p>
        </w:tc>
      </w:tr>
      <w:tr>
        <w:trPr>
          <w:trHeight w:val="949"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（三）所</w:t>
            </w:r>
          </w:p>
          <w:p>
            <w:pPr>
              <w:pStyle w:val="TableParagraph"/>
              <w:spacing w:line="237" w:lineRule="auto" w:before="1"/>
              <w:ind w:left="100" w:right="175"/>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1．所有者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2．股份支</w:t>
            </w:r>
          </w:p>
          <w:p>
            <w:pPr>
              <w:pStyle w:val="TableParagraph"/>
              <w:spacing w:line="237" w:lineRule="auto" w:before="1"/>
              <w:ind w:left="100" w:right="175"/>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2,412,013.88</w:t>
            </w: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-16,479,589.88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-14,067,576.00</w:t>
            </w:r>
          </w:p>
        </w:tc>
      </w:tr>
      <w:tr>
        <w:trPr>
          <w:trHeight w:val="481"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1．提取盈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2,412,013.88</w:t>
            </w: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-2,412,013.88</w:t>
            </w: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3．对所有</w:t>
            </w:r>
          </w:p>
          <w:p>
            <w:pPr>
              <w:pStyle w:val="TableParagraph"/>
              <w:spacing w:line="237" w:lineRule="auto" w:before="1"/>
              <w:ind w:left="100" w:right="175"/>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-14,067,576.00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-14,067,576.00</w:t>
            </w:r>
          </w:p>
        </w:tc>
      </w:tr>
      <w:tr>
        <w:trPr>
          <w:trHeight w:val="248"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有者权益</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4"/>
          <w:footerReference w:type="default" r:id="rId15"/>
          <w:pgSz w:w="11910" w:h="16840"/>
          <w:pgMar w:header="747" w:footer="727" w:top="980" w:bottom="920" w:left="1220" w:right="520"/>
          <w:pgNumType w:start="39"/>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45" w:type="dxa"/>
        <w:tblLayout w:type="fixed"/>
        <w:tblCellMar>
          <w:top w:w="0" w:type="dxa"/>
          <w:left w:w="0" w:type="dxa"/>
          <w:bottom w:w="0" w:type="dxa"/>
          <w:right w:w="0" w:type="dxa"/>
        </w:tblCellMar>
        <w:tblLook w:val="01E0"/>
      </w:tblPr>
      <w:tblGrid>
        <w:gridCol w:w="1013"/>
        <w:gridCol w:w="1507"/>
        <w:gridCol w:w="1598"/>
        <w:gridCol w:w="496"/>
        <w:gridCol w:w="397"/>
        <w:gridCol w:w="1500"/>
        <w:gridCol w:w="398"/>
        <w:gridCol w:w="1498"/>
        <w:gridCol w:w="1502"/>
      </w:tblGrid>
      <w:tr>
        <w:trPr>
          <w:trHeight w:val="248"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1．资本公</w:t>
            </w:r>
          </w:p>
          <w:p>
            <w:pPr>
              <w:pStyle w:val="TableParagraph"/>
              <w:spacing w:line="237" w:lineRule="auto" w:before="1"/>
              <w:ind w:left="100" w:right="17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2．盈余公</w:t>
            </w:r>
          </w:p>
          <w:p>
            <w:pPr>
              <w:pStyle w:val="TableParagraph"/>
              <w:spacing w:line="237" w:lineRule="auto"/>
              <w:ind w:left="100" w:right="17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3．盈余公</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1．本期提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取</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2．本期使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50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1" w:right="0"/>
              <w:jc w:val="left"/>
              <w:rPr>
                <w:rFonts w:ascii="宋体" w:hAnsi="宋体" w:cs="宋体" w:eastAsia="宋体" w:hint="default"/>
                <w:sz w:val="18"/>
                <w:szCs w:val="18"/>
              </w:rPr>
            </w:pPr>
            <w:r>
              <w:rPr>
                <w:rFonts w:ascii="宋体"/>
                <w:sz w:val="18"/>
              </w:rPr>
              <w:t>140,675,760.00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sz w:val="18"/>
              </w:rPr>
              <w:t>189,967,750.36</w:t>
            </w:r>
          </w:p>
        </w:tc>
        <w:tc>
          <w:tcPr>
            <w:tcW w:w="4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4" w:right="0"/>
              <w:jc w:val="left"/>
              <w:rPr>
                <w:rFonts w:ascii="宋体" w:hAnsi="宋体" w:cs="宋体" w:eastAsia="宋体" w:hint="default"/>
                <w:sz w:val="18"/>
                <w:szCs w:val="18"/>
              </w:rPr>
            </w:pPr>
            <w:r>
              <w:rPr>
                <w:rFonts w:ascii="宋体"/>
                <w:sz w:val="18"/>
              </w:rPr>
              <w:t>34,488,764.88</w:t>
            </w:r>
          </w:p>
        </w:tc>
        <w:tc>
          <w:tcPr>
            <w:tcW w:w="3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2" w:right="0"/>
              <w:jc w:val="left"/>
              <w:rPr>
                <w:rFonts w:ascii="宋体" w:hAnsi="宋体" w:cs="宋体" w:eastAsia="宋体" w:hint="default"/>
                <w:sz w:val="18"/>
                <w:szCs w:val="18"/>
              </w:rPr>
            </w:pPr>
            <w:r>
              <w:rPr>
                <w:rFonts w:ascii="宋体"/>
                <w:sz w:val="18"/>
              </w:rPr>
              <w:t>57,433,552.13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z w:val="18"/>
              </w:rPr>
              <w:t>422,565,827.37</w:t>
            </w:r>
          </w:p>
        </w:tc>
      </w:tr>
    </w:tbl>
    <w:p>
      <w:pPr>
        <w:spacing w:line="240" w:lineRule="auto" w:before="6"/>
        <w:rPr>
          <w:rFonts w:ascii="宋体" w:hAnsi="宋体" w:cs="宋体" w:eastAsia="宋体" w:hint="default"/>
          <w:sz w:val="15"/>
          <w:szCs w:val="15"/>
        </w:rPr>
      </w:pPr>
    </w:p>
    <w:p>
      <w:pPr>
        <w:pStyle w:val="BodyText"/>
        <w:spacing w:line="240" w:lineRule="auto" w:before="35"/>
        <w:ind w:left="4155" w:right="4593"/>
        <w:jc w:val="center"/>
      </w:pPr>
      <w:r>
        <w:rPr/>
        <w:t>单位:元 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06"/>
        <w:gridCol w:w="1601"/>
        <w:gridCol w:w="1602"/>
        <w:gridCol w:w="397"/>
        <w:gridCol w:w="304"/>
        <w:gridCol w:w="1388"/>
        <w:gridCol w:w="888"/>
        <w:gridCol w:w="1657"/>
        <w:gridCol w:w="1682"/>
      </w:tblGrid>
      <w:tr>
        <w:trPr>
          <w:trHeight w:val="248" w:hRule="exact"/>
        </w:trPr>
        <w:tc>
          <w:tcPr>
            <w:tcW w:w="10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1182" w:hRule="exact"/>
        </w:trPr>
        <w:tc>
          <w:tcPr>
            <w:tcW w:w="1006" w:type="dxa"/>
            <w:vMerge/>
            <w:tcBorders>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11" w:right="162"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01" w:right="98"/>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30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6"/>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6" w:right="16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140,675,760.00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6" w:right="0"/>
              <w:jc w:val="center"/>
              <w:rPr>
                <w:rFonts w:ascii="宋体" w:hAnsi="宋体" w:cs="宋体" w:eastAsia="宋体" w:hint="default"/>
                <w:sz w:val="18"/>
                <w:szCs w:val="18"/>
              </w:rPr>
            </w:pPr>
            <w:r>
              <w:rPr>
                <w:rFonts w:ascii="宋体"/>
                <w:sz w:val="18"/>
              </w:rPr>
              <w:t>189,967,750.36</w:t>
            </w: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29,756,818.84</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43,059,615.28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403,459,944.48</w:t>
            </w:r>
          </w:p>
        </w:tc>
      </w:tr>
      <w:tr>
        <w:trPr>
          <w:trHeight w:val="71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40" w:lineRule="auto"/>
              <w:ind w:left="100" w:right="168"/>
              <w:jc w:val="left"/>
              <w:rPr>
                <w:rFonts w:ascii="宋体" w:hAnsi="宋体" w:cs="宋体" w:eastAsia="宋体" w:hint="default"/>
                <w:sz w:val="18"/>
                <w:szCs w:val="18"/>
              </w:rPr>
            </w:pPr>
            <w:r>
              <w:rPr>
                <w:rFonts w:ascii="宋体" w:hAnsi="宋体" w:cs="宋体" w:eastAsia="宋体" w:hint="default"/>
                <w:sz w:val="18"/>
                <w:szCs w:val="18"/>
              </w:rPr>
              <w:t>会计政策 变更</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140,675,760.00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6" w:right="0"/>
              <w:jc w:val="center"/>
              <w:rPr>
                <w:rFonts w:ascii="宋体" w:hAnsi="宋体" w:cs="宋体" w:eastAsia="宋体" w:hint="default"/>
                <w:sz w:val="18"/>
                <w:szCs w:val="18"/>
              </w:rPr>
            </w:pPr>
            <w:r>
              <w:rPr>
                <w:rFonts w:ascii="宋体"/>
                <w:sz w:val="18"/>
              </w:rPr>
              <w:t>189,967,750.36</w:t>
            </w: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29,756,818.84</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43,059,615.28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403,459,944.48</w:t>
            </w:r>
          </w:p>
        </w:tc>
      </w:tr>
      <w:tr>
        <w:trPr>
          <w:trHeight w:val="118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增减变动 金额（减 </w:t>
            </w:r>
            <w:r>
              <w:rPr>
                <w:rFonts w:ascii="宋体" w:hAnsi="宋体" w:cs="宋体" w:eastAsia="宋体" w:hint="default"/>
                <w:spacing w:val="-5"/>
                <w:sz w:val="18"/>
                <w:szCs w:val="18"/>
              </w:rPr>
              <w:t>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2,319,932.16</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6,733,387.91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9,053,320.07</w:t>
            </w:r>
          </w:p>
        </w:tc>
      </w:tr>
      <w:tr>
        <w:trPr>
          <w:trHeight w:val="48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22,810,178.25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22,810,178.25</w:t>
            </w:r>
          </w:p>
        </w:tc>
      </w:tr>
      <w:tr>
        <w:trPr>
          <w:trHeight w:val="71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w:t>
            </w:r>
          </w:p>
          <w:p>
            <w:pPr>
              <w:pStyle w:val="TableParagraph"/>
              <w:spacing w:line="240" w:lineRule="auto"/>
              <w:ind w:left="100" w:right="168"/>
              <w:jc w:val="left"/>
              <w:rPr>
                <w:rFonts w:ascii="宋体" w:hAnsi="宋体" w:cs="宋体" w:eastAsia="宋体" w:hint="default"/>
                <w:sz w:val="18"/>
                <w:szCs w:val="18"/>
              </w:rPr>
            </w:pPr>
            <w:r>
              <w:rPr>
                <w:rFonts w:ascii="宋体" w:hAnsi="宋体" w:cs="宋体" w:eastAsia="宋体" w:hint="default"/>
                <w:sz w:val="18"/>
                <w:szCs w:val="18"/>
              </w:rPr>
              <w:t>他综合收 益</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38,914.33</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271,803.49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310,717.82</w:t>
            </w:r>
          </w:p>
        </w:tc>
      </w:tr>
      <w:tr>
        <w:trPr>
          <w:trHeight w:val="71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上述（一）</w:t>
            </w:r>
          </w:p>
          <w:p>
            <w:pPr>
              <w:pStyle w:val="TableParagraph"/>
              <w:spacing w:line="240" w:lineRule="auto"/>
              <w:ind w:left="100" w:right="168"/>
              <w:jc w:val="left"/>
              <w:rPr>
                <w:rFonts w:ascii="宋体" w:hAnsi="宋体" w:cs="宋体" w:eastAsia="宋体" w:hint="default"/>
                <w:sz w:val="18"/>
                <w:szCs w:val="18"/>
              </w:rPr>
            </w:pPr>
            <w:r>
              <w:rPr>
                <w:rFonts w:ascii="宋体" w:hAnsi="宋体" w:cs="宋体" w:eastAsia="宋体" w:hint="default"/>
                <w:sz w:val="18"/>
                <w:szCs w:val="18"/>
              </w:rPr>
              <w:t>和（二） 小计</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38,914.33</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23,081,981.74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23,120,896.07</w:t>
            </w:r>
          </w:p>
        </w:tc>
      </w:tr>
      <w:tr>
        <w:trPr>
          <w:trHeight w:val="949"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（三）所</w:t>
            </w:r>
          </w:p>
          <w:p>
            <w:pPr>
              <w:pStyle w:val="TableParagraph"/>
              <w:spacing w:line="237" w:lineRule="auto" w:before="1"/>
              <w:ind w:left="100" w:right="168"/>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2．股份支</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60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006"/>
        <w:gridCol w:w="1601"/>
        <w:gridCol w:w="1602"/>
        <w:gridCol w:w="397"/>
        <w:gridCol w:w="304"/>
        <w:gridCol w:w="1388"/>
        <w:gridCol w:w="888"/>
        <w:gridCol w:w="1657"/>
        <w:gridCol w:w="1682"/>
      </w:tblGrid>
      <w:tr>
        <w:trPr>
          <w:trHeight w:val="71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付计入所</w:t>
            </w:r>
          </w:p>
          <w:p>
            <w:pPr>
              <w:pStyle w:val="TableParagraph"/>
              <w:spacing w:line="232" w:lineRule="exact" w:before="24"/>
              <w:ind w:left="100" w:right="168"/>
              <w:jc w:val="left"/>
              <w:rPr>
                <w:rFonts w:ascii="宋体" w:hAnsi="宋体" w:cs="宋体" w:eastAsia="宋体" w:hint="default"/>
                <w:sz w:val="18"/>
                <w:szCs w:val="18"/>
              </w:rPr>
            </w:pPr>
            <w:r>
              <w:rPr>
                <w:rFonts w:ascii="宋体" w:hAnsi="宋体" w:cs="宋体" w:eastAsia="宋体" w:hint="default"/>
                <w:sz w:val="18"/>
                <w:szCs w:val="18"/>
              </w:rPr>
              <w:t>有者权益 的金额</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sz w:val="18"/>
              </w:rPr>
              <w:t>2,281,017.83</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-16,348,593.83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-14,067,576.00</w:t>
            </w:r>
          </w:p>
        </w:tc>
      </w:tr>
      <w:tr>
        <w:trPr>
          <w:trHeight w:val="48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1．提取盈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sz w:val="18"/>
              </w:rPr>
              <w:t>2,281,017.83</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-2,281,017.83</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w:t>
            </w:r>
          </w:p>
          <w:p>
            <w:pPr>
              <w:pStyle w:val="TableParagraph"/>
              <w:spacing w:line="232" w:lineRule="exact" w:before="24"/>
              <w:ind w:left="100" w:right="168"/>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5"/>
                <w:sz w:val="18"/>
                <w:szCs w:val="18"/>
              </w:rPr>
              <w:t>3．对所有</w:t>
            </w:r>
          </w:p>
          <w:p>
            <w:pPr>
              <w:pStyle w:val="TableParagraph"/>
              <w:spacing w:line="237" w:lineRule="auto" w:before="1"/>
              <w:ind w:left="100" w:right="168"/>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-14,067,576.00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-14,067,576.00</w:t>
            </w:r>
          </w:p>
        </w:tc>
      </w:tr>
      <w:tr>
        <w:trPr>
          <w:trHeight w:val="24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w:t>
            </w:r>
          </w:p>
          <w:p>
            <w:pPr>
              <w:pStyle w:val="TableParagraph"/>
              <w:spacing w:line="232" w:lineRule="exact" w:before="24"/>
              <w:ind w:left="100" w:right="168"/>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5"/>
                <w:sz w:val="18"/>
                <w:szCs w:val="18"/>
              </w:rPr>
              <w:t>1．资本公</w:t>
            </w:r>
          </w:p>
          <w:p>
            <w:pPr>
              <w:pStyle w:val="TableParagraph"/>
              <w:spacing w:line="237" w:lineRule="auto" w:before="1"/>
              <w:ind w:left="100" w:right="168"/>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5"/>
                <w:sz w:val="18"/>
                <w:szCs w:val="18"/>
              </w:rPr>
              <w:t>2．盈余公</w:t>
            </w:r>
          </w:p>
          <w:p>
            <w:pPr>
              <w:pStyle w:val="TableParagraph"/>
              <w:spacing w:line="237" w:lineRule="auto"/>
              <w:ind w:left="100" w:right="168"/>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3．盈余公</w:t>
            </w:r>
          </w:p>
          <w:p>
            <w:pPr>
              <w:pStyle w:val="TableParagraph"/>
              <w:spacing w:line="232" w:lineRule="exact" w:before="24"/>
              <w:ind w:left="100" w:right="168"/>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1．本期提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2．本期使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4" w:right="0"/>
              <w:jc w:val="left"/>
              <w:rPr>
                <w:rFonts w:ascii="宋体" w:hAnsi="宋体" w:cs="宋体" w:eastAsia="宋体" w:hint="default"/>
                <w:sz w:val="18"/>
                <w:szCs w:val="18"/>
              </w:rPr>
            </w:pPr>
            <w:r>
              <w:rPr>
                <w:rFonts w:ascii="宋体"/>
                <w:sz w:val="18"/>
              </w:rPr>
              <w:t>140,675,760.00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6" w:right="0"/>
              <w:jc w:val="left"/>
              <w:rPr>
                <w:rFonts w:ascii="宋体" w:hAnsi="宋体" w:cs="宋体" w:eastAsia="宋体" w:hint="default"/>
                <w:sz w:val="18"/>
                <w:szCs w:val="18"/>
              </w:rPr>
            </w:pPr>
            <w:r>
              <w:rPr>
                <w:rFonts w:ascii="宋体"/>
                <w:sz w:val="18"/>
              </w:rPr>
              <w:t>189,967,750.36</w:t>
            </w:r>
          </w:p>
        </w:tc>
        <w:tc>
          <w:tcPr>
            <w:tcW w:w="397"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32,076,751.00</w:t>
            </w:r>
          </w:p>
        </w:tc>
        <w:tc>
          <w:tcPr>
            <w:tcW w:w="888"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49,793,003.19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412,513,264.55</w:t>
            </w:r>
          </w:p>
        </w:tc>
      </w:tr>
    </w:tbl>
    <w:p>
      <w:pPr>
        <w:tabs>
          <w:tab w:pos="3010" w:val="left" w:leader="none"/>
          <w:tab w:pos="5890" w:val="left" w:leader="none"/>
        </w:tabs>
        <w:spacing w:line="213" w:lineRule="exact" w:before="0"/>
        <w:ind w:left="760" w:right="744" w:firstLine="0"/>
        <w:jc w:val="left"/>
        <w:rPr>
          <w:rFonts w:ascii="宋体" w:hAnsi="宋体" w:cs="宋体" w:eastAsia="宋体" w:hint="default"/>
          <w:sz w:val="18"/>
          <w:szCs w:val="18"/>
        </w:rPr>
      </w:pPr>
      <w:r>
        <w:rPr>
          <w:rFonts w:ascii="宋体" w:hAnsi="宋体" w:cs="宋体" w:eastAsia="宋体" w:hint="default"/>
          <w:sz w:val="18"/>
          <w:szCs w:val="18"/>
        </w:rPr>
        <w:t>法定代表人：赵林中</w:t>
        <w:tab/>
        <w:t>主管会计工作负责人：王坚</w:t>
        <w:tab/>
        <w:t>会计机构负责人：王坚</w:t>
      </w:r>
    </w:p>
    <w:p>
      <w:pPr>
        <w:spacing w:line="240" w:lineRule="auto" w:before="3"/>
        <w:rPr>
          <w:rFonts w:ascii="宋体" w:hAnsi="宋体" w:cs="宋体" w:eastAsia="宋体" w:hint="default"/>
          <w:sz w:val="20"/>
          <w:szCs w:val="20"/>
        </w:rPr>
      </w:pPr>
    </w:p>
    <w:p>
      <w:pPr>
        <w:pStyle w:val="BodyText"/>
        <w:spacing w:line="274" w:lineRule="exact"/>
        <w:ind w:left="760" w:right="744"/>
        <w:jc w:val="left"/>
      </w:pPr>
      <w:r>
        <w:rPr/>
        <w:t>(三) 公司概况</w:t>
      </w:r>
    </w:p>
    <w:p>
      <w:pPr>
        <w:pStyle w:val="BodyText"/>
        <w:spacing w:line="272" w:lineRule="exact" w:before="26"/>
        <w:ind w:left="760" w:right="744" w:firstLine="630"/>
        <w:jc w:val="left"/>
      </w:pPr>
      <w:r>
        <w:rPr/>
        <w:t>浙江富润股份有限公司（以下简称公司或本公司）系经原浙江省股份制试点工作协调小组浙股 [1994]8</w:t>
      </w:r>
      <w:r>
        <w:rPr>
          <w:spacing w:val="-52"/>
        </w:rPr>
        <w:t> </w:t>
      </w:r>
      <w:r>
        <w:rPr/>
        <w:t>号文批准设立的股份制试点企业。于</w:t>
      </w:r>
      <w:r>
        <w:rPr>
          <w:spacing w:val="-53"/>
        </w:rPr>
        <w:t> </w:t>
      </w:r>
      <w:r>
        <w:rPr/>
        <w:t>1994</w:t>
      </w:r>
      <w:r>
        <w:rPr>
          <w:spacing w:val="-52"/>
        </w:rPr>
        <w:t> </w:t>
      </w:r>
      <w:r>
        <w:rPr/>
        <w:t>年</w:t>
      </w:r>
      <w:r>
        <w:rPr>
          <w:spacing w:val="-53"/>
        </w:rPr>
        <w:t> </w:t>
      </w:r>
      <w:r>
        <w:rPr/>
        <w:t>5</w:t>
      </w:r>
      <w:r>
        <w:rPr>
          <w:spacing w:val="-52"/>
        </w:rPr>
        <w:t> </w:t>
      </w:r>
      <w:r>
        <w:rPr/>
        <w:t>月</w:t>
      </w:r>
      <w:r>
        <w:rPr>
          <w:spacing w:val="-53"/>
        </w:rPr>
        <w:t> </w:t>
      </w:r>
      <w:r>
        <w:rPr/>
        <w:t>19</w:t>
      </w:r>
      <w:r>
        <w:rPr>
          <w:spacing w:val="-52"/>
        </w:rPr>
        <w:t> </w:t>
      </w:r>
      <w:r>
        <w:rPr/>
        <w:t>日在浙江省工商行政管理局登记注册，</w:t>
      </w:r>
    </w:p>
    <w:p>
      <w:pPr>
        <w:pStyle w:val="BodyText"/>
        <w:spacing w:line="272" w:lineRule="exact"/>
        <w:ind w:left="760" w:right="655"/>
        <w:jc w:val="both"/>
      </w:pPr>
      <w:r>
        <w:rPr/>
        <w:t>注册资本</w:t>
      </w:r>
      <w:r>
        <w:rPr>
          <w:spacing w:val="-55"/>
        </w:rPr>
        <w:t> </w:t>
      </w:r>
      <w:r>
        <w:rPr/>
        <w:t>3,600</w:t>
      </w:r>
      <w:r>
        <w:rPr>
          <w:spacing w:val="-54"/>
        </w:rPr>
        <w:t> </w:t>
      </w:r>
      <w:r>
        <w:rPr>
          <w:spacing w:val="-3"/>
        </w:rPr>
        <w:t>万元，股份总数</w:t>
      </w:r>
      <w:r>
        <w:rPr>
          <w:spacing w:val="-55"/>
        </w:rPr>
        <w:t> </w:t>
      </w:r>
      <w:r>
        <w:rPr/>
        <w:t>3,600</w:t>
      </w:r>
      <w:r>
        <w:rPr>
          <w:spacing w:val="-54"/>
        </w:rPr>
        <w:t> </w:t>
      </w:r>
      <w:r>
        <w:rPr>
          <w:spacing w:val="-3"/>
        </w:rPr>
        <w:t>万股（每股面值</w:t>
      </w:r>
      <w:r>
        <w:rPr>
          <w:spacing w:val="-55"/>
        </w:rPr>
        <w:t> </w:t>
      </w:r>
      <w:r>
        <w:rPr/>
        <w:t>1</w:t>
      </w:r>
      <w:r>
        <w:rPr>
          <w:spacing w:val="-54"/>
        </w:rPr>
        <w:t> </w:t>
      </w:r>
      <w:r>
        <w:rPr>
          <w:spacing w:val="-4"/>
        </w:rPr>
        <w:t>元）。1997</w:t>
      </w:r>
      <w:r>
        <w:rPr>
          <w:spacing w:val="-54"/>
        </w:rPr>
        <w:t> </w:t>
      </w:r>
      <w:r>
        <w:rPr/>
        <w:t>年</w:t>
      </w:r>
      <w:r>
        <w:rPr>
          <w:spacing w:val="-56"/>
        </w:rPr>
        <w:t> </w:t>
      </w:r>
      <w:r>
        <w:rPr/>
        <w:t>5</w:t>
      </w:r>
      <w:r>
        <w:rPr>
          <w:spacing w:val="-55"/>
        </w:rPr>
        <w:t> </w:t>
      </w:r>
      <w:r>
        <w:rPr/>
        <w:t>月</w:t>
      </w:r>
      <w:r>
        <w:rPr>
          <w:spacing w:val="-55"/>
        </w:rPr>
        <w:t> </w:t>
      </w:r>
      <w:r>
        <w:rPr/>
        <w:t>4</w:t>
      </w:r>
      <w:r>
        <w:rPr>
          <w:spacing w:val="-54"/>
        </w:rPr>
        <w:t> </w:t>
      </w:r>
      <w:r>
        <w:rPr/>
        <w:t>日，经中国证券监督管</w:t>
      </w:r>
      <w:r>
        <w:rPr>
          <w:spacing w:val="-1"/>
        </w:rPr>
        <w:t> </w:t>
      </w:r>
      <w:r>
        <w:rPr/>
        <w:t>理委员会证监发字[1997]197</w:t>
      </w:r>
      <w:r>
        <w:rPr>
          <w:spacing w:val="-54"/>
        </w:rPr>
        <w:t> </w:t>
      </w:r>
      <w:r>
        <w:rPr>
          <w:spacing w:val="-6"/>
        </w:rPr>
        <w:t>号、198</w:t>
      </w:r>
      <w:r>
        <w:rPr>
          <w:spacing w:val="-54"/>
        </w:rPr>
        <w:t> </w:t>
      </w:r>
      <w:r>
        <w:rPr>
          <w:spacing w:val="-4"/>
        </w:rPr>
        <w:t>号文批复，同意浙江富润股份有限公司采用“上网定价”发行方</w:t>
      </w:r>
      <w:r>
        <w:rPr>
          <w:spacing w:val="-1"/>
        </w:rPr>
        <w:t> </w:t>
      </w:r>
      <w:r>
        <w:rPr/>
        <w:t>式，向社会公开发行人民币普通股</w:t>
      </w:r>
      <w:r>
        <w:rPr>
          <w:spacing w:val="-56"/>
        </w:rPr>
        <w:t> </w:t>
      </w:r>
      <w:r>
        <w:rPr/>
        <w:t>2,000</w:t>
      </w:r>
      <w:r>
        <w:rPr>
          <w:spacing w:val="-55"/>
        </w:rPr>
        <w:t> </w:t>
      </w:r>
      <w:r>
        <w:rPr>
          <w:spacing w:val="-3"/>
        </w:rPr>
        <w:t>万股。1997</w:t>
      </w:r>
      <w:r>
        <w:rPr>
          <w:spacing w:val="-55"/>
        </w:rPr>
        <w:t> </w:t>
      </w:r>
      <w:r>
        <w:rPr/>
        <w:t>年</w:t>
      </w:r>
      <w:r>
        <w:rPr>
          <w:spacing w:val="-57"/>
        </w:rPr>
        <w:t> </w:t>
      </w:r>
      <w:r>
        <w:rPr/>
        <w:t>5</w:t>
      </w:r>
      <w:r>
        <w:rPr>
          <w:spacing w:val="-55"/>
        </w:rPr>
        <w:t> </w:t>
      </w:r>
      <w:r>
        <w:rPr/>
        <w:t>月</w:t>
      </w:r>
      <w:r>
        <w:rPr>
          <w:spacing w:val="-57"/>
        </w:rPr>
        <w:t> </w:t>
      </w:r>
      <w:r>
        <w:rPr/>
        <w:t>14</w:t>
      </w:r>
      <w:r>
        <w:rPr>
          <w:spacing w:val="-55"/>
        </w:rPr>
        <w:t> </w:t>
      </w:r>
      <w:r>
        <w:rPr>
          <w:spacing w:val="-3"/>
        </w:rPr>
        <w:t>日，公司股票发行成功。股票发行后，</w:t>
      </w:r>
    </w:p>
    <w:p>
      <w:pPr>
        <w:pStyle w:val="BodyText"/>
        <w:spacing w:line="246" w:lineRule="exact"/>
        <w:ind w:left="760" w:right="744"/>
        <w:jc w:val="left"/>
      </w:pPr>
      <w:r>
        <w:rPr/>
        <w:t>公司股本总额增至</w:t>
      </w:r>
      <w:r>
        <w:rPr>
          <w:spacing w:val="-53"/>
        </w:rPr>
        <w:t> </w:t>
      </w:r>
      <w:r>
        <w:rPr/>
        <w:t>5,600</w:t>
      </w:r>
      <w:r>
        <w:rPr>
          <w:spacing w:val="-52"/>
        </w:rPr>
        <w:t> </w:t>
      </w:r>
      <w:r>
        <w:rPr/>
        <w:t>万元。1997</w:t>
      </w:r>
      <w:r>
        <w:rPr>
          <w:spacing w:val="-52"/>
        </w:rPr>
        <w:t> </w:t>
      </w:r>
      <w:r>
        <w:rPr/>
        <w:t>年</w:t>
      </w:r>
      <w:r>
        <w:rPr>
          <w:spacing w:val="-53"/>
        </w:rPr>
        <w:t> </w:t>
      </w:r>
      <w:r>
        <w:rPr/>
        <w:t>6</w:t>
      </w:r>
      <w:r>
        <w:rPr>
          <w:spacing w:val="-52"/>
        </w:rPr>
        <w:t> </w:t>
      </w:r>
      <w:r>
        <w:rPr/>
        <w:t>月</w:t>
      </w:r>
      <w:r>
        <w:rPr>
          <w:spacing w:val="-53"/>
        </w:rPr>
        <w:t> </w:t>
      </w:r>
      <w:r>
        <w:rPr/>
        <w:t>4</w:t>
      </w:r>
      <w:r>
        <w:rPr>
          <w:spacing w:val="-52"/>
        </w:rPr>
        <w:t> </w:t>
      </w:r>
      <w:r>
        <w:rPr/>
        <w:t>日，公司股票在上海证券交易所挂牌交易。1997</w:t>
      </w:r>
      <w:r>
        <w:rPr>
          <w:spacing w:val="-52"/>
        </w:rPr>
        <w:t> </w:t>
      </w:r>
      <w:r>
        <w:rPr/>
        <w:t>年</w:t>
      </w:r>
      <w:r>
        <w:rPr>
          <w:spacing w:val="-53"/>
        </w:rPr>
        <w:t> </w:t>
      </w:r>
      <w:r>
        <w:rPr/>
        <w:t>7</w:t>
      </w:r>
    </w:p>
    <w:p>
      <w:pPr>
        <w:pStyle w:val="BodyText"/>
        <w:spacing w:line="272" w:lineRule="exact" w:before="26"/>
        <w:ind w:left="760" w:right="650"/>
        <w:jc w:val="left"/>
      </w:pPr>
      <w:r>
        <w:rPr>
          <w:spacing w:val="-14"/>
        </w:rPr>
        <w:t>月，公司</w:t>
      </w:r>
      <w:r>
        <w:rPr>
          <w:spacing w:val="-55"/>
        </w:rPr>
        <w:t> </w:t>
      </w:r>
      <w:r>
        <w:rPr/>
        <w:t>1997</w:t>
      </w:r>
      <w:r>
        <w:rPr>
          <w:spacing w:val="-54"/>
        </w:rPr>
        <w:t> </w:t>
      </w:r>
      <w:r>
        <w:rPr/>
        <w:t>年第一次临时股东大会审议通过</w:t>
      </w:r>
      <w:r>
        <w:rPr>
          <w:spacing w:val="-55"/>
        </w:rPr>
        <w:t> </w:t>
      </w:r>
      <w:r>
        <w:rPr/>
        <w:t>1996</w:t>
      </w:r>
      <w:r>
        <w:rPr>
          <w:spacing w:val="-54"/>
        </w:rPr>
        <w:t> </w:t>
      </w:r>
      <w:r>
        <w:rPr>
          <w:spacing w:val="-6"/>
        </w:rPr>
        <w:t>年度利润分配方案，按每</w:t>
      </w:r>
      <w:r>
        <w:rPr>
          <w:spacing w:val="-55"/>
        </w:rPr>
        <w:t> </w:t>
      </w:r>
      <w:r>
        <w:rPr/>
        <w:t>10</w:t>
      </w:r>
      <w:r>
        <w:rPr>
          <w:spacing w:val="-54"/>
        </w:rPr>
        <w:t> </w:t>
      </w:r>
      <w:r>
        <w:rPr/>
        <w:t>股送</w:t>
      </w:r>
      <w:r>
        <w:rPr>
          <w:spacing w:val="-56"/>
        </w:rPr>
        <w:t> </w:t>
      </w:r>
      <w:r>
        <w:rPr/>
        <w:t>2</w:t>
      </w:r>
      <w:r>
        <w:rPr>
          <w:spacing w:val="-55"/>
        </w:rPr>
        <w:t> </w:t>
      </w:r>
      <w:r>
        <w:rPr/>
        <w:t>股的比例分配</w:t>
      </w:r>
      <w:r>
        <w:rPr/>
        <w:t> </w:t>
      </w:r>
      <w:r>
        <w:rPr>
          <w:spacing w:val="-5"/>
        </w:rPr>
        <w:t>股利，送股后股本总额增至</w:t>
      </w:r>
      <w:r>
        <w:rPr>
          <w:spacing w:val="-53"/>
        </w:rPr>
        <w:t> </w:t>
      </w:r>
      <w:r>
        <w:rPr/>
        <w:t>6,720</w:t>
      </w:r>
      <w:r>
        <w:rPr>
          <w:spacing w:val="-52"/>
        </w:rPr>
        <w:t> </w:t>
      </w:r>
      <w:r>
        <w:rPr>
          <w:spacing w:val="-8"/>
        </w:rPr>
        <w:t>万元。1999</w:t>
      </w:r>
      <w:r>
        <w:rPr>
          <w:spacing w:val="-52"/>
        </w:rPr>
        <w:t> </w:t>
      </w:r>
      <w:r>
        <w:rPr/>
        <w:t>年</w:t>
      </w:r>
      <w:r>
        <w:rPr>
          <w:spacing w:val="-54"/>
        </w:rPr>
        <w:t> </w:t>
      </w:r>
      <w:r>
        <w:rPr/>
        <w:t>11</w:t>
      </w:r>
      <w:r>
        <w:rPr>
          <w:spacing w:val="-52"/>
        </w:rPr>
        <w:t> </w:t>
      </w:r>
      <w:r>
        <w:rPr/>
        <w:t>月,经中国证监会证监公司字[1999]116</w:t>
      </w:r>
      <w:r>
        <w:rPr>
          <w:spacing w:val="-52"/>
        </w:rPr>
        <w:t> </w:t>
      </w:r>
      <w:r>
        <w:rPr/>
        <w:t>号文批准，</w:t>
      </w:r>
      <w:r>
        <w:rPr/>
        <w:t> 公司实施</w:t>
      </w:r>
      <w:r>
        <w:rPr>
          <w:spacing w:val="-53"/>
        </w:rPr>
        <w:t> </w:t>
      </w:r>
      <w:r>
        <w:rPr/>
        <w:t>1999</w:t>
      </w:r>
      <w:r>
        <w:rPr>
          <w:spacing w:val="-52"/>
        </w:rPr>
        <w:t> </w:t>
      </w:r>
      <w:r>
        <w:rPr/>
        <w:t>年度配股，配股成功后,公司股本总额增至</w:t>
      </w:r>
      <w:r>
        <w:rPr>
          <w:spacing w:val="-53"/>
        </w:rPr>
        <w:t> </w:t>
      </w:r>
      <w:r>
        <w:rPr/>
        <w:t>7,573.3</w:t>
      </w:r>
      <w:r>
        <w:rPr>
          <w:spacing w:val="-52"/>
        </w:rPr>
        <w:t> </w:t>
      </w:r>
      <w:r>
        <w:rPr/>
        <w:t>万元。2002</w:t>
      </w:r>
      <w:r>
        <w:rPr>
          <w:spacing w:val="-52"/>
        </w:rPr>
        <w:t> </w:t>
      </w:r>
      <w:r>
        <w:rPr/>
        <w:t>年</w:t>
      </w:r>
      <w:r>
        <w:rPr>
          <w:spacing w:val="-53"/>
        </w:rPr>
        <w:t> </w:t>
      </w:r>
      <w:r>
        <w:rPr/>
        <w:t>5</w:t>
      </w:r>
      <w:r>
        <w:rPr>
          <w:spacing w:val="-52"/>
        </w:rPr>
        <w:t> </w:t>
      </w:r>
      <w:r>
        <w:rPr/>
        <w:t>月,经中国证监会</w:t>
      </w:r>
    </w:p>
    <w:p>
      <w:pPr>
        <w:pStyle w:val="BodyText"/>
        <w:spacing w:line="246" w:lineRule="exact"/>
        <w:ind w:left="760" w:right="744"/>
        <w:jc w:val="left"/>
      </w:pPr>
      <w:r>
        <w:rPr/>
        <w:t>证监发行字[2002]57</w:t>
      </w:r>
      <w:r>
        <w:rPr>
          <w:spacing w:val="-54"/>
        </w:rPr>
        <w:t> </w:t>
      </w:r>
      <w:r>
        <w:rPr>
          <w:spacing w:val="-4"/>
        </w:rPr>
        <w:t>号文核准，公司实施</w:t>
      </w:r>
      <w:r>
        <w:rPr>
          <w:spacing w:val="-55"/>
        </w:rPr>
        <w:t> </w:t>
      </w:r>
      <w:r>
        <w:rPr/>
        <w:t>2002</w:t>
      </w:r>
      <w:r>
        <w:rPr>
          <w:spacing w:val="-54"/>
        </w:rPr>
        <w:t> </w:t>
      </w:r>
      <w:r>
        <w:rPr>
          <w:spacing w:val="-3"/>
        </w:rPr>
        <w:t>年度配股，配股成功后,公司股本总额增至</w:t>
      </w:r>
      <w:r>
        <w:rPr>
          <w:spacing w:val="-55"/>
        </w:rPr>
        <w:t> </w:t>
      </w:r>
      <w:r>
        <w:rPr/>
        <w:t>8,559.3</w:t>
      </w:r>
      <w:r>
        <w:rPr>
          <w:spacing w:val="-53"/>
        </w:rPr>
        <w:t> </w:t>
      </w:r>
      <w:r>
        <w:rPr/>
        <w:t>万</w:t>
      </w:r>
    </w:p>
    <w:p>
      <w:pPr>
        <w:pStyle w:val="BodyText"/>
        <w:spacing w:line="272" w:lineRule="exact"/>
        <w:ind w:left="760" w:right="744"/>
        <w:jc w:val="left"/>
      </w:pPr>
      <w:r>
        <w:rPr/>
        <w:t>元。2004</w:t>
      </w:r>
      <w:r>
        <w:rPr>
          <w:spacing w:val="-52"/>
        </w:rPr>
        <w:t> </w:t>
      </w:r>
      <w:r>
        <w:rPr/>
        <w:t>年</w:t>
      </w:r>
      <w:r>
        <w:rPr>
          <w:spacing w:val="-53"/>
        </w:rPr>
        <w:t> </w:t>
      </w:r>
      <w:r>
        <w:rPr/>
        <w:t>4</w:t>
      </w:r>
      <w:r>
        <w:rPr>
          <w:spacing w:val="-52"/>
        </w:rPr>
        <w:t> </w:t>
      </w:r>
      <w:r>
        <w:rPr/>
        <w:t>月，公司</w:t>
      </w:r>
      <w:r>
        <w:rPr>
          <w:spacing w:val="-53"/>
        </w:rPr>
        <w:t> </w:t>
      </w:r>
      <w:r>
        <w:rPr/>
        <w:t>2003</w:t>
      </w:r>
      <w:r>
        <w:rPr>
          <w:spacing w:val="-52"/>
        </w:rPr>
        <w:t> </w:t>
      </w:r>
      <w:r>
        <w:rPr/>
        <w:t>年度股东大会审议通过</w:t>
      </w:r>
      <w:r>
        <w:rPr>
          <w:spacing w:val="-53"/>
        </w:rPr>
        <w:t> </w:t>
      </w:r>
      <w:r>
        <w:rPr/>
        <w:t>2003</w:t>
      </w:r>
      <w:r>
        <w:rPr>
          <w:spacing w:val="-52"/>
        </w:rPr>
        <w:t> </w:t>
      </w:r>
      <w:r>
        <w:rPr/>
        <w:t>年度利润分配方案，按每</w:t>
      </w:r>
      <w:r>
        <w:rPr>
          <w:spacing w:val="-53"/>
        </w:rPr>
        <w:t> </w:t>
      </w:r>
      <w:r>
        <w:rPr/>
        <w:t>10</w:t>
      </w:r>
      <w:r>
        <w:rPr>
          <w:spacing w:val="-52"/>
        </w:rPr>
        <w:t> </w:t>
      </w:r>
      <w:r>
        <w:rPr/>
        <w:t>股送</w:t>
      </w:r>
      <w:r>
        <w:rPr>
          <w:spacing w:val="-53"/>
        </w:rPr>
        <w:t> </w:t>
      </w:r>
      <w:r>
        <w:rPr/>
        <w:t>2</w:t>
      </w:r>
      <w:r>
        <w:rPr>
          <w:spacing w:val="-52"/>
        </w:rPr>
        <w:t> </w:t>
      </w:r>
      <w:r>
        <w:rPr/>
        <w:t>股的比</w:t>
      </w:r>
    </w:p>
    <w:p>
      <w:pPr>
        <w:pStyle w:val="BodyText"/>
        <w:spacing w:line="272" w:lineRule="exact"/>
        <w:ind w:left="760" w:right="744"/>
        <w:jc w:val="left"/>
      </w:pPr>
      <w:r>
        <w:rPr/>
        <w:t>例分配股利，送股后股本总额增至</w:t>
      </w:r>
      <w:r>
        <w:rPr>
          <w:spacing w:val="-53"/>
        </w:rPr>
        <w:t> </w:t>
      </w:r>
      <w:r>
        <w:rPr/>
        <w:t>10,271.16</w:t>
      </w:r>
      <w:r>
        <w:rPr>
          <w:spacing w:val="-52"/>
        </w:rPr>
        <w:t> </w:t>
      </w:r>
      <w:r>
        <w:rPr/>
        <w:t>万元。2006</w:t>
      </w:r>
      <w:r>
        <w:rPr>
          <w:spacing w:val="-52"/>
        </w:rPr>
        <w:t> </w:t>
      </w:r>
      <w:r>
        <w:rPr/>
        <w:t>年</w:t>
      </w:r>
      <w:r>
        <w:rPr>
          <w:spacing w:val="-53"/>
        </w:rPr>
        <w:t> </w:t>
      </w:r>
      <w:r>
        <w:rPr/>
        <w:t>4</w:t>
      </w:r>
      <w:r>
        <w:rPr>
          <w:spacing w:val="-52"/>
        </w:rPr>
        <w:t> </w:t>
      </w:r>
      <w:r>
        <w:rPr/>
        <w:t>月，公司</w:t>
      </w:r>
      <w:r>
        <w:rPr>
          <w:spacing w:val="-53"/>
        </w:rPr>
        <w:t> </w:t>
      </w:r>
      <w:r>
        <w:rPr/>
        <w:t>2006</w:t>
      </w:r>
      <w:r>
        <w:rPr>
          <w:spacing w:val="-52"/>
        </w:rPr>
        <w:t> </w:t>
      </w:r>
      <w:r>
        <w:rPr/>
        <w:t>年第一次临时股东大会</w:t>
      </w:r>
    </w:p>
    <w:p>
      <w:pPr>
        <w:pStyle w:val="BodyText"/>
        <w:spacing w:line="272" w:lineRule="exact"/>
        <w:ind w:left="760" w:right="744"/>
        <w:jc w:val="left"/>
      </w:pPr>
      <w:r>
        <w:rPr>
          <w:spacing w:val="-4"/>
        </w:rPr>
        <w:t>审议通过《股权分置改革方案》，采用流通股单方面公积金转增股本，流通股每</w:t>
      </w:r>
      <w:r>
        <w:rPr>
          <w:spacing w:val="-48"/>
        </w:rPr>
        <w:t> </w:t>
      </w:r>
      <w:r>
        <w:rPr/>
        <w:t>10</w:t>
      </w:r>
      <w:r>
        <w:rPr>
          <w:spacing w:val="-48"/>
        </w:rPr>
        <w:t> </w:t>
      </w:r>
      <w:r>
        <w:rPr/>
        <w:t>股转增</w:t>
      </w:r>
      <w:r>
        <w:rPr>
          <w:spacing w:val="-48"/>
        </w:rPr>
        <w:t> </w:t>
      </w:r>
      <w:r>
        <w:rPr/>
        <w:t>7.8</w:t>
      </w:r>
      <w:r>
        <w:rPr>
          <w:spacing w:val="-48"/>
        </w:rPr>
        <w:t> </w:t>
      </w:r>
      <w:r>
        <w:rPr>
          <w:spacing w:val="-8"/>
        </w:rPr>
        <w:t>股，转</w:t>
      </w:r>
    </w:p>
    <w:p>
      <w:pPr>
        <w:pStyle w:val="BodyText"/>
        <w:spacing w:line="272" w:lineRule="exact"/>
        <w:ind w:left="760" w:right="650"/>
        <w:jc w:val="left"/>
      </w:pPr>
      <w:r>
        <w:rPr/>
        <w:t>增后股本总额增至</w:t>
      </w:r>
      <w:r>
        <w:rPr>
          <w:spacing w:val="-54"/>
        </w:rPr>
        <w:t> </w:t>
      </w:r>
      <w:r>
        <w:rPr/>
        <w:t>14,067.576</w:t>
      </w:r>
      <w:r>
        <w:rPr>
          <w:spacing w:val="-53"/>
        </w:rPr>
        <w:t> </w:t>
      </w:r>
      <w:r>
        <w:rPr/>
        <w:t>万元，股份总数</w:t>
      </w:r>
      <w:r>
        <w:rPr>
          <w:spacing w:val="-54"/>
        </w:rPr>
        <w:t> </w:t>
      </w:r>
      <w:r>
        <w:rPr/>
        <w:t>14,067.576</w:t>
      </w:r>
      <w:r>
        <w:rPr>
          <w:spacing w:val="-53"/>
        </w:rPr>
        <w:t> </w:t>
      </w:r>
      <w:r>
        <w:rPr/>
        <w:t>万股（每股面值</w:t>
      </w:r>
      <w:r>
        <w:rPr>
          <w:spacing w:val="-55"/>
        </w:rPr>
        <w:t> </w:t>
      </w:r>
      <w:r>
        <w:rPr/>
        <w:t>1</w:t>
      </w:r>
      <w:r>
        <w:rPr>
          <w:spacing w:val="-54"/>
        </w:rPr>
        <w:t> </w:t>
      </w:r>
      <w:r>
        <w:rPr/>
        <w:t>元）。2006</w:t>
      </w:r>
      <w:r>
        <w:rPr>
          <w:spacing w:val="-54"/>
        </w:rPr>
        <w:t> </w:t>
      </w:r>
      <w:r>
        <w:rPr/>
        <w:t>年</w:t>
      </w:r>
      <w:r>
        <w:rPr>
          <w:spacing w:val="-55"/>
        </w:rPr>
        <w:t> </w:t>
      </w:r>
      <w:r>
        <w:rPr/>
        <w:t>11</w:t>
      </w:r>
      <w:r>
        <w:rPr>
          <w:spacing w:val="-54"/>
        </w:rPr>
        <w:t> </w:t>
      </w:r>
      <w:r>
        <w:rPr/>
        <w:t>月</w:t>
      </w:r>
      <w:r>
        <w:rPr>
          <w:spacing w:val="-55"/>
        </w:rPr>
        <w:t> </w:t>
      </w:r>
      <w:r>
        <w:rPr/>
        <w:t>21</w:t>
      </w:r>
    </w:p>
    <w:p>
      <w:pPr>
        <w:pStyle w:val="BodyText"/>
        <w:spacing w:line="273" w:lineRule="exact"/>
        <w:ind w:left="760" w:right="650"/>
        <w:jc w:val="left"/>
      </w:pPr>
      <w:r>
        <w:rPr/>
        <w:t>日，公司在浙江省工商行政管理局变更登记，取得变更后注册号为</w:t>
      </w:r>
      <w:r>
        <w:rPr>
          <w:spacing w:val="-58"/>
        </w:rPr>
        <w:t> </w:t>
      </w:r>
      <w:r>
        <w:rPr/>
        <w:t>3300001001461</w:t>
      </w:r>
      <w:r>
        <w:rPr>
          <w:spacing w:val="-57"/>
        </w:rPr>
        <w:t> </w:t>
      </w:r>
      <w:r>
        <w:rPr/>
        <w:t>的《企业法人营业</w:t>
      </w:r>
    </w:p>
    <w:p>
      <w:pPr>
        <w:spacing w:after="0" w:line="273" w:lineRule="exact"/>
        <w:jc w:val="left"/>
        <w:sectPr>
          <w:pgSz w:w="11910" w:h="16840"/>
          <w:pgMar w:header="747" w:footer="727" w:top="980" w:bottom="920" w:left="600" w:right="540"/>
        </w:sectPr>
      </w:pPr>
    </w:p>
    <w:p>
      <w:pPr>
        <w:spacing w:line="240" w:lineRule="auto" w:before="1"/>
        <w:rPr>
          <w:rFonts w:ascii="宋体" w:hAnsi="宋体" w:cs="宋体" w:eastAsia="宋体" w:hint="default"/>
          <w:sz w:val="29"/>
          <w:szCs w:val="29"/>
        </w:rPr>
      </w:pPr>
    </w:p>
    <w:p>
      <w:pPr>
        <w:pStyle w:val="BodyText"/>
        <w:spacing w:line="272" w:lineRule="exact" w:before="63"/>
        <w:ind w:left="561" w:right="203" w:hanging="421"/>
        <w:jc w:val="left"/>
      </w:pPr>
      <w:r>
        <w:rPr/>
        <w:t>执照》，注册资本人民币</w:t>
      </w:r>
      <w:r>
        <w:rPr>
          <w:spacing w:val="-53"/>
        </w:rPr>
        <w:t> </w:t>
      </w:r>
      <w:r>
        <w:rPr/>
        <w:t>14,067.576</w:t>
      </w:r>
      <w:r>
        <w:rPr>
          <w:spacing w:val="-52"/>
        </w:rPr>
        <w:t> </w:t>
      </w:r>
      <w:r>
        <w:rPr/>
        <w:t>万元。</w:t>
      </w:r>
      <w:r>
        <w:rPr/>
        <w:t> 公司经营范围为：交通基础设施及热电工程的投资开发，旅游服务（不含旅行社），针纺织品、</w:t>
      </w:r>
    </w:p>
    <w:p>
      <w:pPr>
        <w:pStyle w:val="BodyText"/>
        <w:spacing w:line="272" w:lineRule="exact"/>
        <w:ind w:right="204"/>
        <w:jc w:val="left"/>
      </w:pPr>
      <w:r>
        <w:rPr/>
        <w:t>服装的制造加工、印染；针纺织品、服装、纺织原辅材料、五金交电、建筑材料、机电设备、百货、 日用杂货、农副产品销售；机械设备安装维修；仓储，经济信息服务。</w:t>
      </w:r>
    </w:p>
    <w:p>
      <w:pPr>
        <w:spacing w:line="240" w:lineRule="auto" w:before="11"/>
        <w:rPr>
          <w:rFonts w:ascii="宋体" w:hAnsi="宋体" w:cs="宋体" w:eastAsia="宋体" w:hint="default"/>
          <w:sz w:val="20"/>
          <w:szCs w:val="20"/>
        </w:rPr>
      </w:pPr>
    </w:p>
    <w:p>
      <w:pPr>
        <w:pStyle w:val="BodyText"/>
        <w:spacing w:line="272" w:lineRule="exact"/>
        <w:ind w:right="4929"/>
        <w:jc w:val="left"/>
      </w:pPr>
      <w:r>
        <w:rPr/>
        <w:t>(四) 公司主要会计政策、会计估计和前期差错： 1、财务报表的编制基础： 本公司财务报表以持续经营为编制基础。</w:t>
      </w:r>
    </w:p>
    <w:p>
      <w:pPr>
        <w:spacing w:line="240" w:lineRule="auto" w:before="10"/>
        <w:rPr>
          <w:rFonts w:ascii="宋体" w:hAnsi="宋体" w:cs="宋体" w:eastAsia="宋体" w:hint="default"/>
          <w:sz w:val="18"/>
          <w:szCs w:val="18"/>
        </w:rPr>
      </w:pPr>
    </w:p>
    <w:p>
      <w:pPr>
        <w:pStyle w:val="BodyText"/>
        <w:spacing w:line="274" w:lineRule="exact"/>
        <w:ind w:right="103"/>
        <w:jc w:val="left"/>
      </w:pPr>
      <w:r>
        <w:rPr/>
        <w:t>2、遵循企业会计准则的声明：</w:t>
      </w:r>
    </w:p>
    <w:p>
      <w:pPr>
        <w:pStyle w:val="BodyText"/>
        <w:spacing w:line="272" w:lineRule="exact" w:before="26"/>
        <w:ind w:right="103"/>
        <w:jc w:val="left"/>
      </w:pPr>
      <w:r>
        <w:rPr/>
        <w:t>本公司执行财政部</w:t>
      </w:r>
      <w:r>
        <w:rPr>
          <w:spacing w:val="-50"/>
        </w:rPr>
        <w:t> </w:t>
      </w:r>
      <w:r>
        <w:rPr/>
        <w:t>2006</w:t>
      </w:r>
      <w:r>
        <w:rPr>
          <w:spacing w:val="-50"/>
        </w:rPr>
        <w:t> </w:t>
      </w:r>
      <w:r>
        <w:rPr/>
        <w:t>年</w:t>
      </w:r>
      <w:r>
        <w:rPr>
          <w:spacing w:val="-50"/>
        </w:rPr>
        <w:t> </w:t>
      </w:r>
      <w:r>
        <w:rPr/>
        <w:t>2</w:t>
      </w:r>
      <w:r>
        <w:rPr>
          <w:spacing w:val="-49"/>
        </w:rPr>
        <w:t> </w:t>
      </w:r>
      <w:r>
        <w:rPr>
          <w:spacing w:val="-8"/>
        </w:rPr>
        <w:t>月公布的《企业会计准则》，本财务报表符合企业会计准则的要求，真实、</w:t>
      </w:r>
      <w:r>
        <w:rPr>
          <w:spacing w:val="-103"/>
        </w:rPr>
        <w:t> </w:t>
      </w:r>
      <w:r>
        <w:rPr>
          <w:spacing w:val="-103"/>
        </w:rPr>
      </w:r>
      <w:r>
        <w:rPr/>
        <w:t>完整地反映了企业的财务状况、经营成果和现金流量等有关信息。</w:t>
      </w:r>
    </w:p>
    <w:p>
      <w:pPr>
        <w:spacing w:line="240" w:lineRule="auto" w:before="10"/>
        <w:rPr>
          <w:rFonts w:ascii="宋体" w:hAnsi="宋体" w:cs="宋体" w:eastAsia="宋体" w:hint="default"/>
          <w:sz w:val="18"/>
          <w:szCs w:val="18"/>
        </w:rPr>
      </w:pPr>
    </w:p>
    <w:p>
      <w:pPr>
        <w:pStyle w:val="BodyText"/>
        <w:spacing w:line="274" w:lineRule="exact"/>
        <w:ind w:right="103"/>
        <w:jc w:val="left"/>
      </w:pPr>
      <w:r>
        <w:rPr/>
        <w:t>3、会计期间：</w:t>
      </w:r>
    </w:p>
    <w:p>
      <w:pPr>
        <w:pStyle w:val="BodyText"/>
        <w:spacing w:line="274" w:lineRule="exact"/>
        <w:ind w:right="103"/>
        <w:jc w:val="left"/>
      </w:pPr>
      <w:r>
        <w:rPr/>
        <w:t>会计年度自公历</w:t>
      </w:r>
      <w:r>
        <w:rPr>
          <w:spacing w:val="-53"/>
        </w:rPr>
        <w:t> </w:t>
      </w:r>
      <w:r>
        <w:rPr/>
        <w:t>1</w:t>
      </w:r>
      <w:r>
        <w:rPr>
          <w:spacing w:val="-52"/>
        </w:rPr>
        <w:t> </w:t>
      </w:r>
      <w:r>
        <w:rPr/>
        <w:t>月</w:t>
      </w:r>
      <w:r>
        <w:rPr>
          <w:spacing w:val="-53"/>
        </w:rPr>
        <w:t> </w:t>
      </w:r>
      <w:r>
        <w:rPr/>
        <w:t>1</w:t>
      </w:r>
      <w:r>
        <w:rPr>
          <w:spacing w:val="-52"/>
        </w:rPr>
        <w:t> </w:t>
      </w:r>
      <w:r>
        <w:rPr/>
        <w:t>日起至</w:t>
      </w:r>
      <w:r>
        <w:rPr>
          <w:spacing w:val="-53"/>
        </w:rPr>
        <w:t> </w:t>
      </w:r>
      <w:r>
        <w:rPr/>
        <w:t>12</w:t>
      </w:r>
      <w:r>
        <w:rPr>
          <w:spacing w:val="-52"/>
        </w:rPr>
        <w:t> </w:t>
      </w:r>
      <w:r>
        <w:rPr/>
        <w:t>月</w:t>
      </w:r>
      <w:r>
        <w:rPr>
          <w:spacing w:val="-53"/>
        </w:rPr>
        <w:t> </w:t>
      </w:r>
      <w:r>
        <w:rPr/>
        <w:t>31</w:t>
      </w:r>
      <w:r>
        <w:rPr>
          <w:spacing w:val="-52"/>
        </w:rPr>
        <w:t> </w:t>
      </w:r>
      <w:r>
        <w:rPr/>
        <w:t>日止。</w:t>
      </w:r>
    </w:p>
    <w:p>
      <w:pPr>
        <w:spacing w:line="240" w:lineRule="auto" w:before="10"/>
        <w:rPr>
          <w:rFonts w:ascii="宋体" w:hAnsi="宋体" w:cs="宋体" w:eastAsia="宋体" w:hint="default"/>
          <w:sz w:val="22"/>
          <w:szCs w:val="22"/>
        </w:rPr>
      </w:pPr>
    </w:p>
    <w:p>
      <w:pPr>
        <w:pStyle w:val="BodyText"/>
        <w:spacing w:line="272" w:lineRule="exact"/>
        <w:ind w:right="6924"/>
        <w:jc w:val="left"/>
      </w:pPr>
      <w:r>
        <w:rPr/>
        <w:t>4、记账本位币： 采用人民币为记账本位币。</w:t>
      </w:r>
    </w:p>
    <w:p>
      <w:pPr>
        <w:spacing w:line="240" w:lineRule="auto" w:before="10"/>
        <w:rPr>
          <w:rFonts w:ascii="宋体" w:hAnsi="宋体" w:cs="宋体" w:eastAsia="宋体" w:hint="default"/>
          <w:sz w:val="18"/>
          <w:szCs w:val="18"/>
        </w:rPr>
      </w:pPr>
    </w:p>
    <w:p>
      <w:pPr>
        <w:pStyle w:val="BodyText"/>
        <w:spacing w:line="274" w:lineRule="exact"/>
        <w:ind w:right="103"/>
        <w:jc w:val="left"/>
      </w:pPr>
      <w:r>
        <w:rPr/>
        <w:t>5、同一控制下和非同一控制下企业合并的会计处理方法</w:t>
      </w:r>
    </w:p>
    <w:p>
      <w:pPr>
        <w:pStyle w:val="BodyText"/>
        <w:spacing w:line="272" w:lineRule="exact" w:before="26"/>
        <w:ind w:right="204"/>
        <w:jc w:val="left"/>
      </w:pPr>
      <w:r>
        <w:rPr/>
        <w:t>1. 同一控制下企业合并的会计处理 公司在企业合并中取得的资产和负债，按照合并日在被合并方的账面价值计量。公司取得的净资产账 面价值与支付的合并对价账面价值（或发行股份面值总额）的差额，调整资本公积；资本公积不足冲 减的，调整留存收益。</w:t>
      </w:r>
    </w:p>
    <w:p>
      <w:pPr>
        <w:pStyle w:val="BodyText"/>
        <w:spacing w:line="272" w:lineRule="exact"/>
        <w:ind w:right="103"/>
        <w:jc w:val="left"/>
      </w:pPr>
      <w:r>
        <w:rPr/>
        <w:t>2. 非同一控制下企业合并的会计处理 </w:t>
      </w:r>
      <w:r>
        <w:rPr>
          <w:spacing w:val="-3"/>
        </w:rPr>
        <w:t>公司在购买日对合并成本大于合并中取得的被购买方可辨认净资产公允价值份额的差额，确认为商誉；</w:t>
      </w:r>
      <w:r>
        <w:rPr>
          <w:spacing w:val="-74"/>
        </w:rPr>
        <w:t> </w:t>
      </w:r>
      <w:r>
        <w:rPr>
          <w:spacing w:val="-74"/>
        </w:rPr>
      </w:r>
      <w:r>
        <w:rPr/>
        <w:t>如果合并成本小于合并中取得的被购买方可辨认净资产公允价值份额，首先对取得的被购买方各项可 辨认资产、负债及或有负债的公允价值以及合并成本的计量进行复核，经复核后合并成本仍小于合并 中取得的被购买方可辨认净资产公允价值份额的，其差额计入当期损益。</w:t>
      </w:r>
    </w:p>
    <w:p>
      <w:pPr>
        <w:spacing w:line="240" w:lineRule="auto" w:before="10"/>
        <w:rPr>
          <w:rFonts w:ascii="宋体" w:hAnsi="宋体" w:cs="宋体" w:eastAsia="宋体" w:hint="default"/>
          <w:sz w:val="18"/>
          <w:szCs w:val="18"/>
        </w:rPr>
      </w:pPr>
    </w:p>
    <w:p>
      <w:pPr>
        <w:pStyle w:val="BodyText"/>
        <w:spacing w:line="274" w:lineRule="exact"/>
        <w:ind w:right="103"/>
        <w:jc w:val="left"/>
      </w:pPr>
      <w:r>
        <w:rPr/>
        <w:t>6、合并财务报表的编制方法：</w:t>
      </w:r>
    </w:p>
    <w:p>
      <w:pPr>
        <w:pStyle w:val="BodyText"/>
        <w:spacing w:line="272" w:lineRule="exact" w:before="26"/>
        <w:ind w:right="204"/>
        <w:jc w:val="left"/>
      </w:pPr>
      <w:r>
        <w:rPr/>
        <w:t>(1) 母公司将其控制的所有子公司纳入合并财务报表的合并范围。合并财务报表以母公司及其子公司 的财务报表为基础，根据其他有关资料，按照权益法调整对子公司的长期股权投资后，由母公司按照</w:t>
      </w:r>
    </w:p>
    <w:p>
      <w:pPr>
        <w:pStyle w:val="BodyText"/>
        <w:spacing w:line="246" w:lineRule="exact"/>
        <w:ind w:right="103"/>
        <w:jc w:val="left"/>
      </w:pPr>
      <w:r>
        <w:rPr/>
        <w:t>《企业会计准则第</w:t>
      </w:r>
      <w:r>
        <w:rPr>
          <w:spacing w:val="-53"/>
        </w:rPr>
        <w:t> </w:t>
      </w:r>
      <w:r>
        <w:rPr/>
        <w:t>33</w:t>
      </w:r>
      <w:r>
        <w:rPr>
          <w:spacing w:val="-52"/>
        </w:rPr>
        <w:t> </w:t>
      </w:r>
      <w:r>
        <w:rPr/>
        <w:t>号——合并财务报表》编制。</w:t>
      </w:r>
    </w:p>
    <w:p>
      <w:pPr>
        <w:spacing w:line="240" w:lineRule="auto" w:before="10"/>
        <w:rPr>
          <w:rFonts w:ascii="宋体" w:hAnsi="宋体" w:cs="宋体" w:eastAsia="宋体" w:hint="default"/>
          <w:sz w:val="22"/>
          <w:szCs w:val="22"/>
        </w:rPr>
      </w:pPr>
    </w:p>
    <w:p>
      <w:pPr>
        <w:pStyle w:val="BodyText"/>
        <w:spacing w:line="272" w:lineRule="exact"/>
        <w:ind w:right="204"/>
        <w:jc w:val="left"/>
      </w:pPr>
      <w:r>
        <w:rPr/>
        <w:t>7、现金及现金等价物的确定标准： 列示于现金流量表中的现金是指库存现金以及可以随时用于支付的存款。现金等价物是指企业持有的 期限短、流动性强、易于转换为已知金额现金、价值变动风险很小的投资。</w:t>
      </w:r>
    </w:p>
    <w:p>
      <w:pPr>
        <w:spacing w:line="240" w:lineRule="auto" w:before="10"/>
        <w:rPr>
          <w:rFonts w:ascii="宋体" w:hAnsi="宋体" w:cs="宋体" w:eastAsia="宋体" w:hint="default"/>
          <w:sz w:val="18"/>
          <w:szCs w:val="18"/>
        </w:rPr>
      </w:pPr>
    </w:p>
    <w:p>
      <w:pPr>
        <w:pStyle w:val="BodyText"/>
        <w:spacing w:line="274" w:lineRule="exact"/>
        <w:ind w:right="103"/>
        <w:jc w:val="left"/>
      </w:pPr>
      <w:r>
        <w:rPr/>
        <w:t>8、外币业务和外币报表折算：</w:t>
      </w:r>
    </w:p>
    <w:p>
      <w:pPr>
        <w:pStyle w:val="BodyText"/>
        <w:spacing w:line="272" w:lineRule="exact" w:before="26"/>
        <w:ind w:right="204"/>
        <w:jc w:val="left"/>
      </w:pPr>
      <w:r>
        <w:rPr/>
        <w:t>1. 外币业务折算 对发生的外币业务，采用交易发生日的即期汇率折合人民币记账。对各种外币账户的外币期末余额、 外币货币性项目按资产负债表日即期汇率折算，除与购建符合资本化条件资产有关的专门借款本金及 利息的汇兑差额外，其他汇兑差额计入当期损益；以历史成本计量的外币非货币性项目仍采用交易发 生日的即期汇率折算；以公允价值计量的外币非货币性项目，采用公允价值确定日的即期汇率折算， 差额作为公允价值变动损益。</w:t>
      </w:r>
    </w:p>
    <w:p>
      <w:pPr>
        <w:pStyle w:val="BodyText"/>
        <w:spacing w:line="272" w:lineRule="exact"/>
        <w:ind w:right="204"/>
        <w:jc w:val="left"/>
      </w:pPr>
      <w:r>
        <w:rPr/>
        <w:t>2. 外币财务报表折算 资产负债表中的资产和负债项目，采用资产负债表日的即期汇率折算；所有者权益项目除“未分配利 润”项目外，其他项目采用发生时的即期汇率折算；利润表中的收入和费用项目，采用交易发生日的 即期汇率折算。按照上述折算产生的外币财务报表折算差额，在资产负债表中所有者权益项目下单独 列示；现金流量表采用现金流量发生日的即期汇率折算。汇率变动对现金的影响额作为调节项目，在 现金流量表中单独列示。</w:t>
      </w:r>
    </w:p>
    <w:p>
      <w:pPr>
        <w:spacing w:after="0" w:line="272" w:lineRule="exact"/>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103"/>
        <w:jc w:val="left"/>
      </w:pPr>
      <w:r>
        <w:rPr/>
        <w:t>9、金融工具：</w:t>
      </w:r>
    </w:p>
    <w:p>
      <w:pPr>
        <w:pStyle w:val="BodyText"/>
        <w:spacing w:line="272" w:lineRule="exact" w:before="26"/>
        <w:ind w:right="204"/>
        <w:jc w:val="left"/>
      </w:pPr>
      <w:r>
        <w:rPr/>
        <w:t>1. 金融资产和金融负债的分类 金融资产在初始确认时划分为以下四类：以公允价值计量且其变动计入当期损益的金融资产（包括交 易性金融资产和指定为以公允价值计量且其变动计入当期损益的金融资产）、持有至到期投资、贷款 和应收款项、可供出售金融资产。 金融负债在初始确认时划分为以下两类：以公允价值计量且其变动计入当期损益的金融负债（包括交 易性金融负债和指定为以公允价值计量且其变动计入当期损益的金融负债）、其他金融负债。</w:t>
      </w:r>
    </w:p>
    <w:p>
      <w:pPr>
        <w:pStyle w:val="BodyText"/>
        <w:spacing w:line="272" w:lineRule="exact"/>
        <w:ind w:right="204"/>
        <w:jc w:val="left"/>
      </w:pPr>
      <w:r>
        <w:rPr/>
        <w:t>2. 金融资产和金融负债的确认依据、计量方法和终止确认条件 公司成为金融工具合同的一方时，确认一项金融资产或金融负债。初始确认金融资产或金融负债时，</w:t>
      </w:r>
    </w:p>
    <w:p>
      <w:pPr>
        <w:pStyle w:val="BodyText"/>
        <w:spacing w:line="272" w:lineRule="exact"/>
        <w:ind w:right="204"/>
        <w:jc w:val="left"/>
      </w:pPr>
      <w:r>
        <w:rPr/>
        <w:t>按照公允价值计量；对于以公允价值计量且其变动计入当期损益的金融资产和金融负债，相关交易费 用直接计入当期损益；对于其他类别的金融资产或金融负债，相关交易费用计入初始确认金额。</w:t>
      </w:r>
    </w:p>
    <w:p>
      <w:pPr>
        <w:pStyle w:val="BodyText"/>
        <w:spacing w:line="272" w:lineRule="exact"/>
        <w:ind w:right="204"/>
        <w:jc w:val="left"/>
      </w:pPr>
      <w:r>
        <w:rPr/>
        <w:t>公司按照公允价值对金融资产进行后续计量，且不扣除将来处置该金融资产时可能发生的交易费用， </w:t>
      </w:r>
      <w:r>
        <w:rPr>
          <w:spacing w:val="-4"/>
        </w:rPr>
        <w:t>但下列情况除外：(1)</w:t>
      </w:r>
      <w:r>
        <w:rPr>
          <w:spacing w:val="-35"/>
        </w:rPr>
        <w:t> </w:t>
      </w:r>
      <w:r>
        <w:rPr>
          <w:spacing w:val="-3"/>
        </w:rPr>
        <w:t>持有至到期投资以及贷款和应收款项采用实际利率法，按摊余成本计量；(2)</w:t>
      </w:r>
      <w:r>
        <w:rPr>
          <w:spacing w:val="-35"/>
        </w:rPr>
        <w:t> </w:t>
      </w:r>
      <w:r>
        <w:rPr/>
        <w:t>在</w:t>
      </w:r>
      <w:r>
        <w:rPr>
          <w:spacing w:val="-101"/>
        </w:rPr>
        <w:t> </w:t>
      </w:r>
      <w:r>
        <w:rPr>
          <w:spacing w:val="-101"/>
        </w:rPr>
      </w:r>
      <w:r>
        <w:rPr/>
        <w:t>活跃市场中没有报价且其公允价值不能可靠计量的权益工具投资，以及与该权益工具挂钩并须通过交 付该权益工具结算的衍生金融资产，按照成本计量。 公司采用实际利率法，按摊余成本对金融负债进行后续计量，但下列情况除外：(1) 以公允价值计量 且其变动计入当期损益的金融负债，按照公允价值计量，且不扣除将来结清金融负债时可能发生的交 易费用；(2) 与在活跃市场中没有报价、公允价值不能可靠计量的权益工具挂钩并须通过交付该权益 工具结算的衍生金融负债，按照成本计量；(3) 不属于指定为以公允价值计量且其变动计入当期损益 的金融负债的财务担保合同，或没有指定为以公允价值计量且其变动计入当期损益并将以低于市场利 率贷款的贷款承诺，按照履行相关现时义务所需支出的最佳估计数与初始确认金额扣除按照实际利率 法摊销的累计摊销额后的余额两项金额之中的较高者进行后续计量。 </w:t>
      </w:r>
      <w:r>
        <w:rPr>
          <w:spacing w:val="-3"/>
        </w:rPr>
        <w:t>金融资产或金融负债公允价值变动形成的利得或损失，除与套期保值有关外，按照如下方法处理：(1)</w:t>
      </w:r>
      <w:r>
        <w:rPr>
          <w:spacing w:val="-72"/>
        </w:rPr>
        <w:t> </w:t>
      </w:r>
      <w:r>
        <w:rPr>
          <w:spacing w:val="-72"/>
        </w:rPr>
      </w:r>
      <w:r>
        <w:rPr/>
        <w:t>以公允价值计量且其变动计入当期损益的金融资产或金融负债公允价值变动形成的利得或损失，计入 公允价值变动损益；在资产持有期间所取得的利息或现金股利，确认为投资收益；处置时，将实际收 到的金额与初始入账金额之间的差额确认为投资收益，同时调整公允价值变动损益。(2) 可供出售金 融资产的公允价值变动计入资本公积；持有期间按实际利率法计算的利息，计入投资收益；可供出售 权益工具投资的现金股利，于被投资单位宣告发放股利时计入投资收益；处置时，将实际收到的金额 与账面价值扣除原直接计入资本公积的公允价值变动累计额之后的差额确认为投资收益。 当收取某项金融资产现金流量的合同权利已终止或该金融资产所有权上几乎所有的风险和报酬已转移 时，终止确认该金融资产；当金融负债的现时义务全部或部分解除时，相应终止确认该金融负债或其 一部分。</w:t>
      </w:r>
    </w:p>
    <w:p>
      <w:pPr>
        <w:pStyle w:val="BodyText"/>
        <w:spacing w:line="245" w:lineRule="exact"/>
        <w:ind w:right="103"/>
        <w:jc w:val="left"/>
      </w:pPr>
      <w:r>
        <w:rPr/>
        <w:t>3. 金融资产转移的确认依据和计量方法</w:t>
      </w:r>
    </w:p>
    <w:p>
      <w:pPr>
        <w:pStyle w:val="BodyText"/>
        <w:spacing w:line="272" w:lineRule="exact" w:before="26"/>
        <w:ind w:right="204"/>
        <w:jc w:val="left"/>
      </w:pPr>
      <w:r>
        <w:rPr/>
        <w:t>公司已将金融资产所有权上几乎所有的风险和报酬转移给了转入方的，终止确认该金融资产；保留了 金融资产所有权上几乎所有的风险和报酬的，继续确认所转移的金融资产，并将收到的对价确认为一 项金融负债。公司既没有转移也没有保留金融资产所有权上几乎所有的风险和报酬的，分别下列情况 处理：(1) 放弃了对该金融资产控制的，终止确认该金融资产；(2) 未放弃对该金融资产控制的，按 照继续涉入所转移金融资产的程度确认有关金融资产，并相应确认有关负债。 金融资产整体转移满足终止确认条件的，将下列两项金额的差额计入当期损益：(1) 所转移金融资产 的账面价值；(2) 因转移而收到的对价，与原直接计入所有者权益的公允价值变动累计额之和。金融 资产部分转移满足终止确认条件的，将所转移金融资产整体的账面价值，在终止确认部分和未终止确 认部分之间，按照各自的相对公允价值进行分摊，并将下列两项金额的差额计入当期损益：(1) 终止 确认部分的账面价值；(2) 终止确认部分的对价，与原直接计入所有者权益的公允价值变动累计额中 对应终止确认部分的金额之和。</w:t>
      </w:r>
    </w:p>
    <w:p>
      <w:pPr>
        <w:pStyle w:val="BodyText"/>
        <w:spacing w:line="272" w:lineRule="exact"/>
        <w:ind w:right="103"/>
        <w:jc w:val="left"/>
      </w:pPr>
      <w:r>
        <w:rPr/>
        <w:t>4. 主要金融资产和金融负债的公允价值确定方法 存在活跃市场的金融资产或金融负债，以活跃市场的报价确定其公允价值；不存在活跃市场的金融资 产或金融负债，采用估值技术（包括参考熟悉情况并自愿交易的各方最近进行的市场交易中使用的价 格、参照实质上相同的其他金融工具的当前公允价值、现金流量折现法和期权定价模型等）确定其公 </w:t>
      </w:r>
      <w:r>
        <w:rPr>
          <w:spacing w:val="-3"/>
        </w:rPr>
        <w:t>允价值；初始取得或源生的金融资产或承担的金融负债，以市场交易价格作为确定其公允价值的基础。</w:t>
      </w:r>
      <w:r>
        <w:rPr>
          <w:spacing w:val="-74"/>
        </w:rPr>
        <w:t> </w:t>
      </w:r>
      <w:r>
        <w:rPr>
          <w:spacing w:val="-74"/>
        </w:rPr>
      </w:r>
      <w:r>
        <w:rPr/>
        <w:t>5. 金融资产的减值测试和减值准备计提方法 资产负债表日对以公允价值计量且其变动计入当期损益的金融资产以外的金融资产的账面价值进行检</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37" w:lineRule="auto" w:before="37"/>
        <w:ind w:right="164"/>
        <w:jc w:val="left"/>
      </w:pPr>
      <w:r>
        <w:rPr/>
        <w:t>查，如有客观证据表明该金融资产发生减值的，计提减值准备。 对单项金额重大的金融资产单独进行减值测试；对单项金额不重大的金融资产，可以单独进行减值测 试，或包括在具有类似信用风险特征的金融资产组合中进行减值测试；单独测试未发生减值的金融资 产（包括单项金额重大和不重大的金融资产），包括在具有类似信用风险特征的金融资产组合中再进 行减值测试。 按摊余成本计量的金融资产，期末有客观证据表明其发生了减值的，根据其账面价值与预计未来现金 流量现值之间的差额确认减值损失。在活跃市场中没有报价且其公允价值不能可靠计量的权益工具投 资，或与该权益工具挂钩并须通过交付该权益工具结算的衍生金融资产发生减值时，将该权益工具投 资或衍生金融资产的账面价值，与按照类似金融资产当时市场收益率对未来现金流量折现确定的现值 之间的差额，确认为减值损失。可供出售金融资产的公允价值发生较大幅度下降且预期下降趋势属于 非暂时性时，确认其减值损失，并将原直接计入所有者权益的公允价值累计损失一并转出计入减值损 失。</w:t>
      </w:r>
    </w:p>
    <w:p>
      <w:pPr>
        <w:spacing w:line="240" w:lineRule="auto" w:before="9"/>
        <w:rPr>
          <w:rFonts w:ascii="宋体" w:hAnsi="宋体" w:cs="宋体" w:eastAsia="宋体" w:hint="default"/>
          <w:sz w:val="20"/>
          <w:szCs w:val="20"/>
        </w:rPr>
      </w:pPr>
    </w:p>
    <w:p>
      <w:pPr>
        <w:pStyle w:val="BodyText"/>
        <w:spacing w:line="274" w:lineRule="exact"/>
        <w:ind w:right="6779"/>
        <w:jc w:val="left"/>
      </w:pPr>
      <w:r>
        <w:rPr/>
        <w:t>10、应收款项：</w:t>
      </w:r>
    </w:p>
    <w:p>
      <w:pPr>
        <w:pStyle w:val="BodyText"/>
        <w:spacing w:line="274" w:lineRule="exact"/>
        <w:ind w:right="2683"/>
        <w:jc w:val="left"/>
      </w:pPr>
      <w:r>
        <w:rPr/>
        <w:t>(1) 单项金额重大的应收款项坏账准备的确认标准、计提方法：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万元以上(含)且占应收款项账面余额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10%以上的款项</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于其账面价值的差额计提坏账准备；经单独测试</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未发生减值的，包括在具有类似信用风险特征的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应收款项组合中计提坏账准备，具体方法见单项</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金额不重大且未单独进行减值测试的应收款项坏</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账准备的确认标准和计提方法。</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1004"/>
        <w:jc w:val="left"/>
      </w:pPr>
      <w:r>
        <w:rPr/>
        <w:t>(2) 单项金额不重大但单独进行减值测试的应收款项坏账准备的确认标准和计提方法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2"/>
        <w:gridCol w:w="8668"/>
      </w:tblGrid>
      <w:tr>
        <w:trPr>
          <w:trHeight w:val="1105" w:hRule="exact"/>
        </w:trPr>
        <w:tc>
          <w:tcPr>
            <w:tcW w:w="6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04" w:right="0"/>
              <w:jc w:val="both"/>
              <w:rPr>
                <w:rFonts w:ascii="宋体" w:hAnsi="宋体" w:cs="宋体" w:eastAsia="宋体" w:hint="default"/>
                <w:sz w:val="21"/>
                <w:szCs w:val="21"/>
              </w:rPr>
            </w:pPr>
            <w:r>
              <w:rPr>
                <w:rFonts w:ascii="宋体" w:hAnsi="宋体" w:cs="宋体" w:eastAsia="宋体" w:hint="default"/>
                <w:sz w:val="21"/>
                <w:szCs w:val="21"/>
              </w:rPr>
              <w:t>确</w:t>
            </w:r>
          </w:p>
          <w:p>
            <w:pPr>
              <w:pStyle w:val="TableParagraph"/>
              <w:spacing w:line="272" w:lineRule="exact" w:before="26"/>
              <w:ind w:left="204" w:right="201"/>
              <w:jc w:val="both"/>
              <w:rPr>
                <w:rFonts w:ascii="宋体" w:hAnsi="宋体" w:cs="宋体" w:eastAsia="宋体" w:hint="default"/>
                <w:sz w:val="21"/>
                <w:szCs w:val="21"/>
              </w:rPr>
            </w:pPr>
            <w:r>
              <w:rPr>
                <w:rFonts w:ascii="宋体" w:hAnsi="宋体" w:cs="宋体" w:eastAsia="宋体" w:hint="default"/>
                <w:sz w:val="21"/>
                <w:szCs w:val="21"/>
              </w:rPr>
              <w:t>认 标 准</w:t>
            </w:r>
          </w:p>
        </w:tc>
        <w:tc>
          <w:tcPr>
            <w:tcW w:w="86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71" w:right="0"/>
              <w:jc w:val="left"/>
              <w:rPr>
                <w:rFonts w:ascii="宋体" w:hAnsi="宋体" w:cs="宋体" w:eastAsia="宋体" w:hint="default"/>
                <w:sz w:val="21"/>
                <w:szCs w:val="21"/>
              </w:rPr>
            </w:pPr>
            <w:r>
              <w:rPr>
                <w:rFonts w:ascii="宋体" w:hAnsi="宋体" w:cs="宋体" w:eastAsia="宋体" w:hint="default"/>
                <w:sz w:val="21"/>
                <w:szCs w:val="21"/>
              </w:rPr>
              <w:t>金额不重大，但与以账龄为信用风险特征组合存在明显差异的应收款项</w:t>
            </w:r>
          </w:p>
        </w:tc>
      </w:tr>
      <w:tr>
        <w:trPr>
          <w:trHeight w:val="1104" w:hRule="exact"/>
        </w:trPr>
        <w:tc>
          <w:tcPr>
            <w:tcW w:w="6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100" w:right="305"/>
              <w:jc w:val="both"/>
              <w:rPr>
                <w:rFonts w:ascii="宋体" w:hAnsi="宋体" w:cs="宋体" w:eastAsia="宋体" w:hint="default"/>
                <w:sz w:val="21"/>
                <w:szCs w:val="21"/>
              </w:rPr>
            </w:pPr>
            <w:r>
              <w:rPr>
                <w:rFonts w:ascii="宋体" w:hAnsi="宋体" w:cs="宋体" w:eastAsia="宋体" w:hint="default"/>
                <w:sz w:val="21"/>
                <w:szCs w:val="21"/>
              </w:rPr>
              <w:t>提 方 法</w:t>
            </w:r>
          </w:p>
        </w:tc>
        <w:tc>
          <w:tcPr>
            <w:tcW w:w="8668"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104"/>
              <w:ind w:left="100" w:right="150"/>
              <w:jc w:val="both"/>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单独进行减值测试，根据其未来现金流量现值低于其账面价值的差额计提坏账准备；经单独 测试未发生减值的，包括在具有类似信用风险特征的应收款项组合中计提坏账准备，具体方 法见单项金额不重大且未单独进行减值测试的应收款项坏账准备的确认标准和计提方法。</w:t>
            </w:r>
          </w:p>
        </w:tc>
      </w:tr>
    </w:tbl>
    <w:p>
      <w:pPr>
        <w:spacing w:line="240" w:lineRule="auto" w:before="6"/>
        <w:rPr>
          <w:rFonts w:ascii="宋体" w:hAnsi="宋体" w:cs="宋体" w:eastAsia="宋体" w:hint="default"/>
          <w:sz w:val="15"/>
          <w:szCs w:val="15"/>
        </w:rPr>
      </w:pPr>
    </w:p>
    <w:p>
      <w:pPr>
        <w:pStyle w:val="BodyText"/>
        <w:spacing w:line="272" w:lineRule="exact" w:before="63"/>
        <w:ind w:right="164"/>
        <w:jc w:val="left"/>
      </w:pPr>
      <w:r>
        <w:rPr/>
        <w:t>(3) 单项金额不重大但按信用风险特征组合后该组合的风险较大的应收款项坏账准备的确定依据、计 提方法：</w:t>
      </w:r>
    </w:p>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3070"/>
        <w:gridCol w:w="2882"/>
        <w:gridCol w:w="3348"/>
      </w:tblGrid>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以账龄为信用风险特征组合</w:t>
            </w:r>
          </w:p>
        </w:tc>
      </w:tr>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7" w:right="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80</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80</w:t>
            </w:r>
          </w:p>
        </w:tc>
      </w:tr>
      <w:tr>
        <w:trPr>
          <w:trHeight w:val="560"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6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以账龄为信用风险特征进行组合并结合现实的实际损失率确定各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组合计提坏账准备的比例</w:t>
            </w:r>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2"/>
        <w:rPr>
          <w:rFonts w:ascii="宋体" w:hAnsi="宋体" w:cs="宋体" w:eastAsia="宋体" w:hint="default"/>
          <w:sz w:val="29"/>
          <w:szCs w:val="29"/>
        </w:rPr>
      </w:pPr>
    </w:p>
    <w:p>
      <w:pPr>
        <w:pStyle w:val="BodyText"/>
        <w:spacing w:line="355" w:lineRule="auto" w:before="35"/>
        <w:ind w:left="560" w:right="124"/>
        <w:jc w:val="left"/>
      </w:pPr>
      <w:r>
        <w:rPr/>
        <w:t>其他计提方法 对应收票据、预付款项、应收利息、长期应收款等其他应收款项，根据其未来现金流量现值低于</w:t>
      </w:r>
    </w:p>
    <w:p>
      <w:pPr>
        <w:pStyle w:val="BodyText"/>
        <w:spacing w:line="240" w:lineRule="auto" w:before="33"/>
        <w:ind w:right="0"/>
        <w:jc w:val="left"/>
      </w:pPr>
      <w:r>
        <w:rPr/>
        <w:t>其账面价值的差额计提坏账准备。</w:t>
      </w:r>
    </w:p>
    <w:p>
      <w:pPr>
        <w:spacing w:line="240" w:lineRule="auto" w:before="0"/>
        <w:rPr>
          <w:rFonts w:ascii="宋体" w:hAnsi="宋体" w:cs="宋体" w:eastAsia="宋体" w:hint="default"/>
          <w:sz w:val="20"/>
          <w:szCs w:val="20"/>
        </w:rPr>
      </w:pPr>
    </w:p>
    <w:p>
      <w:pPr>
        <w:pStyle w:val="BodyText"/>
        <w:spacing w:line="274" w:lineRule="exact" w:before="142"/>
        <w:ind w:right="0"/>
        <w:jc w:val="left"/>
      </w:pPr>
      <w:r>
        <w:rPr/>
        <w:t>11、存货：</w:t>
      </w:r>
    </w:p>
    <w:p>
      <w:pPr>
        <w:pStyle w:val="BodyText"/>
        <w:spacing w:line="272" w:lineRule="exact" w:before="26"/>
        <w:ind w:right="124"/>
        <w:jc w:val="left"/>
      </w:pPr>
      <w:r>
        <w:rPr/>
        <w:t>(1) 存货的分类 存货包括在日常活动中持有以备出售的产成品或商品、处在生产过程中的在产品、在生产过程或提供 劳务过程中耗用的材料和物料等。</w:t>
      </w:r>
    </w:p>
    <w:p>
      <w:pPr>
        <w:spacing w:line="240" w:lineRule="auto" w:before="11"/>
        <w:rPr>
          <w:rFonts w:ascii="宋体" w:hAnsi="宋体" w:cs="宋体" w:eastAsia="宋体" w:hint="default"/>
          <w:sz w:val="20"/>
          <w:szCs w:val="20"/>
        </w:rPr>
      </w:pPr>
    </w:p>
    <w:p>
      <w:pPr>
        <w:pStyle w:val="BodyText"/>
        <w:spacing w:line="272" w:lineRule="exact"/>
        <w:ind w:right="7054"/>
        <w:jc w:val="left"/>
      </w:pPr>
      <w:r>
        <w:rPr/>
        <w:t>(2) 发出存货的计价方法 加权平均法</w:t>
      </w:r>
    </w:p>
    <w:p>
      <w:pPr>
        <w:spacing w:line="240" w:lineRule="auto" w:before="11"/>
        <w:rPr>
          <w:rFonts w:ascii="宋体" w:hAnsi="宋体" w:cs="宋体" w:eastAsia="宋体" w:hint="default"/>
          <w:sz w:val="20"/>
          <w:szCs w:val="20"/>
        </w:rPr>
      </w:pPr>
    </w:p>
    <w:p>
      <w:pPr>
        <w:pStyle w:val="BodyText"/>
        <w:spacing w:line="272" w:lineRule="exact"/>
        <w:ind w:right="124"/>
        <w:jc w:val="left"/>
      </w:pPr>
      <w:r>
        <w:rPr/>
        <w:t>(3) 存货可变现净值的确定依据及存货跌价准备的计提方法 资产负债表日，存货采用成本与可变现净值孰低计量，按照单个存货成本高于可变现净值的差额计提 存货跌价准备。直接用于出售的存货，在正常生产经营过程中以该存货的估计售价减去估计的销售费 用和相关税费后的金额确定其可变现净值；需要经过加工的存货，在正常生产经营过程中以所生产的 产成品的估计售价减去至完工时估计将要发生的成本、估计的销售费用和相关税费后的金额确定其可 变现净值；资产负债表日，同一项存货中一部分有合同价格约定、其他部分不存在合同价格的，分别 确定其可变现净值，并与其对应的成本进行比较，分别确定存货跌价准备的计提或转回的金额。</w:t>
      </w:r>
    </w:p>
    <w:p>
      <w:pPr>
        <w:spacing w:line="240" w:lineRule="auto" w:before="10"/>
        <w:rPr>
          <w:rFonts w:ascii="宋体" w:hAnsi="宋体" w:cs="宋体" w:eastAsia="宋体" w:hint="default"/>
          <w:sz w:val="20"/>
          <w:szCs w:val="20"/>
        </w:rPr>
      </w:pPr>
    </w:p>
    <w:p>
      <w:pPr>
        <w:pStyle w:val="BodyText"/>
        <w:spacing w:line="272" w:lineRule="exact"/>
        <w:ind w:right="7474"/>
        <w:jc w:val="left"/>
      </w:pPr>
      <w:r>
        <w:rPr/>
        <w:t>(4) 存货的盘存制度 永续盘存制</w:t>
      </w:r>
    </w:p>
    <w:p>
      <w:pPr>
        <w:pStyle w:val="BodyText"/>
        <w:spacing w:line="274" w:lineRule="exact" w:before="93"/>
        <w:ind w:left="245" w:right="0"/>
        <w:jc w:val="left"/>
      </w:pPr>
      <w:r>
        <w:rPr/>
        <w:t>(5) 其他周转材料的摊销方法</w:t>
      </w:r>
    </w:p>
    <w:p>
      <w:pPr>
        <w:pStyle w:val="BodyText"/>
        <w:spacing w:line="272" w:lineRule="exact" w:before="26"/>
        <w:ind w:right="5164"/>
        <w:jc w:val="left"/>
      </w:pPr>
      <w:r>
        <w:rPr/>
        <w:t>其他周转材料--芯棒、定径辊分次进行摊销。 (6) 低值易耗品和包装物的摊销方法</w:t>
      </w:r>
    </w:p>
    <w:p>
      <w:pPr>
        <w:pStyle w:val="BodyText"/>
        <w:spacing w:line="272" w:lineRule="exact"/>
        <w:ind w:right="7999"/>
        <w:jc w:val="left"/>
      </w:pPr>
      <w:r>
        <w:rPr/>
        <w:t>1) 低值易耗品 一次摊销法</w:t>
      </w:r>
    </w:p>
    <w:p>
      <w:pPr>
        <w:spacing w:line="240" w:lineRule="auto" w:before="11"/>
        <w:rPr>
          <w:rFonts w:ascii="宋体" w:hAnsi="宋体" w:cs="宋体" w:eastAsia="宋体" w:hint="default"/>
          <w:sz w:val="20"/>
          <w:szCs w:val="20"/>
        </w:rPr>
      </w:pPr>
    </w:p>
    <w:p>
      <w:pPr>
        <w:pStyle w:val="BodyText"/>
        <w:spacing w:line="272" w:lineRule="exact"/>
        <w:ind w:right="7474"/>
        <w:jc w:val="left"/>
      </w:pPr>
      <w:r>
        <w:rPr/>
        <w:t>2) 包装物 一次摊销法</w:t>
      </w:r>
    </w:p>
    <w:p>
      <w:pPr>
        <w:spacing w:line="240" w:lineRule="auto" w:before="11"/>
        <w:rPr>
          <w:rFonts w:ascii="宋体" w:hAnsi="宋体" w:cs="宋体" w:eastAsia="宋体" w:hint="default"/>
          <w:sz w:val="20"/>
          <w:szCs w:val="20"/>
        </w:rPr>
      </w:pPr>
    </w:p>
    <w:p>
      <w:pPr>
        <w:pStyle w:val="BodyText"/>
        <w:spacing w:line="272" w:lineRule="exact"/>
        <w:ind w:right="7264"/>
        <w:jc w:val="left"/>
      </w:pPr>
      <w:r>
        <w:rPr/>
        <w:t>12、长期股权投资： (1) 初始投资成本确定</w:t>
      </w:r>
    </w:p>
    <w:p>
      <w:pPr>
        <w:pStyle w:val="BodyText"/>
        <w:spacing w:line="272" w:lineRule="exact"/>
        <w:ind w:right="138"/>
        <w:jc w:val="both"/>
      </w:pPr>
      <w:r>
        <w:rPr/>
        <w:t>(1) 同一控制下的企业合并形成的，合并方以支付现金、转让非现金资产、承担债务或发行权益性证 券作为合并对价的，在合并日按照取得被合并方所有者权益账面价值的份额作为其初始投资成本。长 期股权投资初始投资成本与支付的合并对价的账面价值或发行股份的面值总额之间的差额调整资本公 积；资本公积不足冲减的，调整留存收益。</w:t>
      </w:r>
    </w:p>
    <w:p>
      <w:pPr>
        <w:pStyle w:val="BodyText"/>
        <w:spacing w:line="272" w:lineRule="exact"/>
        <w:ind w:right="124"/>
        <w:jc w:val="left"/>
      </w:pPr>
      <w:r>
        <w:rPr/>
        <w:t>(2) 非同一控制下的企业合并形成的，在购买日按照支付的合并对价的公允价值和各项直接相关费用 作为其初始投资成本。</w:t>
      </w:r>
    </w:p>
    <w:p>
      <w:pPr>
        <w:pStyle w:val="BodyText"/>
        <w:spacing w:line="272" w:lineRule="exact"/>
        <w:ind w:right="138"/>
        <w:jc w:val="both"/>
      </w:pPr>
      <w:r>
        <w:rPr/>
        <w:t>(3) 除企业合并形成以外的：以支付现金取得的，按照实际支付的购买价款作为其初始投资成本；以 发行权益性证券取得的，按照发行权益性证券的公允价值作为其初始投资成本；投资者投入的，按照 投资合同或协议约定的价值作为其初始投资成本（合同或协议约定价值不公允的除外）。</w:t>
      </w:r>
    </w:p>
    <w:p>
      <w:pPr>
        <w:spacing w:line="240" w:lineRule="auto" w:before="10"/>
        <w:rPr>
          <w:rFonts w:ascii="宋体" w:hAnsi="宋体" w:cs="宋体" w:eastAsia="宋体" w:hint="default"/>
          <w:sz w:val="20"/>
          <w:szCs w:val="20"/>
        </w:rPr>
      </w:pPr>
    </w:p>
    <w:p>
      <w:pPr>
        <w:pStyle w:val="BodyText"/>
        <w:spacing w:line="272" w:lineRule="exact"/>
        <w:ind w:right="124"/>
        <w:jc w:val="left"/>
      </w:pPr>
      <w:r>
        <w:rPr/>
        <w:t>(2) 后续计量及损益确认方法 对被投资单位能够实施控制的长期股权投资采用成本法核算，在编制合并财务报表时按照权益法进行 调整；对不具有共同控制或重大影响，并且在活跃市场中没有报价、公允价值不能可靠计量的长期股 权投资，采用成本法核算；对具有共同控制或重大影响的长期股权投资，采用权益法核算。</w:t>
      </w:r>
    </w:p>
    <w:p>
      <w:pPr>
        <w:spacing w:line="240" w:lineRule="auto" w:before="10"/>
        <w:rPr>
          <w:rFonts w:ascii="宋体" w:hAnsi="宋体" w:cs="宋体" w:eastAsia="宋体" w:hint="default"/>
          <w:sz w:val="18"/>
          <w:szCs w:val="18"/>
        </w:rPr>
      </w:pPr>
    </w:p>
    <w:p>
      <w:pPr>
        <w:pStyle w:val="BodyText"/>
        <w:spacing w:line="240" w:lineRule="auto"/>
        <w:ind w:right="0"/>
        <w:jc w:val="left"/>
      </w:pPr>
      <w:r>
        <w:rPr/>
        <w:t>(3) 确定对被投资单位具有共同控制、重大影响的依据</w:t>
      </w:r>
    </w:p>
    <w:p>
      <w:pPr>
        <w:spacing w:after="0" w:line="240" w:lineRule="auto"/>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221"/>
        <w:jc w:val="both"/>
      </w:pPr>
      <w:r>
        <w:rPr/>
        <w:t>按照合同约定，与被投资单位相关的重要财务和经营决策需要分享控制权的投资方一致同意的，认定 为共同控制；对被投资单位的财务和经营政策有参与决策的权力，但并不能够控制或者与其他方一起 共同控制这些政策的制定的，认定为重大影响。</w:t>
      </w:r>
    </w:p>
    <w:p>
      <w:pPr>
        <w:spacing w:line="240" w:lineRule="auto" w:before="11"/>
        <w:rPr>
          <w:rFonts w:ascii="宋体" w:hAnsi="宋体" w:cs="宋体" w:eastAsia="宋体" w:hint="default"/>
          <w:sz w:val="20"/>
          <w:szCs w:val="20"/>
        </w:rPr>
      </w:pPr>
    </w:p>
    <w:p>
      <w:pPr>
        <w:pStyle w:val="BodyText"/>
        <w:spacing w:line="272" w:lineRule="exact"/>
        <w:ind w:right="204"/>
        <w:jc w:val="left"/>
      </w:pPr>
      <w:r>
        <w:rPr/>
        <w:t>(4) 减值测试方法及减值准备计提方法 资产负债表日，以成本法核算的、在活跃市场中没有报价、公允价值不能可靠计量的长期股权投资， 有客观证据表明其发生减值的，按照类似投资当时市场收益率对预计未来现金流量折现确定的现值低 于其账面价值之间的差额，计提长期股权投资减值准备；其他投资的减值，按本报告之资产减值所述 方法计提长期股权投资减值准备。</w:t>
      </w:r>
    </w:p>
    <w:p>
      <w:pPr>
        <w:spacing w:line="240" w:lineRule="auto" w:before="10"/>
        <w:rPr>
          <w:rFonts w:ascii="宋体" w:hAnsi="宋体" w:cs="宋体" w:eastAsia="宋体" w:hint="default"/>
          <w:sz w:val="18"/>
          <w:szCs w:val="18"/>
        </w:rPr>
      </w:pPr>
    </w:p>
    <w:p>
      <w:pPr>
        <w:pStyle w:val="BodyText"/>
        <w:spacing w:line="273" w:lineRule="exact"/>
        <w:ind w:right="103"/>
        <w:jc w:val="left"/>
      </w:pPr>
      <w:r>
        <w:rPr/>
        <w:t>13、固定资产：</w:t>
      </w:r>
    </w:p>
    <w:p>
      <w:pPr>
        <w:pStyle w:val="BodyText"/>
        <w:spacing w:line="272" w:lineRule="exact" w:before="26"/>
        <w:ind w:right="204"/>
        <w:jc w:val="left"/>
      </w:pPr>
      <w:r>
        <w:rPr/>
        <w:t>(1) 固定资产确认条件、计价和折旧方法： 固定资产是指为生产商品、提供劳务、出租或经营管理而持有的，使用年限超过一年，单位价值较高 的有形资产。 固定资产以取得时的实际成本入账，并从其达到预定可使用状态的次月起，采用直线法(年限平均法) 提取折旧。</w:t>
      </w:r>
    </w:p>
    <w:p>
      <w:pPr>
        <w:spacing w:line="240" w:lineRule="auto" w:before="10"/>
        <w:rPr>
          <w:rFonts w:ascii="宋体" w:hAnsi="宋体" w:cs="宋体" w:eastAsia="宋体" w:hint="default"/>
          <w:sz w:val="18"/>
          <w:szCs w:val="18"/>
        </w:rPr>
      </w:pPr>
    </w:p>
    <w:p>
      <w:pPr>
        <w:pStyle w:val="BodyText"/>
        <w:spacing w:line="240" w:lineRule="auto"/>
        <w:ind w:right="103"/>
        <w:jc w:val="left"/>
      </w:pPr>
      <w:r>
        <w:rPr/>
        <w:t>(2) 各类固定资产的折旧方法：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9.70-2.77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公路</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25</w:t>
            </w:r>
          </w:p>
        </w:tc>
        <w:tc>
          <w:tcPr>
            <w:tcW w:w="2374" w:type="dxa"/>
            <w:tcBorders>
              <w:top w:val="single" w:sz="6" w:space="0" w:color="000000"/>
              <w:left w:val="single" w:sz="6" w:space="0" w:color="000000"/>
              <w:bottom w:val="single" w:sz="6" w:space="0" w:color="000000"/>
              <w:right w:val="single" w:sz="6" w:space="0" w:color="000000"/>
            </w:tcBorders>
          </w:tcPr>
          <w:p>
            <w:pP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19.40-6.93</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8-14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12.13-6.93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19.40-12.13</w:t>
            </w:r>
          </w:p>
        </w:tc>
      </w:tr>
    </w:tbl>
    <w:p>
      <w:pPr>
        <w:spacing w:line="240" w:lineRule="auto" w:before="6"/>
        <w:rPr>
          <w:rFonts w:ascii="宋体" w:hAnsi="宋体" w:cs="宋体" w:eastAsia="宋体" w:hint="default"/>
          <w:sz w:val="15"/>
          <w:szCs w:val="15"/>
        </w:rPr>
      </w:pPr>
    </w:p>
    <w:p>
      <w:pPr>
        <w:pStyle w:val="BodyText"/>
        <w:spacing w:line="272" w:lineRule="exact" w:before="63"/>
        <w:ind w:right="204"/>
        <w:jc w:val="left"/>
      </w:pPr>
      <w:r>
        <w:rPr/>
        <w:t>(3) 固定资产的减值测试方法、减值准备计提方法 资产负债表日，有迹象表明固定资产发生减值的，按本报告之资产减值所述方法计提固定资产减值准 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14、在建工程：</w:t>
      </w:r>
    </w:p>
    <w:p>
      <w:pPr>
        <w:pStyle w:val="BodyText"/>
        <w:spacing w:line="272" w:lineRule="exact" w:before="26"/>
        <w:ind w:right="213"/>
        <w:jc w:val="left"/>
      </w:pPr>
      <w:r>
        <w:rPr/>
        <w:t>1.</w:t>
      </w:r>
      <w:r>
        <w:rPr>
          <w:spacing w:val="-28"/>
        </w:rPr>
        <w:t> </w:t>
      </w:r>
      <w:r>
        <w:rPr>
          <w:spacing w:val="-2"/>
        </w:rPr>
        <w:t>在建工程同时满足经济利益很可能流入、成本能够可靠计量则予以确认。在建工程按建造该项资产</w:t>
      </w:r>
      <w:r>
        <w:rPr>
          <w:spacing w:val="-99"/>
        </w:rPr>
        <w:t> </w:t>
      </w:r>
      <w:r>
        <w:rPr>
          <w:spacing w:val="-99"/>
        </w:rPr>
      </w:r>
      <w:r>
        <w:rPr/>
        <w:t>达到预定可使用状态前所发生的实际成本计量。</w:t>
      </w:r>
    </w:p>
    <w:p>
      <w:pPr>
        <w:pStyle w:val="BodyText"/>
        <w:spacing w:line="272" w:lineRule="exact"/>
        <w:ind w:right="218"/>
        <w:jc w:val="both"/>
      </w:pPr>
      <w:r>
        <w:rPr/>
        <w:t>2.</w:t>
      </w:r>
      <w:r>
        <w:rPr>
          <w:spacing w:val="-28"/>
        </w:rPr>
        <w:t> </w:t>
      </w:r>
      <w:r>
        <w:rPr>
          <w:spacing w:val="-2"/>
        </w:rPr>
        <w:t>在建工程达到预定可使用状态时，按工程实际成本转入固定资产。已达到预定可使用状态但尚未办</w:t>
      </w:r>
      <w:r>
        <w:rPr>
          <w:spacing w:val="-99"/>
        </w:rPr>
        <w:t> </w:t>
      </w:r>
      <w:r>
        <w:rPr>
          <w:spacing w:val="-99"/>
        </w:rPr>
      </w:r>
      <w:r>
        <w:rPr/>
        <w:t>理竣工结算的，先按估计价值转入固定资产，待办理竣工决算后再按实际成本调整原暂估价值，但不 再调整原已计提的折旧。</w:t>
      </w:r>
    </w:p>
    <w:p>
      <w:pPr>
        <w:pStyle w:val="BodyText"/>
        <w:spacing w:line="272" w:lineRule="exact"/>
        <w:ind w:right="213"/>
        <w:jc w:val="left"/>
      </w:pPr>
      <w:r>
        <w:rPr/>
        <w:t>3.</w:t>
      </w:r>
      <w:r>
        <w:rPr>
          <w:spacing w:val="-28"/>
        </w:rPr>
        <w:t> </w:t>
      </w:r>
      <w:r>
        <w:rPr>
          <w:spacing w:val="-2"/>
        </w:rPr>
        <w:t>资产负债表日，有迹象表明在建工程发生减值的，按本报告之资产减值所述方法计提在建工程减值</w:t>
      </w:r>
      <w:r>
        <w:rPr>
          <w:spacing w:val="-99"/>
        </w:rPr>
        <w:t> </w:t>
      </w:r>
      <w:r>
        <w:rPr>
          <w:spacing w:val="-99"/>
        </w:rPr>
      </w:r>
      <w:r>
        <w:rPr/>
        <w:t>准备。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15、借款费用:</w:t>
      </w:r>
    </w:p>
    <w:p>
      <w:pPr>
        <w:pStyle w:val="BodyText"/>
        <w:spacing w:line="272" w:lineRule="exact" w:before="26"/>
        <w:ind w:right="204"/>
        <w:jc w:val="left"/>
      </w:pPr>
      <w:r>
        <w:rPr/>
        <w:t>1. 借款费用资本化的确认原则 公司发生的借款费用，可直接归属于符合资本化条件的资产的购建或者生产的，予以资本化，计入相 关资产成本；其他借款费用，在发生时确认为费用，计入当期损益。</w:t>
      </w:r>
    </w:p>
    <w:p>
      <w:pPr>
        <w:pStyle w:val="BodyText"/>
        <w:spacing w:line="246" w:lineRule="exact"/>
        <w:ind w:right="103"/>
        <w:jc w:val="left"/>
      </w:pPr>
      <w:r>
        <w:rPr/>
        <w:t>2．借款费用资本化期间</w:t>
      </w:r>
    </w:p>
    <w:p>
      <w:pPr>
        <w:pStyle w:val="BodyText"/>
        <w:spacing w:line="272" w:lineRule="exact" w:before="26"/>
        <w:ind w:right="204"/>
        <w:jc w:val="left"/>
      </w:pPr>
      <w:r>
        <w:rPr/>
        <w:t>(1) 当借款费用同时满足下列条件时，开始资本化：1) 资产支出已经发生；2) 借款费用已经发生； 3) 为使资产达到预定可使用或可销售状态所必要的购建或者生产活动已经开始。</w:t>
      </w:r>
    </w:p>
    <w:p>
      <w:pPr>
        <w:pStyle w:val="BodyText"/>
        <w:spacing w:line="272" w:lineRule="exact"/>
        <w:ind w:right="99"/>
        <w:jc w:val="left"/>
      </w:pPr>
      <w:r>
        <w:rPr/>
        <w:t>(2)</w:t>
      </w:r>
      <w:r>
        <w:rPr>
          <w:spacing w:val="-70"/>
        </w:rPr>
        <w:t> </w:t>
      </w:r>
      <w:r>
        <w:rPr/>
        <w:t>若符合资本化条件的资产在购建或者生产过程中发生非正常中断，并且中断时间连续超过</w:t>
      </w:r>
      <w:r>
        <w:rPr>
          <w:spacing w:val="-70"/>
        </w:rPr>
        <w:t> </w:t>
      </w:r>
      <w:r>
        <w:rPr/>
        <w:t>3</w:t>
      </w:r>
      <w:r>
        <w:rPr>
          <w:spacing w:val="-70"/>
        </w:rPr>
        <w:t> </w:t>
      </w:r>
      <w:r>
        <w:rPr/>
        <w:t>个月，</w:t>
      </w:r>
      <w:r>
        <w:rPr/>
        <w:t> 暂停借款费用的资本化；中断期间发生的借款费用确认为当期费用，直至资产的购建或者生产活动重 新开始。</w:t>
      </w:r>
    </w:p>
    <w:p>
      <w:pPr>
        <w:pStyle w:val="BodyText"/>
        <w:spacing w:line="272" w:lineRule="exact"/>
        <w:ind w:right="107"/>
        <w:jc w:val="left"/>
      </w:pPr>
      <w:r>
        <w:rPr/>
        <w:t>(3)</w:t>
      </w:r>
      <w:r>
        <w:rPr>
          <w:spacing w:val="-27"/>
        </w:rPr>
        <w:t> </w:t>
      </w:r>
      <w:r>
        <w:rPr>
          <w:spacing w:val="-2"/>
        </w:rPr>
        <w:t>当所购建或者生产符合资本化条件的资产达到预定可使用或可销售状态时，借款费用停止资本化。</w:t>
      </w:r>
      <w:r>
        <w:rPr>
          <w:spacing w:val="-99"/>
        </w:rPr>
        <w:t> </w:t>
      </w:r>
      <w:r>
        <w:rPr>
          <w:spacing w:val="-99"/>
        </w:rPr>
      </w:r>
      <w:r>
        <w:rPr/>
        <w:t>3．借款费用资本化金额 为购建或者生产符合资本化条件的资产而借入专门借款的，以专门借款当期实际发生的利息费用（包</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21"/>
        <w:jc w:val="both"/>
      </w:pPr>
      <w:r>
        <w:rPr/>
        <w:t>括按照实际利率法确定的折价或溢价的摊销），减去将尚未动用的借款资金存入银行取得的利息收入 或进行暂时性投资取得的投资收益后的金额，确定应予资本化的利息金额；为购建或者生产符合资本 化条件的资产占用了一般借款的，根据累计资产支出超过专门借款的资产支出加权平均数乘以占用一 般借款的资本化率，计算确定一般借款应予资本化的利息金额。</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16、无形资产：</w:t>
      </w:r>
    </w:p>
    <w:p>
      <w:pPr>
        <w:pStyle w:val="BodyText"/>
        <w:spacing w:line="272" w:lineRule="exact"/>
        <w:ind w:right="103"/>
        <w:jc w:val="left"/>
      </w:pPr>
      <w:r>
        <w:rPr/>
        <w:t>1. 无形资产包括土地使用权、专利权及非专利技术等，按成本进行初始计量。</w:t>
      </w:r>
    </w:p>
    <w:p>
      <w:pPr>
        <w:pStyle w:val="BodyText"/>
        <w:spacing w:line="272" w:lineRule="exact" w:before="26"/>
        <w:ind w:right="212"/>
        <w:jc w:val="left"/>
      </w:pPr>
      <w:r>
        <w:rPr/>
        <w:t>2.</w:t>
      </w:r>
      <w:r>
        <w:rPr>
          <w:spacing w:val="-27"/>
        </w:rPr>
        <w:t> </w:t>
      </w:r>
      <w:r>
        <w:rPr>
          <w:spacing w:val="-2"/>
        </w:rPr>
        <w:t>使用寿命有限的无形资产，在使用寿命内按照与该项无形资产有关的经济利益的预期实现方式系统</w:t>
      </w:r>
      <w:r>
        <w:rPr>
          <w:spacing w:val="-99"/>
        </w:rPr>
        <w:t> </w:t>
      </w:r>
      <w:r>
        <w:rPr>
          <w:spacing w:val="-99"/>
        </w:rPr>
      </w:r>
      <w:r>
        <w:rPr/>
        <w:t>合理地摊销，无法可靠确定预期实现方式的，采用直线法摊销。具体年限如下：</w:t>
      </w:r>
    </w:p>
    <w:p>
      <w:pPr>
        <w:pStyle w:val="BodyText"/>
        <w:tabs>
          <w:tab w:pos="878" w:val="left" w:leader="none"/>
          <w:tab w:pos="2976" w:val="left" w:leader="none"/>
          <w:tab w:pos="3826" w:val="right" w:leader="none"/>
        </w:tabs>
        <w:spacing w:line="272" w:lineRule="exact"/>
        <w:ind w:left="457" w:right="5152" w:hanging="1"/>
        <w:jc w:val="left"/>
      </w:pPr>
      <w:r>
        <w:rPr/>
        <w:t>项</w:t>
        <w:tab/>
        <w:t>目</w:t>
        <w:tab/>
        <w:t>摊销年限（年） 土地使用权</w:t>
      </w:r>
      <w:r>
        <w:rPr>
          <w:rFonts w:ascii="Times New Roman" w:hAnsi="Times New Roman" w:cs="Times New Roman" w:eastAsia="Times New Roman" w:hint="default"/>
        </w:rPr>
        <w:tab/>
        <w:tab/>
      </w:r>
      <w:r>
        <w:rPr/>
        <w:t>40-50</w:t>
      </w:r>
    </w:p>
    <w:p>
      <w:pPr>
        <w:pStyle w:val="BodyText"/>
        <w:tabs>
          <w:tab w:pos="3714" w:val="right" w:leader="none"/>
        </w:tabs>
        <w:spacing w:line="245" w:lineRule="exact"/>
        <w:ind w:right="0"/>
        <w:jc w:val="left"/>
      </w:pPr>
      <w:r>
        <w:rPr/>
        <w:t>31</w:t>
      </w:r>
      <w:r>
        <w:rPr>
          <w:spacing w:val="-52"/>
        </w:rPr>
        <w:t> </w:t>
      </w:r>
      <w:r>
        <w:rPr/>
        <w:t>省道诸暨段项目优先收益权</w:t>
      </w:r>
      <w:r>
        <w:rPr>
          <w:rFonts w:ascii="Times New Roman" w:hAnsi="Times New Roman" w:cs="Times New Roman" w:eastAsia="Times New Roman" w:hint="default"/>
        </w:rPr>
        <w:tab/>
      </w:r>
      <w:r>
        <w:rPr/>
        <w:t>25</w:t>
      </w:r>
    </w:p>
    <w:p>
      <w:pPr>
        <w:pStyle w:val="BodyText"/>
        <w:spacing w:line="272" w:lineRule="exact" w:before="26"/>
        <w:ind w:right="103"/>
        <w:jc w:val="left"/>
      </w:pPr>
      <w:r>
        <w:rPr>
          <w:spacing w:val="-3"/>
        </w:rPr>
        <w:t>3．资产负债表日，检查无形资产预计给公司带来未来经济利益的能力，按本报告之资产减值所述方法</w:t>
      </w:r>
      <w:r>
        <w:rPr>
          <w:spacing w:val="-75"/>
        </w:rPr>
        <w:t> </w:t>
      </w:r>
      <w:r>
        <w:rPr>
          <w:spacing w:val="-75"/>
        </w:rPr>
      </w:r>
      <w:r>
        <w:rPr/>
        <w:t>计提无形资产减值准备。</w:t>
      </w:r>
    </w:p>
    <w:p>
      <w:pPr>
        <w:pStyle w:val="BodyText"/>
        <w:spacing w:line="246" w:lineRule="exact"/>
        <w:ind w:right="0"/>
        <w:jc w:val="left"/>
      </w:pPr>
      <w:r>
        <w:rPr/>
        <w:t>4.</w:t>
      </w:r>
      <w:r>
        <w:rPr>
          <w:spacing w:val="-2"/>
        </w:rPr>
        <w:t> </w:t>
      </w:r>
      <w:r>
        <w:rPr/>
        <w:t>内部研究开发项目研究阶段的支出，于发生时计入当期损益。内部研究开发项目开发阶段的支出，</w:t>
      </w:r>
    </w:p>
    <w:p>
      <w:pPr>
        <w:pStyle w:val="BodyText"/>
        <w:spacing w:line="272" w:lineRule="exact" w:before="26"/>
        <w:ind w:right="218"/>
        <w:jc w:val="both"/>
      </w:pPr>
      <w:r>
        <w:rPr/>
        <w:t>同时满足下列条件的，确认为无形资产：</w:t>
      </w:r>
      <w:r>
        <w:rPr>
          <w:spacing w:val="-51"/>
        </w:rPr>
        <w:t> </w:t>
      </w:r>
      <w:r>
        <w:rPr/>
        <w:t>(1)</w:t>
      </w:r>
      <w:r>
        <w:rPr>
          <w:spacing w:val="-53"/>
        </w:rPr>
        <w:t> </w:t>
      </w:r>
      <w:r>
        <w:rPr/>
        <w:t>完成该无形资产以使其能够使用或出售在技术上具有可</w:t>
      </w:r>
      <w:r>
        <w:rPr/>
        <w:t> 行性；(2) 具有完成该无形资产并使用或出售的意图；(3) 无形资产产生经济利益的方式，包括能够 证明运用该无形资产生产的产品存在市场或无形资产自身存在市场，无形资产将在内部使用的，能证 明其有用性；(4) 有足够的技术、财务资源和其他资源支持，以完成该无形资产的开发，并有能力使 用或出售该无形资产；(5) 归属于该无形资产开发阶段的支出能够可靠地计量。</w:t>
      </w:r>
    </w:p>
    <w:p>
      <w:pPr>
        <w:spacing w:line="240" w:lineRule="auto" w:before="11"/>
        <w:rPr>
          <w:rFonts w:ascii="宋体" w:hAnsi="宋体" w:cs="宋体" w:eastAsia="宋体" w:hint="default"/>
          <w:sz w:val="20"/>
          <w:szCs w:val="20"/>
        </w:rPr>
      </w:pPr>
    </w:p>
    <w:p>
      <w:pPr>
        <w:pStyle w:val="BodyText"/>
        <w:spacing w:line="272" w:lineRule="exact"/>
        <w:ind w:right="204"/>
        <w:jc w:val="left"/>
      </w:pPr>
      <w:r>
        <w:rPr/>
        <w:t>17、长期待摊费用： 长期待摊费用按实际发生额入账，在受益期或规定的期限内分期平均摊销。如果长期待摊的费用项目 不能使以后会计期间受益则将尚未摊销的该项目的摊余价值全部转入当期损益。</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18、预计负债：</w:t>
      </w:r>
    </w:p>
    <w:p>
      <w:pPr>
        <w:pStyle w:val="BodyText"/>
        <w:spacing w:line="272" w:lineRule="exact" w:before="26"/>
        <w:ind w:right="218"/>
        <w:jc w:val="both"/>
      </w:pPr>
      <w:r>
        <w:rPr/>
        <w:t>1.</w:t>
      </w:r>
      <w:r>
        <w:rPr>
          <w:spacing w:val="-27"/>
        </w:rPr>
        <w:t> </w:t>
      </w:r>
      <w:r>
        <w:rPr>
          <w:spacing w:val="-2"/>
        </w:rPr>
        <w:t>因对外提供担保、诉讼事项、产品质量保证、亏损合同等或有事项形成的义务成为公司承担的现时</w:t>
      </w:r>
      <w:r>
        <w:rPr>
          <w:spacing w:val="-99"/>
        </w:rPr>
        <w:t> </w:t>
      </w:r>
      <w:r>
        <w:rPr>
          <w:spacing w:val="-99"/>
        </w:rPr>
      </w:r>
      <w:r>
        <w:rPr/>
        <w:t>义务，履行该义务很可能导致经济利益流出公司，且该义务的金额能够可靠的计量时，公司将该项义 务确认为预计负债。</w:t>
      </w:r>
    </w:p>
    <w:p>
      <w:pPr>
        <w:pStyle w:val="BodyText"/>
        <w:spacing w:line="272" w:lineRule="exact"/>
        <w:ind w:right="212"/>
        <w:jc w:val="left"/>
      </w:pPr>
      <w:r>
        <w:rPr/>
        <w:t>2.</w:t>
      </w:r>
      <w:r>
        <w:rPr>
          <w:spacing w:val="-27"/>
        </w:rPr>
        <w:t> </w:t>
      </w:r>
      <w:r>
        <w:rPr>
          <w:spacing w:val="-2"/>
        </w:rPr>
        <w:t>公司按照履行相关现时义务所需支出的最佳估计数对预计负债进行初始计量，并在资产负债表日对</w:t>
      </w:r>
      <w:r>
        <w:rPr>
          <w:spacing w:val="-99"/>
        </w:rPr>
        <w:t> </w:t>
      </w:r>
      <w:r>
        <w:rPr>
          <w:spacing w:val="-99"/>
        </w:rPr>
      </w:r>
      <w:r>
        <w:rPr/>
        <w:t>预计负债的账面价值进行复核。</w:t>
      </w:r>
    </w:p>
    <w:p>
      <w:pPr>
        <w:spacing w:line="240" w:lineRule="auto" w:before="10"/>
        <w:rPr>
          <w:rFonts w:ascii="宋体" w:hAnsi="宋体" w:cs="宋体" w:eastAsia="宋体" w:hint="default"/>
          <w:sz w:val="18"/>
          <w:szCs w:val="18"/>
        </w:rPr>
      </w:pPr>
    </w:p>
    <w:p>
      <w:pPr>
        <w:pStyle w:val="BodyText"/>
        <w:spacing w:line="273" w:lineRule="exact"/>
        <w:ind w:right="103"/>
        <w:jc w:val="left"/>
      </w:pPr>
      <w:r>
        <w:rPr/>
        <w:t>19、收入：</w:t>
      </w:r>
    </w:p>
    <w:p>
      <w:pPr>
        <w:pStyle w:val="BodyText"/>
        <w:spacing w:line="272" w:lineRule="exact"/>
        <w:ind w:right="103"/>
        <w:jc w:val="left"/>
      </w:pPr>
      <w:r>
        <w:rPr/>
        <w:t>1. 销售商品</w:t>
      </w:r>
    </w:p>
    <w:p>
      <w:pPr>
        <w:pStyle w:val="BodyText"/>
        <w:spacing w:line="272" w:lineRule="exact" w:before="26"/>
        <w:ind w:right="104"/>
        <w:jc w:val="left"/>
      </w:pPr>
      <w:r>
        <w:rPr>
          <w:spacing w:val="-3"/>
        </w:rPr>
        <w:t>销售商品收入在同时满足下列条件时予以确认：(1)</w:t>
      </w:r>
      <w:r>
        <w:rPr>
          <w:spacing w:val="-38"/>
        </w:rPr>
        <w:t> </w:t>
      </w:r>
      <w:r>
        <w:rPr/>
        <w:t>将商品所有权上的主要风险和报酬转移给购货方；</w:t>
      </w:r>
      <w:r>
        <w:rPr>
          <w:spacing w:val="-102"/>
        </w:rPr>
        <w:t> </w:t>
      </w:r>
      <w:r>
        <w:rPr>
          <w:spacing w:val="-102"/>
        </w:rPr>
      </w:r>
      <w:r>
        <w:rPr/>
        <w:t>(2) 公司不再保留通常与所有权相联系的继续管理权，也不再对已售出的商品实施有效控制；(3) 收 入的金额能够可靠地计量；(4) 相关的经济利益很可能流入；(5) 相关的已发生或将发生的成本能够 可靠地计量。</w:t>
      </w:r>
    </w:p>
    <w:p>
      <w:pPr>
        <w:pStyle w:val="BodyText"/>
        <w:spacing w:line="272" w:lineRule="exact"/>
        <w:ind w:right="106"/>
        <w:jc w:val="left"/>
      </w:pPr>
      <w:r>
        <w:rPr/>
        <w:t>2. 提供劳务 提供劳务交易的结果在资产负债表日能够可靠估计的（同时满足收入的金额能够可靠地计量、相关经 </w:t>
      </w:r>
      <w:r>
        <w:rPr>
          <w:spacing w:val="-7"/>
        </w:rPr>
        <w:t>济利益很可能流入、交易的完工进度能够可靠地确定、交易中已发生和将发生的成本能够可靠地计量），</w:t>
      </w:r>
      <w:r>
        <w:rPr>
          <w:spacing w:val="-98"/>
        </w:rPr>
        <w:t> </w:t>
      </w:r>
      <w:r>
        <w:rPr>
          <w:spacing w:val="-98"/>
        </w:rPr>
      </w:r>
      <w:r>
        <w:rPr/>
        <w:t>采用完工百分比法确认提供劳务的收入，并按已经提供劳务占应提供劳务总量的比例确定提供劳务交 易的完工进度。提供劳务交易的结果在资产负债表日不能够可靠估计的，若已经发生的劳务成本预计 能够得到补偿，按已经发生的劳务成本金额确认提供劳务收入，并按相同金额结转劳务成本；若已经 发生的劳务成本预计不能够得到补偿，将已经发生的劳务成本计入当期损益，不确认劳务收入。</w:t>
      </w:r>
    </w:p>
    <w:p>
      <w:pPr>
        <w:pStyle w:val="BodyText"/>
        <w:spacing w:line="272" w:lineRule="exact"/>
        <w:ind w:right="204"/>
        <w:jc w:val="left"/>
      </w:pPr>
      <w:r>
        <w:rPr/>
        <w:t>3. 让渡资产使用权 让渡资产使用权在同时满足相关的经济利益很可能流入、收入金额能够可靠计量时，确认让渡资产使 用权的收入。利息收入按照他人使用本公司货币资金的时间和实际利率计算确定；使用费收入按有关 合同或协议约定的收费时间和方法计算确定。</w:t>
      </w:r>
    </w:p>
    <w:p>
      <w:pPr>
        <w:pStyle w:val="BodyText"/>
        <w:spacing w:line="246" w:lineRule="exact"/>
        <w:ind w:right="103"/>
        <w:jc w:val="left"/>
      </w:pPr>
      <w:r>
        <w:rPr/>
        <w:t>20、政府补助：</w:t>
      </w:r>
    </w:p>
    <w:p>
      <w:pPr>
        <w:pStyle w:val="BodyText"/>
        <w:spacing w:line="272" w:lineRule="exact"/>
        <w:ind w:right="103"/>
        <w:jc w:val="left"/>
      </w:pPr>
      <w:r>
        <w:rPr/>
        <w:t>1. 政府补助包括与资产相关的政府补助和与收益相关的政府补助。</w:t>
      </w:r>
    </w:p>
    <w:p>
      <w:pPr>
        <w:pStyle w:val="BodyText"/>
        <w:spacing w:line="274" w:lineRule="exact"/>
        <w:ind w:right="103"/>
        <w:jc w:val="left"/>
      </w:pPr>
      <w:r>
        <w:rPr/>
        <w:t>2.</w:t>
      </w:r>
      <w:r>
        <w:rPr>
          <w:spacing w:val="-20"/>
        </w:rPr>
        <w:t> </w:t>
      </w:r>
      <w:r>
        <w:rPr>
          <w:spacing w:val="-2"/>
        </w:rPr>
        <w:t>政府补助为货币性资产的，按照收到或应收的金额计量；政府补助为非货币性资产的，按照公允价</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值计量，公允价值不能可靠取得的，按照名义金额计量。</w:t>
      </w:r>
    </w:p>
    <w:p>
      <w:pPr>
        <w:pStyle w:val="BodyText"/>
        <w:spacing w:line="272" w:lineRule="exact" w:before="26"/>
        <w:ind w:right="204"/>
        <w:jc w:val="left"/>
      </w:pPr>
      <w:r>
        <w:rPr/>
        <w:t>3.</w:t>
      </w:r>
      <w:r>
        <w:rPr>
          <w:spacing w:val="-31"/>
        </w:rPr>
        <w:t> </w:t>
      </w:r>
      <w:r>
        <w:rPr>
          <w:spacing w:val="-2"/>
        </w:rPr>
        <w:t>与资产相关的政府补助，确认为递延收益，在相关资产使用寿命内平均分配，计入当期损益。与收</w:t>
      </w:r>
      <w:r>
        <w:rPr>
          <w:spacing w:val="-99"/>
        </w:rPr>
        <w:t> </w:t>
      </w:r>
      <w:r>
        <w:rPr>
          <w:spacing w:val="-99"/>
        </w:rPr>
      </w:r>
      <w:r>
        <w:rPr/>
        <w:t>益相关的政府补助，用于补偿以后期间的相关费用或损失的，确认为递延收益，在确认相关费用的期 间，计入当期损益；用于补偿已发生的相关费用或损失的，直接计入当期损益。 21、递延所得税资产/递延所得税负债：</w:t>
      </w:r>
    </w:p>
    <w:p>
      <w:pPr>
        <w:pStyle w:val="BodyText"/>
        <w:spacing w:line="272" w:lineRule="exact"/>
        <w:ind w:right="218"/>
        <w:jc w:val="both"/>
      </w:pPr>
      <w:r>
        <w:rPr/>
        <w:t>1.</w:t>
      </w:r>
      <w:r>
        <w:rPr>
          <w:spacing w:val="-28"/>
        </w:rPr>
        <w:t> </w:t>
      </w:r>
      <w:r>
        <w:rPr>
          <w:spacing w:val="-2"/>
        </w:rPr>
        <w:t>根据资产、负债的账面价值与其计税基础之间的差额（未作为资产和负债确认的项目按照税法规定</w:t>
      </w:r>
      <w:r>
        <w:rPr>
          <w:spacing w:val="-99"/>
        </w:rPr>
        <w:t> </w:t>
      </w:r>
      <w:r>
        <w:rPr>
          <w:spacing w:val="-99"/>
        </w:rPr>
      </w:r>
      <w:r>
        <w:rPr/>
        <w:t>可以确定其计税基础的，该计税基础与其账面数之间的差额），按照预期收回该资产或清偿该负债期 间的适用税率计算确认递延所得税资产或递延所得税负债。</w:t>
      </w:r>
    </w:p>
    <w:p>
      <w:pPr>
        <w:pStyle w:val="BodyText"/>
        <w:spacing w:line="272" w:lineRule="exact"/>
        <w:ind w:right="204"/>
        <w:jc w:val="left"/>
      </w:pPr>
      <w:r>
        <w:rPr/>
        <w:t>2. 确认递延所得税资产以很可能取得用来抵扣可抵扣暂时性差异的应纳税所得额为限。资产负债表 日，有确凿证据表明未来期间很可能获得足够的应纳税所得额用来抵扣可抵扣暂时性差异的，确认以 前会计期间未确认的递延所得税资产。</w:t>
      </w:r>
    </w:p>
    <w:p>
      <w:pPr>
        <w:pStyle w:val="BodyText"/>
        <w:spacing w:line="245" w:lineRule="exact"/>
        <w:ind w:right="103"/>
        <w:jc w:val="left"/>
      </w:pPr>
      <w:r>
        <w:rPr/>
        <w:t>3.</w:t>
      </w:r>
      <w:r>
        <w:rPr>
          <w:spacing w:val="-21"/>
        </w:rPr>
        <w:t> </w:t>
      </w:r>
      <w:r>
        <w:rPr>
          <w:spacing w:val="-2"/>
        </w:rPr>
        <w:t>资产负债表日，对递延所得税资产的账面价值进行复核，如果未来期间很可能无法获得足够的应纳</w:t>
      </w:r>
    </w:p>
    <w:p>
      <w:pPr>
        <w:pStyle w:val="BodyText"/>
        <w:spacing w:line="272" w:lineRule="exact" w:before="26"/>
        <w:ind w:right="204"/>
        <w:jc w:val="left"/>
      </w:pPr>
      <w:r>
        <w:rPr/>
        <w:t>税所得额用以抵扣递延所得税资产的利益，则减记递延所得税资产的账面价值。在很可能获得足够的 应纳税所得额时，转回减记的金额。</w:t>
      </w:r>
    </w:p>
    <w:p>
      <w:pPr>
        <w:pStyle w:val="BodyText"/>
        <w:spacing w:line="272" w:lineRule="exact"/>
        <w:ind w:right="212"/>
        <w:jc w:val="left"/>
      </w:pPr>
      <w:r>
        <w:rPr/>
        <w:t>4.</w:t>
      </w:r>
      <w:r>
        <w:rPr>
          <w:spacing w:val="-27"/>
        </w:rPr>
        <w:t> </w:t>
      </w:r>
      <w:r>
        <w:rPr>
          <w:spacing w:val="-2"/>
        </w:rPr>
        <w:t>公司当期所得税和递延所得税作为所得税费用或收益计入当期损益，但不包括下列情况产生的所得</w:t>
      </w:r>
      <w:r>
        <w:rPr>
          <w:spacing w:val="-99"/>
        </w:rPr>
        <w:t> </w:t>
      </w:r>
      <w:r>
        <w:rPr>
          <w:spacing w:val="-99"/>
        </w:rPr>
      </w:r>
      <w:r>
        <w:rPr/>
        <w:t>税：(1) 企业合并；(2) 直接在所有者权益中确认的交易或者事项。</w:t>
      </w:r>
    </w:p>
    <w:p>
      <w:pPr>
        <w:pStyle w:val="BodyText"/>
        <w:spacing w:line="246" w:lineRule="exact"/>
        <w:ind w:right="103"/>
        <w:jc w:val="left"/>
      </w:pPr>
      <w:r>
        <w:rPr/>
        <w:t>22、经营租赁、融资租赁：</w:t>
      </w:r>
    </w:p>
    <w:p>
      <w:pPr>
        <w:pStyle w:val="BodyText"/>
        <w:spacing w:line="272" w:lineRule="exact" w:before="26"/>
        <w:ind w:right="204"/>
        <w:jc w:val="left"/>
      </w:pPr>
      <w:r>
        <w:rPr/>
        <w:t>1.经营租赁 公司为承租人时，在租赁期内各个期间按照直线法将租金计入相关资产成本或确认为当期损益，发生 的初始直接费用，直接计入当期损益。或有租金在实际发生时计入当期损益。 公司为出租人时，在租赁期内各个期间按照直线法将租金确认为当期损益，发生的初始直接费用，直 接计入当期损益。或有租金在实际发生时计入当期损益。</w:t>
      </w:r>
    </w:p>
    <w:p>
      <w:pPr>
        <w:pStyle w:val="BodyText"/>
        <w:spacing w:line="272" w:lineRule="exact"/>
        <w:ind w:right="204"/>
        <w:jc w:val="left"/>
      </w:pPr>
      <w:r>
        <w:rPr/>
        <w:t>2.融资租赁 公司为承租人时，在租赁期开始日，公司以租赁开始日租赁资产公允价值与最低租赁付款额现值中两 者较低者作为租入资产的入账价值，将最低租赁付款额作为长期应付款的入账价值，其差额为未确认 融资费用，发生的初始直接费用，计入租赁资产价值。在租赁期各个期间，采用实际利率法计算确认 当期的融资费用。 公司为出租人时，在租赁期开始日，公司以租赁开始日最低租赁收款额与初始直接费用之和作为应收 融资租赁款的入账价值，同时记录未担保余值；将最低租赁收款额、初始直接费用及未担保余值之和 与其现值之和的差额确认为未实现融资收益。在租赁期各个期间，采用实际利率法计算确认当期的融 资收入。</w:t>
      </w:r>
    </w:p>
    <w:p>
      <w:pPr>
        <w:pStyle w:val="BodyText"/>
        <w:spacing w:line="246" w:lineRule="exact"/>
        <w:ind w:right="103"/>
        <w:jc w:val="left"/>
      </w:pPr>
      <w:r>
        <w:rPr/>
        <w:t>23、持有待售资产：</w:t>
      </w:r>
    </w:p>
    <w:p>
      <w:pPr>
        <w:pStyle w:val="BodyText"/>
        <w:spacing w:line="237" w:lineRule="auto" w:before="1"/>
        <w:ind w:right="101"/>
        <w:jc w:val="left"/>
      </w:pPr>
      <w:r>
        <w:rPr/>
        <w:t>公司将同时满足下列条件的非流动资产划分为持有待售资产：1.</w:t>
      </w:r>
      <w:r>
        <w:rPr>
          <w:spacing w:val="-2"/>
        </w:rPr>
        <w:t> </w:t>
      </w:r>
      <w:r>
        <w:rPr/>
        <w:t>已经就处置该非流动资产作出决议；</w:t>
      </w:r>
      <w:r>
        <w:rPr/>
        <w:t> 2. 与受让方签订了不可撤销的转让协议；3. 该项转让很可能在一年内完成。 对于持有待售的固定资产，公司将该项资产的预计净残值调整为反映其公允价值减去处置费用后的金 额（但不得超过该项资产符合持有待售条件时的原账面价值），原账面价值高于调整后预计净残值的 差额，作为资产减值损失计入当期损益。 符合持有待售条件的无形资产等其他非流动资产，按上述原则处理。</w:t>
      </w:r>
    </w:p>
    <w:p>
      <w:pPr>
        <w:pStyle w:val="BodyText"/>
        <w:spacing w:line="274" w:lineRule="exact" w:before="118"/>
        <w:ind w:right="103"/>
        <w:jc w:val="left"/>
      </w:pPr>
      <w:r>
        <w:rPr/>
        <w:t>24、资产减值</w:t>
      </w:r>
    </w:p>
    <w:p>
      <w:pPr>
        <w:pStyle w:val="BodyText"/>
        <w:spacing w:line="272" w:lineRule="exact" w:before="26"/>
        <w:ind w:right="218"/>
        <w:jc w:val="both"/>
      </w:pPr>
      <w:r>
        <w:rPr/>
        <w:t>1. 在资产负债表日判断资产[除存货、采用成本法核算的在活跃市场中没有报价且其公允价值不能可 靠计量的长期股权投资、递延所得税资产、融资租赁中出租人未担保余值和金融资产（不含长期股权 </w:t>
      </w:r>
      <w:r>
        <w:rPr>
          <w:spacing w:val="-3"/>
        </w:rPr>
        <w:t>投资）以外的资产]是否存在可能发生减值的迹象。有迹象表明一项资产可能发生减值的，以单项资产</w:t>
      </w:r>
      <w:r>
        <w:rPr>
          <w:spacing w:val="-76"/>
        </w:rPr>
        <w:t> </w:t>
      </w:r>
      <w:r>
        <w:rPr>
          <w:spacing w:val="-76"/>
        </w:rPr>
      </w:r>
      <w:r>
        <w:rPr/>
        <w:t>为基础估计其可收回金额；难以对单项资产的可收回金额进行估计的，以该资产所属的资产组或资产 组组合为基础确定其可收回金额。因企业合并所形成的商誉和使用寿命不确定的无形资产，无论是否 存在减值迹象，每年均进行减值测试。</w:t>
      </w:r>
    </w:p>
    <w:p>
      <w:pPr>
        <w:pStyle w:val="BodyText"/>
        <w:spacing w:line="272" w:lineRule="exact"/>
        <w:ind w:right="212"/>
        <w:jc w:val="left"/>
      </w:pPr>
      <w:r>
        <w:rPr/>
        <w:t>2.</w:t>
      </w:r>
      <w:r>
        <w:rPr>
          <w:spacing w:val="-27"/>
        </w:rPr>
        <w:t> </w:t>
      </w:r>
      <w:r>
        <w:rPr>
          <w:spacing w:val="-2"/>
        </w:rPr>
        <w:t>可收回金额根据单项资产、资产组或资产组组合的公允价值减去处置费用后的净额与其预计未来现</w:t>
      </w:r>
      <w:r>
        <w:rPr>
          <w:spacing w:val="-99"/>
        </w:rPr>
        <w:t> </w:t>
      </w:r>
      <w:r>
        <w:rPr>
          <w:spacing w:val="-99"/>
        </w:rPr>
      </w:r>
      <w:r>
        <w:rPr/>
        <w:t>金流量的现值两者之间较高者确定。</w:t>
      </w:r>
    </w:p>
    <w:p>
      <w:pPr>
        <w:pStyle w:val="BodyText"/>
        <w:spacing w:line="272" w:lineRule="exact"/>
        <w:ind w:right="218"/>
        <w:jc w:val="both"/>
      </w:pPr>
      <w:r>
        <w:rPr/>
        <w:t>3.</w:t>
      </w:r>
      <w:r>
        <w:rPr>
          <w:spacing w:val="-27"/>
        </w:rPr>
        <w:t> </w:t>
      </w:r>
      <w:r>
        <w:rPr>
          <w:spacing w:val="-2"/>
        </w:rPr>
        <w:t>单项资产的可收回金额低于其账面价值的，按单项资产的账面价值与可收回金额的差额计提相应的</w:t>
      </w:r>
      <w:r>
        <w:rPr>
          <w:spacing w:val="-99"/>
        </w:rPr>
        <w:t> </w:t>
      </w:r>
      <w:r>
        <w:rPr>
          <w:spacing w:val="-99"/>
        </w:rPr>
      </w:r>
      <w:r>
        <w:rPr/>
        <w:t>资产减值准备。资产组或资产组组合的可收回金额低于其账面价值的（总部资产和商誉分摊至某资产 组或资产组组合的，该资产组或资产组组合的账面价值包括相关总部资产和商誉的分摊额），确认其 相应的减值损失。减值损失金额先抵减分摊至资产组或资产组组合中商誉的账面价值，再根据资产组</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81"/>
        <w:jc w:val="both"/>
      </w:pPr>
      <w:r>
        <w:rPr/>
        <w:t>或资产组组合中除商誉之外的其他各项资产的账面价值所占比重，按比例抵减其他各项资产的账面价 值；以上资产账面价值的抵减，作为各单项资产（包括商誉）的减值损失，计提各单项资产的减值准 备。</w:t>
      </w:r>
    </w:p>
    <w:p>
      <w:pPr>
        <w:pStyle w:val="BodyText"/>
        <w:spacing w:line="246" w:lineRule="exact"/>
        <w:ind w:right="0"/>
        <w:jc w:val="both"/>
      </w:pPr>
      <w:r>
        <w:rPr/>
        <w:t>4. 上述资产减值损失一经确认，在以后会计期间不予转回。</w:t>
      </w:r>
    </w:p>
    <w:p>
      <w:pPr>
        <w:pStyle w:val="BodyText"/>
        <w:spacing w:line="272" w:lineRule="exact" w:before="26"/>
        <w:ind w:right="6044"/>
        <w:jc w:val="left"/>
      </w:pPr>
      <w:r>
        <w:rPr/>
        <w:t>25、主要会计政策、会计估计的变更 (1) 会计政策变更</w:t>
      </w:r>
    </w:p>
    <w:p>
      <w:pPr>
        <w:pStyle w:val="BodyText"/>
        <w:spacing w:line="246" w:lineRule="exact"/>
        <w:ind w:right="0"/>
        <w:jc w:val="both"/>
      </w:pPr>
      <w:r>
        <w:rPr/>
        <w:t>无</w:t>
      </w:r>
    </w:p>
    <w:p>
      <w:pPr>
        <w:pStyle w:val="BodyText"/>
        <w:spacing w:line="272" w:lineRule="exact" w:before="26"/>
        <w:ind w:right="7724"/>
        <w:jc w:val="left"/>
      </w:pPr>
      <w:r>
        <w:rPr/>
        <w:t>(2) 会计估计变更 无</w:t>
      </w:r>
    </w:p>
    <w:p>
      <w:pPr>
        <w:pStyle w:val="BodyText"/>
        <w:spacing w:line="272" w:lineRule="exact"/>
        <w:ind w:right="7304"/>
        <w:jc w:val="left"/>
      </w:pPr>
      <w:r>
        <w:rPr/>
        <w:t>26、前期会计差错更正 (1) 追溯重述法</w:t>
      </w:r>
    </w:p>
    <w:p>
      <w:pPr>
        <w:pStyle w:val="BodyText"/>
        <w:spacing w:line="245" w:lineRule="exact"/>
        <w:ind w:right="0"/>
        <w:jc w:val="both"/>
      </w:pPr>
      <w:r>
        <w:rPr/>
        <w:t>无</w:t>
      </w:r>
    </w:p>
    <w:p>
      <w:pPr>
        <w:pStyle w:val="BodyText"/>
        <w:spacing w:line="272" w:lineRule="exact" w:before="26"/>
        <w:ind w:right="7934"/>
        <w:jc w:val="left"/>
      </w:pPr>
      <w:r>
        <w:rPr/>
        <w:t>(2) 未来适用法 无</w:t>
      </w:r>
    </w:p>
    <w:p>
      <w:pPr>
        <w:pStyle w:val="BodyText"/>
        <w:spacing w:line="272" w:lineRule="exact"/>
        <w:ind w:right="7619"/>
        <w:jc w:val="left"/>
      </w:pPr>
      <w:r>
        <w:rPr/>
        <w:t>(五) 税项： 1、主要税种及税率</w:t>
      </w: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3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9"/>
                <w:sz w:val="21"/>
                <w:szCs w:val="21"/>
              </w:rPr>
              <w:t> </w:t>
            </w:r>
            <w:r>
              <w:rPr>
                <w:rFonts w:ascii="宋体" w:hAnsi="宋体" w:cs="宋体" w:eastAsia="宋体" w:hint="default"/>
                <w:sz w:val="21"/>
                <w:szCs w:val="21"/>
              </w:rPr>
              <w:t>17%的税率计缴；出口货物享</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受“免、抵、退”政策，退税率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0%-16%。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3"/>
                <w:sz w:val="21"/>
                <w:szCs w:val="21"/>
              </w:rPr>
              <w:t> </w:t>
            </w:r>
            <w:r>
              <w:rPr>
                <w:rFonts w:ascii="宋体" w:hAnsi="宋体" w:cs="宋体" w:eastAsia="宋体" w:hint="default"/>
                <w:sz w:val="21"/>
                <w:szCs w:val="21"/>
              </w:rPr>
              <w:t>7%的税率计缴；中外合资企</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业浙江富润印染有限公司、港澳</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台投资企业浙江富润纺织有限</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公司、浙江富润海茂纺织布艺有</w:t>
            </w:r>
          </w:p>
        </w:tc>
      </w:tr>
      <w:tr>
        <w:trPr>
          <w:trHeight w:val="273"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限公司、浙江诸暨富润丝绸织造</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有限公司、浙江诸暨富润宏丰纺</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织有限公司和浙江明贺钢管有</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限公司不需计缴城市维护建设</w:t>
            </w:r>
          </w:p>
        </w:tc>
      </w:tr>
      <w:tr>
        <w:trPr>
          <w:trHeight w:val="282"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25%、15%、12.5%</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3"/>
                <w:sz w:val="21"/>
                <w:szCs w:val="21"/>
              </w:rPr>
              <w:t> </w:t>
            </w:r>
            <w:r>
              <w:rPr>
                <w:rFonts w:ascii="宋体" w:hAnsi="宋体" w:cs="宋体" w:eastAsia="宋体" w:hint="default"/>
                <w:sz w:val="21"/>
                <w:szCs w:val="21"/>
              </w:rPr>
              <w:t>30%后余值的</w:t>
            </w:r>
            <w:r>
              <w:rPr>
                <w:rFonts w:ascii="宋体" w:hAnsi="宋体" w:cs="宋体" w:eastAsia="宋体" w:hint="default"/>
                <w:spacing w:val="-53"/>
                <w:sz w:val="21"/>
                <w:szCs w:val="21"/>
              </w:rPr>
              <w:t> </w:t>
            </w:r>
            <w:r>
              <w:rPr>
                <w:rFonts w:ascii="宋体" w:hAnsi="宋体" w:cs="宋体" w:eastAsia="宋体" w:hint="default"/>
                <w:spacing w:val="-7"/>
                <w:sz w:val="21"/>
                <w:szCs w:val="21"/>
              </w:rPr>
              <w:t>1.2%计缴；从租</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1.2%、12%</w:t>
            </w:r>
          </w:p>
        </w:tc>
      </w:tr>
      <w:tr>
        <w:trPr>
          <w:trHeight w:val="28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计征的，按租金收入的</w:t>
            </w:r>
            <w:r>
              <w:rPr>
                <w:rFonts w:ascii="宋体" w:hAnsi="宋体" w:cs="宋体" w:eastAsia="宋体" w:hint="default"/>
                <w:spacing w:val="-57"/>
                <w:sz w:val="21"/>
                <w:szCs w:val="21"/>
              </w:rPr>
              <w:t> </w:t>
            </w:r>
            <w:r>
              <w:rPr>
                <w:rFonts w:ascii="宋体" w:hAnsi="宋体" w:cs="宋体" w:eastAsia="宋体" w:hint="default"/>
                <w:sz w:val="21"/>
                <w:szCs w:val="21"/>
              </w:rPr>
              <w:t>12%计缴</w:t>
            </w:r>
          </w:p>
        </w:tc>
        <w:tc>
          <w:tcPr>
            <w:tcW w:w="310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3"/>
                <w:sz w:val="21"/>
                <w:szCs w:val="21"/>
              </w:rPr>
              <w:t> </w:t>
            </w:r>
            <w:r>
              <w:rPr>
                <w:rFonts w:ascii="宋体" w:hAnsi="宋体" w:cs="宋体" w:eastAsia="宋体" w:hint="default"/>
                <w:sz w:val="21"/>
                <w:szCs w:val="21"/>
              </w:rPr>
              <w:t>3%的税率计缴；中外合资企</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业浙江富润印染有限公司、港澳</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台投资企业浙江富润纺织有限</w:t>
            </w:r>
          </w:p>
        </w:tc>
      </w:tr>
      <w:tr>
        <w:trPr>
          <w:trHeight w:val="545"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公司、浙江富润海茂纺织布艺有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限公司、浙江诸暨富润丝绸织造</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有限公司、浙江诸暨富润宏丰纺</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织有限公司和浙江明贺钢管有</w:t>
            </w:r>
          </w:p>
        </w:tc>
      </w:tr>
      <w:tr>
        <w:trPr>
          <w:trHeight w:val="28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限公司不需计缴教育费附加</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w:t>
            </w:r>
          </w:p>
        </w:tc>
      </w:tr>
    </w:tbl>
    <w:p>
      <w:pPr>
        <w:spacing w:line="240" w:lineRule="auto" w:before="1"/>
        <w:rPr>
          <w:rFonts w:ascii="宋体" w:hAnsi="宋体" w:cs="宋体" w:eastAsia="宋体" w:hint="default"/>
          <w:sz w:val="16"/>
          <w:szCs w:val="16"/>
        </w:rPr>
      </w:pPr>
    </w:p>
    <w:p>
      <w:pPr>
        <w:pStyle w:val="BodyText"/>
        <w:spacing w:line="272" w:lineRule="exact" w:before="63"/>
        <w:ind w:right="164"/>
        <w:jc w:val="left"/>
      </w:pPr>
      <w:r>
        <w:rPr/>
        <w:t>2、税收优惠及批文 </w:t>
      </w:r>
      <w:r>
        <w:rPr>
          <w:spacing w:val="-3"/>
        </w:rPr>
        <w:t>根据浙江省科学技术厅、浙江省财政厅、浙江省国家税务局和浙江省地方税务局浙科发高〔2008〕314</w:t>
      </w:r>
      <w:r>
        <w:rPr>
          <w:spacing w:val="-65"/>
        </w:rPr>
        <w:t> </w:t>
      </w:r>
      <w:r>
        <w:rPr>
          <w:spacing w:val="-65"/>
        </w:rPr>
      </w:r>
      <w:r>
        <w:rPr/>
        <w:t>号和浙科发高〔2008〕250</w:t>
      </w:r>
      <w:r>
        <w:rPr>
          <w:spacing w:val="-52"/>
        </w:rPr>
        <w:t> </w:t>
      </w:r>
      <w:r>
        <w:rPr/>
        <w:t>号文，子公司浙江富润印染有限公司和浙江富润纺织有限公司被认定为高</w:t>
      </w:r>
      <w:r>
        <w:rPr/>
        <w:t> 新技术企业，根据税法规定</w:t>
      </w:r>
      <w:r>
        <w:rPr>
          <w:spacing w:val="-53"/>
        </w:rPr>
        <w:t> </w:t>
      </w:r>
      <w:r>
        <w:rPr/>
        <w:t>2008</w:t>
      </w:r>
      <w:r>
        <w:rPr>
          <w:spacing w:val="-52"/>
        </w:rPr>
        <w:t> </w:t>
      </w:r>
      <w:r>
        <w:rPr/>
        <w:t>年至</w:t>
      </w:r>
      <w:r>
        <w:rPr>
          <w:spacing w:val="-53"/>
        </w:rPr>
        <w:t> </w:t>
      </w:r>
      <w:r>
        <w:rPr/>
        <w:t>2010</w:t>
      </w:r>
      <w:r>
        <w:rPr>
          <w:spacing w:val="-52"/>
        </w:rPr>
        <w:t> </w:t>
      </w:r>
      <w:r>
        <w:rPr/>
        <w:t>年减按</w:t>
      </w:r>
      <w:r>
        <w:rPr>
          <w:spacing w:val="-53"/>
        </w:rPr>
        <w:t> </w:t>
      </w:r>
      <w:r>
        <w:rPr/>
        <w:t>15%的税率计缴企业所得税。</w:t>
      </w:r>
      <w:r>
        <w:rPr/>
        <w:t> 子公司浙江诸暨富润宏丰纺织有限公司、浙江诸暨富润丝绸织造有限公司属生产型外商投资企业，经 主管税务机关批准，自</w:t>
      </w:r>
      <w:r>
        <w:rPr>
          <w:spacing w:val="-54"/>
        </w:rPr>
        <w:t> </w:t>
      </w:r>
      <w:r>
        <w:rPr/>
        <w:t>2007</w:t>
      </w:r>
      <w:r>
        <w:rPr>
          <w:spacing w:val="-53"/>
        </w:rPr>
        <w:t> </w:t>
      </w:r>
      <w:r>
        <w:rPr/>
        <w:t>年起享受“两免三减半”的税收优惠政策，根据税法规定</w:t>
      </w:r>
      <w:r>
        <w:rPr>
          <w:spacing w:val="-54"/>
        </w:rPr>
        <w:t> </w:t>
      </w:r>
      <w:r>
        <w:rPr/>
        <w:t>2009</w:t>
      </w:r>
      <w:r>
        <w:rPr>
          <w:spacing w:val="-53"/>
        </w:rPr>
        <w:t> </w:t>
      </w:r>
      <w:r>
        <w:rPr/>
        <w:t>年企业所</w:t>
      </w:r>
      <w:r>
        <w:rPr/>
        <w:t> 得税按减半税率</w:t>
      </w:r>
      <w:r>
        <w:rPr>
          <w:spacing w:val="-53"/>
        </w:rPr>
        <w:t> </w:t>
      </w:r>
      <w:r>
        <w:rPr/>
        <w:t>12.5%计缴。</w:t>
      </w:r>
    </w:p>
    <w:p>
      <w:pPr>
        <w:spacing w:after="0" w:line="272"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928"/>
        <w:jc w:val="left"/>
      </w:pPr>
      <w:r>
        <w:rPr/>
        <w:t>(六) 企业合并及合并财务报表 1、子公司情况</w:t>
      </w:r>
    </w:p>
    <w:p>
      <w:pPr>
        <w:pStyle w:val="BodyText"/>
        <w:spacing w:line="248" w:lineRule="exact"/>
        <w:ind w:right="-17"/>
        <w:jc w:val="left"/>
      </w:pPr>
      <w:r>
        <w:rPr/>
        <w:t>(1) 通过设立或投资等方式取得的子公司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3924" w:space="3112"/>
            <w:col w:w="253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64"/>
        <w:gridCol w:w="662"/>
        <w:gridCol w:w="664"/>
        <w:gridCol w:w="662"/>
        <w:gridCol w:w="666"/>
        <w:gridCol w:w="664"/>
        <w:gridCol w:w="666"/>
        <w:gridCol w:w="662"/>
        <w:gridCol w:w="666"/>
        <w:gridCol w:w="666"/>
        <w:gridCol w:w="665"/>
        <w:gridCol w:w="666"/>
        <w:gridCol w:w="664"/>
        <w:gridCol w:w="664"/>
      </w:tblGrid>
      <w:tr>
        <w:trPr>
          <w:trHeight w:val="240" w:hRule="exact"/>
        </w:trPr>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从母</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所有</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者权</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益冲</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减子</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少数</w:t>
            </w:r>
          </w:p>
        </w:tc>
      </w:tr>
      <w:tr>
        <w:trPr>
          <w:trHeight w:val="2568"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44" w:right="143"/>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44" w:right="143"/>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233" w:right="14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143" w:right="14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145" w:right="14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144" w:right="143"/>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37" w:lineRule="auto" w:before="83"/>
              <w:ind w:left="143" w:right="143"/>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持股 比例 (%)</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00" w:right="98" w:firstLine="44"/>
              <w:jc w:val="both"/>
              <w:rPr>
                <w:rFonts w:ascii="宋体" w:hAnsi="宋体" w:cs="宋体" w:eastAsia="宋体" w:hint="default"/>
                <w:sz w:val="18"/>
                <w:szCs w:val="18"/>
              </w:rPr>
            </w:pPr>
            <w:r>
              <w:rPr>
                <w:rFonts w:ascii="宋体" w:hAnsi="宋体" w:cs="宋体" w:eastAsia="宋体" w:hint="default"/>
                <w:sz w:val="18"/>
                <w:szCs w:val="18"/>
              </w:rPr>
              <w:t>表决 权比 例(%)</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43" w:right="14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37" w:lineRule="auto" w:before="83"/>
              <w:ind w:left="143" w:right="143"/>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4" w:right="0"/>
              <w:jc w:val="both"/>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237" w:lineRule="auto" w:before="1"/>
              <w:ind w:left="144" w:right="143"/>
              <w:jc w:val="both"/>
              <w:rPr>
                <w:rFonts w:ascii="宋体" w:hAnsi="宋体" w:cs="宋体" w:eastAsia="宋体" w:hint="default"/>
                <w:sz w:val="18"/>
                <w:szCs w:val="18"/>
              </w:rPr>
            </w:pPr>
            <w:r>
              <w:rPr>
                <w:rFonts w:ascii="宋体" w:hAnsi="宋体" w:cs="宋体" w:eastAsia="宋体" w:hint="default"/>
                <w:sz w:val="18"/>
                <w:szCs w:val="18"/>
              </w:rPr>
              <w:t>分担 的本 期亏 损超 过少 数股 东在 该子 公司 期初</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所有</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者权</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益中</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所享</w:t>
            </w:r>
          </w:p>
        </w:tc>
      </w:tr>
      <w:tr>
        <w:trPr>
          <w:trHeight w:val="234"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有份</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额后</w:t>
            </w: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的余</w:t>
            </w:r>
          </w:p>
        </w:tc>
      </w:tr>
      <w:tr>
        <w:trPr>
          <w:trHeight w:val="243" w:hRule="exact"/>
        </w:trPr>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240" w:hRule="exact"/>
        </w:trPr>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诸东</w:t>
            </w:r>
          </w:p>
        </w:tc>
        <w:tc>
          <w:tcPr>
            <w:tcW w:w="666" w:type="dxa"/>
            <w:tcBorders>
              <w:top w:val="single" w:sz="6" w:space="0" w:color="000000"/>
              <w:left w:val="single" w:sz="6" w:space="0" w:color="000000"/>
              <w:bottom w:val="nil" w:sz="6" w:space="0" w:color="auto"/>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公路</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段的</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和经</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101"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37" w:lineRule="auto" w:before="90"/>
              <w:ind w:left="100" w:right="186"/>
              <w:jc w:val="both"/>
              <w:rPr>
                <w:rFonts w:ascii="宋体" w:hAnsi="宋体" w:cs="宋体" w:eastAsia="宋体" w:hint="default"/>
                <w:sz w:val="18"/>
                <w:szCs w:val="18"/>
              </w:rPr>
            </w:pPr>
            <w:r>
              <w:rPr>
                <w:rFonts w:ascii="宋体" w:hAnsi="宋体" w:cs="宋体" w:eastAsia="宋体" w:hint="default"/>
                <w:sz w:val="18"/>
                <w:szCs w:val="18"/>
              </w:rPr>
              <w:t>诸暨 市诸 东公 路投 资经 营有 限公 司</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0" w:right="185"/>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0" w:right="186"/>
              <w:jc w:val="both"/>
              <w:rPr>
                <w:rFonts w:ascii="宋体" w:hAnsi="宋体" w:cs="宋体" w:eastAsia="宋体" w:hint="default"/>
                <w:sz w:val="18"/>
                <w:szCs w:val="18"/>
              </w:rPr>
            </w:pPr>
            <w:r>
              <w:rPr>
                <w:rFonts w:ascii="宋体" w:hAnsi="宋体" w:cs="宋体" w:eastAsia="宋体" w:hint="default"/>
                <w:sz w:val="18"/>
                <w:szCs w:val="18"/>
              </w:rPr>
              <w:t>浙江 省诸 暨市</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0" w:right="185"/>
              <w:jc w:val="both"/>
              <w:rPr>
                <w:rFonts w:ascii="宋体" w:hAnsi="宋体" w:cs="宋体" w:eastAsia="宋体" w:hint="default"/>
                <w:sz w:val="18"/>
                <w:szCs w:val="18"/>
              </w:rPr>
            </w:pPr>
            <w:r>
              <w:rPr>
                <w:rFonts w:ascii="宋体" w:hAnsi="宋体" w:cs="宋体" w:eastAsia="宋体" w:hint="default"/>
                <w:sz w:val="18"/>
                <w:szCs w:val="18"/>
              </w:rPr>
              <w:t>交通 运输 业</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9,000</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营管</w:t>
            </w:r>
          </w:p>
          <w:p>
            <w:pPr>
              <w:pStyle w:val="TableParagraph"/>
              <w:spacing w:line="237" w:lineRule="auto"/>
              <w:ind w:left="100" w:right="186"/>
              <w:jc w:val="left"/>
              <w:rPr>
                <w:rFonts w:ascii="宋体" w:hAnsi="宋体" w:cs="宋体" w:eastAsia="宋体" w:hint="default"/>
                <w:sz w:val="18"/>
                <w:szCs w:val="18"/>
              </w:rPr>
            </w:pPr>
            <w:r>
              <w:rPr>
                <w:rFonts w:ascii="宋体" w:hAnsi="宋体" w:cs="宋体" w:eastAsia="宋体" w:hint="default"/>
                <w:sz w:val="18"/>
                <w:szCs w:val="18"/>
              </w:rPr>
              <w:t>理及 公路 养护 管 理， 公路 相应 的配</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4,800</w:t>
            </w: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53.33</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53.33</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3,540</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sz w:val="18"/>
              </w:rPr>
              <w:t>660</w:t>
            </w: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施和</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设施</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的完</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42" w:hRule="exact"/>
        </w:trPr>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善</w:t>
            </w:r>
          </w:p>
        </w:tc>
        <w:tc>
          <w:tcPr>
            <w:tcW w:w="666" w:type="dxa"/>
            <w:tcBorders>
              <w:top w:val="nil" w:sz="6" w:space="0" w:color="auto"/>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r>
        <w:trPr>
          <w:trHeight w:val="240" w:hRule="exact"/>
        </w:trPr>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666" w:type="dxa"/>
            <w:tcBorders>
              <w:top w:val="single" w:sz="6" w:space="0" w:color="000000"/>
              <w:left w:val="single" w:sz="6" w:space="0" w:color="000000"/>
              <w:bottom w:val="nil" w:sz="6" w:space="0" w:color="auto"/>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700"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富润</w:t>
            </w:r>
          </w:p>
          <w:p>
            <w:pPr>
              <w:pStyle w:val="TableParagraph"/>
              <w:spacing w:line="240" w:lineRule="auto"/>
              <w:ind w:left="100" w:right="186"/>
              <w:jc w:val="left"/>
              <w:rPr>
                <w:rFonts w:ascii="宋体" w:hAnsi="宋体" w:cs="宋体" w:eastAsia="宋体" w:hint="default"/>
                <w:sz w:val="18"/>
                <w:szCs w:val="18"/>
              </w:rPr>
            </w:pPr>
            <w:r>
              <w:rPr>
                <w:rFonts w:ascii="宋体" w:hAnsi="宋体" w:cs="宋体" w:eastAsia="宋体" w:hint="default"/>
                <w:sz w:val="18"/>
                <w:szCs w:val="18"/>
              </w:rPr>
              <w:t>印染 有限</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00" w:right="185"/>
              <w:jc w:val="left"/>
              <w:rPr>
                <w:rFonts w:ascii="宋体" w:hAnsi="宋体" w:cs="宋体" w:eastAsia="宋体" w:hint="default"/>
                <w:sz w:val="18"/>
                <w:szCs w:val="18"/>
              </w:rPr>
            </w:pPr>
            <w:r>
              <w:rPr>
                <w:rFonts w:ascii="宋体" w:hAnsi="宋体" w:cs="宋体" w:eastAsia="宋体" w:hint="default"/>
                <w:sz w:val="18"/>
                <w:szCs w:val="18"/>
              </w:rPr>
              <w:t>子公 司</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2" w:lineRule="exact" w:before="24"/>
              <w:ind w:left="100" w:right="186"/>
              <w:jc w:val="left"/>
              <w:rPr>
                <w:rFonts w:ascii="宋体" w:hAnsi="宋体" w:cs="宋体" w:eastAsia="宋体" w:hint="default"/>
                <w:sz w:val="18"/>
                <w:szCs w:val="18"/>
              </w:rPr>
            </w:pPr>
            <w:r>
              <w:rPr>
                <w:rFonts w:ascii="宋体" w:hAnsi="宋体" w:cs="宋体" w:eastAsia="宋体" w:hint="default"/>
                <w:sz w:val="18"/>
                <w:szCs w:val="18"/>
              </w:rPr>
              <w:t>省诸 暨市</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00" w:right="185"/>
              <w:jc w:val="left"/>
              <w:rPr>
                <w:rFonts w:ascii="宋体" w:hAnsi="宋体" w:cs="宋体" w:eastAsia="宋体" w:hint="default"/>
                <w:sz w:val="18"/>
                <w:szCs w:val="18"/>
              </w:rPr>
            </w:pPr>
            <w:r>
              <w:rPr>
                <w:rFonts w:ascii="宋体" w:hAnsi="宋体" w:cs="宋体" w:eastAsia="宋体" w:hint="default"/>
                <w:sz w:val="18"/>
                <w:szCs w:val="18"/>
              </w:rPr>
              <w:t>制造 业</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9,933</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服装</w:t>
            </w:r>
          </w:p>
          <w:p>
            <w:pPr>
              <w:pStyle w:val="TableParagraph"/>
              <w:spacing w:line="232" w:lineRule="exact" w:before="24"/>
              <w:ind w:left="100" w:right="186"/>
              <w:jc w:val="left"/>
              <w:rPr>
                <w:rFonts w:ascii="宋体" w:hAnsi="宋体" w:cs="宋体" w:eastAsia="宋体" w:hint="default"/>
                <w:sz w:val="18"/>
                <w:szCs w:val="18"/>
              </w:rPr>
            </w:pPr>
            <w:r>
              <w:rPr>
                <w:rFonts w:ascii="宋体" w:hAnsi="宋体" w:cs="宋体" w:eastAsia="宋体" w:hint="default"/>
                <w:sz w:val="18"/>
                <w:szCs w:val="18"/>
              </w:rPr>
              <w:t>制造 加工</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4,569</w:t>
            </w: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46.00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51.00</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8,185</w:t>
            </w: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4"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及印</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42" w:hRule="exact"/>
        </w:trPr>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染、</w:t>
            </w:r>
          </w:p>
        </w:tc>
        <w:tc>
          <w:tcPr>
            <w:tcW w:w="666" w:type="dxa"/>
            <w:tcBorders>
              <w:top w:val="nil" w:sz="6" w:space="0" w:color="auto"/>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64"/>
        <w:gridCol w:w="662"/>
        <w:gridCol w:w="664"/>
        <w:gridCol w:w="662"/>
        <w:gridCol w:w="666"/>
        <w:gridCol w:w="664"/>
        <w:gridCol w:w="666"/>
        <w:gridCol w:w="662"/>
        <w:gridCol w:w="666"/>
        <w:gridCol w:w="666"/>
        <w:gridCol w:w="665"/>
        <w:gridCol w:w="666"/>
        <w:gridCol w:w="664"/>
        <w:gridCol w:w="664"/>
      </w:tblGrid>
      <w:tr>
        <w:trPr>
          <w:trHeight w:val="241" w:hRule="exact"/>
        </w:trPr>
        <w:tc>
          <w:tcPr>
            <w:tcW w:w="664"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w:t>
            </w:r>
          </w:p>
        </w:tc>
        <w:tc>
          <w:tcPr>
            <w:tcW w:w="666"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233" w:hRule="exact"/>
        </w:trPr>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666"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66"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666"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原辅</w:t>
            </w:r>
          </w:p>
        </w:tc>
        <w:tc>
          <w:tcPr>
            <w:tcW w:w="666"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材</w:t>
            </w:r>
          </w:p>
        </w:tc>
        <w:tc>
          <w:tcPr>
            <w:tcW w:w="666"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料、</w:t>
            </w:r>
          </w:p>
        </w:tc>
        <w:tc>
          <w:tcPr>
            <w:tcW w:w="666"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机器</w:t>
            </w:r>
          </w:p>
        </w:tc>
        <w:tc>
          <w:tcPr>
            <w:tcW w:w="666"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41" w:hRule="exact"/>
        </w:trPr>
        <w:tc>
          <w:tcPr>
            <w:tcW w:w="664"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器材</w:t>
            </w:r>
          </w:p>
        </w:tc>
        <w:tc>
          <w:tcPr>
            <w:tcW w:w="666"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r>
        <w:trPr>
          <w:trHeight w:val="241" w:hRule="exact"/>
        </w:trPr>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高档</w:t>
            </w:r>
          </w:p>
        </w:tc>
        <w:tc>
          <w:tcPr>
            <w:tcW w:w="666" w:type="dxa"/>
            <w:tcBorders>
              <w:top w:val="single" w:sz="6" w:space="0" w:color="000000"/>
              <w:left w:val="single" w:sz="6" w:space="0" w:color="000000"/>
              <w:bottom w:val="nil" w:sz="6" w:space="0" w:color="auto"/>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高档</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家纺</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富润</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制品</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701"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海茂</w:t>
            </w:r>
          </w:p>
          <w:p>
            <w:pPr>
              <w:pStyle w:val="TableParagraph"/>
              <w:spacing w:line="232" w:lineRule="exact" w:before="24"/>
              <w:ind w:left="100" w:right="186"/>
              <w:jc w:val="left"/>
              <w:rPr>
                <w:rFonts w:ascii="宋体" w:hAnsi="宋体" w:cs="宋体" w:eastAsia="宋体" w:hint="default"/>
                <w:sz w:val="18"/>
                <w:szCs w:val="18"/>
              </w:rPr>
            </w:pPr>
            <w:r>
              <w:rPr>
                <w:rFonts w:ascii="宋体" w:hAnsi="宋体" w:cs="宋体" w:eastAsia="宋体" w:hint="default"/>
                <w:sz w:val="18"/>
                <w:szCs w:val="18"/>
              </w:rPr>
              <w:t>纺织 布艺</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00" w:right="185"/>
              <w:jc w:val="left"/>
              <w:rPr>
                <w:rFonts w:ascii="宋体" w:hAnsi="宋体" w:cs="宋体" w:eastAsia="宋体" w:hint="default"/>
                <w:sz w:val="18"/>
                <w:szCs w:val="18"/>
              </w:rPr>
            </w:pPr>
            <w:r>
              <w:rPr>
                <w:rFonts w:ascii="宋体" w:hAnsi="宋体" w:cs="宋体" w:eastAsia="宋体" w:hint="default"/>
                <w:sz w:val="18"/>
                <w:szCs w:val="18"/>
              </w:rPr>
              <w:t>子公 司</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2" w:lineRule="exact" w:before="24"/>
              <w:ind w:left="100" w:right="186"/>
              <w:jc w:val="left"/>
              <w:rPr>
                <w:rFonts w:ascii="宋体" w:hAnsi="宋体" w:cs="宋体" w:eastAsia="宋体" w:hint="default"/>
                <w:sz w:val="18"/>
                <w:szCs w:val="18"/>
              </w:rPr>
            </w:pPr>
            <w:r>
              <w:rPr>
                <w:rFonts w:ascii="宋体" w:hAnsi="宋体" w:cs="宋体" w:eastAsia="宋体" w:hint="default"/>
                <w:sz w:val="18"/>
                <w:szCs w:val="18"/>
              </w:rPr>
              <w:t>省诸 暨市</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00" w:right="185"/>
              <w:jc w:val="left"/>
              <w:rPr>
                <w:rFonts w:ascii="宋体" w:hAnsi="宋体" w:cs="宋体" w:eastAsia="宋体" w:hint="default"/>
                <w:sz w:val="18"/>
                <w:szCs w:val="18"/>
              </w:rPr>
            </w:pPr>
            <w:r>
              <w:rPr>
                <w:rFonts w:ascii="宋体" w:hAnsi="宋体" w:cs="宋体" w:eastAsia="宋体" w:hint="default"/>
                <w:sz w:val="18"/>
                <w:szCs w:val="18"/>
              </w:rPr>
              <w:t>制造 业</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2,483</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的生</w:t>
            </w:r>
          </w:p>
          <w:p>
            <w:pPr>
              <w:pStyle w:val="TableParagraph"/>
              <w:spacing w:line="240" w:lineRule="auto"/>
              <w:ind w:left="100" w:right="186"/>
              <w:jc w:val="left"/>
              <w:rPr>
                <w:rFonts w:ascii="宋体" w:hAnsi="宋体" w:cs="宋体" w:eastAsia="宋体" w:hint="default"/>
                <w:sz w:val="18"/>
                <w:szCs w:val="18"/>
              </w:rPr>
            </w:pPr>
            <w:r>
              <w:rPr>
                <w:rFonts w:ascii="宋体" w:hAnsi="宋体" w:cs="宋体" w:eastAsia="宋体" w:hint="default"/>
                <w:sz w:val="18"/>
                <w:szCs w:val="18"/>
              </w:rPr>
              <w:t>产、 加工</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993</w:t>
            </w: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40.00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51.00</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1,428</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62</w:t>
            </w: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及纺</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5"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织原</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辅材</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料的</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42" w:hRule="exact"/>
        </w:trPr>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66" w:type="dxa"/>
            <w:tcBorders>
              <w:top w:val="nil" w:sz="6" w:space="0" w:color="auto"/>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r>
        <w:trPr>
          <w:trHeight w:val="240" w:hRule="exact"/>
        </w:trPr>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高档</w:t>
            </w:r>
          </w:p>
        </w:tc>
        <w:tc>
          <w:tcPr>
            <w:tcW w:w="666" w:type="dxa"/>
            <w:tcBorders>
              <w:top w:val="single" w:sz="6" w:space="0" w:color="000000"/>
              <w:left w:val="single" w:sz="6" w:space="0" w:color="000000"/>
              <w:bottom w:val="nil" w:sz="6" w:space="0" w:color="auto"/>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品制</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1401"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86"/>
              <w:jc w:val="both"/>
              <w:rPr>
                <w:rFonts w:ascii="宋体" w:hAnsi="宋体" w:cs="宋体" w:eastAsia="宋体" w:hint="default"/>
                <w:sz w:val="18"/>
                <w:szCs w:val="18"/>
              </w:rPr>
            </w:pPr>
            <w:r>
              <w:rPr>
                <w:rFonts w:ascii="宋体" w:hAnsi="宋体" w:cs="宋体" w:eastAsia="宋体" w:hint="default"/>
                <w:sz w:val="18"/>
                <w:szCs w:val="18"/>
              </w:rPr>
              <w:t>浙江 富润 纺织 有限 公司</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6"/>
              <w:ind w:left="100" w:right="185"/>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6"/>
              <w:ind w:left="100" w:right="186"/>
              <w:jc w:val="both"/>
              <w:rPr>
                <w:rFonts w:ascii="宋体" w:hAnsi="宋体" w:cs="宋体" w:eastAsia="宋体" w:hint="default"/>
                <w:sz w:val="18"/>
                <w:szCs w:val="18"/>
              </w:rPr>
            </w:pPr>
            <w:r>
              <w:rPr>
                <w:rFonts w:ascii="宋体" w:hAnsi="宋体" w:cs="宋体" w:eastAsia="宋体" w:hint="default"/>
                <w:sz w:val="18"/>
                <w:szCs w:val="18"/>
              </w:rPr>
              <w:t>浙江 省诸 暨市</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00" w:right="185"/>
              <w:jc w:val="left"/>
              <w:rPr>
                <w:rFonts w:ascii="宋体" w:hAnsi="宋体" w:cs="宋体" w:eastAsia="宋体" w:hint="default"/>
                <w:sz w:val="18"/>
                <w:szCs w:val="18"/>
              </w:rPr>
            </w:pPr>
            <w:r>
              <w:rPr>
                <w:rFonts w:ascii="宋体" w:hAnsi="宋体" w:cs="宋体" w:eastAsia="宋体" w:hint="default"/>
                <w:sz w:val="18"/>
                <w:szCs w:val="18"/>
              </w:rPr>
              <w:t>制造 业</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sz w:val="18"/>
              </w:rPr>
              <w:t>6,545</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造、</w:t>
            </w:r>
          </w:p>
          <w:p>
            <w:pPr>
              <w:pStyle w:val="TableParagraph"/>
              <w:spacing w:line="237" w:lineRule="auto" w:before="1"/>
              <w:ind w:left="100" w:right="186"/>
              <w:jc w:val="both"/>
              <w:rPr>
                <w:rFonts w:ascii="宋体" w:hAnsi="宋体" w:cs="宋体" w:eastAsia="宋体" w:hint="default"/>
                <w:sz w:val="18"/>
                <w:szCs w:val="18"/>
              </w:rPr>
            </w:pPr>
            <w:r>
              <w:rPr>
                <w:rFonts w:ascii="宋体" w:hAnsi="宋体" w:cs="宋体" w:eastAsia="宋体" w:hint="default"/>
                <w:sz w:val="18"/>
                <w:szCs w:val="18"/>
              </w:rPr>
              <w:t>加工 及印 染； 纺织 辅料</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98"/>
              <w:jc w:val="right"/>
              <w:rPr>
                <w:rFonts w:ascii="宋体" w:hAnsi="宋体" w:cs="宋体" w:eastAsia="宋体" w:hint="default"/>
                <w:sz w:val="18"/>
                <w:szCs w:val="18"/>
              </w:rPr>
            </w:pPr>
            <w:r>
              <w:rPr>
                <w:rFonts w:ascii="宋体"/>
                <w:sz w:val="18"/>
              </w:rPr>
              <w:t>3,353</w:t>
            </w: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sz w:val="18"/>
              </w:rPr>
              <w:t>51.00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sz w:val="18"/>
              </w:rPr>
              <w:t>51.00</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98"/>
              <w:jc w:val="right"/>
              <w:rPr>
                <w:rFonts w:ascii="宋体" w:hAnsi="宋体" w:cs="宋体" w:eastAsia="宋体" w:hint="default"/>
                <w:sz w:val="18"/>
                <w:szCs w:val="18"/>
              </w:rPr>
            </w:pPr>
            <w:r>
              <w:rPr>
                <w:rFonts w:ascii="宋体"/>
                <w:sz w:val="18"/>
              </w:rPr>
              <w:t>3,715</w:t>
            </w: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4" w:type="dxa"/>
            <w:vMerge/>
            <w:tcBorders>
              <w:left w:val="single" w:sz="6" w:space="0" w:color="000000"/>
              <w:right w:val="single" w:sz="6" w:space="0" w:color="000000"/>
            </w:tcBorders>
          </w:tcPr>
          <w:p>
            <w:pPr/>
          </w:p>
        </w:tc>
      </w:tr>
      <w:tr>
        <w:trPr>
          <w:trHeight w:val="242" w:hRule="exact"/>
        </w:trPr>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66" w:type="dxa"/>
            <w:tcBorders>
              <w:top w:val="nil" w:sz="6" w:space="0" w:color="auto"/>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r>
        <w:trPr>
          <w:trHeight w:val="1649" w:hRule="exact"/>
        </w:trPr>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7" w:lineRule="auto"/>
              <w:ind w:left="100" w:right="186"/>
              <w:jc w:val="both"/>
              <w:rPr>
                <w:rFonts w:ascii="宋体" w:hAnsi="宋体" w:cs="宋体" w:eastAsia="宋体" w:hint="default"/>
                <w:sz w:val="18"/>
                <w:szCs w:val="18"/>
              </w:rPr>
            </w:pPr>
            <w:r>
              <w:rPr>
                <w:rFonts w:ascii="宋体" w:hAnsi="宋体" w:cs="宋体" w:eastAsia="宋体" w:hint="default"/>
                <w:sz w:val="18"/>
                <w:szCs w:val="18"/>
              </w:rPr>
              <w:t>诸暨 富润 宏丰 纺织 有限 公司</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0" w:right="185"/>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0" w:right="186"/>
              <w:jc w:val="both"/>
              <w:rPr>
                <w:rFonts w:ascii="宋体" w:hAnsi="宋体" w:cs="宋体" w:eastAsia="宋体" w:hint="default"/>
                <w:sz w:val="18"/>
                <w:szCs w:val="18"/>
              </w:rPr>
            </w:pPr>
            <w:r>
              <w:rPr>
                <w:rFonts w:ascii="宋体" w:hAnsi="宋体" w:cs="宋体" w:eastAsia="宋体" w:hint="default"/>
                <w:sz w:val="18"/>
                <w:szCs w:val="18"/>
              </w:rPr>
              <w:t>浙江 省诸 暨市</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100" w:right="185"/>
              <w:jc w:val="left"/>
              <w:rPr>
                <w:rFonts w:ascii="宋体" w:hAnsi="宋体" w:cs="宋体" w:eastAsia="宋体" w:hint="default"/>
                <w:sz w:val="18"/>
                <w:szCs w:val="18"/>
              </w:rPr>
            </w:pPr>
            <w:r>
              <w:rPr>
                <w:rFonts w:ascii="宋体" w:hAnsi="宋体" w:cs="宋体" w:eastAsia="宋体" w:hint="default"/>
                <w:sz w:val="18"/>
                <w:szCs w:val="18"/>
              </w:rPr>
              <w:t>制造 业</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2,500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86"/>
              <w:jc w:val="both"/>
              <w:rPr>
                <w:rFonts w:ascii="宋体" w:hAnsi="宋体" w:cs="宋体" w:eastAsia="宋体" w:hint="default"/>
                <w:sz w:val="18"/>
                <w:szCs w:val="18"/>
              </w:rPr>
            </w:pPr>
            <w:r>
              <w:rPr>
                <w:rFonts w:ascii="宋体" w:hAnsi="宋体" w:cs="宋体" w:eastAsia="宋体" w:hint="default"/>
                <w:sz w:val="18"/>
                <w:szCs w:val="18"/>
              </w:rPr>
              <w:t>纺织 加工 品； 销售 自产 产品</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1,185</w:t>
            </w:r>
          </w:p>
        </w:tc>
        <w:tc>
          <w:tcPr>
            <w:tcW w:w="662"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47.40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52.40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694</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621</w:t>
            </w: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高档</w:t>
            </w:r>
          </w:p>
        </w:tc>
        <w:tc>
          <w:tcPr>
            <w:tcW w:w="666" w:type="dxa"/>
            <w:tcBorders>
              <w:top w:val="single" w:sz="6" w:space="0" w:color="000000"/>
              <w:left w:val="single" w:sz="6" w:space="0" w:color="000000"/>
              <w:bottom w:val="nil" w:sz="6" w:space="0" w:color="auto"/>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面</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料、</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饰品</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的生</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701"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富润</w:t>
            </w:r>
          </w:p>
          <w:p>
            <w:pPr>
              <w:pStyle w:val="TableParagraph"/>
              <w:spacing w:line="240" w:lineRule="auto"/>
              <w:ind w:left="100" w:right="186"/>
              <w:jc w:val="left"/>
              <w:rPr>
                <w:rFonts w:ascii="宋体" w:hAnsi="宋体" w:cs="宋体" w:eastAsia="宋体" w:hint="default"/>
                <w:sz w:val="18"/>
                <w:szCs w:val="18"/>
              </w:rPr>
            </w:pPr>
            <w:r>
              <w:rPr>
                <w:rFonts w:ascii="宋体" w:hAnsi="宋体" w:cs="宋体" w:eastAsia="宋体" w:hint="default"/>
                <w:sz w:val="18"/>
                <w:szCs w:val="18"/>
              </w:rPr>
              <w:t>丝绸 织造</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00" w:right="185"/>
              <w:jc w:val="left"/>
              <w:rPr>
                <w:rFonts w:ascii="宋体" w:hAnsi="宋体" w:cs="宋体" w:eastAsia="宋体" w:hint="default"/>
                <w:sz w:val="18"/>
                <w:szCs w:val="18"/>
              </w:rPr>
            </w:pPr>
            <w:r>
              <w:rPr>
                <w:rFonts w:ascii="宋体" w:hAnsi="宋体" w:cs="宋体" w:eastAsia="宋体" w:hint="default"/>
                <w:sz w:val="18"/>
                <w:szCs w:val="18"/>
              </w:rPr>
              <w:t>子公 司</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40" w:lineRule="auto"/>
              <w:ind w:left="100" w:right="186"/>
              <w:jc w:val="left"/>
              <w:rPr>
                <w:rFonts w:ascii="宋体" w:hAnsi="宋体" w:cs="宋体" w:eastAsia="宋体" w:hint="default"/>
                <w:sz w:val="18"/>
                <w:szCs w:val="18"/>
              </w:rPr>
            </w:pPr>
            <w:r>
              <w:rPr>
                <w:rFonts w:ascii="宋体" w:hAnsi="宋体" w:cs="宋体" w:eastAsia="宋体" w:hint="default"/>
                <w:sz w:val="18"/>
                <w:szCs w:val="18"/>
              </w:rPr>
              <w:t>省诸 暨市</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32" w:lineRule="exact" w:before="113"/>
              <w:ind w:left="100" w:right="185"/>
              <w:jc w:val="left"/>
              <w:rPr>
                <w:rFonts w:ascii="宋体" w:hAnsi="宋体" w:cs="宋体" w:eastAsia="宋体" w:hint="default"/>
                <w:sz w:val="18"/>
                <w:szCs w:val="18"/>
              </w:rPr>
            </w:pPr>
            <w:r>
              <w:rPr>
                <w:rFonts w:ascii="宋体" w:hAnsi="宋体" w:cs="宋体" w:eastAsia="宋体" w:hint="default"/>
                <w:sz w:val="18"/>
                <w:szCs w:val="18"/>
              </w:rPr>
              <w:t>制造 业</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1,407</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产及</w:t>
            </w:r>
          </w:p>
          <w:p>
            <w:pPr>
              <w:pStyle w:val="TableParagraph"/>
              <w:spacing w:line="240" w:lineRule="auto"/>
              <w:ind w:left="100" w:right="186"/>
              <w:jc w:val="left"/>
              <w:rPr>
                <w:rFonts w:ascii="宋体" w:hAnsi="宋体" w:cs="宋体" w:eastAsia="宋体" w:hint="default"/>
                <w:sz w:val="18"/>
                <w:szCs w:val="18"/>
              </w:rPr>
            </w:pPr>
            <w:r>
              <w:rPr>
                <w:rFonts w:ascii="宋体" w:hAnsi="宋体" w:cs="宋体" w:eastAsia="宋体" w:hint="default"/>
                <w:sz w:val="18"/>
                <w:szCs w:val="18"/>
              </w:rPr>
              <w:t>后整 理加</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843</w:t>
            </w: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60.00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60.00</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494</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70</w:t>
            </w: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工</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4"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（不</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含印</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染）</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自产</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43" w:hRule="exact"/>
        </w:trPr>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66" w:type="dxa"/>
            <w:tcBorders>
              <w:top w:val="nil" w:sz="6" w:space="0" w:color="auto"/>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64"/>
        <w:gridCol w:w="662"/>
        <w:gridCol w:w="664"/>
        <w:gridCol w:w="662"/>
        <w:gridCol w:w="666"/>
        <w:gridCol w:w="664"/>
        <w:gridCol w:w="666"/>
        <w:gridCol w:w="662"/>
        <w:gridCol w:w="666"/>
        <w:gridCol w:w="666"/>
        <w:gridCol w:w="665"/>
        <w:gridCol w:w="666"/>
        <w:gridCol w:w="664"/>
        <w:gridCol w:w="664"/>
      </w:tblGrid>
      <w:tr>
        <w:trPr>
          <w:trHeight w:val="241" w:hRule="exact"/>
        </w:trPr>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2"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废旧</w:t>
            </w:r>
          </w:p>
        </w:tc>
        <w:tc>
          <w:tcPr>
            <w:tcW w:w="666" w:type="dxa"/>
            <w:tcBorders>
              <w:top w:val="single" w:sz="6" w:space="0" w:color="000000"/>
              <w:left w:val="single" w:sz="6" w:space="0" w:color="000000"/>
              <w:bottom w:val="nil" w:sz="6" w:space="0" w:color="auto"/>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橡</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胶、</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金属</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4"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的回</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9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富源</w:t>
            </w:r>
          </w:p>
          <w:p>
            <w:pPr>
              <w:pStyle w:val="TableParagraph"/>
              <w:spacing w:line="237" w:lineRule="auto"/>
              <w:ind w:left="100" w:right="186"/>
              <w:jc w:val="both"/>
              <w:rPr>
                <w:rFonts w:ascii="宋体" w:hAnsi="宋体" w:cs="宋体" w:eastAsia="宋体" w:hint="default"/>
                <w:sz w:val="18"/>
                <w:szCs w:val="18"/>
              </w:rPr>
            </w:pPr>
            <w:r>
              <w:rPr>
                <w:rFonts w:ascii="宋体" w:hAnsi="宋体" w:cs="宋体" w:eastAsia="宋体" w:hint="default"/>
                <w:sz w:val="18"/>
                <w:szCs w:val="18"/>
              </w:rPr>
              <w:t>再生 资源 有限</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子公</w:t>
            </w:r>
          </w:p>
          <w:p>
            <w:pPr>
              <w:pStyle w:val="TableParagraph"/>
              <w:spacing w:line="237" w:lineRule="auto"/>
              <w:ind w:left="100" w:right="185"/>
              <w:jc w:val="both"/>
              <w:rPr>
                <w:rFonts w:ascii="宋体" w:hAnsi="宋体" w:cs="宋体" w:eastAsia="宋体" w:hint="default"/>
                <w:sz w:val="18"/>
                <w:szCs w:val="18"/>
              </w:rPr>
            </w:pPr>
            <w:r>
              <w:rPr>
                <w:rFonts w:ascii="宋体" w:hAnsi="宋体" w:cs="宋体" w:eastAsia="宋体" w:hint="default"/>
                <w:sz w:val="18"/>
                <w:szCs w:val="18"/>
              </w:rPr>
              <w:t>司的 控股 子公</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86"/>
              <w:jc w:val="both"/>
              <w:rPr>
                <w:rFonts w:ascii="宋体" w:hAnsi="宋体" w:cs="宋体" w:eastAsia="宋体" w:hint="default"/>
                <w:sz w:val="18"/>
                <w:szCs w:val="18"/>
              </w:rPr>
            </w:pPr>
            <w:r>
              <w:rPr>
                <w:rFonts w:ascii="宋体" w:hAnsi="宋体" w:cs="宋体" w:eastAsia="宋体" w:hint="default"/>
                <w:sz w:val="18"/>
                <w:szCs w:val="18"/>
              </w:rPr>
              <w:t>浙江 省诸 暨市</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85"/>
              <w:jc w:val="left"/>
              <w:rPr>
                <w:rFonts w:ascii="宋体" w:hAnsi="宋体" w:cs="宋体" w:eastAsia="宋体" w:hint="default"/>
                <w:sz w:val="18"/>
                <w:szCs w:val="18"/>
              </w:rPr>
            </w:pPr>
            <w:r>
              <w:rPr>
                <w:rFonts w:ascii="宋体" w:hAnsi="宋体" w:cs="宋体" w:eastAsia="宋体" w:hint="default"/>
                <w:sz w:val="18"/>
                <w:szCs w:val="18"/>
              </w:rPr>
              <w:t>制造 业</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2,100</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收、</w:t>
            </w:r>
          </w:p>
          <w:p>
            <w:pPr>
              <w:pStyle w:val="TableParagraph"/>
              <w:spacing w:line="237" w:lineRule="auto" w:before="1"/>
              <w:ind w:left="100" w:right="186"/>
              <w:jc w:val="both"/>
              <w:rPr>
                <w:rFonts w:ascii="宋体" w:hAnsi="宋体" w:cs="宋体" w:eastAsia="宋体" w:hint="default"/>
                <w:sz w:val="18"/>
                <w:szCs w:val="18"/>
              </w:rPr>
            </w:pPr>
            <w:r>
              <w:rPr>
                <w:rFonts w:ascii="宋体" w:hAnsi="宋体" w:cs="宋体" w:eastAsia="宋体" w:hint="default"/>
                <w:sz w:val="18"/>
                <w:szCs w:val="18"/>
              </w:rPr>
              <w:t>再生 利用 销售</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0" w:right="0"/>
              <w:jc w:val="left"/>
              <w:rPr>
                <w:rFonts w:ascii="宋体" w:hAnsi="宋体" w:cs="宋体" w:eastAsia="宋体" w:hint="default"/>
                <w:sz w:val="18"/>
                <w:szCs w:val="18"/>
              </w:rPr>
            </w:pPr>
            <w:r>
              <w:rPr>
                <w:rFonts w:ascii="宋体"/>
                <w:sz w:val="18"/>
              </w:rPr>
              <w:t>341</w:t>
            </w: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65.00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65.00</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0" w:right="0"/>
              <w:jc w:val="left"/>
              <w:rPr>
                <w:rFonts w:ascii="宋体" w:hAnsi="宋体" w:cs="宋体" w:eastAsia="宋体" w:hint="default"/>
                <w:sz w:val="18"/>
                <w:szCs w:val="18"/>
              </w:rPr>
            </w:pPr>
            <w:r>
              <w:rPr>
                <w:rFonts w:ascii="宋体"/>
                <w:sz w:val="18"/>
              </w:rPr>
              <w:t>145</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68" w:right="0"/>
              <w:jc w:val="left"/>
              <w:rPr>
                <w:rFonts w:ascii="宋体" w:hAnsi="宋体" w:cs="宋体" w:eastAsia="宋体" w:hint="default"/>
                <w:sz w:val="18"/>
                <w:szCs w:val="18"/>
              </w:rPr>
            </w:pPr>
            <w:r>
              <w:rPr>
                <w:rFonts w:ascii="宋体"/>
                <w:sz w:val="18"/>
              </w:rPr>
              <w:t>38</w:t>
            </w: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6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（国</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家法</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律法</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4"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规禁</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止限</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制的</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33" w:hRule="exact"/>
        </w:trPr>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2"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除</w:t>
            </w:r>
          </w:p>
        </w:tc>
        <w:tc>
          <w:tcPr>
            <w:tcW w:w="666" w:type="dxa"/>
            <w:tcBorders>
              <w:top w:val="nil" w:sz="6" w:space="0" w:color="auto"/>
              <w:left w:val="single" w:sz="6" w:space="0" w:color="000000"/>
              <w:bottom w:val="nil" w:sz="6" w:space="0" w:color="auto"/>
              <w:right w:val="single" w:sz="6" w:space="0" w:color="000000"/>
            </w:tcBorders>
          </w:tcPr>
          <w:p>
            <w:pPr/>
          </w:p>
        </w:tc>
        <w:tc>
          <w:tcPr>
            <w:tcW w:w="662"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243" w:hRule="exact"/>
        </w:trPr>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2"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外）</w:t>
            </w:r>
          </w:p>
        </w:tc>
        <w:tc>
          <w:tcPr>
            <w:tcW w:w="666" w:type="dxa"/>
            <w:tcBorders>
              <w:top w:val="nil" w:sz="6" w:space="0" w:color="auto"/>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bl>
    <w:p>
      <w:pPr>
        <w:pStyle w:val="BodyText"/>
        <w:spacing w:line="238" w:lineRule="exact"/>
        <w:ind w:right="2683"/>
        <w:jc w:val="left"/>
      </w:pPr>
      <w:r>
        <w:rPr/>
        <w:t>(2) 非同一控制下企业合并取得的子公司</w:t>
      </w:r>
    </w:p>
    <w:p>
      <w:pPr>
        <w:pStyle w:val="BodyText"/>
        <w:spacing w:line="274" w:lineRule="exact"/>
        <w:ind w:left="0" w:right="17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49"/>
        <w:gridCol w:w="649"/>
        <w:gridCol w:w="650"/>
        <w:gridCol w:w="649"/>
        <w:gridCol w:w="666"/>
        <w:gridCol w:w="756"/>
        <w:gridCol w:w="666"/>
        <w:gridCol w:w="650"/>
        <w:gridCol w:w="666"/>
        <w:gridCol w:w="666"/>
        <w:gridCol w:w="650"/>
        <w:gridCol w:w="666"/>
        <w:gridCol w:w="666"/>
        <w:gridCol w:w="649"/>
      </w:tblGrid>
      <w:tr>
        <w:trPr>
          <w:trHeight w:val="240" w:hRule="exact"/>
        </w:trPr>
        <w:tc>
          <w:tcPr>
            <w:tcW w:w="649" w:type="dxa"/>
            <w:tcBorders>
              <w:top w:val="single" w:sz="6" w:space="0" w:color="000000"/>
              <w:left w:val="single" w:sz="6" w:space="0" w:color="000000"/>
              <w:bottom w:val="nil" w:sz="6" w:space="0" w:color="auto"/>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从母</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所有</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者权</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益冲</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减子</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少数</w:t>
            </w:r>
          </w:p>
        </w:tc>
      </w:tr>
      <w:tr>
        <w:trPr>
          <w:trHeight w:val="2568" w:hRule="exact"/>
        </w:trPr>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36" w:right="137"/>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36" w:right="137"/>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227" w:right="137"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137" w:right="13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145" w:right="14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37" w:lineRule="auto" w:before="83"/>
              <w:ind w:left="137" w:right="137"/>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持股 比例 (%)</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00" w:right="98" w:firstLine="44"/>
              <w:jc w:val="both"/>
              <w:rPr>
                <w:rFonts w:ascii="宋体" w:hAnsi="宋体" w:cs="宋体" w:eastAsia="宋体" w:hint="default"/>
                <w:sz w:val="18"/>
                <w:szCs w:val="18"/>
              </w:rPr>
            </w:pPr>
            <w:r>
              <w:rPr>
                <w:rFonts w:ascii="宋体" w:hAnsi="宋体" w:cs="宋体" w:eastAsia="宋体" w:hint="default"/>
                <w:sz w:val="18"/>
                <w:szCs w:val="18"/>
              </w:rPr>
              <w:t>表决 权比 例(%)</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37" w:right="137"/>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37" w:lineRule="auto" w:before="83"/>
              <w:ind w:left="145" w:right="144"/>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37" w:right="0"/>
              <w:jc w:val="both"/>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237" w:lineRule="auto"/>
              <w:ind w:left="137" w:right="134"/>
              <w:jc w:val="both"/>
              <w:rPr>
                <w:rFonts w:ascii="宋体" w:hAnsi="宋体" w:cs="宋体" w:eastAsia="宋体" w:hint="default"/>
                <w:sz w:val="18"/>
                <w:szCs w:val="18"/>
              </w:rPr>
            </w:pPr>
            <w:r>
              <w:rPr>
                <w:rFonts w:ascii="宋体" w:hAnsi="宋体" w:cs="宋体" w:eastAsia="宋体" w:hint="default"/>
                <w:sz w:val="18"/>
                <w:szCs w:val="18"/>
              </w:rPr>
              <w:t>分担 的本 期亏 损超 过少 数股 东在 该子 公司 期初</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所有</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者权</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益中</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所享</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有份</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额后</w:t>
            </w: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的余</w:t>
            </w:r>
          </w:p>
        </w:tc>
      </w:tr>
      <w:tr>
        <w:trPr>
          <w:trHeight w:val="242" w:hRule="exact"/>
        </w:trPr>
        <w:tc>
          <w:tcPr>
            <w:tcW w:w="649" w:type="dxa"/>
            <w:tcBorders>
              <w:top w:val="nil" w:sz="6" w:space="0" w:color="auto"/>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241" w:hRule="exact"/>
        </w:trPr>
        <w:tc>
          <w:tcPr>
            <w:tcW w:w="649" w:type="dxa"/>
            <w:tcBorders>
              <w:top w:val="single" w:sz="6" w:space="0" w:color="000000"/>
              <w:left w:val="single" w:sz="6" w:space="0" w:color="000000"/>
              <w:bottom w:val="nil" w:sz="6" w:space="0" w:color="auto"/>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各类钢</w:t>
            </w:r>
          </w:p>
        </w:tc>
        <w:tc>
          <w:tcPr>
            <w:tcW w:w="666" w:type="dxa"/>
            <w:tcBorders>
              <w:top w:val="single" w:sz="6" w:space="0" w:color="000000"/>
              <w:left w:val="single" w:sz="6" w:space="0" w:color="000000"/>
              <w:bottom w:val="nil" w:sz="6" w:space="0" w:color="auto"/>
              <w:right w:val="single" w:sz="6" w:space="0" w:color="000000"/>
            </w:tcBorders>
          </w:tcPr>
          <w:p>
            <w:pPr/>
          </w:p>
        </w:tc>
        <w:tc>
          <w:tcPr>
            <w:tcW w:w="650" w:type="dxa"/>
            <w:vMerge w:val="restart"/>
            <w:tcBorders>
              <w:top w:val="single" w:sz="6" w:space="0" w:color="000000"/>
              <w:left w:val="single" w:sz="6" w:space="0" w:color="000000"/>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49" w:type="dxa"/>
            <w:vMerge w:val="restart"/>
            <w:tcBorders>
              <w:top w:val="single" w:sz="6" w:space="0" w:color="000000"/>
              <w:left w:val="single" w:sz="6" w:space="0" w:color="000000"/>
              <w:right w:val="single" w:sz="6" w:space="0" w:color="000000"/>
            </w:tcBorders>
          </w:tcPr>
          <w:p>
            <w:pP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管的生</w:t>
            </w:r>
          </w:p>
        </w:tc>
        <w:tc>
          <w:tcPr>
            <w:tcW w:w="666" w:type="dxa"/>
            <w:tcBorders>
              <w:top w:val="nil" w:sz="6" w:space="0" w:color="auto"/>
              <w:left w:val="single" w:sz="6" w:space="0" w:color="000000"/>
              <w:bottom w:val="nil" w:sz="6" w:space="0" w:color="auto"/>
              <w:right w:val="single" w:sz="6" w:space="0" w:color="000000"/>
            </w:tcBorders>
          </w:tcPr>
          <w:p>
            <w:pPr/>
          </w:p>
        </w:tc>
        <w:tc>
          <w:tcPr>
            <w:tcW w:w="650"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vMerge/>
            <w:tcBorders>
              <w:left w:val="single" w:sz="6" w:space="0" w:color="000000"/>
              <w:right w:val="single" w:sz="6" w:space="0" w:color="000000"/>
            </w:tcBorders>
          </w:tcPr>
          <w:p>
            <w:pPr/>
          </w:p>
        </w:tc>
      </w:tr>
      <w:tr>
        <w:trPr>
          <w:trHeight w:val="1634" w:hRule="exact"/>
        </w:trPr>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00" w:right="173"/>
              <w:jc w:val="both"/>
              <w:rPr>
                <w:rFonts w:ascii="宋体" w:hAnsi="宋体" w:cs="宋体" w:eastAsia="宋体" w:hint="default"/>
                <w:sz w:val="18"/>
                <w:szCs w:val="18"/>
              </w:rPr>
            </w:pPr>
            <w:r>
              <w:rPr>
                <w:rFonts w:ascii="宋体" w:hAnsi="宋体" w:cs="宋体" w:eastAsia="宋体" w:hint="default"/>
                <w:sz w:val="18"/>
                <w:szCs w:val="18"/>
              </w:rPr>
              <w:t>浙江 明贺 钢管 有限 公司</w:t>
            </w: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73"/>
              <w:jc w:val="both"/>
              <w:rPr>
                <w:rFonts w:ascii="宋体" w:hAnsi="宋体" w:cs="宋体" w:eastAsia="宋体" w:hint="default"/>
                <w:sz w:val="18"/>
                <w:szCs w:val="18"/>
              </w:rPr>
            </w:pPr>
            <w:r>
              <w:rPr>
                <w:rFonts w:ascii="宋体" w:hAnsi="宋体" w:cs="宋体" w:eastAsia="宋体" w:hint="default"/>
                <w:sz w:val="18"/>
                <w:szCs w:val="18"/>
              </w:rPr>
              <w:t>控股 子公 司的 控股 子公 司</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173"/>
              <w:jc w:val="both"/>
              <w:rPr>
                <w:rFonts w:ascii="宋体" w:hAnsi="宋体" w:cs="宋体" w:eastAsia="宋体" w:hint="default"/>
                <w:sz w:val="18"/>
                <w:szCs w:val="18"/>
              </w:rPr>
            </w:pPr>
            <w:r>
              <w:rPr>
                <w:rFonts w:ascii="宋体" w:hAnsi="宋体" w:cs="宋体" w:eastAsia="宋体" w:hint="default"/>
                <w:sz w:val="18"/>
                <w:szCs w:val="18"/>
              </w:rPr>
              <w:t>浙江 省德 清县</w:t>
            </w: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173"/>
              <w:jc w:val="left"/>
              <w:rPr>
                <w:rFonts w:ascii="宋体" w:hAnsi="宋体" w:cs="宋体" w:eastAsia="宋体" w:hint="default"/>
                <w:sz w:val="18"/>
                <w:szCs w:val="18"/>
              </w:rPr>
            </w:pPr>
            <w:r>
              <w:rPr>
                <w:rFonts w:ascii="宋体" w:hAnsi="宋体" w:cs="宋体" w:eastAsia="宋体" w:hint="default"/>
                <w:sz w:val="18"/>
                <w:szCs w:val="18"/>
              </w:rPr>
              <w:t>制造 业</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5,325</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产、加</w:t>
            </w:r>
          </w:p>
          <w:p>
            <w:pPr>
              <w:pStyle w:val="TableParagraph"/>
              <w:spacing w:line="237" w:lineRule="auto" w:before="1"/>
              <w:ind w:left="100" w:right="98"/>
              <w:jc w:val="left"/>
              <w:rPr>
                <w:rFonts w:ascii="宋体" w:hAnsi="宋体" w:cs="宋体" w:eastAsia="宋体" w:hint="default"/>
                <w:sz w:val="18"/>
                <w:szCs w:val="18"/>
              </w:rPr>
            </w:pPr>
            <w:r>
              <w:rPr>
                <w:rFonts w:ascii="宋体" w:hAnsi="宋体" w:cs="宋体" w:eastAsia="宋体" w:hint="default"/>
                <w:sz w:val="18"/>
                <w:szCs w:val="18"/>
              </w:rPr>
              <w:t>工（不 含钢材 的生 产）、 销售本 公司生</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2,619</w:t>
            </w:r>
          </w:p>
        </w:tc>
        <w:tc>
          <w:tcPr>
            <w:tcW w:w="650"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51.00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51.00</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1,628</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1,078</w:t>
            </w:r>
          </w:p>
        </w:tc>
        <w:tc>
          <w:tcPr>
            <w:tcW w:w="649" w:type="dxa"/>
            <w:vMerge/>
            <w:tcBorders>
              <w:left w:val="single" w:sz="6" w:space="0" w:color="000000"/>
              <w:right w:val="single" w:sz="6" w:space="0" w:color="000000"/>
            </w:tcBorders>
          </w:tcPr>
          <w:p>
            <w:pPr/>
          </w:p>
        </w:tc>
      </w:tr>
      <w:tr>
        <w:trPr>
          <w:trHeight w:val="233" w:hRule="exact"/>
        </w:trPr>
        <w:tc>
          <w:tcPr>
            <w:tcW w:w="649"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产产</w:t>
            </w:r>
          </w:p>
        </w:tc>
        <w:tc>
          <w:tcPr>
            <w:tcW w:w="666" w:type="dxa"/>
            <w:tcBorders>
              <w:top w:val="nil" w:sz="6" w:space="0" w:color="auto"/>
              <w:left w:val="single" w:sz="6" w:space="0" w:color="000000"/>
              <w:bottom w:val="nil" w:sz="6" w:space="0" w:color="auto"/>
              <w:right w:val="single" w:sz="6" w:space="0" w:color="000000"/>
            </w:tcBorders>
          </w:tcPr>
          <w:p>
            <w:pPr/>
          </w:p>
        </w:tc>
        <w:tc>
          <w:tcPr>
            <w:tcW w:w="650" w:type="dxa"/>
            <w:vMerge/>
            <w:tcBorders>
              <w:left w:val="single" w:sz="6" w:space="0" w:color="000000"/>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49" w:type="dxa"/>
            <w:vMerge/>
            <w:tcBorders>
              <w:left w:val="single" w:sz="6" w:space="0" w:color="000000"/>
              <w:right w:val="single" w:sz="6" w:space="0" w:color="000000"/>
            </w:tcBorders>
          </w:tcPr>
          <w:p>
            <w:pPr/>
          </w:p>
        </w:tc>
      </w:tr>
      <w:tr>
        <w:trPr>
          <w:trHeight w:val="242" w:hRule="exact"/>
        </w:trPr>
        <w:tc>
          <w:tcPr>
            <w:tcW w:w="649" w:type="dxa"/>
            <w:tcBorders>
              <w:top w:val="nil" w:sz="6" w:space="0" w:color="auto"/>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66" w:type="dxa"/>
            <w:tcBorders>
              <w:top w:val="nil" w:sz="6" w:space="0" w:color="auto"/>
              <w:left w:val="single" w:sz="6" w:space="0" w:color="000000"/>
              <w:bottom w:val="single" w:sz="6" w:space="0" w:color="000000"/>
              <w:right w:val="single" w:sz="6" w:space="0" w:color="000000"/>
            </w:tcBorders>
          </w:tcPr>
          <w:p>
            <w:pPr/>
          </w:p>
        </w:tc>
        <w:tc>
          <w:tcPr>
            <w:tcW w:w="650" w:type="dxa"/>
            <w:vMerge/>
            <w:tcBorders>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49"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right="4824"/>
        <w:jc w:val="left"/>
      </w:pPr>
      <w:r>
        <w:rPr/>
        <w:t>2、合并范围发生变更的说明 因直接设立或投资等方式而增加子公司的情况说明</w:t>
      </w:r>
    </w:p>
    <w:p>
      <w:pPr>
        <w:pStyle w:val="BodyText"/>
        <w:spacing w:line="272" w:lineRule="exact"/>
        <w:ind w:right="103"/>
        <w:jc w:val="left"/>
      </w:pPr>
      <w:r>
        <w:rPr/>
        <w:t>本期子公司浙江富润纺织有限公司（以下简称富润纺织公司）与自然人应叶华、钱培德、傅金龙、来 小芳、杨利永共同出资设立浙江富源再生资源有限公司，于</w:t>
      </w:r>
      <w:r>
        <w:rPr>
          <w:spacing w:val="-60"/>
        </w:rPr>
        <w:t> </w:t>
      </w:r>
      <w:r>
        <w:rPr/>
        <w:t>2009</w:t>
      </w:r>
      <w:r>
        <w:rPr>
          <w:spacing w:val="-59"/>
        </w:rPr>
        <w:t> </w:t>
      </w:r>
      <w:r>
        <w:rPr/>
        <w:t>年</w:t>
      </w:r>
      <w:r>
        <w:rPr>
          <w:spacing w:val="-61"/>
        </w:rPr>
        <w:t> </w:t>
      </w:r>
      <w:r>
        <w:rPr/>
        <w:t>6</w:t>
      </w:r>
      <w:r>
        <w:rPr>
          <w:spacing w:val="-60"/>
        </w:rPr>
        <w:t> </w:t>
      </w:r>
      <w:r>
        <w:rPr/>
        <w:t>月</w:t>
      </w:r>
      <w:r>
        <w:rPr>
          <w:spacing w:val="-60"/>
        </w:rPr>
        <w:t> </w:t>
      </w:r>
      <w:r>
        <w:rPr/>
        <w:t>8</w:t>
      </w:r>
      <w:r>
        <w:rPr>
          <w:spacing w:val="-59"/>
        </w:rPr>
        <w:t> </w:t>
      </w:r>
      <w:r>
        <w:rPr/>
        <w:t>日办妥工商设立登记手续，</w:t>
      </w:r>
    </w:p>
    <w:p>
      <w:pPr>
        <w:pStyle w:val="BodyText"/>
        <w:spacing w:line="246" w:lineRule="exact"/>
        <w:ind w:right="103"/>
        <w:jc w:val="left"/>
      </w:pPr>
      <w:r>
        <w:rPr/>
        <w:t>并取得注册号为</w:t>
      </w:r>
      <w:r>
        <w:rPr>
          <w:spacing w:val="-57"/>
        </w:rPr>
        <w:t> </w:t>
      </w:r>
      <w:r>
        <w:rPr/>
        <w:t>330681000052862</w:t>
      </w:r>
      <w:r>
        <w:rPr>
          <w:spacing w:val="-57"/>
        </w:rPr>
        <w:t> </w:t>
      </w:r>
      <w:r>
        <w:rPr/>
        <w:t>的《企业法人营业执照》。该公司注册资本</w:t>
      </w:r>
      <w:r>
        <w:rPr>
          <w:spacing w:val="-57"/>
        </w:rPr>
        <w:t> </w:t>
      </w:r>
      <w:r>
        <w:rPr/>
        <w:t>2,100</w:t>
      </w:r>
      <w:r>
        <w:rPr>
          <w:spacing w:val="-57"/>
        </w:rPr>
        <w:t> </w:t>
      </w:r>
      <w:r>
        <w:rPr/>
        <w:t>万元，其中富润</w:t>
      </w:r>
    </w:p>
    <w:p>
      <w:pPr>
        <w:pStyle w:val="BodyText"/>
        <w:spacing w:line="272" w:lineRule="exact"/>
        <w:ind w:right="103"/>
        <w:jc w:val="left"/>
      </w:pPr>
      <w:r>
        <w:rPr/>
        <w:t>纺织公司出资</w:t>
      </w:r>
      <w:r>
        <w:rPr>
          <w:spacing w:val="-53"/>
        </w:rPr>
        <w:t> </w:t>
      </w:r>
      <w:r>
        <w:rPr/>
        <w:t>1,365</w:t>
      </w:r>
      <w:r>
        <w:rPr>
          <w:spacing w:val="-52"/>
        </w:rPr>
        <w:t> </w:t>
      </w:r>
      <w:r>
        <w:rPr/>
        <w:t>万元，占其注册资本的</w:t>
      </w:r>
      <w:r>
        <w:rPr>
          <w:spacing w:val="-53"/>
        </w:rPr>
        <w:t> </w:t>
      </w:r>
      <w:r>
        <w:rPr/>
        <w:t>65% （截至</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日，该公司实收资本</w:t>
      </w:r>
      <w:r>
        <w:rPr>
          <w:spacing w:val="-53"/>
        </w:rPr>
        <w:t> </w:t>
      </w:r>
      <w:r>
        <w:rPr/>
        <w:t>525</w:t>
      </w:r>
      <w:r>
        <w:rPr>
          <w:spacing w:val="-52"/>
        </w:rPr>
        <w:t> </w:t>
      </w:r>
      <w:r>
        <w:rPr/>
        <w:t>万</w:t>
      </w:r>
    </w:p>
    <w:p>
      <w:pPr>
        <w:pStyle w:val="BodyText"/>
        <w:spacing w:line="272" w:lineRule="exact" w:before="26"/>
        <w:ind w:right="103"/>
        <w:jc w:val="left"/>
      </w:pPr>
      <w:r>
        <w:rPr>
          <w:spacing w:val="-3"/>
        </w:rPr>
        <w:t>元，其中富润纺织公司出资</w:t>
      </w:r>
      <w:r>
        <w:rPr>
          <w:spacing w:val="-51"/>
        </w:rPr>
        <w:t> </w:t>
      </w:r>
      <w:r>
        <w:rPr/>
        <w:t>341.25</w:t>
      </w:r>
      <w:r>
        <w:rPr>
          <w:spacing w:val="-51"/>
        </w:rPr>
        <w:t> </w:t>
      </w:r>
      <w:r>
        <w:rPr>
          <w:spacing w:val="-4"/>
        </w:rPr>
        <w:t>万元），拥有对其的实质控制权，故自该公司成立之日起，将其纳</w:t>
      </w:r>
      <w:r>
        <w:rPr>
          <w:spacing w:val="-103"/>
        </w:rPr>
        <w:t> </w:t>
      </w:r>
      <w:r>
        <w:rPr>
          <w:spacing w:val="-103"/>
        </w:rPr>
      </w:r>
      <w:r>
        <w:rPr/>
        <w:t>入合并财务报表范围。</w:t>
      </w:r>
    </w:p>
    <w:p>
      <w:pPr>
        <w:spacing w:line="240" w:lineRule="auto" w:before="10"/>
        <w:rPr>
          <w:rFonts w:ascii="宋体" w:hAnsi="宋体" w:cs="宋体" w:eastAsia="宋体" w:hint="default"/>
          <w:sz w:val="18"/>
          <w:szCs w:val="18"/>
        </w:rPr>
      </w:pPr>
    </w:p>
    <w:p>
      <w:pPr>
        <w:pStyle w:val="BodyText"/>
        <w:spacing w:line="273" w:lineRule="exact"/>
        <w:ind w:right="103"/>
        <w:jc w:val="left"/>
      </w:pPr>
      <w:r>
        <w:rPr/>
        <w:t>3、本期新纳入合并范围的主体和本期不再纳入合并范围的主体</w:t>
      </w:r>
    </w:p>
    <w:p>
      <w:pPr>
        <w:pStyle w:val="BodyText"/>
        <w:spacing w:line="272" w:lineRule="exact" w:before="26"/>
        <w:ind w:right="204"/>
        <w:jc w:val="left"/>
      </w:pPr>
      <w:r>
        <w:rPr/>
        <w:t>(1) 本期新纳入合并范围的子公司、特殊目的主体、通过受托经营或承租等方式形成控制权的经营实 体</w:t>
      </w:r>
    </w:p>
    <w:p>
      <w:pPr>
        <w:pStyle w:val="BodyText"/>
        <w:spacing w:line="248" w:lineRule="exact"/>
        <w:ind w:left="0" w:right="21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27" w:right="0"/>
              <w:jc w:val="left"/>
              <w:rPr>
                <w:rFonts w:ascii="宋体" w:hAnsi="宋体" w:cs="宋体" w:eastAsia="宋体" w:hint="default"/>
                <w:sz w:val="21"/>
                <w:szCs w:val="21"/>
              </w:rPr>
            </w:pPr>
            <w:r>
              <w:rPr>
                <w:rFonts w:ascii="宋体"/>
                <w:sz w:val="21"/>
              </w:rPr>
              <w:t>4,155,859.02</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17" w:right="0"/>
              <w:jc w:val="left"/>
              <w:rPr>
                <w:rFonts w:ascii="宋体" w:hAnsi="宋体" w:cs="宋体" w:eastAsia="宋体" w:hint="default"/>
                <w:sz w:val="21"/>
                <w:szCs w:val="21"/>
              </w:rPr>
            </w:pPr>
            <w:r>
              <w:rPr>
                <w:rFonts w:ascii="宋体"/>
                <w:sz w:val="21"/>
              </w:rPr>
              <w:t>-1,094,140.98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080"/>
        </w:sectPr>
      </w:pPr>
    </w:p>
    <w:p>
      <w:pPr>
        <w:pStyle w:val="BodyText"/>
        <w:spacing w:line="272" w:lineRule="exact" w:before="63"/>
        <w:ind w:right="-18"/>
        <w:jc w:val="left"/>
      </w:pPr>
      <w:r>
        <w:rPr/>
        <w:t>(七) 合并财务报表项目注释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600" w:bottom="280" w:left="1220" w:right="1080"/>
          <w:cols w:num="2" w:equalWidth="0">
            <w:col w:w="2768" w:space="5634"/>
            <w:col w:w="120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11"/>
        <w:gridCol w:w="1266"/>
        <w:gridCol w:w="991"/>
        <w:gridCol w:w="1686"/>
        <w:gridCol w:w="1160"/>
        <w:gridCol w:w="1000"/>
        <w:gridCol w:w="1686"/>
      </w:tblGrid>
      <w:tr>
        <w:trPr>
          <w:trHeight w:val="287" w:hRule="exact"/>
        </w:trPr>
        <w:tc>
          <w:tcPr>
            <w:tcW w:w="1511"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11"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98,775.37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383,155.41</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98,775.37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383,155.41</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269,743,962.63</w:t>
            </w:r>
            <w:r>
              <w:rPr>
                <w:rFonts w:ascii="宋体"/>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214,062,981.95</w:t>
            </w:r>
            <w:r>
              <w:rPr>
                <w:rFonts w:ascii="宋体"/>
                <w:sz w:val="21"/>
              </w:rPr>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266,699,850.11</w:t>
            </w:r>
            <w:r>
              <w:rPr>
                <w:rFonts w:ascii="宋体"/>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213,645,797.15</w:t>
            </w:r>
            <w:r>
              <w:rPr>
                <w:rFonts w:ascii="宋体"/>
                <w:sz w:val="21"/>
              </w:rPr>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445,383.14</w:t>
            </w:r>
            <w:r>
              <w:rPr>
                <w:rFonts w:ascii="宋体"/>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6.8282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3,041,165.16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61,040.12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sz w:val="21"/>
              </w:rPr>
              <w:t>6.8346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417,184.80</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300.84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9.7971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2,947.36</w:t>
            </w:r>
          </w:p>
        </w:tc>
        <w:tc>
          <w:tcPr>
            <w:tcW w:w="116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63,470,232.37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102,316,735.41</w:t>
            </w:r>
            <w:r>
              <w:rPr>
                <w:rFonts w:ascii="宋体"/>
                <w:sz w:val="21"/>
              </w:rPr>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63,470,232.37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102,316,735.41</w:t>
            </w:r>
            <w:r>
              <w:rPr>
                <w:rFonts w:ascii="宋体"/>
                <w:sz w:val="21"/>
              </w:rPr>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333,312,970.37</w:t>
            </w:r>
            <w:r>
              <w:rPr>
                <w:rFonts w:ascii="宋体"/>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316,762,872.77</w:t>
            </w:r>
            <w:r>
              <w:rPr>
                <w:rFonts w:ascii="宋体"/>
                <w:sz w:val="21"/>
              </w:rPr>
            </w:r>
          </w:p>
        </w:tc>
      </w:tr>
    </w:tbl>
    <w:p>
      <w:pPr>
        <w:pStyle w:val="BodyText"/>
        <w:spacing w:line="238" w:lineRule="exact"/>
        <w:ind w:right="103"/>
        <w:jc w:val="left"/>
      </w:pPr>
      <w:r>
        <w:rPr/>
        <w:t>(1) 因抵押、质押或冻结等对使用有限制、存放在境外、有潜在回收风险的款项的说明</w:t>
      </w:r>
    </w:p>
    <w:p>
      <w:pPr>
        <w:pStyle w:val="BodyText"/>
        <w:spacing w:line="272" w:lineRule="exact"/>
        <w:ind w:right="103"/>
        <w:jc w:val="left"/>
      </w:pPr>
      <w:r>
        <w:rPr/>
        <w:t>期末银行存款中，有金额为</w:t>
      </w:r>
      <w:r>
        <w:rPr>
          <w:spacing w:val="-53"/>
        </w:rPr>
        <w:t> </w:t>
      </w:r>
      <w:r>
        <w:rPr/>
        <w:t>17,197,500.00</w:t>
      </w:r>
      <w:r>
        <w:rPr>
          <w:spacing w:val="-52"/>
        </w:rPr>
        <w:t> </w:t>
      </w:r>
      <w:r>
        <w:rPr/>
        <w:t>元定期存款用于向银行质押，以开立银行承兑汇票。</w:t>
      </w:r>
    </w:p>
    <w:p>
      <w:pPr>
        <w:pStyle w:val="BodyText"/>
        <w:spacing w:line="274" w:lineRule="exact"/>
        <w:ind w:right="103"/>
        <w:jc w:val="left"/>
      </w:pPr>
      <w:r>
        <w:rPr/>
        <w:t>(2) 货币资金——其他货币资金</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82"/>
        <w:gridCol w:w="3347"/>
      </w:tblGrid>
      <w:tr>
        <w:trPr>
          <w:trHeight w:val="264" w:hRule="exact"/>
        </w:trPr>
        <w:tc>
          <w:tcPr>
            <w:tcW w:w="1982"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32" w:lineRule="exact"/>
              <w:ind w:left="35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47" w:type="dxa"/>
            <w:tcBorders>
              <w:top w:val="nil" w:sz="6" w:space="0" w:color="auto"/>
              <w:left w:val="nil" w:sz="6" w:space="0" w:color="auto"/>
              <w:bottom w:val="nil" w:sz="6" w:space="0" w:color="auto"/>
              <w:right w:val="nil" w:sz="6" w:space="0" w:color="auto"/>
            </w:tcBorders>
          </w:tcPr>
          <w:p>
            <w:pPr>
              <w:pStyle w:val="TableParagraph"/>
              <w:tabs>
                <w:tab w:pos="1831" w:val="left" w:leader="none"/>
              </w:tabs>
              <w:spacing w:line="232" w:lineRule="exact"/>
              <w:ind w:left="788" w:right="0"/>
              <w:jc w:val="left"/>
              <w:rPr>
                <w:rFonts w:ascii="宋体" w:hAnsi="宋体" w:cs="宋体" w:eastAsia="宋体" w:hint="default"/>
                <w:sz w:val="21"/>
                <w:szCs w:val="21"/>
              </w:rPr>
            </w:pPr>
            <w:r>
              <w:rPr>
                <w:rFonts w:ascii="宋体" w:hAnsi="宋体" w:cs="宋体" w:eastAsia="宋体" w:hint="default"/>
                <w:sz w:val="21"/>
                <w:szCs w:val="21"/>
              </w:rPr>
              <w:t>期末数</w:t>
              <w:tab/>
              <w:t>期初数</w:t>
            </w:r>
          </w:p>
        </w:tc>
      </w:tr>
      <w:tr>
        <w:trPr>
          <w:trHeight w:val="272"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347"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z w:val="21"/>
              </w:rPr>
              <w:t>61,583,764.30</w:t>
            </w:r>
            <w:r>
              <w:rPr>
                <w:rFonts w:ascii="宋体"/>
                <w:spacing w:val="-9"/>
                <w:sz w:val="21"/>
              </w:rPr>
              <w:t> </w:t>
            </w:r>
            <w:r>
              <w:rPr>
                <w:rFonts w:ascii="宋体"/>
                <w:sz w:val="21"/>
              </w:rPr>
              <w:t>101,160,839.20</w:t>
            </w:r>
          </w:p>
        </w:tc>
      </w:tr>
      <w:tr>
        <w:trPr>
          <w:trHeight w:val="272"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3347" w:type="dxa"/>
            <w:tcBorders>
              <w:top w:val="nil" w:sz="6" w:space="0" w:color="auto"/>
              <w:left w:val="nil" w:sz="6" w:space="0" w:color="auto"/>
              <w:bottom w:val="nil" w:sz="6" w:space="0" w:color="auto"/>
              <w:right w:val="nil" w:sz="6" w:space="0" w:color="auto"/>
            </w:tcBorders>
          </w:tcPr>
          <w:p>
            <w:pPr>
              <w:pStyle w:val="TableParagraph"/>
              <w:tabs>
                <w:tab w:pos="1834" w:val="left" w:leader="none"/>
              </w:tabs>
              <w:spacing w:line="241" w:lineRule="exact"/>
              <w:ind w:left="159" w:right="0"/>
              <w:jc w:val="left"/>
              <w:rPr>
                <w:rFonts w:ascii="宋体" w:hAnsi="宋体" w:cs="宋体" w:eastAsia="宋体" w:hint="default"/>
                <w:sz w:val="21"/>
                <w:szCs w:val="21"/>
              </w:rPr>
            </w:pPr>
            <w:r>
              <w:rPr>
                <w:rFonts w:ascii="宋体"/>
                <w:sz w:val="21"/>
              </w:rPr>
              <w:t>1,536,468.07</w:t>
              <w:tab/>
              <w:t>1,020,896.21</w:t>
            </w:r>
          </w:p>
        </w:tc>
      </w:tr>
      <w:tr>
        <w:trPr>
          <w:trHeight w:val="272"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3347" w:type="dxa"/>
            <w:tcBorders>
              <w:top w:val="nil" w:sz="6" w:space="0" w:color="auto"/>
              <w:left w:val="nil" w:sz="6" w:space="0" w:color="auto"/>
              <w:bottom w:val="nil" w:sz="6" w:space="0" w:color="auto"/>
              <w:right w:val="nil" w:sz="6" w:space="0" w:color="auto"/>
            </w:tcBorders>
          </w:tcPr>
          <w:p>
            <w:pPr>
              <w:pStyle w:val="TableParagraph"/>
              <w:tabs>
                <w:tab w:pos="1834" w:val="left" w:leader="none"/>
              </w:tabs>
              <w:spacing w:line="241" w:lineRule="exact"/>
              <w:ind w:left="369" w:right="0"/>
              <w:jc w:val="left"/>
              <w:rPr>
                <w:rFonts w:ascii="宋体" w:hAnsi="宋体" w:cs="宋体" w:eastAsia="宋体" w:hint="default"/>
                <w:sz w:val="21"/>
                <w:szCs w:val="21"/>
              </w:rPr>
            </w:pPr>
            <w:r>
              <w:rPr>
                <w:rFonts w:ascii="宋体"/>
                <w:sz w:val="21"/>
              </w:rPr>
              <w:t>350,000.00</w:t>
              <w:tab/>
              <w:t>135,000.00</w:t>
            </w:r>
          </w:p>
        </w:tc>
      </w:tr>
      <w:tr>
        <w:trPr>
          <w:trHeight w:val="341" w:hRule="exact"/>
        </w:trPr>
        <w:tc>
          <w:tcPr>
            <w:tcW w:w="1982" w:type="dxa"/>
            <w:tcBorders>
              <w:top w:val="nil" w:sz="6" w:space="0" w:color="auto"/>
              <w:left w:val="nil" w:sz="6" w:space="0" w:color="auto"/>
              <w:bottom w:val="nil" w:sz="6" w:space="0" w:color="auto"/>
              <w:right w:val="nil" w:sz="6" w:space="0" w:color="auto"/>
            </w:tcBorders>
          </w:tcPr>
          <w:p>
            <w:pPr>
              <w:pStyle w:val="TableParagraph"/>
              <w:tabs>
                <w:tab w:pos="773" w:val="left" w:leader="none"/>
              </w:tabs>
              <w:spacing w:line="241" w:lineRule="exact"/>
              <w:ind w:left="35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347" w:type="dxa"/>
            <w:tcBorders>
              <w:top w:val="nil" w:sz="6" w:space="0" w:color="auto"/>
              <w:left w:val="nil" w:sz="6" w:space="0" w:color="auto"/>
              <w:bottom w:val="nil" w:sz="6" w:space="0" w:color="auto"/>
              <w:right w:val="nil" w:sz="6" w:space="0" w:color="auto"/>
            </w:tcBorders>
          </w:tcPr>
          <w:p>
            <w:pPr>
              <w:pStyle w:val="TableParagraph"/>
              <w:tabs>
                <w:tab w:pos="1780" w:val="left" w:leader="none"/>
              </w:tabs>
              <w:spacing w:line="241" w:lineRule="exact"/>
              <w:ind w:right="33"/>
              <w:jc w:val="right"/>
              <w:rPr>
                <w:rFonts w:ascii="宋体" w:hAnsi="宋体" w:cs="宋体" w:eastAsia="宋体" w:hint="default"/>
                <w:sz w:val="21"/>
                <w:szCs w:val="21"/>
              </w:rPr>
            </w:pPr>
            <w:r>
              <w:rPr>
                <w:rFonts w:ascii="宋体"/>
                <w:sz w:val="21"/>
              </w:rPr>
              <w:t>63,470,232.37</w:t>
              <w:tab/>
              <w:t>102,316,735.41</w:t>
            </w:r>
          </w:p>
        </w:tc>
      </w:tr>
    </w:tbl>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600" w:bottom="280" w:left="1220" w:right="1080"/>
        </w:sectPr>
      </w:pPr>
    </w:p>
    <w:p>
      <w:pPr>
        <w:pStyle w:val="BodyText"/>
        <w:spacing w:line="273" w:lineRule="exact" w:before="35"/>
        <w:ind w:right="-17"/>
        <w:jc w:val="left"/>
      </w:pPr>
      <w:r>
        <w:rPr/>
        <w:t>2、交易性金融资产：</w:t>
      </w:r>
    </w:p>
    <w:p>
      <w:pPr>
        <w:pStyle w:val="BodyText"/>
        <w:spacing w:line="273" w:lineRule="exact"/>
        <w:ind w:right="-17"/>
        <w:jc w:val="left"/>
      </w:pPr>
      <w:r>
        <w:rPr/>
        <w:t>(1) 交易性金融资产情况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080"/>
          <w:cols w:num="2" w:equalWidth="0">
            <w:col w:w="2453" w:space="4583"/>
            <w:col w:w="257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60"/>
        <w:gridCol w:w="2278"/>
        <w:gridCol w:w="2562"/>
      </w:tblGrid>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4"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06" w:right="0"/>
              <w:jc w:val="left"/>
              <w:rPr>
                <w:rFonts w:ascii="宋体" w:hAnsi="宋体" w:cs="宋体" w:eastAsia="宋体" w:hint="default"/>
                <w:sz w:val="21"/>
                <w:szCs w:val="21"/>
              </w:rPr>
            </w:pPr>
            <w:r>
              <w:rPr>
                <w:rFonts w:ascii="宋体"/>
                <w:sz w:val="21"/>
              </w:rPr>
              <w:t>222,577.00</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80" w:right="0"/>
              <w:jc w:val="left"/>
              <w:rPr>
                <w:rFonts w:ascii="宋体" w:hAnsi="宋体" w:cs="宋体" w:eastAsia="宋体" w:hint="default"/>
                <w:sz w:val="21"/>
                <w:szCs w:val="21"/>
              </w:rPr>
            </w:pPr>
            <w:r>
              <w:rPr>
                <w:rFonts w:ascii="宋体"/>
                <w:sz w:val="21"/>
              </w:rPr>
              <w:t>1,245,650.00</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460"/>
        <w:gridCol w:w="2278"/>
        <w:gridCol w:w="2562"/>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7" w:right="0"/>
              <w:jc w:val="left"/>
              <w:rPr>
                <w:rFonts w:ascii="宋体" w:hAnsi="宋体" w:cs="宋体" w:eastAsia="宋体" w:hint="default"/>
                <w:sz w:val="21"/>
                <w:szCs w:val="21"/>
              </w:rPr>
            </w:pPr>
            <w:r>
              <w:rPr>
                <w:rFonts w:ascii="宋体"/>
                <w:sz w:val="21"/>
              </w:rPr>
              <w:t>222,577.00</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1" w:right="0"/>
              <w:jc w:val="left"/>
              <w:rPr>
                <w:rFonts w:ascii="宋体" w:hAnsi="宋体" w:cs="宋体" w:eastAsia="宋体" w:hint="default"/>
                <w:sz w:val="21"/>
                <w:szCs w:val="21"/>
              </w:rPr>
            </w:pPr>
            <w:r>
              <w:rPr>
                <w:rFonts w:ascii="宋体"/>
                <w:sz w:val="21"/>
              </w:rPr>
              <w:t>1,245,650.00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500"/>
        </w:sectPr>
      </w:pPr>
    </w:p>
    <w:p>
      <w:pPr>
        <w:pStyle w:val="BodyText"/>
        <w:spacing w:line="274" w:lineRule="exact" w:before="35"/>
        <w:ind w:right="-17"/>
        <w:jc w:val="left"/>
      </w:pPr>
      <w:r>
        <w:rPr/>
        <w:t>3、应收票据：</w:t>
      </w:r>
    </w:p>
    <w:p>
      <w:pPr>
        <w:pStyle w:val="BodyText"/>
        <w:spacing w:line="274" w:lineRule="exact"/>
        <w:ind w:right="-17"/>
        <w:jc w:val="left"/>
      </w:pPr>
      <w:r>
        <w:rPr/>
        <w:t>(1) 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500"/>
          <w:cols w:num="2" w:equalWidth="0">
            <w:col w:w="1824" w:space="5213"/>
            <w:col w:w="315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19,382,741.16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15,434,188.27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19,382,741.16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15,434,188.27</w:t>
            </w:r>
          </w:p>
        </w:tc>
      </w:tr>
    </w:tbl>
    <w:p>
      <w:pPr>
        <w:spacing w:line="240" w:lineRule="auto" w:before="6"/>
        <w:rPr>
          <w:rFonts w:ascii="宋体" w:hAnsi="宋体" w:cs="宋体" w:eastAsia="宋体" w:hint="default"/>
          <w:sz w:val="15"/>
          <w:szCs w:val="15"/>
        </w:rPr>
      </w:pPr>
    </w:p>
    <w:p>
      <w:pPr>
        <w:pStyle w:val="BodyText"/>
        <w:spacing w:line="272" w:lineRule="exact" w:before="63"/>
        <w:ind w:right="784"/>
        <w:jc w:val="left"/>
      </w:pPr>
      <w:r>
        <w:rPr/>
        <w:t>(2) 因出票人无力履约而将票据转为应收账款的票据，以及期末公司已经背书给他方但尚未到期的票 据情况</w:t>
      </w:r>
    </w:p>
    <w:p>
      <w:pPr>
        <w:pStyle w:val="BodyText"/>
        <w:spacing w:line="248" w:lineRule="exact"/>
        <w:ind w:left="0" w:right="79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95"/>
        <w:gridCol w:w="1825"/>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金额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晋江市大长江钢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管贸易有限公司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right"/>
              <w:rPr>
                <w:rFonts w:ascii="宋体" w:hAnsi="宋体" w:cs="宋体" w:eastAsia="宋体" w:hint="default"/>
                <w:sz w:val="21"/>
                <w:szCs w:val="21"/>
              </w:rPr>
            </w:pPr>
            <w:r>
              <w:rPr>
                <w:rFonts w:ascii="宋体"/>
                <w:sz w:val="21"/>
              </w:rPr>
              <w:t>6,220,000.00</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江苏开源钢管有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4"/>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right"/>
              <w:rPr>
                <w:rFonts w:ascii="宋体" w:hAnsi="宋体" w:cs="宋体" w:eastAsia="宋体" w:hint="default"/>
                <w:sz w:val="21"/>
                <w:szCs w:val="21"/>
              </w:rPr>
            </w:pPr>
            <w:r>
              <w:rPr>
                <w:rFonts w:ascii="宋体"/>
                <w:sz w:val="21"/>
              </w:rPr>
              <w:t>3,000,000.00</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晋江市大长江钢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管贸易有限公司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right"/>
              <w:rPr>
                <w:rFonts w:ascii="宋体" w:hAnsi="宋体" w:cs="宋体" w:eastAsia="宋体" w:hint="default"/>
                <w:sz w:val="21"/>
                <w:szCs w:val="21"/>
              </w:rPr>
            </w:pPr>
            <w:r>
              <w:rPr>
                <w:rFonts w:ascii="宋体"/>
                <w:sz w:val="21"/>
              </w:rPr>
              <w:t>2,120,000.00</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江苏开源钢管有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4"/>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right"/>
              <w:rPr>
                <w:rFonts w:ascii="宋体" w:hAnsi="宋体" w:cs="宋体" w:eastAsia="宋体" w:hint="default"/>
                <w:sz w:val="21"/>
                <w:szCs w:val="21"/>
              </w:rPr>
            </w:pPr>
            <w:r>
              <w:rPr>
                <w:rFonts w:ascii="宋体"/>
                <w:sz w:val="21"/>
              </w:rPr>
              <w:t>2,000,000.00</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江苏开源钢管有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4"/>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right"/>
              <w:rPr>
                <w:rFonts w:ascii="宋体" w:hAnsi="宋体" w:cs="宋体" w:eastAsia="宋体" w:hint="default"/>
                <w:sz w:val="21"/>
                <w:szCs w:val="21"/>
              </w:rPr>
            </w:pPr>
            <w:r>
              <w:rPr>
                <w:rFonts w:ascii="宋体"/>
                <w:sz w:val="21"/>
              </w:rPr>
              <w:t>2,000,000.00</w:t>
            </w: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15,340,000.00</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500"/>
        </w:sectPr>
      </w:pPr>
    </w:p>
    <w:p>
      <w:pPr>
        <w:pStyle w:val="BodyText"/>
        <w:spacing w:line="274" w:lineRule="exact" w:before="35"/>
        <w:ind w:right="-17"/>
        <w:jc w:val="left"/>
      </w:pPr>
      <w:r>
        <w:rPr/>
        <w:t>4、应收账款:</w:t>
      </w:r>
    </w:p>
    <w:p>
      <w:pPr>
        <w:pStyle w:val="BodyText"/>
        <w:spacing w:line="274" w:lineRule="exact"/>
        <w:ind w:right="-17"/>
        <w:jc w:val="left"/>
      </w:pPr>
      <w:r>
        <w:rPr/>
        <w:t>(1) 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500"/>
          <w:cols w:num="2" w:equalWidth="0">
            <w:col w:w="2664" w:space="4373"/>
            <w:col w:w="315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846"/>
        <w:gridCol w:w="1476"/>
        <w:gridCol w:w="846"/>
        <w:gridCol w:w="1580"/>
        <w:gridCol w:w="846"/>
        <w:gridCol w:w="1476"/>
        <w:gridCol w:w="84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7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4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42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6"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6"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6"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6"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他 不 重 大 应 收 账 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sz w:val="21"/>
              </w:rPr>
              <w:t>26,481,375.18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21"/>
                <w:szCs w:val="21"/>
              </w:rPr>
            </w:pPr>
            <w:r>
              <w:rPr>
                <w:rFonts w:ascii="宋体"/>
                <w:sz w:val="21"/>
              </w:rPr>
              <w:t>2,702,432.33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21"/>
                <w:szCs w:val="21"/>
              </w:rPr>
            </w:pPr>
            <w:r>
              <w:rPr>
                <w:rFonts w:ascii="宋体"/>
                <w:sz w:val="21"/>
              </w:rPr>
              <w:t>45,348,841.64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3,277,239.21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26,481,375.18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2,702,432.33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45,348,841.64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3,277,239.21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784"/>
        <w:jc w:val="left"/>
      </w:pPr>
      <w:r>
        <w:rPr/>
        <w:t>(2) 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13"/>
        <w:gridCol w:w="1592"/>
        <w:gridCol w:w="1064"/>
        <w:gridCol w:w="1487"/>
        <w:gridCol w:w="1594"/>
        <w:gridCol w:w="1063"/>
        <w:gridCol w:w="1487"/>
      </w:tblGrid>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期初账面余额</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期初坏账准备</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23,916,091.50</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90.31%</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1,370,264.78</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42,829,717.95</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94.45%</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2,141,485.91</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815,279.66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3.08%</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81,527.97</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7"/>
              <w:jc w:val="center"/>
              <w:rPr>
                <w:rFonts w:ascii="宋体" w:hAnsi="宋体" w:cs="宋体" w:eastAsia="宋体" w:hint="default"/>
                <w:sz w:val="21"/>
                <w:szCs w:val="21"/>
              </w:rPr>
            </w:pPr>
            <w:r>
              <w:rPr>
                <w:rFonts w:ascii="宋体"/>
                <w:sz w:val="21"/>
              </w:rPr>
              <w:t>1,979,617.03</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4.37%</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942,673.40</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013"/>
        <w:gridCol w:w="1592"/>
        <w:gridCol w:w="1064"/>
        <w:gridCol w:w="1487"/>
        <w:gridCol w:w="1594"/>
        <w:gridCol w:w="1063"/>
        <w:gridCol w:w="1487"/>
      </w:tblGrid>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1,254,220.05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4.74%</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912,809.95</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151,396.52</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0.33%</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30,279.30</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146,993.87</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0.55%</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58,797.55</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369,218.79</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0.81%</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147,687.52</w:t>
            </w:r>
          </w:p>
        </w:tc>
      </w:tr>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348,790.10</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1.32%</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279,032.08</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18,891.35</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0.04%</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15,113.08</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26,481,375.18</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2,702,432.33</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45,348,841.64</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3,277,239.21</w:t>
            </w:r>
          </w:p>
        </w:tc>
      </w:tr>
    </w:tbl>
    <w:p>
      <w:pPr>
        <w:spacing w:line="240" w:lineRule="auto" w:before="6"/>
        <w:rPr>
          <w:rFonts w:ascii="宋体" w:hAnsi="宋体" w:cs="宋体" w:eastAsia="宋体" w:hint="default"/>
          <w:sz w:val="15"/>
          <w:szCs w:val="15"/>
        </w:rPr>
      </w:pPr>
    </w:p>
    <w:p>
      <w:pPr>
        <w:pStyle w:val="BodyText"/>
        <w:spacing w:line="274" w:lineRule="exact" w:before="35"/>
        <w:ind w:right="1004"/>
        <w:jc w:val="left"/>
      </w:pPr>
      <w:r>
        <w:rPr/>
        <w:t>(3) 期末单项金额重大或虽不重大但单独进行减值测试的应收账款坏账准备计提：</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湖州恒宇服装有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827,457.43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827,457.43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left"/>
              <w:rPr>
                <w:rFonts w:ascii="宋体" w:hAnsi="宋体" w:cs="宋体" w:eastAsia="宋体" w:hint="default"/>
                <w:sz w:val="21"/>
                <w:szCs w:val="21"/>
              </w:rPr>
            </w:pPr>
            <w:r>
              <w:rPr>
                <w:rFonts w:ascii="宋体" w:hAnsi="宋体" w:cs="宋体" w:eastAsia="宋体" w:hint="default"/>
                <w:sz w:val="21"/>
                <w:szCs w:val="21"/>
              </w:rPr>
              <w:t>预计难以收回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湖州锦凯利服装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183,642.32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183,642.32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left"/>
              <w:rPr>
                <w:rFonts w:ascii="宋体" w:hAnsi="宋体" w:cs="宋体" w:eastAsia="宋体" w:hint="default"/>
                <w:sz w:val="21"/>
                <w:szCs w:val="21"/>
              </w:rPr>
            </w:pPr>
            <w:r>
              <w:rPr>
                <w:rFonts w:ascii="宋体" w:hAnsi="宋体" w:cs="宋体" w:eastAsia="宋体" w:hint="default"/>
                <w:sz w:val="21"/>
                <w:szCs w:val="21"/>
              </w:rPr>
              <w:t>预计难以收回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1,011,099.75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1,011,099.75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(4) 本报告期实际核销的应收账款情况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0"/>
              <w:jc w:val="right"/>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绍兴县华彩纺织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32,455.04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83"/>
              <w:jc w:val="right"/>
              <w:rPr>
                <w:rFonts w:ascii="宋体" w:hAnsi="宋体" w:cs="宋体" w:eastAsia="宋体" w:hint="default"/>
                <w:sz w:val="21"/>
                <w:szCs w:val="21"/>
              </w:rPr>
            </w:pPr>
            <w:r>
              <w:rPr>
                <w:rFonts w:ascii="宋体" w:hAnsi="宋体" w:cs="宋体" w:eastAsia="宋体" w:hint="default"/>
                <w:sz w:val="21"/>
                <w:szCs w:val="21"/>
              </w:rPr>
              <w:t>预计无法收回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宁波利达制衣有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83"/>
              <w:jc w:val="right"/>
              <w:rPr>
                <w:rFonts w:ascii="宋体" w:hAnsi="宋体" w:cs="宋体" w:eastAsia="宋体" w:hint="default"/>
                <w:sz w:val="21"/>
                <w:szCs w:val="21"/>
              </w:rPr>
            </w:pPr>
            <w:r>
              <w:rPr>
                <w:rFonts w:ascii="宋体" w:hAnsi="宋体" w:cs="宋体" w:eastAsia="宋体" w:hint="default"/>
                <w:sz w:val="21"/>
                <w:szCs w:val="21"/>
              </w:rPr>
              <w:t>预计无法收回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浙江永通纺织品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进出口有限公司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3,803.07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83"/>
              <w:jc w:val="right"/>
              <w:rPr>
                <w:rFonts w:ascii="宋体" w:hAnsi="宋体" w:cs="宋体" w:eastAsia="宋体" w:hint="default"/>
                <w:sz w:val="21"/>
                <w:szCs w:val="21"/>
              </w:rPr>
            </w:pPr>
            <w:r>
              <w:rPr>
                <w:rFonts w:ascii="宋体" w:hAnsi="宋体" w:cs="宋体" w:eastAsia="宋体" w:hint="default"/>
                <w:sz w:val="21"/>
                <w:szCs w:val="21"/>
              </w:rPr>
              <w:t>预计无法收回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66,258.11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561" w:right="1739" w:hanging="421"/>
        <w:jc w:val="left"/>
      </w:pPr>
      <w:r>
        <w:rPr/>
        <w:t>(5) 本报告期应收账款中持有公司</w:t>
      </w:r>
      <w:r>
        <w:rPr>
          <w:spacing w:val="-53"/>
        </w:rPr>
        <w:t> </w:t>
      </w:r>
      <w:r>
        <w:rPr/>
        <w:t>5%(含</w:t>
      </w:r>
      <w:r>
        <w:rPr>
          <w:spacing w:val="-53"/>
        </w:rPr>
        <w:t> </w:t>
      </w:r>
      <w:r>
        <w:rPr/>
        <w:t>5%)以上表决权股份的股东单位情况</w:t>
      </w:r>
      <w:r>
        <w:rPr/>
        <w:t> 本报告期应收账款中无持有公司</w:t>
      </w:r>
      <w:r>
        <w:rPr>
          <w:spacing w:val="-53"/>
        </w:rPr>
        <w:t> </w:t>
      </w:r>
      <w:r>
        <w:rPr/>
        <w:t>5%(含</w:t>
      </w:r>
      <w:r>
        <w:rPr>
          <w:spacing w:val="-53"/>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2683"/>
        <w:jc w:val="left"/>
      </w:pPr>
      <w:r>
        <w:rPr/>
        <w:t>(6) 应收账款金额前五名单位情况</w:t>
      </w:r>
    </w:p>
    <w:p>
      <w:pPr>
        <w:pStyle w:val="BodyText"/>
        <w:spacing w:line="274" w:lineRule="exact"/>
        <w:ind w:left="0" w:right="179"/>
        <w:jc w:val="right"/>
      </w:pPr>
      <w:r>
        <w:rPr/>
        <w:t>单位：元 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苏州安润纺织有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1,274,419.25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4.81</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宁波保税区培罗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城实业有限公司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1,274,173.50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4.81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浙江(温州)奥奔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妮服饰有限公司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1,136,844.44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4.29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常州万顺进出口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1,034,725.39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3.91</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上海轻工国际发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1,010,900.07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3.82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5,731,062.65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21.64</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(7) 应收关联方账款情况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7" w:right="0"/>
              <w:jc w:val="left"/>
              <w:rPr>
                <w:rFonts w:ascii="宋体" w:hAnsi="宋体" w:cs="宋体" w:eastAsia="宋体" w:hint="default"/>
                <w:sz w:val="21"/>
                <w:szCs w:val="21"/>
              </w:rPr>
            </w:pPr>
            <w:r>
              <w:rPr>
                <w:rFonts w:ascii="宋体"/>
                <w:sz w:val="21"/>
              </w:rPr>
              <w:t>396,565.72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133,139.87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0.50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公司高管参股的公司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41,614.94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18,891.35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0.07</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18,762.17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0.07</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3,813.38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612,787.43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5、其他应收款：</w:t>
      </w:r>
    </w:p>
    <w:p>
      <w:pPr>
        <w:pStyle w:val="BodyText"/>
        <w:spacing w:line="274" w:lineRule="exact"/>
        <w:ind w:right="-17"/>
        <w:jc w:val="left"/>
      </w:pPr>
      <w:r>
        <w:rPr/>
        <w:t>(1) 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874" w:space="416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52"/>
        <w:gridCol w:w="1476"/>
        <w:gridCol w:w="742"/>
        <w:gridCol w:w="1266"/>
        <w:gridCol w:w="740"/>
        <w:gridCol w:w="1476"/>
        <w:gridCol w:w="742"/>
        <w:gridCol w:w="1266"/>
        <w:gridCol w:w="740"/>
      </w:tblGrid>
      <w:tr>
        <w:trPr>
          <w:trHeight w:val="287"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52"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852"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79" w:hRule="exact"/>
        </w:trPr>
        <w:tc>
          <w:tcPr>
            <w:tcW w:w="8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额重大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4,190,000.00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49.32</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209,500.00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34.45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3,000,000.00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50.44</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150,000.00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38.49</w:t>
            </w:r>
          </w:p>
        </w:tc>
      </w:tr>
      <w:tr>
        <w:trPr>
          <w:trHeight w:val="280" w:hRule="exact"/>
        </w:trPr>
        <w:tc>
          <w:tcPr>
            <w:tcW w:w="8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w:t>
            </w: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4,305,095.04</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50.68</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398,562.60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65.55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2,947,966.38</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49.46</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239,727.52</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61.51</w:t>
            </w:r>
          </w:p>
        </w:tc>
      </w:tr>
      <w:tr>
        <w:trPr>
          <w:trHeight w:val="281" w:hRule="exact"/>
        </w:trPr>
        <w:tc>
          <w:tcPr>
            <w:tcW w:w="8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8,495,095.04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608,062.60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5,947,966.38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389,727.52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6779"/>
        <w:jc w:val="left"/>
      </w:pPr>
      <w:r>
        <w:rPr/>
        <w:t>(2) 其他应收款账龄分析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4"/>
        <w:gridCol w:w="1522"/>
        <w:gridCol w:w="1090"/>
        <w:gridCol w:w="1522"/>
        <w:gridCol w:w="1523"/>
        <w:gridCol w:w="1088"/>
        <w:gridCol w:w="1522"/>
      </w:tblGrid>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期初坏账准备</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7,051,882.24</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83.01%</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352,594.12</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4,703,118.93</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79.07%</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235,155.94</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391,988.80</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4.61%</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39,198.88</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1,086,526.54</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18.27%</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108,652.65</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1,021,800.00</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12.03%</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204,360.00</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113,847.00</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1.91%</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22,769.40</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29,074.00</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0.34%</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11,629.60</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31,074.00</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0.52%</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12,429.60</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350.00</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0.01%</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280.00</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13,399.91</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0.23%</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10,719.93</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8,495,095.04</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100.00%</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608,062.60</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5,947,966.38</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389,727.52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74" w:lineRule="exact" w:before="35"/>
        <w:ind w:right="1004"/>
        <w:jc w:val="left"/>
      </w:pPr>
      <w:r>
        <w:rPr/>
        <w:t>(3) 本报告期其他应收款中持有公司</w:t>
      </w:r>
      <w:r>
        <w:rPr>
          <w:spacing w:val="-53"/>
        </w:rPr>
        <w:t> </w:t>
      </w:r>
      <w:r>
        <w:rPr/>
        <w:t>5%(含</w:t>
      </w:r>
      <w:r>
        <w:rPr>
          <w:spacing w:val="-53"/>
        </w:rPr>
        <w:t> </w:t>
      </w:r>
      <w:r>
        <w:rPr/>
        <w:t>5%)以上表决权股份的股东单位情况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24"/>
        <w:gridCol w:w="1597"/>
        <w:gridCol w:w="1691"/>
        <w:gridCol w:w="1502"/>
        <w:gridCol w:w="1786"/>
      </w:tblGrid>
      <w:tr>
        <w:trPr>
          <w:trHeight w:val="287" w:hRule="exact"/>
        </w:trPr>
        <w:tc>
          <w:tcPr>
            <w:tcW w:w="2724"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724" w:type="dxa"/>
            <w:vMerge/>
            <w:tcBorders>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287"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351,042.00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17,552.10</w:t>
            </w:r>
          </w:p>
        </w:tc>
        <w:tc>
          <w:tcPr>
            <w:tcW w:w="1502"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351,042.00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17,552.10</w:t>
            </w:r>
          </w:p>
        </w:tc>
        <w:tc>
          <w:tcPr>
            <w:tcW w:w="1502"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3"/>
        <w:jc w:val="left"/>
      </w:pPr>
      <w:r>
        <w:rPr/>
        <w:t>(4) 其他应收款金额前五名单位情况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省道诸暨段绍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大线指挥部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4,190,000.00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49.32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1"/>
              <w:jc w:val="right"/>
              <w:rPr>
                <w:rFonts w:ascii="宋体" w:hAnsi="宋体" w:cs="宋体" w:eastAsia="宋体" w:hint="default"/>
                <w:sz w:val="21"/>
                <w:szCs w:val="21"/>
              </w:rPr>
            </w:pPr>
            <w:r>
              <w:rPr>
                <w:rFonts w:ascii="宋体" w:hAnsi="宋体" w:cs="宋体" w:eastAsia="宋体" w:hint="default"/>
                <w:sz w:val="21"/>
                <w:szCs w:val="21"/>
              </w:rPr>
              <w:t>诸暨市财政局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849,380.00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绍兴特富锅炉销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520,000.00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6.12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上海博远弘达软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5.89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351,042.00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4.13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6,410,422.00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75.46</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6、预付款项：</w:t>
      </w:r>
    </w:p>
    <w:p>
      <w:pPr>
        <w:pStyle w:val="BodyText"/>
        <w:spacing w:line="274" w:lineRule="exact"/>
        <w:ind w:right="-17"/>
        <w:jc w:val="left"/>
      </w:pPr>
      <w:r>
        <w:rPr/>
        <w:t>(1) 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454" w:space="458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48,827,251.30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17,222,938.78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99.24</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2,098,812.10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79,568.93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39,224.93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0.03</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21,625.44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47,930.44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0.27</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50,986,913.77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17,354,803.15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(2) 预付款项金额前五名单位情况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黑龙江建龙钢铁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12,174,119.56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唐山市清泉钢铁</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集团兆宇特钢制 造有限公司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10,589,294.00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式结算</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浙江省冶金物资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9,168,759.79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4,949,325.00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预付购楼款，未正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浙江中新毛纺织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4,052,445.39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40,933,943.74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004"/>
        <w:jc w:val="left"/>
      </w:pPr>
      <w:r>
        <w:rPr/>
        <w:t>(3) 本报告期预付款项中持有公司</w:t>
      </w:r>
      <w:r>
        <w:rPr>
          <w:spacing w:val="-53"/>
        </w:rPr>
        <w:t> </w:t>
      </w:r>
      <w:r>
        <w:rPr/>
        <w:t>5%(含</w:t>
      </w:r>
      <w:r>
        <w:rPr>
          <w:spacing w:val="-53"/>
        </w:rPr>
        <w:t> </w:t>
      </w:r>
      <w:r>
        <w:rPr/>
        <w:t>5%)以上表决权股份的股东单位情况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973"/>
        <w:gridCol w:w="1879"/>
        <w:gridCol w:w="1973"/>
      </w:tblGrid>
      <w:tr>
        <w:trPr>
          <w:trHeight w:val="287"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59"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620"/>
        </w:sectPr>
      </w:pPr>
    </w:p>
    <w:p>
      <w:pPr>
        <w:pStyle w:val="BodyText"/>
        <w:spacing w:line="274" w:lineRule="exact" w:before="35"/>
        <w:ind w:right="-17"/>
        <w:jc w:val="left"/>
      </w:pPr>
      <w:r>
        <w:rPr/>
        <w:t>7、存货：</w:t>
      </w:r>
    </w:p>
    <w:p>
      <w:pPr>
        <w:pStyle w:val="BodyText"/>
        <w:spacing w:line="274" w:lineRule="exact"/>
        <w:ind w:right="-17"/>
        <w:jc w:val="left"/>
      </w:pPr>
      <w:r>
        <w:rPr/>
        <w:t>(1) 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620"/>
          <w:cols w:num="2" w:equalWidth="0">
            <w:col w:w="1403" w:space="5633"/>
            <w:col w:w="303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476"/>
        <w:gridCol w:w="1580"/>
        <w:gridCol w:w="1582"/>
        <w:gridCol w:w="1580"/>
        <w:gridCol w:w="1582"/>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6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材 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25,689,540.64</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289,665.18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z w:val="21"/>
              </w:rPr>
              <w:t>25,399,875.46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13,117,219.54</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1,561,490.32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11,555,729.22</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产 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20,879,447.71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425,073.36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z w:val="21"/>
              </w:rPr>
              <w:t>20,454,374.35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13,415,441.20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417,454.04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12,997,987.16</w:t>
            </w: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45,053,398.52</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7,023,489.02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38,029,909.50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63,094,391.02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9,986,307.79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53,108,083.23</w:t>
            </w:r>
            <w:r>
              <w:rPr>
                <w:rFonts w:ascii="宋体"/>
                <w:sz w:val="21"/>
              </w:rPr>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托 加 工 物 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2,883,060.12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2,883,060.12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1,917,156.58</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1,917,156.58</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周 转 材 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2,696,765.68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2,696,765.68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4,484,369.32</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4,484,369.32</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97,202,212.67</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7,738,227.56</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89,463,985.11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96,028,577.66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11,965,252.15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84,063,325.51</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 存货跌价准备</w:t>
      </w:r>
    </w:p>
    <w:p>
      <w:pPr>
        <w:pStyle w:val="BodyText"/>
        <w:spacing w:line="274" w:lineRule="exact"/>
        <w:ind w:left="0" w:right="6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7"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1,561,490.32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68,514.91</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1,340,340.05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289,665.18</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417,454.04</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425,073.36</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417,454.04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425,073.36</w:t>
            </w: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9,986,307.79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5,005,736.73</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7,968,555.50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7,023,489.02</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11,965,252.15</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5,499,325.00</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9,726,349.59</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7,738,227.56</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(3) 存货跌价准备情况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8"/>
        <w:gridCol w:w="2182"/>
        <w:gridCol w:w="2563"/>
        <w:gridCol w:w="2848"/>
      </w:tblGrid>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账面价值低于可变现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账面价值低于可变现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账面价值低于可变现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62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8、其他流动资产：</w:t>
      </w:r>
    </w:p>
    <w:p>
      <w:pPr>
        <w:pStyle w:val="BodyText"/>
        <w:spacing w:line="274" w:lineRule="exact"/>
        <w:ind w:left="0" w:right="103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12"/>
        <w:gridCol w:w="3194"/>
        <w:gridCol w:w="3193"/>
      </w:tblGrid>
      <w:tr>
        <w:trPr>
          <w:trHeight w:val="287"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28,395.97</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待摊房租费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95,386.65</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6"/>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123,782.62</w:t>
            </w:r>
          </w:p>
        </w:tc>
        <w:tc>
          <w:tcPr>
            <w:tcW w:w="31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9、对合营企业投资和联营企业投资:</w:t>
      </w:r>
    </w:p>
    <w:p>
      <w:pPr>
        <w:pStyle w:val="BodyText"/>
        <w:spacing w:line="274" w:lineRule="exact"/>
        <w:ind w:left="0" w:right="103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426"/>
        <w:gridCol w:w="426"/>
        <w:gridCol w:w="426"/>
        <w:gridCol w:w="426"/>
        <w:gridCol w:w="1056"/>
        <w:gridCol w:w="742"/>
        <w:gridCol w:w="740"/>
        <w:gridCol w:w="1162"/>
        <w:gridCol w:w="1056"/>
        <w:gridCol w:w="1160"/>
        <w:gridCol w:w="1056"/>
        <w:gridCol w:w="1056"/>
      </w:tblGrid>
      <w:tr>
        <w:trPr>
          <w:trHeight w:val="219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 名 称</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企 业 类 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1" w:right="98"/>
              <w:jc w:val="both"/>
              <w:rPr>
                <w:rFonts w:ascii="宋体" w:hAnsi="宋体" w:cs="宋体" w:eastAsia="宋体" w:hint="default"/>
                <w:sz w:val="21"/>
                <w:szCs w:val="21"/>
              </w:rPr>
            </w:pPr>
            <w:r>
              <w:rPr>
                <w:rFonts w:ascii="宋体" w:hAnsi="宋体" w:cs="宋体" w:eastAsia="宋体" w:hint="default"/>
                <w:sz w:val="21"/>
                <w:szCs w:val="21"/>
              </w:rPr>
              <w:t>注 册 地</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法 人 代 表</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业 务 性 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4" w:right="152"/>
              <w:jc w:val="center"/>
              <w:rPr>
                <w:rFonts w:ascii="宋体" w:hAnsi="宋体" w:cs="宋体" w:eastAsia="宋体" w:hint="default"/>
                <w:sz w:val="21"/>
                <w:szCs w:val="21"/>
              </w:rPr>
            </w:pPr>
            <w:r>
              <w:rPr>
                <w:rFonts w:ascii="宋体" w:hAnsi="宋体" w:cs="宋体" w:eastAsia="宋体" w:hint="default"/>
                <w:sz w:val="21"/>
                <w:szCs w:val="21"/>
              </w:rPr>
              <w:t>本企 业持 股 比例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4"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54" w:right="149"/>
              <w:jc w:val="both"/>
              <w:rPr>
                <w:rFonts w:ascii="宋体" w:hAnsi="宋体" w:cs="宋体" w:eastAsia="宋体" w:hint="default"/>
                <w:sz w:val="21"/>
                <w:szCs w:val="21"/>
              </w:rPr>
            </w:pPr>
            <w:r>
              <w:rPr>
                <w:rFonts w:ascii="宋体" w:hAnsi="宋体" w:cs="宋体" w:eastAsia="宋体" w:hint="default"/>
                <w:sz w:val="21"/>
                <w:szCs w:val="21"/>
              </w:rPr>
              <w:t>业在 被投 资单 位表 决权 比例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64" w:right="150"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11" w:right="98"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258" w:right="149"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415" w:right="99" w:hanging="315"/>
              <w:jc w:val="left"/>
              <w:rPr>
                <w:rFonts w:ascii="宋体" w:hAnsi="宋体" w:cs="宋体" w:eastAsia="宋体" w:hint="default"/>
                <w:sz w:val="21"/>
                <w:szCs w:val="21"/>
              </w:rPr>
            </w:pPr>
            <w:r>
              <w:rPr>
                <w:rFonts w:ascii="宋体" w:hAnsi="宋体" w:cs="宋体" w:eastAsia="宋体" w:hint="default"/>
                <w:sz w:val="21"/>
                <w:szCs w:val="21"/>
              </w:rPr>
              <w:t>本期净利 润</w:t>
            </w:r>
          </w:p>
        </w:tc>
      </w:tr>
      <w:tr>
        <w:trPr>
          <w:trHeight w:val="288" w:hRule="exact"/>
        </w:trPr>
        <w:tc>
          <w:tcPr>
            <w:tcW w:w="10158" w:type="dxa"/>
            <w:gridSpan w:val="1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7" w:hRule="exact"/>
        </w:trPr>
        <w:tc>
          <w:tcPr>
            <w:tcW w:w="10158" w:type="dxa"/>
            <w:gridSpan w:val="1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富 润 置 业 有 限 公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both"/>
              <w:rPr>
                <w:rFonts w:ascii="宋体" w:hAnsi="宋体" w:cs="宋体" w:eastAsia="宋体" w:hint="default"/>
                <w:sz w:val="21"/>
                <w:szCs w:val="21"/>
              </w:rPr>
            </w:pPr>
            <w:r>
              <w:rPr>
                <w:rFonts w:ascii="宋体" w:hAnsi="宋体" w:cs="宋体" w:eastAsia="宋体" w:hint="default"/>
                <w:sz w:val="21"/>
                <w:szCs w:val="21"/>
              </w:rPr>
              <w:t>有 限 责 任 公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0" w:right="98"/>
              <w:jc w:val="both"/>
              <w:rPr>
                <w:rFonts w:ascii="宋体" w:hAnsi="宋体" w:cs="宋体" w:eastAsia="宋体" w:hint="default"/>
                <w:sz w:val="21"/>
                <w:szCs w:val="21"/>
              </w:rPr>
            </w:pPr>
            <w:r>
              <w:rPr>
                <w:rFonts w:ascii="宋体" w:hAnsi="宋体" w:cs="宋体" w:eastAsia="宋体" w:hint="default"/>
                <w:sz w:val="21"/>
                <w:szCs w:val="21"/>
              </w:rPr>
              <w:t>浙 江 诸 暨</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傅 国 柱</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1" w:right="98"/>
              <w:jc w:val="both"/>
              <w:rPr>
                <w:rFonts w:ascii="宋体" w:hAnsi="宋体" w:cs="宋体" w:eastAsia="宋体" w:hint="default"/>
                <w:sz w:val="21"/>
                <w:szCs w:val="21"/>
              </w:rPr>
            </w:pPr>
            <w:r>
              <w:rPr>
                <w:rFonts w:ascii="宋体" w:hAnsi="宋体" w:cs="宋体" w:eastAsia="宋体" w:hint="default"/>
                <w:sz w:val="21"/>
                <w:szCs w:val="21"/>
              </w:rPr>
              <w:t>房 地 产 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8,000.00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sz w:val="21"/>
              </w:rPr>
              <w:t>30.00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30.00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z w:val="21"/>
              </w:rPr>
              <w:t>12,482.38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sz w:val="21"/>
              </w:rPr>
              <w:t>1,410.21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z w:val="21"/>
              </w:rPr>
              <w:t>11,072.17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21"/>
                <w:szCs w:val="21"/>
              </w:rPr>
            </w:pPr>
            <w:r>
              <w:rPr>
                <w:rFonts w:ascii="宋体"/>
                <w:sz w:val="21"/>
              </w:rPr>
              <w:t>6,577.77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1,644.43</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中 外 合 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浙 江 诸 暨</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1" w:right="98"/>
              <w:jc w:val="both"/>
              <w:rPr>
                <w:rFonts w:ascii="宋体" w:hAnsi="宋体" w:cs="宋体" w:eastAsia="宋体" w:hint="default"/>
                <w:sz w:val="21"/>
                <w:szCs w:val="21"/>
              </w:rPr>
            </w:pPr>
            <w:r>
              <w:rPr>
                <w:rFonts w:ascii="宋体" w:hAnsi="宋体" w:cs="宋体" w:eastAsia="宋体" w:hint="default"/>
                <w:sz w:val="21"/>
                <w:szCs w:val="21"/>
              </w:rPr>
              <w:t>翁 卫 东</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1" w:right="98"/>
              <w:jc w:val="both"/>
              <w:rPr>
                <w:rFonts w:ascii="宋体" w:hAnsi="宋体" w:cs="宋体" w:eastAsia="宋体" w:hint="default"/>
                <w:sz w:val="21"/>
                <w:szCs w:val="21"/>
              </w:rPr>
            </w:pPr>
            <w:r>
              <w:rPr>
                <w:rFonts w:ascii="宋体" w:hAnsi="宋体" w:cs="宋体" w:eastAsia="宋体" w:hint="default"/>
                <w:sz w:val="21"/>
                <w:szCs w:val="21"/>
              </w:rPr>
              <w:t>制 造 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z w:val="21"/>
              </w:rPr>
              <w:t>827.65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34.00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 w:right="0"/>
              <w:jc w:val="center"/>
              <w:rPr>
                <w:rFonts w:ascii="宋体" w:hAnsi="宋体" w:cs="宋体" w:eastAsia="宋体" w:hint="default"/>
                <w:sz w:val="21"/>
                <w:szCs w:val="21"/>
              </w:rPr>
            </w:pPr>
            <w:r>
              <w:rPr>
                <w:rFonts w:ascii="宋体"/>
                <w:sz w:val="21"/>
              </w:rPr>
              <w:t>34.00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2"/>
              <w:jc w:val="right"/>
              <w:rPr>
                <w:rFonts w:ascii="宋体" w:hAnsi="宋体" w:cs="宋体" w:eastAsia="宋体" w:hint="default"/>
                <w:sz w:val="21"/>
                <w:szCs w:val="21"/>
              </w:rPr>
            </w:pPr>
            <w:r>
              <w:rPr>
                <w:rFonts w:ascii="宋体"/>
                <w:sz w:val="21"/>
              </w:rPr>
              <w:t>2,359.71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1,723.21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z w:val="21"/>
              </w:rPr>
              <w:t>636.50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sz w:val="21"/>
              </w:rPr>
              <w:t>2,912.66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z w:val="21"/>
              </w:rPr>
              <w:t>-130.75</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2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0"/>
        <w:jc w:val="left"/>
      </w:pPr>
      <w:r>
        <w:rPr/>
        <w:t>10、长期股权投资: (1) 长期股权投资情况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244" w:space="479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6"/>
        <w:gridCol w:w="1582"/>
        <w:gridCol w:w="1580"/>
        <w:gridCol w:w="1476"/>
        <w:gridCol w:w="1582"/>
        <w:gridCol w:w="752"/>
        <w:gridCol w:w="846"/>
        <w:gridCol w:w="846"/>
      </w:tblGrid>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9" w:right="156"/>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诸暨</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市南 门市 场有 限公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1,209,524.19</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1,209,524.19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1,209,524.19</w:t>
            </w:r>
          </w:p>
        </w:tc>
        <w:tc>
          <w:tcPr>
            <w:tcW w:w="7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5.00</w:t>
            </w:r>
          </w:p>
        </w:tc>
      </w:tr>
      <w:tr>
        <w:trPr>
          <w:trHeight w:val="246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省诸 暨市 人民 药店 医药 连锁 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320,236.71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320,236.71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320,236.71</w:t>
            </w:r>
          </w:p>
        </w:tc>
        <w:tc>
          <w:tcPr>
            <w:tcW w:w="7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12.38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12.38</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铜陵</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上峰 水泥 股份 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37,552,100.00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37,552,100.00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37,552,100.00</w:t>
            </w:r>
          </w:p>
        </w:tc>
        <w:tc>
          <w:tcPr>
            <w:tcW w:w="7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14.50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14.50</w:t>
            </w:r>
          </w:p>
        </w:tc>
      </w:tr>
      <w:tr>
        <w:trPr>
          <w:trHeight w:val="165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诸暨 热电 发展 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10,000,000.00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10,000,000.00</w:t>
            </w:r>
          </w:p>
        </w:tc>
        <w:tc>
          <w:tcPr>
            <w:tcW w:w="7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13.51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13.51</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宏磊 铜业 股份 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10,779,165.00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10,779,165.00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10,779,165.00</w:t>
            </w:r>
          </w:p>
        </w:tc>
        <w:tc>
          <w:tcPr>
            <w:tcW w:w="7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2.02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2.02</w:t>
            </w: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市商 业银 行股 份有 限公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45,000,000.00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z w:val="21"/>
              </w:rPr>
              <w:t>45,000,000.00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45,000,000.00</w:t>
            </w:r>
          </w:p>
        </w:tc>
        <w:tc>
          <w:tcPr>
            <w:tcW w:w="7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2.90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2.90</w:t>
            </w:r>
          </w:p>
        </w:tc>
      </w:tr>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市宏</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20,000,000.00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20,000,000.00</w:t>
            </w:r>
          </w:p>
        </w:tc>
        <w:tc>
          <w:tcPr>
            <w:tcW w:w="7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36"/>
        <w:gridCol w:w="1582"/>
        <w:gridCol w:w="1580"/>
        <w:gridCol w:w="1476"/>
        <w:gridCol w:w="1582"/>
        <w:gridCol w:w="752"/>
        <w:gridCol w:w="846"/>
        <w:gridCol w:w="846"/>
      </w:tblGrid>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润小</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752"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额贷</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752"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款有</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752"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752"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752"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52"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康达</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52"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6,042,000.00</w:t>
            </w:r>
          </w:p>
        </w:tc>
        <w:tc>
          <w:tcPr>
            <w:tcW w:w="1580"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6,042,000.00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6,042,000.00</w:t>
            </w:r>
          </w:p>
        </w:tc>
        <w:tc>
          <w:tcPr>
            <w:tcW w:w="752"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2" w:right="0"/>
              <w:jc w:val="left"/>
              <w:rPr>
                <w:rFonts w:ascii="宋体" w:hAnsi="宋体" w:cs="宋体" w:eastAsia="宋体" w:hint="default"/>
                <w:sz w:val="21"/>
                <w:szCs w:val="21"/>
              </w:rPr>
            </w:pPr>
            <w:r>
              <w:rPr>
                <w:rFonts w:ascii="宋体"/>
                <w:sz w:val="21"/>
              </w:rPr>
              <w:t>15.00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2" w:right="0"/>
              <w:jc w:val="left"/>
              <w:rPr>
                <w:rFonts w:ascii="宋体" w:hAnsi="宋体" w:cs="宋体" w:eastAsia="宋体" w:hint="default"/>
                <w:sz w:val="21"/>
                <w:szCs w:val="21"/>
              </w:rPr>
            </w:pPr>
            <w:r>
              <w:rPr>
                <w:rFonts w:ascii="宋体"/>
                <w:sz w:val="21"/>
              </w:rPr>
              <w:t>15.00</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52"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52"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按权益法核算：</w:t>
      </w:r>
    </w:p>
    <w:p>
      <w:pPr>
        <w:pStyle w:val="BodyText"/>
        <w:spacing w:line="274" w:lineRule="exact"/>
        <w:ind w:left="0" w:right="2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686"/>
        <w:gridCol w:w="1582"/>
        <w:gridCol w:w="426"/>
        <w:gridCol w:w="426"/>
        <w:gridCol w:w="846"/>
        <w:gridCol w:w="846"/>
      </w:tblGrid>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期 现 金 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1"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富 润 置 业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24,000,000.00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28,283,199.00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4,933,293.62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21"/>
                <w:szCs w:val="21"/>
              </w:rPr>
            </w:pPr>
            <w:r>
              <w:rPr>
                <w:rFonts w:ascii="宋体"/>
                <w:sz w:val="21"/>
              </w:rPr>
              <w:t>33,216,492.62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30.00</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南 门 市 场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10,029,828.42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10,462,480.53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-10,462,480.53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40.00</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99" w:right="0"/>
              <w:jc w:val="left"/>
              <w:rPr>
                <w:rFonts w:ascii="宋体" w:hAnsi="宋体" w:cs="宋体" w:eastAsia="宋体" w:hint="default"/>
                <w:sz w:val="21"/>
                <w:szCs w:val="21"/>
              </w:rPr>
            </w:pPr>
            <w:r>
              <w:rPr>
                <w:rFonts w:ascii="宋体"/>
                <w:sz w:val="21"/>
              </w:rPr>
              <w:t>2,814,010.00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z w:val="21"/>
              </w:rPr>
              <w:t>2,608,641.89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-444,560.65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2,164,081.24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34.00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34.00</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right="230"/>
        <w:jc w:val="both"/>
      </w:pPr>
      <w:r>
        <w:rPr/>
        <w:t>1) 本期公司转让部分诸暨市南门市场有限公司股权，转让后公司持有诸暨市南门市场有限公司</w:t>
      </w:r>
      <w:r>
        <w:rPr>
          <w:spacing w:val="-53"/>
        </w:rPr>
        <w:t> </w:t>
      </w:r>
      <w:r>
        <w:rPr/>
        <w:t>5%的</w:t>
      </w:r>
      <w:r>
        <w:rPr/>
        <w:t> 股权，账面对该公司投资改按成本法核算。</w:t>
      </w:r>
    </w:p>
    <w:p>
      <w:pPr>
        <w:pStyle w:val="BodyText"/>
        <w:spacing w:line="246" w:lineRule="exact"/>
        <w:ind w:right="0"/>
        <w:jc w:val="both"/>
      </w:pPr>
      <w:r>
        <w:rPr/>
        <w:t>2)</w:t>
      </w:r>
      <w:r>
        <w:rPr>
          <w:spacing w:val="-53"/>
        </w:rPr>
        <w:t> </w:t>
      </w:r>
      <w:r>
        <w:rPr/>
        <w:t>根据子</w:t>
      </w:r>
      <w:r>
        <w:rPr>
          <w:spacing w:val="-2"/>
        </w:rPr>
        <w:t>公</w:t>
      </w:r>
      <w:r>
        <w:rPr/>
        <w:t>司浙江富润印染有限公司于</w:t>
      </w:r>
      <w:r>
        <w:rPr>
          <w:spacing w:val="-79"/>
        </w:rPr>
        <w:t> </w:t>
      </w:r>
      <w:r>
        <w:rPr/>
        <w:t>2008</w:t>
      </w:r>
      <w:r>
        <w:rPr>
          <w:spacing w:val="-79"/>
        </w:rPr>
        <w:t> </w:t>
      </w:r>
      <w:r>
        <w:rPr/>
        <w:t>年</w:t>
      </w:r>
      <w:r>
        <w:rPr>
          <w:spacing w:val="-80"/>
        </w:rPr>
        <w:t> </w:t>
      </w:r>
      <w:r>
        <w:rPr/>
        <w:t>12</w:t>
      </w:r>
      <w:r>
        <w:rPr>
          <w:spacing w:val="-79"/>
        </w:rPr>
        <w:t> </w:t>
      </w:r>
      <w:r>
        <w:rPr/>
        <w:t>月</w:t>
      </w:r>
      <w:r>
        <w:rPr>
          <w:spacing w:val="-79"/>
        </w:rPr>
        <w:t> </w:t>
      </w:r>
      <w:r>
        <w:rPr/>
        <w:t>8</w:t>
      </w:r>
      <w:r>
        <w:rPr>
          <w:spacing w:val="-79"/>
        </w:rPr>
        <w:t> </w:t>
      </w:r>
      <w:r>
        <w:rPr/>
        <w:t>日</w:t>
      </w:r>
      <w:r>
        <w:rPr>
          <w:spacing w:val="-2"/>
        </w:rPr>
        <w:t>与</w:t>
      </w:r>
      <w:r>
        <w:rPr/>
        <w:t>兴业银行股份有限公司杭州分行签订</w:t>
      </w:r>
      <w:r>
        <w:rPr>
          <w:spacing w:val="-106"/>
        </w:rPr>
        <w:t>的</w:t>
      </w:r>
      <w:r>
        <w:rPr/>
        <w:t>《最</w:t>
      </w:r>
    </w:p>
    <w:p>
      <w:pPr>
        <w:pStyle w:val="BodyText"/>
        <w:spacing w:line="272" w:lineRule="exact" w:before="26"/>
        <w:ind w:right="177"/>
        <w:jc w:val="both"/>
      </w:pPr>
      <w:r>
        <w:rPr/>
        <w:t>高额质押合同》，浙江富润印染有限公司将其持有的绍兴市商业银行股份有限公司股权</w:t>
      </w:r>
      <w:r>
        <w:rPr>
          <w:spacing w:val="-53"/>
        </w:rPr>
        <w:t> </w:t>
      </w:r>
      <w:r>
        <w:rPr/>
        <w:t>3,000</w:t>
      </w:r>
      <w:r>
        <w:rPr>
          <w:spacing w:val="-52"/>
        </w:rPr>
        <w:t> </w:t>
      </w:r>
      <w:r>
        <w:rPr/>
        <w:t>万元向</w:t>
      </w:r>
      <w:r>
        <w:rPr/>
        <w:t> 兴业银行股份有限公司杭州分行出质，以获得兴业银行股份有限公司杭州分行单纯人民币或外币类授 信额度人民币</w:t>
      </w:r>
      <w:r>
        <w:rPr>
          <w:spacing w:val="-55"/>
        </w:rPr>
        <w:t> </w:t>
      </w:r>
      <w:r>
        <w:rPr/>
        <w:t>3,000</w:t>
      </w:r>
      <w:r>
        <w:rPr>
          <w:spacing w:val="-54"/>
        </w:rPr>
        <w:t> </w:t>
      </w:r>
      <w:r>
        <w:rPr/>
        <w:t>万元，质押额度有效期自</w:t>
      </w:r>
      <w:r>
        <w:rPr>
          <w:spacing w:val="-55"/>
        </w:rPr>
        <w:t> </w:t>
      </w:r>
      <w:r>
        <w:rPr/>
        <w:t>2008</w:t>
      </w:r>
      <w:r>
        <w:rPr>
          <w:spacing w:val="-54"/>
        </w:rPr>
        <w:t> </w:t>
      </w:r>
      <w:r>
        <w:rPr/>
        <w:t>年</w:t>
      </w:r>
      <w:r>
        <w:rPr>
          <w:spacing w:val="-55"/>
        </w:rPr>
        <w:t> </w:t>
      </w:r>
      <w:r>
        <w:rPr/>
        <w:t>12</w:t>
      </w:r>
      <w:r>
        <w:rPr>
          <w:spacing w:val="-54"/>
        </w:rPr>
        <w:t> </w:t>
      </w:r>
      <w:r>
        <w:rPr/>
        <w:t>月</w:t>
      </w:r>
      <w:r>
        <w:rPr>
          <w:spacing w:val="-55"/>
        </w:rPr>
        <w:t> </w:t>
      </w:r>
      <w:r>
        <w:rPr/>
        <w:t>5</w:t>
      </w:r>
      <w:r>
        <w:rPr>
          <w:spacing w:val="-54"/>
        </w:rPr>
        <w:t> </w:t>
      </w:r>
      <w:r>
        <w:rPr/>
        <w:t>日起至</w:t>
      </w:r>
      <w:r>
        <w:rPr>
          <w:spacing w:val="-55"/>
        </w:rPr>
        <w:t> </w:t>
      </w:r>
      <w:r>
        <w:rPr/>
        <w:t>2009</w:t>
      </w:r>
      <w:r>
        <w:rPr>
          <w:spacing w:val="-54"/>
        </w:rPr>
        <w:t> </w:t>
      </w:r>
      <w:r>
        <w:rPr/>
        <w:t>年</w:t>
      </w:r>
      <w:r>
        <w:rPr>
          <w:spacing w:val="-55"/>
        </w:rPr>
        <w:t> </w:t>
      </w:r>
      <w:r>
        <w:rPr/>
        <w:t>12</w:t>
      </w:r>
      <w:r>
        <w:rPr>
          <w:spacing w:val="-55"/>
        </w:rPr>
        <w:t> </w:t>
      </w:r>
      <w:r>
        <w:rPr/>
        <w:t>月</w:t>
      </w:r>
      <w:r>
        <w:rPr>
          <w:spacing w:val="-56"/>
        </w:rPr>
        <w:t> </w:t>
      </w:r>
      <w:r>
        <w:rPr/>
        <w:t>5</w:t>
      </w:r>
      <w:r>
        <w:rPr>
          <w:spacing w:val="-55"/>
        </w:rPr>
        <w:t> </w:t>
      </w:r>
      <w:r>
        <w:rPr/>
        <w:t>日止签订的融资</w:t>
      </w:r>
    </w:p>
    <w:p>
      <w:pPr>
        <w:pStyle w:val="BodyText"/>
        <w:spacing w:line="248" w:lineRule="exact"/>
        <w:ind w:right="0"/>
        <w:jc w:val="both"/>
      </w:pPr>
      <w:r>
        <w:rPr/>
        <w:t>主合同。截至</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日，该《最高额质押合同》项下借款余额为人民币</w:t>
      </w:r>
      <w:r>
        <w:rPr>
          <w:spacing w:val="-53"/>
        </w:rPr>
        <w:t> </w:t>
      </w:r>
      <w:r>
        <w:rPr/>
        <w:t>3,000</w:t>
      </w:r>
      <w:r>
        <w:rPr>
          <w:spacing w:val="-52"/>
        </w:rPr>
        <w:t> </w:t>
      </w:r>
      <w:r>
        <w:rPr/>
        <w:t>万元。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0"/>
        <w:jc w:val="left"/>
      </w:pPr>
      <w:r>
        <w:rPr/>
        <w:t>11、固定资产: (1) 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1824" w:space="521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700,259,210.56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36,769,781.22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11,982,861.47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725,046,130.31</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186,903,583.63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13,662,223.93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184,000.00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200,381,807.56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3,853,144.10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505,692.30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4,358,836.40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133,791,000.29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133,791,000.29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32,880,789.52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2,027,149.51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5,466,145.01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29,441,794.02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342,830,693.02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20,574,715.48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6,332,716.46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357,072,692.04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177,630,959.31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37,236,601.60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9,862,325.15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205,005,235.76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32,629,849.16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6,803,359.66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165,600.13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39,267,608.69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2,548,072.59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376,872.78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2,924,945.37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35,420,684.20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5,490,436.20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40,911,120.40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10,991,163.47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973,680.89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4,958,447.83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7,006,396.53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96,041,189.89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23,592,252.07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4,738,277.19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114,895,164.77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522,628,251.25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-466,820.38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2,120,536.32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520,040,894.55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154,273,734.47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6,858,864.27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18,399.87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161,114,198.87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1,305,071.51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128,819.52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1,433,891.03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98,370,316.09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-5,490,436.20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92,879,879.89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21,889,626.05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1,053,468.62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507,697.18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22,435,397.49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246,789,503.13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-3,017,536.59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1,594,439.27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242,177,527.27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4,286,820.25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4,286,820.25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87,233.58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87,233.58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54,371.59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54,371.59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4,145,215.08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4,145,215.08</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518,341,431.00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-466,820.38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2,120,536.32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515,754,074.30</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154,186,500.89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6,858,864.27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18,399.87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161,026,965.29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1,305,071.51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128,819.52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1,433,891.03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98,370,316.09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-5,490,436.20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92,879,879.89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21,835,254.46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1,053,468.62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507,697.18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22,381,025.90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242,644,288.05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-3,017,536.59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1,594,439.27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238,032,312.19</w:t>
            </w:r>
          </w:p>
        </w:tc>
      </w:tr>
    </w:tbl>
    <w:p>
      <w:pPr>
        <w:pStyle w:val="BodyText"/>
        <w:spacing w:line="238" w:lineRule="exact"/>
        <w:ind w:right="2683"/>
        <w:jc w:val="left"/>
      </w:pPr>
      <w:r>
        <w:rPr/>
        <w:t>本期折旧额：37,236,601.60</w:t>
      </w:r>
      <w:r>
        <w:rPr>
          <w:spacing w:val="-52"/>
        </w:rPr>
        <w:t> </w:t>
      </w:r>
      <w:r>
        <w:rPr/>
        <w:t>元。</w:t>
      </w:r>
    </w:p>
    <w:p>
      <w:pPr>
        <w:pStyle w:val="BodyText"/>
        <w:spacing w:line="274" w:lineRule="exact"/>
        <w:ind w:right="2683"/>
        <w:jc w:val="left"/>
      </w:pPr>
      <w:r>
        <w:rPr/>
        <w:t>本期由在建工程转入固定资产原价为：8,789,603.56</w:t>
      </w:r>
      <w:r>
        <w:rPr>
          <w:spacing w:val="-52"/>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right="2683"/>
        <w:jc w:val="left"/>
      </w:pPr>
      <w:r>
        <w:rPr/>
        <w:t>(2) 通过经营租赁租出的固定资产</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072"/>
        <w:gridCol w:w="4228"/>
      </w:tblGrid>
      <w:tr>
        <w:trPr>
          <w:trHeight w:val="28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2,600,762.13</w:t>
            </w:r>
          </w:p>
        </w:tc>
      </w:tr>
    </w:tbl>
    <w:p>
      <w:pPr>
        <w:spacing w:line="240" w:lineRule="auto" w:before="6"/>
        <w:rPr>
          <w:rFonts w:ascii="宋体" w:hAnsi="宋体" w:cs="宋体" w:eastAsia="宋体" w:hint="default"/>
          <w:sz w:val="15"/>
          <w:szCs w:val="15"/>
        </w:rPr>
      </w:pPr>
    </w:p>
    <w:p>
      <w:pPr>
        <w:pStyle w:val="BodyText"/>
        <w:spacing w:line="240" w:lineRule="auto" w:before="35"/>
        <w:ind w:right="2683"/>
        <w:jc w:val="left"/>
      </w:pPr>
      <w:r>
        <w:rPr/>
        <w:t>(3) 未办妥产权证书的固定资产情况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富润印染公司厂房、附属房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资料不全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无法确定</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富润印染公司瑞和园房产</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正在办理中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本公司毛纺厂区厂房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涉及拆迁，暂未办理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无法确定</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本公司绢纺厂区厂房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审批手续尚未办理完毕</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无法确定</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审批手续尚未办理完毕</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无法确定</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1) 期末有账面原值为 161,250,334.35</w:t>
      </w:r>
      <w:r>
        <w:rPr>
          <w:spacing w:val="-52"/>
        </w:rPr>
        <w:t> </w:t>
      </w:r>
      <w:r>
        <w:rPr/>
        <w:t>元固定资产用于担保。</w:t>
      </w:r>
    </w:p>
    <w:p>
      <w:pPr>
        <w:pStyle w:val="BodyText"/>
        <w:spacing w:line="272" w:lineRule="exact" w:before="26"/>
        <w:ind w:left="141" w:right="171" w:hanging="1"/>
        <w:jc w:val="left"/>
      </w:pPr>
      <w:r>
        <w:rPr/>
        <w:t>2)</w:t>
      </w:r>
      <w:r>
        <w:rPr>
          <w:spacing w:val="-7"/>
        </w:rPr>
        <w:t> </w:t>
      </w:r>
      <w:r>
        <w:rPr/>
        <w:t>期末房屋及建筑物中有账面原价为</w:t>
      </w:r>
      <w:r>
        <w:rPr>
          <w:spacing w:val="-53"/>
        </w:rPr>
        <w:t> </w:t>
      </w:r>
      <w:r>
        <w:rPr/>
        <w:t>6,507,855.00</w:t>
      </w:r>
      <w:r>
        <w:rPr>
          <w:spacing w:val="-52"/>
        </w:rPr>
        <w:t> </w:t>
      </w:r>
      <w:r>
        <w:rPr/>
        <w:t>元的房屋及建筑物房产证持证人为富润控股集团</w:t>
      </w:r>
      <w:r>
        <w:rPr/>
        <w:t> 有限公司（原名浙江富润纺织集团有限责任公司）。</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left="141" w:right="-18"/>
        <w:jc w:val="left"/>
      </w:pPr>
      <w:r>
        <w:rPr/>
        <w:t>12、在建工程： (1) 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1" w:right="0"/>
        <w:jc w:val="left"/>
      </w:pPr>
      <w:r>
        <w:rPr/>
        <w:t>单位：元 币种：人民币</w:t>
      </w:r>
    </w:p>
    <w:p>
      <w:pPr>
        <w:spacing w:after="0" w:line="240" w:lineRule="auto"/>
        <w:jc w:val="left"/>
        <w:sectPr>
          <w:type w:val="continuous"/>
          <w:pgSz w:w="11910" w:h="16840"/>
          <w:pgMar w:top="1600" w:bottom="280" w:left="1220" w:right="1120"/>
          <w:cols w:num="2" w:equalWidth="0">
            <w:col w:w="1824" w:space="521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70"/>
        <w:gridCol w:w="1476"/>
        <w:gridCol w:w="1163"/>
        <w:gridCol w:w="1476"/>
        <w:gridCol w:w="1476"/>
        <w:gridCol w:w="1163"/>
        <w:gridCol w:w="1476"/>
      </w:tblGrid>
      <w:tr>
        <w:trPr>
          <w:trHeight w:val="287" w:hRule="exact"/>
        </w:trPr>
        <w:tc>
          <w:tcPr>
            <w:tcW w:w="1070" w:type="dxa"/>
            <w:vMerge w:val="restart"/>
            <w:tcBorders>
              <w:top w:val="single" w:sz="6" w:space="0" w:color="000000"/>
              <w:left w:val="single" w:sz="6" w:space="0" w:color="000000"/>
              <w:right w:val="single" w:sz="6" w:space="0" w:color="000000"/>
            </w:tcBorders>
          </w:tcPr>
          <w:p>
            <w:pPr>
              <w:pStyle w:val="TableParagraph"/>
              <w:spacing w:line="240" w:lineRule="auto" w:before="101"/>
              <w:ind w:left="3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70"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5,651,893.36</w:t>
            </w:r>
          </w:p>
        </w:tc>
        <w:tc>
          <w:tcPr>
            <w:tcW w:w="1163"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5,651,893.36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3,381,779.00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3,381,779.00</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(2) 重大在建工程项目变动情况：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43"/>
        <w:gridCol w:w="1544"/>
        <w:gridCol w:w="1580"/>
        <w:gridCol w:w="1544"/>
        <w:gridCol w:w="1544"/>
        <w:gridCol w:w="1543"/>
      </w:tblGrid>
      <w:tr>
        <w:trPr>
          <w:trHeight w:val="287"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转入固定资产</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城西纺科基地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3,362,979.00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2,537,278.26</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 w:right="0"/>
              <w:jc w:val="center"/>
              <w:rPr>
                <w:rFonts w:ascii="宋体" w:hAnsi="宋体" w:cs="宋体" w:eastAsia="宋体" w:hint="default"/>
                <w:sz w:val="21"/>
                <w:szCs w:val="21"/>
              </w:rPr>
            </w:pPr>
            <w:r>
              <w:rPr>
                <w:rFonts w:ascii="宋体"/>
                <w:sz w:val="21"/>
              </w:rPr>
              <w:t>4,974,072.30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926,184.96</w:t>
            </w:r>
          </w:p>
        </w:tc>
      </w:tr>
      <w:tr>
        <w:trPr>
          <w:trHeight w:val="559"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设备安装工程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8" w:right="0"/>
              <w:jc w:val="center"/>
              <w:rPr>
                <w:rFonts w:ascii="宋体" w:hAnsi="宋体" w:cs="宋体" w:eastAsia="宋体" w:hint="default"/>
                <w:sz w:val="21"/>
                <w:szCs w:val="21"/>
              </w:rPr>
            </w:pPr>
            <w:r>
              <w:rPr>
                <w:rFonts w:ascii="宋体"/>
                <w:sz w:val="21"/>
              </w:rPr>
              <w:t>7,475,146.53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 w:right="0"/>
              <w:jc w:val="center"/>
              <w:rPr>
                <w:rFonts w:ascii="宋体" w:hAnsi="宋体" w:cs="宋体" w:eastAsia="宋体" w:hint="default"/>
                <w:sz w:val="21"/>
                <w:szCs w:val="21"/>
              </w:rPr>
            </w:pPr>
            <w:r>
              <w:rPr>
                <w:rFonts w:ascii="宋体"/>
                <w:sz w:val="21"/>
              </w:rPr>
              <w:t>2,768,238.13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4,706,908.40</w:t>
            </w:r>
          </w:p>
        </w:tc>
      </w:tr>
      <w:tr>
        <w:trPr>
          <w:trHeight w:val="559"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厂房、办公楼</w:t>
            </w:r>
          </w:p>
          <w:p>
            <w:pPr>
              <w:pStyle w:val="TableParagraph"/>
              <w:spacing w:line="274" w:lineRule="exact"/>
              <w:ind w:left="100" w:right="-4"/>
              <w:jc w:val="left"/>
              <w:rPr>
                <w:rFonts w:ascii="宋体" w:hAnsi="宋体" w:cs="宋体" w:eastAsia="宋体" w:hint="default"/>
                <w:sz w:val="21"/>
                <w:szCs w:val="21"/>
              </w:rPr>
            </w:pPr>
            <w:r>
              <w:rPr>
                <w:rFonts w:ascii="宋体" w:hAnsi="宋体" w:cs="宋体" w:eastAsia="宋体" w:hint="default"/>
                <w:spacing w:val="-6"/>
                <w:sz w:val="21"/>
                <w:szCs w:val="21"/>
              </w:rPr>
              <w:t>等（明贺钢管）</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18,800.00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1,047,293.13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 w:right="0"/>
              <w:jc w:val="center"/>
              <w:rPr>
                <w:rFonts w:ascii="宋体" w:hAnsi="宋体" w:cs="宋体" w:eastAsia="宋体" w:hint="default"/>
                <w:sz w:val="21"/>
                <w:szCs w:val="21"/>
              </w:rPr>
            </w:pPr>
            <w:r>
              <w:rPr>
                <w:rFonts w:ascii="宋体"/>
                <w:sz w:val="21"/>
              </w:rPr>
              <w:t>1,047,293.13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18,800.00</w:t>
            </w:r>
          </w:p>
        </w:tc>
      </w:tr>
      <w:tr>
        <w:trPr>
          <w:trHeight w:val="288"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3,381,779.00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11,059,717.92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8,789,603.56</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5,651,893.36</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13、工程物资：</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0"/>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318,268.11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306,283.97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11,984.14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9"/>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318,268.11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306,283.97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11,984.14</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4" w:lineRule="exact" w:before="35"/>
        <w:ind w:right="-17"/>
        <w:jc w:val="left"/>
      </w:pPr>
      <w:r>
        <w:rPr/>
        <w:t>14、无形资产：</w:t>
      </w:r>
    </w:p>
    <w:p>
      <w:pPr>
        <w:pStyle w:val="BodyText"/>
        <w:spacing w:line="274" w:lineRule="exact"/>
        <w:ind w:right="-17"/>
        <w:jc w:val="left"/>
      </w:pPr>
      <w:r>
        <w:rPr/>
        <w:t>(1) 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034" w:space="500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131,771,961.05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7,387,922.81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124,384,038.24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61,771,961.05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7,387,922.81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54,384,038.24</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省道诸暨段项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70,000,000.00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25,432,930.10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3,978,424.96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316,625.24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29,094,729.82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3,344,117.20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1,160,119.96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316,625.24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4,187,611.92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省道诸暨段项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22,088,812.90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2,818,305.00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24,907,117.90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106,339,030.95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-3,978,424.96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7,071,297.57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95,289,308.42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58,427,843.85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-1,160,119.96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7,071,297.57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50,196,426.32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省道诸暨段项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47,911,187.10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-2,818,305.00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45,092,882.10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106,339,030.95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-3,978,424.96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7,071,297.57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95,289,308.42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58,427,843.85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-1,160,119.96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7,071,297.57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50,196,426.32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省道诸暨段项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47,911,187.10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-2,818,305.00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45,092,882.10</w:t>
            </w:r>
          </w:p>
        </w:tc>
      </w:tr>
    </w:tbl>
    <w:p>
      <w:pPr>
        <w:pStyle w:val="BodyText"/>
        <w:spacing w:line="238" w:lineRule="exact"/>
        <w:ind w:right="2683"/>
        <w:jc w:val="left"/>
      </w:pPr>
      <w:r>
        <w:rPr/>
        <w:t>本期摊销额：3,978,424.96</w:t>
      </w:r>
      <w:r>
        <w:rPr>
          <w:spacing w:val="-52"/>
        </w:rPr>
        <w:t> </w:t>
      </w:r>
      <w:r>
        <w:rPr/>
        <w:t>元。</w:t>
      </w:r>
    </w:p>
    <w:p>
      <w:pPr>
        <w:pStyle w:val="BodyText"/>
        <w:spacing w:line="272" w:lineRule="exact"/>
        <w:ind w:right="2683"/>
        <w:jc w:val="left"/>
      </w:pPr>
      <w:r>
        <w:rPr/>
        <w:t>1) 期末，已有账面价值</w:t>
      </w:r>
      <w:r>
        <w:rPr>
          <w:spacing w:val="-52"/>
        </w:rPr>
        <w:t> </w:t>
      </w:r>
      <w:r>
        <w:rPr/>
        <w:t>45,495,542.60</w:t>
      </w:r>
      <w:r>
        <w:rPr>
          <w:spacing w:val="-52"/>
        </w:rPr>
        <w:t> </w:t>
      </w:r>
      <w:r>
        <w:rPr/>
        <w:t>元的无形资产用于担保。</w:t>
      </w:r>
    </w:p>
    <w:p>
      <w:pPr>
        <w:pStyle w:val="BodyText"/>
        <w:spacing w:line="274" w:lineRule="exact"/>
        <w:ind w:right="1004"/>
        <w:jc w:val="left"/>
      </w:pPr>
      <w:r>
        <w:rPr/>
        <w:t>2) 期末无形资产中原价为</w:t>
      </w:r>
      <w:r>
        <w:rPr>
          <w:spacing w:val="-53"/>
        </w:rPr>
        <w:t> </w:t>
      </w:r>
      <w:r>
        <w:rPr/>
        <w:t>19,935.00</w:t>
      </w:r>
      <w:r>
        <w:rPr>
          <w:spacing w:val="-52"/>
        </w:rPr>
        <w:t> </w:t>
      </w:r>
      <w:r>
        <w:rPr/>
        <w:t>元的土地使用权尚未办妥土地使用权证。</w:t>
      </w:r>
    </w:p>
    <w:p>
      <w:pPr>
        <w:spacing w:line="240" w:lineRule="auto" w:before="12"/>
        <w:rPr>
          <w:rFonts w:ascii="宋体" w:hAnsi="宋体" w:cs="宋体" w:eastAsia="宋体" w:hint="default"/>
          <w:sz w:val="17"/>
          <w:szCs w:val="17"/>
        </w:rPr>
      </w:pPr>
    </w:p>
    <w:p>
      <w:pPr>
        <w:pStyle w:val="BodyText"/>
        <w:spacing w:line="274" w:lineRule="exact" w:before="35"/>
        <w:ind w:right="6779"/>
        <w:jc w:val="left"/>
      </w:pPr>
      <w:r>
        <w:rPr/>
        <w:t>15、长期待摊费用:</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2"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2"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蒸汽增容费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270,833.31</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220,833.31</w:t>
            </w:r>
          </w:p>
        </w:tc>
      </w:tr>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758,289.36</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16,365.96</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sz w:val="21"/>
              </w:rPr>
              <w:t>741,923.40</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1,029,122.67</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66,365.96</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sz w:val="21"/>
              </w:rPr>
              <w:t>962,756.71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4" w:lineRule="exact" w:before="35"/>
        <w:ind w:right="-20"/>
        <w:jc w:val="left"/>
      </w:pPr>
      <w:r>
        <w:rPr/>
        <w:t>16、递延所得税资产/递延所得税负债：</w:t>
      </w:r>
    </w:p>
    <w:p>
      <w:pPr>
        <w:pStyle w:val="BodyText"/>
        <w:spacing w:line="272" w:lineRule="exact" w:before="26"/>
        <w:ind w:right="-20"/>
        <w:jc w:val="left"/>
      </w:pPr>
      <w:r>
        <w:rPr/>
        <w:t>（一）递延所得税资产和递延所得税负债不以抵销后的净额列示 (1) 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6021" w:space="1016"/>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19"/>
        <w:gridCol w:w="3288"/>
        <w:gridCol w:w="3193"/>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364,839.57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411,906.46</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3,000.00</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364,839.57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414,906.46</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(2) 引起暂时性差异的资产或负债项目对应的暂时性差异</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10"/>
        <w:gridCol w:w="4790"/>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引起暂时性差异的资产项目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2,432,263.81</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6779"/>
        <w:jc w:val="left"/>
      </w:pPr>
      <w:r>
        <w:rPr/>
        <w:t>17、资产减值准备明细:</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715"/>
        <w:gridCol w:w="1716"/>
        <w:gridCol w:w="1057"/>
        <w:gridCol w:w="1476"/>
        <w:gridCol w:w="1620"/>
      </w:tblGrid>
      <w:tr>
        <w:trPr>
          <w:trHeight w:val="287"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5" w:type="dxa"/>
            <w:vMerge w:val="restart"/>
            <w:tcBorders>
              <w:top w:val="single" w:sz="6" w:space="0" w:color="000000"/>
              <w:left w:val="single" w:sz="6" w:space="0" w:color="000000"/>
              <w:right w:val="single" w:sz="6" w:space="0" w:color="000000"/>
            </w:tcBorders>
          </w:tcPr>
          <w:p>
            <w:pPr>
              <w:pStyle w:val="TableParagraph"/>
              <w:spacing w:line="240" w:lineRule="auto" w:before="101"/>
              <w:ind w:left="2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vMerge w:val="restart"/>
            <w:tcBorders>
              <w:top w:val="single" w:sz="6" w:space="0" w:color="000000"/>
              <w:left w:val="single" w:sz="6" w:space="0" w:color="000000"/>
              <w:right w:val="single" w:sz="6" w:space="0" w:color="000000"/>
            </w:tcBorders>
          </w:tcPr>
          <w:p>
            <w:pPr>
              <w:pStyle w:val="TableParagraph"/>
              <w:spacing w:line="240" w:lineRule="auto" w:before="101"/>
              <w:ind w:left="17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16" w:type="dxa"/>
            <w:vMerge/>
            <w:tcBorders>
              <w:left w:val="single" w:sz="6" w:space="0" w:color="000000"/>
              <w:bottom w:val="single" w:sz="6" w:space="0" w:color="000000"/>
              <w:right w:val="single" w:sz="6" w:space="0" w:color="000000"/>
            </w:tcBorders>
          </w:tcPr>
          <w:p>
            <w:pPr/>
          </w:p>
        </w:tc>
        <w:tc>
          <w:tcPr>
            <w:tcW w:w="1715" w:type="dxa"/>
            <w:vMerge/>
            <w:tcBorders>
              <w:left w:val="single" w:sz="6" w:space="0" w:color="000000"/>
              <w:bottom w:val="single" w:sz="6" w:space="0" w:color="000000"/>
              <w:right w:val="single" w:sz="6" w:space="0" w:color="000000"/>
            </w:tcBorders>
          </w:tcPr>
          <w:p>
            <w:pPr/>
          </w:p>
        </w:tc>
        <w:tc>
          <w:tcPr>
            <w:tcW w:w="1716" w:type="dxa"/>
            <w:vMerge/>
            <w:tcBorders>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20" w:type="dxa"/>
            <w:vMerge/>
            <w:tcBorders>
              <w:left w:val="single" w:sz="6" w:space="0" w:color="000000"/>
              <w:bottom w:val="single" w:sz="6" w:space="0" w:color="000000"/>
              <w:right w:val="single" w:sz="6" w:space="0" w:color="000000"/>
            </w:tcBorders>
          </w:tcPr>
          <w:p>
            <w:pP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3,666,966.73</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-290,213.69</w:t>
            </w: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66,258.11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3,310,494.93</w:t>
            </w: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11,965,252.15</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5,499,325.00</w:t>
            </w: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9,726,349.59</w:t>
            </w:r>
            <w:r>
              <w:rPr>
                <w:rFonts w:ascii="宋体"/>
                <w:sz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7,738,227.56</w:t>
            </w: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4,286,820.25</w:t>
            </w: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4,286,820.25</w:t>
            </w: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其中：成熟生产</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性生物资产减值 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15"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19,919,039.13</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5,209,111.31</w:t>
            </w:r>
          </w:p>
        </w:tc>
        <w:tc>
          <w:tcPr>
            <w:tcW w:w="10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9,792,607.70</w:t>
            </w:r>
            <w:r>
              <w:rPr>
                <w:rFonts w:ascii="宋体"/>
                <w:sz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15,335,542.74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18、短期借款：</w:t>
      </w:r>
    </w:p>
    <w:p>
      <w:pPr>
        <w:pStyle w:val="BodyText"/>
        <w:spacing w:line="274" w:lineRule="exact"/>
        <w:ind w:right="-17"/>
        <w:jc w:val="left"/>
      </w:pPr>
      <w:r>
        <w:rPr/>
        <w:t>(1) 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034" w:space="500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122,500,000.00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已贴现票据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61,620,000.00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398,620,000.00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427,500,000.00</w:t>
            </w:r>
          </w:p>
        </w:tc>
      </w:tr>
    </w:tbl>
    <w:p>
      <w:pPr>
        <w:spacing w:line="240" w:lineRule="auto" w:before="4"/>
        <w:rPr>
          <w:rFonts w:ascii="宋体" w:hAnsi="宋体" w:cs="宋体" w:eastAsia="宋体" w:hint="default"/>
          <w:sz w:val="16"/>
          <w:szCs w:val="16"/>
        </w:rPr>
      </w:pPr>
    </w:p>
    <w:p>
      <w:pPr>
        <w:pStyle w:val="Heading1"/>
        <w:spacing w:line="240" w:lineRule="auto" w:before="13"/>
        <w:ind w:right="6779"/>
        <w:jc w:val="left"/>
      </w:pPr>
      <w:r>
        <w:rPr/>
        <w:t>其他说明</w:t>
      </w:r>
    </w:p>
    <w:p>
      <w:pPr>
        <w:spacing w:before="178"/>
        <w:ind w:left="701" w:right="6779"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2"/>
          <w:sz w:val="28"/>
          <w:szCs w:val="28"/>
        </w:rPr>
        <w:t> </w:t>
      </w:r>
      <w:r>
        <w:rPr>
          <w:rFonts w:ascii="宋体" w:hAnsi="宋体" w:cs="宋体" w:eastAsia="宋体" w:hint="default"/>
          <w:sz w:val="28"/>
          <w:szCs w:val="28"/>
        </w:rPr>
        <w:t>质押借款</w:t>
      </w:r>
    </w:p>
    <w:p>
      <w:pPr>
        <w:spacing w:after="0"/>
        <w:jc w:val="left"/>
        <w:rPr>
          <w:rFonts w:ascii="宋体" w:hAnsi="宋体" w:cs="宋体" w:eastAsia="宋体" w:hint="default"/>
          <w:sz w:val="28"/>
          <w:szCs w:val="2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030"/>
        <w:gridCol w:w="979"/>
        <w:gridCol w:w="1712"/>
        <w:gridCol w:w="1414"/>
        <w:gridCol w:w="1399"/>
        <w:gridCol w:w="1400"/>
        <w:gridCol w:w="1094"/>
      </w:tblGrid>
      <w:tr>
        <w:trPr>
          <w:trHeight w:val="340" w:hRule="exact"/>
        </w:trPr>
        <w:tc>
          <w:tcPr>
            <w:tcW w:w="1030" w:type="dxa"/>
            <w:vMerge w:val="restart"/>
            <w:tcBorders>
              <w:top w:val="single" w:sz="4" w:space="0" w:color="000000"/>
              <w:left w:val="nil" w:sz="6" w:space="0" w:color="auto"/>
              <w:right w:val="single" w:sz="4" w:space="0" w:color="000000"/>
            </w:tcBorders>
          </w:tcPr>
          <w:p>
            <w:pPr>
              <w:pStyle w:val="TableParagraph"/>
              <w:spacing w:line="240" w:lineRule="auto" w:before="65"/>
              <w:ind w:left="248" w:right="191" w:hanging="46"/>
              <w:jc w:val="left"/>
              <w:rPr>
                <w:rFonts w:ascii="宋体" w:hAnsi="宋体" w:cs="宋体" w:eastAsia="宋体" w:hint="default"/>
                <w:sz w:val="18"/>
                <w:szCs w:val="18"/>
              </w:rPr>
            </w:pPr>
            <w:r>
              <w:rPr>
                <w:rFonts w:ascii="宋体" w:hAnsi="宋体" w:cs="宋体" w:eastAsia="宋体" w:hint="default"/>
                <w:sz w:val="18"/>
                <w:szCs w:val="18"/>
              </w:rPr>
              <w:t>借款人/ 质押人</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7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质押物</w:t>
            </w:r>
          </w:p>
        </w:tc>
        <w:tc>
          <w:tcPr>
            <w:tcW w:w="2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质押物</w:t>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质押借款余额</w:t>
            </w:r>
          </w:p>
        </w:tc>
        <w:tc>
          <w:tcPr>
            <w:tcW w:w="1094" w:type="dxa"/>
            <w:vMerge w:val="restart"/>
            <w:tcBorders>
              <w:top w:val="single" w:sz="4" w:space="0" w:color="000000"/>
              <w:left w:val="single" w:sz="4" w:space="0" w:color="000000"/>
              <w:right w:val="nil" w:sz="6" w:space="0" w:color="auto"/>
            </w:tcBorders>
          </w:tcPr>
          <w:p>
            <w:pPr>
              <w:pStyle w:val="TableParagraph"/>
              <w:spacing w:line="240" w:lineRule="auto" w:before="65"/>
              <w:ind w:left="275" w:right="181" w:hanging="90"/>
              <w:jc w:val="left"/>
              <w:rPr>
                <w:rFonts w:ascii="宋体" w:hAnsi="宋体" w:cs="宋体" w:eastAsia="宋体" w:hint="default"/>
                <w:sz w:val="18"/>
                <w:szCs w:val="18"/>
              </w:rPr>
            </w:pPr>
            <w:r>
              <w:rPr>
                <w:rFonts w:ascii="宋体" w:hAnsi="宋体" w:cs="宋体" w:eastAsia="宋体" w:hint="default"/>
                <w:sz w:val="18"/>
                <w:szCs w:val="18"/>
              </w:rPr>
              <w:t>借款最后 到期日</w:t>
            </w:r>
          </w:p>
        </w:tc>
      </w:tr>
      <w:tr>
        <w:trPr>
          <w:trHeight w:val="341" w:hRule="exact"/>
        </w:trPr>
        <w:tc>
          <w:tcPr>
            <w:tcW w:w="1030" w:type="dxa"/>
            <w:vMerge/>
            <w:tcBorders>
              <w:left w:val="nil" w:sz="6" w:space="0" w:color="auto"/>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账面原价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400"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nil" w:sz="6" w:space="0" w:color="auto"/>
            </w:tcBorders>
          </w:tcPr>
          <w:p>
            <w:pPr/>
          </w:p>
        </w:tc>
      </w:tr>
      <w:tr>
        <w:trPr>
          <w:trHeight w:val="943"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88"/>
              <w:ind w:left="115" w:right="187"/>
              <w:jc w:val="both"/>
              <w:rPr>
                <w:rFonts w:ascii="宋体" w:hAnsi="宋体" w:cs="宋体" w:eastAsia="宋体" w:hint="default"/>
                <w:sz w:val="18"/>
                <w:szCs w:val="18"/>
              </w:rPr>
            </w:pPr>
            <w:r>
              <w:rPr>
                <w:rFonts w:ascii="宋体" w:hAnsi="宋体" w:cs="宋体" w:eastAsia="宋体" w:hint="default"/>
                <w:sz w:val="18"/>
                <w:szCs w:val="18"/>
              </w:rPr>
              <w:t>浙江富润 印染有限 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兴业银行</w:t>
            </w:r>
          </w:p>
          <w:p>
            <w:pPr>
              <w:pStyle w:val="TableParagraph"/>
              <w:spacing w:line="237" w:lineRule="auto"/>
              <w:ind w:left="103" w:right="144"/>
              <w:jc w:val="both"/>
              <w:rPr>
                <w:rFonts w:ascii="宋体" w:hAnsi="宋体" w:cs="宋体" w:eastAsia="宋体" w:hint="default"/>
                <w:sz w:val="18"/>
                <w:szCs w:val="18"/>
              </w:rPr>
            </w:pPr>
            <w:r>
              <w:rPr>
                <w:rFonts w:ascii="宋体" w:hAnsi="宋体" w:cs="宋体" w:eastAsia="宋体" w:hint="default"/>
                <w:sz w:val="18"/>
                <w:szCs w:val="18"/>
              </w:rPr>
              <w:t>股份有限 公司杭州 支行</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浙江富润印染有限</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公司持有的绍兴市 商业银行股份有限 公司</w:t>
            </w:r>
            <w:r>
              <w:rPr>
                <w:rFonts w:ascii="宋体" w:hAnsi="宋体" w:cs="宋体" w:eastAsia="宋体" w:hint="default"/>
                <w:spacing w:val="-62"/>
                <w:sz w:val="18"/>
                <w:szCs w:val="18"/>
              </w:rPr>
              <w:t> </w:t>
            </w:r>
            <w:r>
              <w:rPr>
                <w:rFonts w:ascii="宋体" w:hAnsi="宋体" w:cs="宋体" w:eastAsia="宋体" w:hint="default"/>
                <w:sz w:val="18"/>
                <w:szCs w:val="18"/>
              </w:rPr>
              <w:t>3,000</w:t>
            </w:r>
            <w:r>
              <w:rPr>
                <w:rFonts w:ascii="宋体" w:hAnsi="宋体" w:cs="宋体" w:eastAsia="宋体" w:hint="default"/>
                <w:spacing w:val="-62"/>
                <w:sz w:val="18"/>
                <w:szCs w:val="18"/>
              </w:rPr>
              <w:t> </w:t>
            </w:r>
            <w:r>
              <w:rPr>
                <w:rFonts w:ascii="宋体" w:hAnsi="宋体" w:cs="宋体" w:eastAsia="宋体" w:hint="default"/>
                <w:sz w:val="18"/>
                <w:szCs w:val="18"/>
              </w:rPr>
              <w:t>万元股权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30,000,000.00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2"/>
              <w:jc w:val="center"/>
              <w:rPr>
                <w:rFonts w:ascii="宋体" w:hAnsi="宋体" w:cs="宋体" w:eastAsia="宋体" w:hint="default"/>
                <w:sz w:val="18"/>
                <w:szCs w:val="18"/>
              </w:rPr>
            </w:pPr>
            <w:r>
              <w:rPr>
                <w:rFonts w:ascii="宋体"/>
                <w:sz w:val="18"/>
              </w:rPr>
              <w:t>30,000,000.00</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0" w:right="0"/>
              <w:jc w:val="left"/>
              <w:rPr>
                <w:rFonts w:ascii="宋体" w:hAnsi="宋体" w:cs="宋体" w:eastAsia="宋体" w:hint="default"/>
                <w:sz w:val="18"/>
                <w:szCs w:val="18"/>
              </w:rPr>
            </w:pPr>
            <w:r>
              <w:rPr>
                <w:rFonts w:ascii="宋体"/>
                <w:sz w:val="18"/>
              </w:rPr>
              <w:t>2010.6.11</w:t>
            </w:r>
          </w:p>
        </w:tc>
      </w:tr>
      <w:tr>
        <w:trPr>
          <w:trHeight w:val="341"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30,000,000.00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center"/>
              <w:rPr>
                <w:rFonts w:ascii="宋体" w:hAnsi="宋体" w:cs="宋体" w:eastAsia="宋体" w:hint="default"/>
                <w:sz w:val="18"/>
                <w:szCs w:val="18"/>
              </w:rPr>
            </w:pPr>
            <w:r>
              <w:rPr>
                <w:rFonts w:ascii="宋体"/>
                <w:sz w:val="18"/>
              </w:rPr>
              <w:t>30,000,000.00</w:t>
            </w:r>
          </w:p>
        </w:tc>
        <w:tc>
          <w:tcPr>
            <w:tcW w:w="1094" w:type="dxa"/>
            <w:tcBorders>
              <w:top w:val="single" w:sz="4" w:space="0" w:color="000000"/>
              <w:left w:val="single" w:sz="4" w:space="0" w:color="000000"/>
              <w:bottom w:val="single" w:sz="4" w:space="0" w:color="000000"/>
              <w:right w:val="nil" w:sz="6" w:space="0" w:color="auto"/>
            </w:tcBorders>
          </w:tcPr>
          <w:p>
            <w:pPr/>
          </w:p>
        </w:tc>
      </w:tr>
    </w:tbl>
    <w:p>
      <w:pPr>
        <w:spacing w:line="320" w:lineRule="exact" w:before="0"/>
        <w:ind w:left="720"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2"/>
          <w:sz w:val="28"/>
          <w:szCs w:val="28"/>
        </w:rPr>
        <w:t> </w:t>
      </w:r>
      <w:r>
        <w:rPr>
          <w:rFonts w:ascii="宋体" w:hAnsi="宋体" w:cs="宋体" w:eastAsia="宋体" w:hint="default"/>
          <w:sz w:val="28"/>
          <w:szCs w:val="28"/>
        </w:rPr>
        <w:t>抵押借款</w:t>
      </w:r>
    </w:p>
    <w:p>
      <w:pPr>
        <w:spacing w:line="240" w:lineRule="auto" w:before="2"/>
        <w:rPr>
          <w:rFonts w:ascii="宋体" w:hAnsi="宋体" w:cs="宋体" w:eastAsia="宋体"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1049"/>
        <w:gridCol w:w="1070"/>
        <w:gridCol w:w="1274"/>
        <w:gridCol w:w="1483"/>
        <w:gridCol w:w="1525"/>
        <w:gridCol w:w="1525"/>
        <w:gridCol w:w="1128"/>
      </w:tblGrid>
      <w:tr>
        <w:trPr>
          <w:trHeight w:val="340" w:hRule="exact"/>
        </w:trPr>
        <w:tc>
          <w:tcPr>
            <w:tcW w:w="1049" w:type="dxa"/>
            <w:vMerge w:val="restart"/>
            <w:tcBorders>
              <w:top w:val="single" w:sz="4" w:space="0" w:color="000000"/>
              <w:left w:val="nil" w:sz="6" w:space="0" w:color="auto"/>
              <w:right w:val="single" w:sz="4" w:space="0" w:color="000000"/>
            </w:tcBorders>
          </w:tcPr>
          <w:p>
            <w:pPr>
              <w:pStyle w:val="TableParagraph"/>
              <w:spacing w:line="232" w:lineRule="exact" w:before="90"/>
              <w:ind w:left="347" w:right="109" w:hanging="226"/>
              <w:jc w:val="left"/>
              <w:rPr>
                <w:rFonts w:ascii="宋体" w:hAnsi="宋体" w:cs="宋体" w:eastAsia="宋体" w:hint="default"/>
                <w:sz w:val="18"/>
                <w:szCs w:val="18"/>
              </w:rPr>
            </w:pPr>
            <w:r>
              <w:rPr>
                <w:rFonts w:ascii="宋体" w:hAnsi="宋体" w:cs="宋体" w:eastAsia="宋体" w:hint="default"/>
                <w:sz w:val="18"/>
                <w:szCs w:val="18"/>
              </w:rPr>
              <w:t>借款人/抵 押人</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3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抵押物</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28" w:type="dxa"/>
            <w:vMerge w:val="restart"/>
            <w:tcBorders>
              <w:top w:val="single" w:sz="4" w:space="0" w:color="000000"/>
              <w:left w:val="single" w:sz="4" w:space="0" w:color="000000"/>
              <w:right w:val="nil" w:sz="6" w:space="0" w:color="auto"/>
            </w:tcBorders>
          </w:tcPr>
          <w:p>
            <w:pPr>
              <w:pStyle w:val="TableParagraph"/>
              <w:spacing w:line="232" w:lineRule="exact" w:before="90"/>
              <w:ind w:left="382" w:right="108" w:hanging="270"/>
              <w:jc w:val="left"/>
              <w:rPr>
                <w:rFonts w:ascii="宋体" w:hAnsi="宋体" w:cs="宋体" w:eastAsia="宋体" w:hint="default"/>
                <w:sz w:val="18"/>
                <w:szCs w:val="18"/>
              </w:rPr>
            </w:pPr>
            <w:r>
              <w:rPr>
                <w:rFonts w:ascii="宋体" w:hAnsi="宋体" w:cs="宋体" w:eastAsia="宋体" w:hint="default"/>
                <w:sz w:val="18"/>
                <w:szCs w:val="18"/>
              </w:rPr>
              <w:t>借款最后到 期日</w:t>
            </w:r>
          </w:p>
        </w:tc>
      </w:tr>
      <w:tr>
        <w:trPr>
          <w:trHeight w:val="340" w:hRule="exact"/>
        </w:trPr>
        <w:tc>
          <w:tcPr>
            <w:tcW w:w="1049" w:type="dxa"/>
            <w:vMerge/>
            <w:tcBorders>
              <w:left w:val="nil" w:sz="6" w:space="0" w:color="auto"/>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账面原价</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7"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nil" w:sz="6" w:space="0" w:color="auto"/>
            </w:tcBorders>
          </w:tcPr>
          <w:p>
            <w:pPr/>
          </w:p>
        </w:tc>
      </w:tr>
      <w:tr>
        <w:trPr>
          <w:trHeight w:val="448" w:hRule="exact"/>
        </w:trPr>
        <w:tc>
          <w:tcPr>
            <w:tcW w:w="10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115" w:right="206"/>
              <w:jc w:val="both"/>
              <w:rPr>
                <w:rFonts w:ascii="宋体" w:hAnsi="宋体" w:cs="宋体" w:eastAsia="宋体" w:hint="default"/>
                <w:sz w:val="18"/>
                <w:szCs w:val="18"/>
              </w:rPr>
            </w:pPr>
            <w:r>
              <w:rPr>
                <w:rFonts w:ascii="宋体" w:hAnsi="宋体" w:cs="宋体" w:eastAsia="宋体" w:hint="default"/>
                <w:sz w:val="18"/>
                <w:szCs w:val="18"/>
              </w:rPr>
              <w:t>浙江富润 纺织有限 公司</w:t>
            </w:r>
          </w:p>
        </w:tc>
        <w:tc>
          <w:tcPr>
            <w:tcW w:w="1070" w:type="dxa"/>
            <w:vMerge w:val="restart"/>
            <w:tcBorders>
              <w:top w:val="single" w:sz="4" w:space="0" w:color="000000"/>
              <w:left w:val="single" w:sz="4" w:space="0" w:color="000000"/>
              <w:right w:val="single" w:sz="4" w:space="0" w:color="000000"/>
            </w:tcBorders>
          </w:tcPr>
          <w:p>
            <w:pPr>
              <w:pStyle w:val="TableParagraph"/>
              <w:spacing w:line="237" w:lineRule="auto" w:before="92"/>
              <w:ind w:left="103" w:right="235"/>
              <w:jc w:val="both"/>
              <w:rPr>
                <w:rFonts w:ascii="宋体" w:hAnsi="宋体" w:cs="宋体" w:eastAsia="宋体" w:hint="default"/>
                <w:sz w:val="18"/>
                <w:szCs w:val="18"/>
              </w:rPr>
            </w:pPr>
            <w:r>
              <w:rPr>
                <w:rFonts w:ascii="宋体" w:hAnsi="宋体" w:cs="宋体" w:eastAsia="宋体" w:hint="default"/>
                <w:sz w:val="18"/>
                <w:szCs w:val="18"/>
              </w:rPr>
              <w:t>交通银行 股份有限 公司绍兴 诸暨支行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8"/>
                <w:szCs w:val="18"/>
              </w:rPr>
            </w:pPr>
            <w:r>
              <w:rPr>
                <w:rFonts w:ascii="宋体"/>
                <w:sz w:val="18"/>
              </w:rPr>
              <w:t>34,886,255.64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33,476,269.48</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sz w:val="18"/>
              </w:rPr>
              <w:t>19,000,000.00</w:t>
            </w:r>
          </w:p>
        </w:tc>
        <w:tc>
          <w:tcPr>
            <w:tcW w:w="1128"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57" w:right="0"/>
              <w:jc w:val="left"/>
              <w:rPr>
                <w:rFonts w:ascii="宋体" w:hAnsi="宋体" w:cs="宋体" w:eastAsia="宋体" w:hint="default"/>
                <w:sz w:val="18"/>
                <w:szCs w:val="18"/>
              </w:rPr>
            </w:pPr>
            <w:r>
              <w:rPr>
                <w:rFonts w:ascii="宋体"/>
                <w:sz w:val="18"/>
              </w:rPr>
              <w:t>2010.3.30</w:t>
            </w:r>
          </w:p>
        </w:tc>
      </w:tr>
      <w:tr>
        <w:trPr>
          <w:trHeight w:val="406" w:hRule="exact"/>
        </w:trPr>
        <w:tc>
          <w:tcPr>
            <w:tcW w:w="1049" w:type="dxa"/>
            <w:vMerge/>
            <w:tcBorders>
              <w:left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7,595,911.44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7,184,930.85</w:t>
            </w:r>
          </w:p>
        </w:tc>
        <w:tc>
          <w:tcPr>
            <w:tcW w:w="15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nil" w:sz="6" w:space="0" w:color="auto"/>
            </w:tcBorders>
          </w:tcPr>
          <w:p>
            <w:pPr/>
          </w:p>
        </w:tc>
      </w:tr>
      <w:tr>
        <w:trPr>
          <w:trHeight w:val="341" w:hRule="exact"/>
        </w:trPr>
        <w:tc>
          <w:tcPr>
            <w:tcW w:w="1049" w:type="dxa"/>
            <w:vMerge/>
            <w:tcBorders>
              <w:left w:val="nil" w:sz="6" w:space="0" w:color="auto"/>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4,536,722.81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4,291,261.15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9" w:right="0"/>
              <w:jc w:val="center"/>
              <w:rPr>
                <w:rFonts w:ascii="宋体" w:hAnsi="宋体" w:cs="宋体" w:eastAsia="宋体" w:hint="default"/>
                <w:sz w:val="18"/>
                <w:szCs w:val="18"/>
              </w:rPr>
            </w:pPr>
            <w:r>
              <w:rPr>
                <w:rFonts w:ascii="宋体"/>
                <w:sz w:val="18"/>
              </w:rPr>
              <w:t>9,000,000.00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57" w:right="0"/>
              <w:jc w:val="left"/>
              <w:rPr>
                <w:rFonts w:ascii="宋体" w:hAnsi="宋体" w:cs="宋体" w:eastAsia="宋体" w:hint="default"/>
                <w:sz w:val="18"/>
                <w:szCs w:val="18"/>
              </w:rPr>
            </w:pPr>
            <w:r>
              <w:rPr>
                <w:rFonts w:ascii="宋体"/>
                <w:sz w:val="18"/>
              </w:rPr>
              <w:t>2010.2.11</w:t>
            </w:r>
          </w:p>
        </w:tc>
      </w:tr>
      <w:tr>
        <w:trPr>
          <w:trHeight w:val="943" w:hRule="exact"/>
        </w:trPr>
        <w:tc>
          <w:tcPr>
            <w:tcW w:w="1049" w:type="dxa"/>
            <w:vMerge/>
            <w:tcBorders>
              <w:left w:val="nil" w:sz="6" w:space="0" w:color="auto"/>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中国建设</w:t>
            </w: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银行股份 有限公司 诸暨支行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7,300,397.69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6,905,406.01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9" w:right="0"/>
              <w:jc w:val="center"/>
              <w:rPr>
                <w:rFonts w:ascii="宋体" w:hAnsi="宋体" w:cs="宋体" w:eastAsia="宋体" w:hint="default"/>
                <w:sz w:val="18"/>
                <w:szCs w:val="18"/>
              </w:rPr>
            </w:pPr>
            <w:r>
              <w:rPr>
                <w:rFonts w:ascii="宋体"/>
                <w:sz w:val="18"/>
              </w:rPr>
              <w:t>15,000,000.00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sz w:val="18"/>
              </w:rPr>
              <w:t>2010.12.13</w:t>
            </w:r>
          </w:p>
        </w:tc>
      </w:tr>
      <w:tr>
        <w:trPr>
          <w:trHeight w:val="698" w:hRule="exact"/>
        </w:trPr>
        <w:tc>
          <w:tcPr>
            <w:tcW w:w="1049" w:type="dxa"/>
            <w:vMerge w:val="restart"/>
            <w:tcBorders>
              <w:top w:val="single" w:sz="4" w:space="0" w:color="000000"/>
              <w:left w:val="nil" w:sz="6" w:space="0" w:color="auto"/>
              <w:right w:val="single" w:sz="4" w:space="0" w:color="000000"/>
            </w:tcBorders>
          </w:tcPr>
          <w:p>
            <w:pPr>
              <w:pStyle w:val="TableParagraph"/>
              <w:spacing w:line="237" w:lineRule="auto"/>
              <w:ind w:left="115" w:right="206"/>
              <w:jc w:val="both"/>
              <w:rPr>
                <w:rFonts w:ascii="宋体" w:hAnsi="宋体" w:cs="宋体" w:eastAsia="宋体" w:hint="default"/>
                <w:sz w:val="18"/>
                <w:szCs w:val="18"/>
              </w:rPr>
            </w:pPr>
            <w:r>
              <w:rPr>
                <w:rFonts w:ascii="宋体" w:hAnsi="宋体" w:cs="宋体" w:eastAsia="宋体" w:hint="default"/>
                <w:sz w:val="18"/>
                <w:szCs w:val="18"/>
              </w:rPr>
              <w:t>浙江富润 海茂纺织 布艺有限 公司</w:t>
            </w:r>
          </w:p>
        </w:tc>
        <w:tc>
          <w:tcPr>
            <w:tcW w:w="1070" w:type="dxa"/>
            <w:vMerge w:val="restart"/>
            <w:tcBorders>
              <w:top w:val="single" w:sz="4" w:space="0" w:color="000000"/>
              <w:left w:val="single" w:sz="4" w:space="0" w:color="000000"/>
              <w:right w:val="single" w:sz="4" w:space="0" w:color="000000"/>
            </w:tcBorders>
          </w:tcPr>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中国建设 银行股份 有限公司 诸暨支行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7,410,374.83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6,802,587.61</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2" w:right="0"/>
              <w:jc w:val="left"/>
              <w:rPr>
                <w:rFonts w:ascii="宋体" w:hAnsi="宋体" w:cs="宋体" w:eastAsia="宋体" w:hint="default"/>
                <w:sz w:val="18"/>
                <w:szCs w:val="18"/>
              </w:rPr>
            </w:pPr>
            <w:r>
              <w:rPr>
                <w:rFonts w:ascii="宋体"/>
                <w:sz w:val="18"/>
              </w:rPr>
              <w:t>14,000,000.00</w:t>
            </w:r>
          </w:p>
        </w:tc>
        <w:tc>
          <w:tcPr>
            <w:tcW w:w="1128"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02" w:right="0"/>
              <w:jc w:val="left"/>
              <w:rPr>
                <w:rFonts w:ascii="宋体" w:hAnsi="宋体" w:cs="宋体" w:eastAsia="宋体" w:hint="default"/>
                <w:sz w:val="18"/>
                <w:szCs w:val="18"/>
              </w:rPr>
            </w:pPr>
            <w:r>
              <w:rPr>
                <w:rFonts w:ascii="宋体"/>
                <w:sz w:val="18"/>
              </w:rPr>
              <w:t>2010.5.6</w:t>
            </w:r>
          </w:p>
        </w:tc>
      </w:tr>
      <w:tr>
        <w:trPr>
          <w:trHeight w:val="313" w:hRule="exact"/>
        </w:trPr>
        <w:tc>
          <w:tcPr>
            <w:tcW w:w="1049" w:type="dxa"/>
            <w:vMerge/>
            <w:tcBorders>
              <w:left w:val="nil" w:sz="6" w:space="0" w:color="auto"/>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4,563,453.49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4,146,835.40</w:t>
            </w:r>
          </w:p>
        </w:tc>
        <w:tc>
          <w:tcPr>
            <w:tcW w:w="15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nil" w:sz="6" w:space="0" w:color="auto"/>
            </w:tcBorders>
          </w:tcPr>
          <w:p>
            <w:pPr/>
          </w:p>
        </w:tc>
      </w:tr>
      <w:tr>
        <w:trPr>
          <w:trHeight w:val="642" w:hRule="exact"/>
        </w:trPr>
        <w:tc>
          <w:tcPr>
            <w:tcW w:w="1049" w:type="dxa"/>
            <w:vMerge w:val="restart"/>
            <w:tcBorders>
              <w:top w:val="single" w:sz="4" w:space="0" w:color="000000"/>
              <w:left w:val="nil" w:sz="6" w:space="0" w:color="auto"/>
              <w:right w:val="single" w:sz="4" w:space="0" w:color="000000"/>
            </w:tcBorders>
          </w:tcPr>
          <w:p>
            <w:pPr>
              <w:pStyle w:val="TableParagraph"/>
              <w:spacing w:line="237" w:lineRule="auto" w:before="102"/>
              <w:ind w:left="115" w:right="206"/>
              <w:jc w:val="both"/>
              <w:rPr>
                <w:rFonts w:ascii="宋体" w:hAnsi="宋体" w:cs="宋体" w:eastAsia="宋体" w:hint="default"/>
                <w:sz w:val="18"/>
                <w:szCs w:val="18"/>
              </w:rPr>
            </w:pPr>
            <w:r>
              <w:rPr>
                <w:rFonts w:ascii="宋体" w:hAnsi="宋体" w:cs="宋体" w:eastAsia="宋体" w:hint="default"/>
                <w:sz w:val="18"/>
                <w:szCs w:val="18"/>
              </w:rPr>
              <w:t>浙江富润 印染有限 公司</w:t>
            </w:r>
          </w:p>
        </w:tc>
        <w:tc>
          <w:tcPr>
            <w:tcW w:w="1070" w:type="dxa"/>
            <w:vMerge w:val="restart"/>
            <w:tcBorders>
              <w:top w:val="single" w:sz="4" w:space="0" w:color="000000"/>
              <w:left w:val="single" w:sz="4" w:space="0" w:color="000000"/>
              <w:right w:val="single" w:sz="4" w:space="0" w:color="000000"/>
            </w:tcBorders>
          </w:tcPr>
          <w:p>
            <w:pPr>
              <w:pStyle w:val="TableParagraph"/>
              <w:spacing w:line="219"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中国工商</w:t>
            </w:r>
          </w:p>
          <w:p>
            <w:pPr>
              <w:pStyle w:val="TableParagraph"/>
              <w:spacing w:line="237" w:lineRule="auto" w:before="1"/>
              <w:ind w:left="103" w:right="235"/>
              <w:jc w:val="both"/>
              <w:rPr>
                <w:rFonts w:ascii="宋体" w:hAnsi="宋体" w:cs="宋体" w:eastAsia="宋体" w:hint="default"/>
                <w:sz w:val="18"/>
                <w:szCs w:val="18"/>
              </w:rPr>
            </w:pPr>
            <w:r>
              <w:rPr>
                <w:rFonts w:ascii="宋体" w:hAnsi="宋体" w:cs="宋体" w:eastAsia="宋体" w:hint="default"/>
                <w:sz w:val="18"/>
                <w:szCs w:val="18"/>
              </w:rPr>
              <w:t>银行股份 有限公司 诸暨支行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30,432,121.90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26,148,111.38</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2" w:right="0"/>
              <w:jc w:val="left"/>
              <w:rPr>
                <w:rFonts w:ascii="宋体" w:hAnsi="宋体" w:cs="宋体" w:eastAsia="宋体" w:hint="default"/>
                <w:sz w:val="18"/>
                <w:szCs w:val="18"/>
              </w:rPr>
            </w:pPr>
            <w:r>
              <w:rPr>
                <w:rFonts w:ascii="宋体"/>
                <w:sz w:val="18"/>
              </w:rPr>
              <w:t>40,000,000.00</w:t>
            </w:r>
          </w:p>
        </w:tc>
        <w:tc>
          <w:tcPr>
            <w:tcW w:w="1128"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57" w:right="0"/>
              <w:jc w:val="left"/>
              <w:rPr>
                <w:rFonts w:ascii="宋体" w:hAnsi="宋体" w:cs="宋体" w:eastAsia="宋体" w:hint="default"/>
                <w:sz w:val="18"/>
                <w:szCs w:val="18"/>
              </w:rPr>
            </w:pPr>
            <w:r>
              <w:rPr>
                <w:rFonts w:ascii="宋体"/>
                <w:sz w:val="18"/>
              </w:rPr>
              <w:t>2010.4.14</w:t>
            </w:r>
          </w:p>
        </w:tc>
      </w:tr>
      <w:tr>
        <w:trPr>
          <w:trHeight w:val="341" w:hRule="exact"/>
        </w:trPr>
        <w:tc>
          <w:tcPr>
            <w:tcW w:w="1049" w:type="dxa"/>
            <w:vMerge/>
            <w:tcBorders>
              <w:left w:val="nil" w:sz="6" w:space="0" w:color="auto"/>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14,829,429.36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13,198,192.13</w:t>
            </w:r>
          </w:p>
        </w:tc>
        <w:tc>
          <w:tcPr>
            <w:tcW w:w="15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nil" w:sz="6" w:space="0" w:color="auto"/>
            </w:tcBorders>
          </w:tcPr>
          <w:p>
            <w:pPr/>
          </w:p>
        </w:tc>
      </w:tr>
      <w:tr>
        <w:trPr>
          <w:trHeight w:val="710" w:hRule="exact"/>
        </w:trPr>
        <w:tc>
          <w:tcPr>
            <w:tcW w:w="10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37" w:lineRule="auto"/>
              <w:ind w:left="115" w:right="206"/>
              <w:jc w:val="both"/>
              <w:rPr>
                <w:rFonts w:ascii="宋体" w:hAnsi="宋体" w:cs="宋体" w:eastAsia="宋体" w:hint="default"/>
                <w:sz w:val="18"/>
                <w:szCs w:val="18"/>
              </w:rPr>
            </w:pPr>
            <w:r>
              <w:rPr>
                <w:rFonts w:ascii="宋体" w:hAnsi="宋体" w:cs="宋体" w:eastAsia="宋体" w:hint="default"/>
                <w:sz w:val="18"/>
                <w:szCs w:val="18"/>
              </w:rPr>
              <w:t>浙江明贺 钢管有限 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浙江德清</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农村合作 银行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60,267,220.44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54,482,481.68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10,000,000.00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sz w:val="18"/>
              </w:rPr>
              <w:t>2010.6.15</w:t>
            </w:r>
          </w:p>
        </w:tc>
      </w:tr>
      <w:tr>
        <w:trPr>
          <w:trHeight w:val="432" w:hRule="exact"/>
        </w:trPr>
        <w:tc>
          <w:tcPr>
            <w:tcW w:w="1049" w:type="dxa"/>
            <w:vMerge/>
            <w:tcBorders>
              <w:left w:val="nil" w:sz="6" w:space="0" w:color="auto"/>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中国工商 银行股份 有限公司 德清支行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16,091,634.02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15,565,325.33</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sz w:val="18"/>
              </w:rPr>
              <w:t>15,500,000.00</w:t>
            </w:r>
          </w:p>
        </w:tc>
        <w:tc>
          <w:tcPr>
            <w:tcW w:w="1128"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sz w:val="18"/>
              </w:rPr>
              <w:t>2010.12.10</w:t>
            </w:r>
          </w:p>
        </w:tc>
      </w:tr>
      <w:tr>
        <w:trPr>
          <w:trHeight w:val="433" w:hRule="exact"/>
        </w:trPr>
        <w:tc>
          <w:tcPr>
            <w:tcW w:w="1049" w:type="dxa"/>
            <w:vMerge/>
            <w:tcBorders>
              <w:left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6,669,627.81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6,407,137.92</w:t>
            </w:r>
          </w:p>
        </w:tc>
        <w:tc>
          <w:tcPr>
            <w:tcW w:w="15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nil" w:sz="6" w:space="0" w:color="auto"/>
            </w:tcBorders>
          </w:tcPr>
          <w:p>
            <w:pPr/>
          </w:p>
        </w:tc>
      </w:tr>
      <w:tr>
        <w:trPr>
          <w:trHeight w:val="478" w:hRule="exact"/>
        </w:trPr>
        <w:tc>
          <w:tcPr>
            <w:tcW w:w="1049" w:type="dxa"/>
            <w:vMerge/>
            <w:tcBorders>
              <w:left w:val="nil" w:sz="6" w:space="0" w:color="auto"/>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12,162,727.52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10,831,176.25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2" w:right="0"/>
              <w:jc w:val="left"/>
              <w:rPr>
                <w:rFonts w:ascii="宋体" w:hAnsi="宋体" w:cs="宋体" w:eastAsia="宋体" w:hint="default"/>
                <w:sz w:val="18"/>
                <w:szCs w:val="18"/>
              </w:rPr>
            </w:pPr>
            <w:r>
              <w:rPr>
                <w:rFonts w:ascii="宋体"/>
                <w:sz w:val="18"/>
              </w:rPr>
              <w:t>4,500,000.00</w:t>
            </w:r>
          </w:p>
          <w:p>
            <w:pPr>
              <w:pStyle w:val="TableParagraph"/>
              <w:spacing w:line="235" w:lineRule="exact"/>
              <w:ind w:left="96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57" w:right="0"/>
              <w:jc w:val="left"/>
              <w:rPr>
                <w:rFonts w:ascii="宋体" w:hAnsi="宋体" w:cs="宋体" w:eastAsia="宋体" w:hint="default"/>
                <w:sz w:val="18"/>
                <w:szCs w:val="18"/>
              </w:rPr>
            </w:pPr>
            <w:r>
              <w:rPr>
                <w:rFonts w:ascii="宋体"/>
                <w:sz w:val="18"/>
              </w:rPr>
              <w:t>2010.3.25</w:t>
            </w:r>
          </w:p>
        </w:tc>
      </w:tr>
      <w:tr>
        <w:trPr>
          <w:trHeight w:val="461" w:hRule="exact"/>
        </w:trPr>
        <w:tc>
          <w:tcPr>
            <w:tcW w:w="1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206,745,876.95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189,439,715.19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 w:right="0"/>
              <w:jc w:val="center"/>
              <w:rPr>
                <w:rFonts w:ascii="宋体" w:hAnsi="宋体" w:cs="宋体" w:eastAsia="宋体" w:hint="default"/>
                <w:sz w:val="18"/>
                <w:szCs w:val="18"/>
              </w:rPr>
            </w:pPr>
            <w:r>
              <w:rPr>
                <w:rFonts w:ascii="宋体"/>
                <w:sz w:val="18"/>
              </w:rPr>
              <w:t>127,000,000.00</w:t>
            </w:r>
          </w:p>
        </w:tc>
        <w:tc>
          <w:tcPr>
            <w:tcW w:w="1128" w:type="dxa"/>
            <w:tcBorders>
              <w:top w:val="single" w:sz="4" w:space="0" w:color="000000"/>
              <w:left w:val="single" w:sz="4" w:space="0" w:color="000000"/>
              <w:bottom w:val="single" w:sz="4" w:space="0" w:color="000000"/>
              <w:right w:val="nil" w:sz="6" w:space="0" w:color="auto"/>
            </w:tcBorders>
          </w:tcPr>
          <w:p>
            <w:pPr/>
          </w:p>
        </w:tc>
      </w:tr>
    </w:tbl>
    <w:p>
      <w:pPr>
        <w:spacing w:line="320" w:lineRule="exact" w:before="0"/>
        <w:ind w:left="860" w:right="0" w:firstLine="0"/>
        <w:jc w:val="left"/>
        <w:rPr>
          <w:rFonts w:ascii="宋体" w:hAnsi="宋体" w:cs="宋体" w:eastAsia="宋体" w:hint="default"/>
          <w:sz w:val="28"/>
          <w:szCs w:val="28"/>
        </w:rPr>
      </w:pPr>
      <w:r>
        <w:rPr>
          <w:rFonts w:ascii="宋体" w:hAnsi="宋体" w:cs="宋体" w:eastAsia="宋体" w:hint="default"/>
          <w:sz w:val="28"/>
          <w:szCs w:val="28"/>
        </w:rPr>
        <w:t>注：该借款同时由浙江富润印染有限公司提供保证担保。</w:t>
      </w:r>
    </w:p>
    <w:p>
      <w:pPr>
        <w:spacing w:before="178"/>
        <w:ind w:left="720" w:right="0" w:firstLine="0"/>
        <w:jc w:val="left"/>
        <w:rPr>
          <w:rFonts w:ascii="宋体" w:hAnsi="宋体" w:cs="宋体" w:eastAsia="宋体" w:hint="default"/>
          <w:sz w:val="28"/>
          <w:szCs w:val="28"/>
        </w:rPr>
      </w:pPr>
      <w:r>
        <w:rPr>
          <w:rFonts w:ascii="宋体" w:hAnsi="宋体" w:cs="宋体" w:eastAsia="宋体" w:hint="default"/>
          <w:sz w:val="28"/>
          <w:szCs w:val="28"/>
        </w:rPr>
        <w:t>3）保证借款</w:t>
      </w:r>
    </w:p>
    <w:p>
      <w:pPr>
        <w:spacing w:line="240" w:lineRule="auto" w:before="2"/>
        <w:rPr>
          <w:rFonts w:ascii="宋体" w:hAnsi="宋体" w:cs="宋体" w:eastAsia="宋体" w:hint="default"/>
          <w:sz w:val="17"/>
          <w:szCs w:val="17"/>
        </w:rPr>
      </w:pPr>
    </w:p>
    <w:tbl>
      <w:tblPr>
        <w:tblW w:w="0" w:type="auto"/>
        <w:jc w:val="left"/>
        <w:tblInd w:w="180" w:type="dxa"/>
        <w:tblLayout w:type="fixed"/>
        <w:tblCellMar>
          <w:top w:w="0" w:type="dxa"/>
          <w:left w:w="0" w:type="dxa"/>
          <w:bottom w:w="0" w:type="dxa"/>
          <w:right w:w="0" w:type="dxa"/>
        </w:tblCellMar>
        <w:tblLook w:val="01E0"/>
      </w:tblPr>
      <w:tblGrid>
        <w:gridCol w:w="1735"/>
        <w:gridCol w:w="1620"/>
        <w:gridCol w:w="1764"/>
        <w:gridCol w:w="1705"/>
        <w:gridCol w:w="1698"/>
      </w:tblGrid>
      <w:tr>
        <w:trPr>
          <w:trHeight w:val="36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 w:right="0"/>
              <w:jc w:val="center"/>
              <w:rPr>
                <w:rFonts w:ascii="宋体" w:hAnsi="宋体" w:cs="宋体" w:eastAsia="宋体" w:hint="default"/>
                <w:sz w:val="18"/>
                <w:szCs w:val="18"/>
              </w:rPr>
            </w:pPr>
            <w:r>
              <w:rPr>
                <w:rFonts w:ascii="宋体" w:hAnsi="宋体" w:cs="宋体" w:eastAsia="宋体" w:hint="default"/>
                <w:sz w:val="18"/>
                <w:szCs w:val="18"/>
              </w:rPr>
              <w:t>担保人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9" w:right="0"/>
              <w:jc w:val="left"/>
              <w:rPr>
                <w:rFonts w:ascii="宋体" w:hAnsi="宋体" w:cs="宋体" w:eastAsia="宋体" w:hint="default"/>
                <w:sz w:val="18"/>
                <w:szCs w:val="18"/>
              </w:rPr>
            </w:pPr>
            <w:r>
              <w:rPr>
                <w:rFonts w:ascii="宋体" w:hAnsi="宋体" w:cs="宋体" w:eastAsia="宋体" w:hint="default"/>
                <w:sz w:val="18"/>
                <w:szCs w:val="18"/>
              </w:rPr>
              <w:t>被担保人/借款人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7"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7" w:right="0"/>
              <w:jc w:val="left"/>
              <w:rPr>
                <w:rFonts w:ascii="宋体" w:hAnsi="宋体" w:cs="宋体" w:eastAsia="宋体" w:hint="default"/>
                <w:sz w:val="18"/>
                <w:szCs w:val="18"/>
              </w:rPr>
            </w:pPr>
            <w:r>
              <w:rPr>
                <w:rFonts w:ascii="宋体" w:hAnsi="宋体" w:cs="宋体" w:eastAsia="宋体" w:hint="default"/>
                <w:sz w:val="18"/>
                <w:szCs w:val="18"/>
              </w:rPr>
              <w:t>担保借款金额</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借款最后到期日</w:t>
            </w:r>
          </w:p>
        </w:tc>
      </w:tr>
      <w:tr>
        <w:trPr>
          <w:trHeight w:val="476" w:hRule="exact"/>
        </w:trPr>
        <w:tc>
          <w:tcPr>
            <w:tcW w:w="17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菲达集团有限公司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浙江富润纺织有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公司杭州凤起支行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2010.3.17</w:t>
            </w:r>
          </w:p>
        </w:tc>
      </w:tr>
      <w:tr>
        <w:trPr>
          <w:trHeight w:val="478" w:hRule="exact"/>
        </w:trPr>
        <w:tc>
          <w:tcPr>
            <w:tcW w:w="1735" w:type="dxa"/>
            <w:vMerge/>
            <w:tcBorders>
              <w:left w:val="nil" w:sz="6" w:space="0" w:color="auto"/>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浙江富润海茂纺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织布艺有限公司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有限公司诸暨支行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2010.6.17</w:t>
            </w:r>
          </w:p>
        </w:tc>
      </w:tr>
      <w:tr>
        <w:trPr>
          <w:trHeight w:val="476" w:hRule="exact"/>
        </w:trPr>
        <w:tc>
          <w:tcPr>
            <w:tcW w:w="1735"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公司杭州分行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2010.1.12</w:t>
            </w:r>
          </w:p>
        </w:tc>
      </w:tr>
      <w:tr>
        <w:trPr>
          <w:trHeight w:val="478" w:hRule="exact"/>
        </w:trPr>
        <w:tc>
          <w:tcPr>
            <w:tcW w:w="1735"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5" w:right="173"/>
              <w:jc w:val="left"/>
              <w:rPr>
                <w:rFonts w:ascii="宋体" w:hAnsi="宋体" w:cs="宋体" w:eastAsia="宋体" w:hint="default"/>
                <w:sz w:val="18"/>
                <w:szCs w:val="18"/>
              </w:rPr>
            </w:pPr>
            <w:r>
              <w:rPr>
                <w:rFonts w:ascii="宋体" w:hAnsi="宋体" w:cs="宋体" w:eastAsia="宋体" w:hint="default"/>
                <w:sz w:val="18"/>
                <w:szCs w:val="18"/>
              </w:rPr>
              <w:t>浙江菲达环保科技 股份有限公司</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245"/>
              <w:jc w:val="left"/>
              <w:rPr>
                <w:rFonts w:ascii="宋体" w:hAnsi="宋体" w:cs="宋体" w:eastAsia="宋体" w:hint="default"/>
                <w:sz w:val="18"/>
                <w:szCs w:val="18"/>
              </w:rPr>
            </w:pPr>
            <w:r>
              <w:rPr>
                <w:rFonts w:ascii="宋体" w:hAnsi="宋体" w:cs="宋体" w:eastAsia="宋体" w:hint="default"/>
                <w:sz w:val="18"/>
                <w:szCs w:val="18"/>
              </w:rPr>
              <w:t>浙江富润印染有 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公司杭州之江支行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2010.6.9</w:t>
            </w:r>
          </w:p>
        </w:tc>
      </w:tr>
      <w:tr>
        <w:trPr>
          <w:trHeight w:val="476" w:hRule="exact"/>
        </w:trPr>
        <w:tc>
          <w:tcPr>
            <w:tcW w:w="1735"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有限公司诸暨支行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2010.2.12</w:t>
            </w:r>
          </w:p>
        </w:tc>
      </w:tr>
      <w:tr>
        <w:trPr>
          <w:trHeight w:val="478"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浙江八达铜业有限</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有限公司诸暨支行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2010.7.15</w:t>
            </w:r>
          </w:p>
        </w:tc>
      </w:tr>
    </w:tbl>
    <w:p>
      <w:pPr>
        <w:spacing w:after="0" w:line="240" w:lineRule="auto"/>
        <w:jc w:val="center"/>
        <w:rPr>
          <w:rFonts w:ascii="宋体" w:hAnsi="宋体" w:cs="宋体" w:eastAsia="宋体" w:hint="default"/>
          <w:sz w:val="18"/>
          <w:szCs w:val="18"/>
        </w:rPr>
        <w:sectPr>
          <w:pgSz w:w="11910" w:h="16840"/>
          <w:pgMar w:header="747" w:footer="727" w:top="980" w:bottom="920" w:left="10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735"/>
        <w:gridCol w:w="1620"/>
        <w:gridCol w:w="1764"/>
        <w:gridCol w:w="1705"/>
        <w:gridCol w:w="1698"/>
      </w:tblGrid>
      <w:tr>
        <w:trPr>
          <w:trHeight w:val="476" w:hRule="exact"/>
        </w:trPr>
        <w:tc>
          <w:tcPr>
            <w:tcW w:w="17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173"/>
              <w:jc w:val="left"/>
              <w:rPr>
                <w:rFonts w:ascii="宋体" w:hAnsi="宋体" w:cs="宋体" w:eastAsia="宋体" w:hint="default"/>
                <w:sz w:val="18"/>
                <w:szCs w:val="18"/>
              </w:rPr>
            </w:pPr>
            <w:r>
              <w:rPr>
                <w:rFonts w:ascii="宋体" w:hAnsi="宋体" w:cs="宋体" w:eastAsia="宋体" w:hint="default"/>
                <w:sz w:val="18"/>
                <w:szCs w:val="18"/>
              </w:rPr>
              <w:t>富润控股集团有限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有限公司杭州分行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2010.2.23</w:t>
            </w:r>
          </w:p>
        </w:tc>
      </w:tr>
      <w:tr>
        <w:trPr>
          <w:trHeight w:val="478" w:hRule="exact"/>
        </w:trPr>
        <w:tc>
          <w:tcPr>
            <w:tcW w:w="1735" w:type="dxa"/>
            <w:vMerge/>
            <w:tcBorders>
              <w:left w:val="nil" w:sz="6" w:space="0" w:color="auto"/>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有限公司杭州分行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2010.2.23</w:t>
            </w:r>
          </w:p>
        </w:tc>
      </w:tr>
      <w:tr>
        <w:trPr>
          <w:trHeight w:val="476" w:hRule="exact"/>
        </w:trPr>
        <w:tc>
          <w:tcPr>
            <w:tcW w:w="1735"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浙江明贺钢管有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浙江德清农村合作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2010.11.19</w:t>
            </w:r>
          </w:p>
        </w:tc>
      </w:tr>
      <w:tr>
        <w:trPr>
          <w:trHeight w:val="478" w:hRule="exact"/>
        </w:trPr>
        <w:tc>
          <w:tcPr>
            <w:tcW w:w="1735" w:type="dxa"/>
            <w:vMerge w:val="restart"/>
            <w:tcBorders>
              <w:top w:val="single" w:sz="4" w:space="0" w:color="000000"/>
              <w:left w:val="nil" w:sz="6" w:space="0" w:color="auto"/>
              <w:right w:val="single" w:sz="4" w:space="0" w:color="000000"/>
            </w:tcBorders>
          </w:tcPr>
          <w:p>
            <w:pPr>
              <w:pStyle w:val="TableParagraph"/>
              <w:spacing w:line="237" w:lineRule="auto" w:before="88"/>
              <w:ind w:left="115" w:right="173"/>
              <w:jc w:val="both"/>
              <w:rPr>
                <w:rFonts w:ascii="宋体" w:hAnsi="宋体" w:cs="宋体" w:eastAsia="宋体" w:hint="default"/>
                <w:sz w:val="18"/>
                <w:szCs w:val="18"/>
              </w:rPr>
            </w:pPr>
            <w:r>
              <w:rPr>
                <w:rFonts w:ascii="宋体" w:hAnsi="宋体" w:cs="宋体" w:eastAsia="宋体" w:hint="default"/>
                <w:sz w:val="18"/>
                <w:szCs w:val="18"/>
              </w:rPr>
              <w:t>富润控股集团有限 公司、浙江富润印 染有限公司</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245"/>
              <w:jc w:val="left"/>
              <w:rPr>
                <w:rFonts w:ascii="宋体" w:hAnsi="宋体" w:cs="宋体" w:eastAsia="宋体" w:hint="default"/>
                <w:sz w:val="18"/>
                <w:szCs w:val="18"/>
              </w:rPr>
            </w:pPr>
            <w:r>
              <w:rPr>
                <w:rFonts w:ascii="宋体" w:hAnsi="宋体" w:cs="宋体" w:eastAsia="宋体" w:hint="default"/>
                <w:sz w:val="18"/>
                <w:szCs w:val="18"/>
              </w:rPr>
              <w:t>浙江明贺钢管有 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公司湖州支行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2010.10.9</w:t>
            </w:r>
          </w:p>
        </w:tc>
      </w:tr>
      <w:tr>
        <w:trPr>
          <w:trHeight w:val="476" w:hRule="exact"/>
        </w:trPr>
        <w:tc>
          <w:tcPr>
            <w:tcW w:w="1735"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公司德清支行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2010.5.4</w:t>
            </w:r>
          </w:p>
        </w:tc>
      </w:tr>
      <w:tr>
        <w:trPr>
          <w:trHeight w:val="476"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浙江富润印染有限</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浙江明贺钢管有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有限公司德清支行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2010.2.5</w:t>
            </w:r>
          </w:p>
        </w:tc>
      </w:tr>
      <w:tr>
        <w:trPr>
          <w:trHeight w:val="556"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180,000,000.00</w:t>
            </w:r>
          </w:p>
        </w:tc>
        <w:tc>
          <w:tcPr>
            <w:tcW w:w="1698" w:type="dxa"/>
            <w:tcBorders>
              <w:top w:val="single" w:sz="4" w:space="0" w:color="000000"/>
              <w:left w:val="single" w:sz="4" w:space="0" w:color="000000"/>
              <w:bottom w:val="single" w:sz="4" w:space="0" w:color="000000"/>
              <w:right w:val="nil" w:sz="6" w:space="0" w:color="auto"/>
            </w:tcBorders>
          </w:tcPr>
          <w:p>
            <w:pPr/>
          </w:p>
        </w:tc>
      </w:tr>
    </w:tbl>
    <w:p>
      <w:pPr>
        <w:spacing w:line="320" w:lineRule="exact" w:before="0"/>
        <w:ind w:left="640" w:right="0"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3"/>
          <w:sz w:val="28"/>
          <w:szCs w:val="28"/>
        </w:rPr>
        <w:t> </w:t>
      </w:r>
      <w:r>
        <w:rPr>
          <w:rFonts w:ascii="宋体" w:hAnsi="宋体" w:cs="宋体" w:eastAsia="宋体" w:hint="default"/>
          <w:sz w:val="28"/>
          <w:szCs w:val="28"/>
        </w:rPr>
        <w:t>已贴现票据</w:t>
      </w:r>
    </w:p>
    <w:p>
      <w:pPr>
        <w:spacing w:line="240" w:lineRule="auto" w:before="2"/>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735"/>
        <w:gridCol w:w="1620"/>
        <w:gridCol w:w="1764"/>
        <w:gridCol w:w="1705"/>
        <w:gridCol w:w="1698"/>
      </w:tblGrid>
      <w:tr>
        <w:trPr>
          <w:trHeight w:val="36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 w:right="0"/>
              <w:jc w:val="center"/>
              <w:rPr>
                <w:rFonts w:ascii="宋体" w:hAnsi="宋体" w:cs="宋体" w:eastAsia="宋体" w:hint="default"/>
                <w:sz w:val="18"/>
                <w:szCs w:val="18"/>
              </w:rPr>
            </w:pPr>
            <w:r>
              <w:rPr>
                <w:rFonts w:ascii="宋体" w:hAnsi="宋体" w:cs="宋体" w:eastAsia="宋体" w:hint="default"/>
                <w:sz w:val="18"/>
                <w:szCs w:val="18"/>
              </w:rPr>
              <w:t>出票人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5" w:right="0"/>
              <w:jc w:val="left"/>
              <w:rPr>
                <w:rFonts w:ascii="宋体" w:hAnsi="宋体" w:cs="宋体" w:eastAsia="宋体" w:hint="default"/>
                <w:sz w:val="18"/>
                <w:szCs w:val="18"/>
              </w:rPr>
            </w:pPr>
            <w:r>
              <w:rPr>
                <w:rFonts w:ascii="宋体" w:hAnsi="宋体" w:cs="宋体" w:eastAsia="宋体" w:hint="default"/>
                <w:sz w:val="18"/>
                <w:szCs w:val="18"/>
              </w:rPr>
              <w:t>开立条件</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7"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87" w:right="0"/>
              <w:jc w:val="left"/>
              <w:rPr>
                <w:rFonts w:ascii="宋体" w:hAnsi="宋体" w:cs="宋体" w:eastAsia="宋体" w:hint="default"/>
                <w:sz w:val="18"/>
                <w:szCs w:val="18"/>
              </w:rPr>
            </w:pPr>
            <w:r>
              <w:rPr>
                <w:rFonts w:ascii="宋体" w:hAnsi="宋体" w:cs="宋体" w:eastAsia="宋体" w:hint="default"/>
                <w:sz w:val="18"/>
                <w:szCs w:val="18"/>
              </w:rPr>
              <w:t>票面金额</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借款最后到期日</w:t>
            </w:r>
          </w:p>
        </w:tc>
      </w:tr>
      <w:tr>
        <w:trPr>
          <w:trHeight w:val="266" w:hRule="exact"/>
        </w:trPr>
        <w:tc>
          <w:tcPr>
            <w:tcW w:w="1735" w:type="dxa"/>
            <w:tcBorders>
              <w:top w:val="single" w:sz="4" w:space="0" w:color="000000"/>
              <w:left w:val="nil" w:sz="6" w:space="0" w:color="auto"/>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存入保证金</w:t>
            </w:r>
            <w:r>
              <w:rPr>
                <w:rFonts w:ascii="宋体" w:hAnsi="宋体" w:cs="宋体" w:eastAsia="宋体" w:hint="default"/>
                <w:spacing w:val="-64"/>
                <w:sz w:val="18"/>
                <w:szCs w:val="18"/>
              </w:rPr>
              <w:t> </w:t>
            </w:r>
            <w:r>
              <w:rPr>
                <w:rFonts w:ascii="宋体" w:hAnsi="宋体" w:cs="宋体" w:eastAsia="宋体" w:hint="default"/>
                <w:sz w:val="18"/>
                <w:szCs w:val="18"/>
              </w:rPr>
              <w:t>972</w:t>
            </w:r>
            <w:r>
              <w:rPr>
                <w:rFonts w:ascii="宋体" w:hAnsi="宋体" w:cs="宋体" w:eastAsia="宋体" w:hint="default"/>
                <w:spacing w:val="-63"/>
                <w:sz w:val="18"/>
                <w:szCs w:val="18"/>
              </w:rPr>
              <w:t> </w:t>
            </w:r>
            <w:r>
              <w:rPr>
                <w:rFonts w:ascii="宋体" w:hAnsi="宋体" w:cs="宋体" w:eastAsia="宋体" w:hint="default"/>
                <w:sz w:val="18"/>
                <w:szCs w:val="18"/>
              </w:rPr>
              <w:t>万</w:t>
            </w:r>
          </w:p>
        </w:tc>
        <w:tc>
          <w:tcPr>
            <w:tcW w:w="176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9,720,000.00</w:t>
            </w:r>
          </w:p>
        </w:tc>
        <w:tc>
          <w:tcPr>
            <w:tcW w:w="1698" w:type="dxa"/>
            <w:tcBorders>
              <w:top w:val="single" w:sz="4" w:space="0" w:color="000000"/>
              <w:left w:val="single" w:sz="4" w:space="0" w:color="000000"/>
              <w:bottom w:val="nil" w:sz="6" w:space="0" w:color="auto"/>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2010.2.18</w:t>
            </w:r>
          </w:p>
        </w:tc>
      </w:tr>
      <w:tr>
        <w:trPr>
          <w:trHeight w:val="210" w:hRule="exact"/>
        </w:trPr>
        <w:tc>
          <w:tcPr>
            <w:tcW w:w="1735"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公司杭州分行</w:t>
            </w:r>
          </w:p>
        </w:tc>
        <w:tc>
          <w:tcPr>
            <w:tcW w:w="1705" w:type="dxa"/>
            <w:tcBorders>
              <w:top w:val="nil" w:sz="6" w:space="0" w:color="auto"/>
              <w:left w:val="single" w:sz="4" w:space="0" w:color="000000"/>
              <w:bottom w:val="single" w:sz="4" w:space="0" w:color="000000"/>
              <w:right w:val="single" w:sz="4" w:space="0" w:color="000000"/>
            </w:tcBorders>
          </w:tcPr>
          <w:p>
            <w:pPr/>
          </w:p>
        </w:tc>
        <w:tc>
          <w:tcPr>
            <w:tcW w:w="1698" w:type="dxa"/>
            <w:tcBorders>
              <w:top w:val="nil" w:sz="6" w:space="0" w:color="auto"/>
              <w:left w:val="single" w:sz="4" w:space="0" w:color="000000"/>
              <w:bottom w:val="single" w:sz="4" w:space="0" w:color="000000"/>
              <w:right w:val="nil" w:sz="6" w:space="0" w:color="auto"/>
            </w:tcBorders>
          </w:tcPr>
          <w:p>
            <w:pPr/>
          </w:p>
        </w:tc>
      </w:tr>
      <w:tr>
        <w:trPr>
          <w:trHeight w:val="235" w:hRule="exact"/>
        </w:trPr>
        <w:tc>
          <w:tcPr>
            <w:tcW w:w="1735" w:type="dxa"/>
            <w:tcBorders>
              <w:top w:val="nil" w:sz="6" w:space="0" w:color="auto"/>
              <w:left w:val="nil" w:sz="6" w:space="0" w:color="auto"/>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定期存单质押</w:t>
            </w:r>
            <w:r>
              <w:rPr>
                <w:rFonts w:ascii="宋体" w:hAnsi="宋体" w:cs="宋体" w:eastAsia="宋体" w:hint="default"/>
                <w:spacing w:val="-46"/>
                <w:sz w:val="18"/>
                <w:szCs w:val="18"/>
              </w:rPr>
              <w:t> </w:t>
            </w:r>
            <w:r>
              <w:rPr>
                <w:rFonts w:ascii="宋体" w:hAnsi="宋体" w:cs="宋体" w:eastAsia="宋体" w:hint="default"/>
                <w:sz w:val="18"/>
                <w:szCs w:val="18"/>
              </w:rPr>
              <w:t>700</w:t>
            </w:r>
          </w:p>
        </w:tc>
        <w:tc>
          <w:tcPr>
            <w:tcW w:w="1764" w:type="dxa"/>
            <w:tcBorders>
              <w:top w:val="single" w:sz="4" w:space="0" w:color="000000"/>
              <w:left w:val="single" w:sz="4" w:space="0" w:color="000000"/>
              <w:bottom w:val="nil" w:sz="6" w:space="0" w:color="auto"/>
              <w:right w:val="single" w:sz="4" w:space="0" w:color="000000"/>
            </w:tcBorders>
          </w:tcPr>
          <w:p>
            <w:pPr/>
          </w:p>
        </w:tc>
        <w:tc>
          <w:tcPr>
            <w:tcW w:w="1705" w:type="dxa"/>
            <w:tcBorders>
              <w:top w:val="single" w:sz="4" w:space="0" w:color="000000"/>
              <w:left w:val="single" w:sz="4" w:space="0" w:color="000000"/>
              <w:bottom w:val="nil" w:sz="6" w:space="0" w:color="auto"/>
              <w:right w:val="single" w:sz="4" w:space="0" w:color="000000"/>
            </w:tcBorders>
          </w:tcPr>
          <w:p>
            <w:pPr/>
          </w:p>
        </w:tc>
        <w:tc>
          <w:tcPr>
            <w:tcW w:w="1698" w:type="dxa"/>
            <w:tcBorders>
              <w:top w:val="single" w:sz="4" w:space="0" w:color="000000"/>
              <w:left w:val="single" w:sz="4" w:space="0" w:color="000000"/>
              <w:bottom w:val="nil" w:sz="6" w:space="0" w:color="auto"/>
              <w:right w:val="nil" w:sz="6" w:space="0" w:color="auto"/>
            </w:tcBorders>
          </w:tcPr>
          <w:p>
            <w:pPr/>
          </w:p>
        </w:tc>
      </w:tr>
      <w:tr>
        <w:trPr>
          <w:trHeight w:val="469" w:hRule="exact"/>
        </w:trPr>
        <w:tc>
          <w:tcPr>
            <w:tcW w:w="1735" w:type="dxa"/>
            <w:tcBorders>
              <w:top w:val="nil" w:sz="6" w:space="0" w:color="auto"/>
              <w:left w:val="nil" w:sz="6" w:space="0" w:color="auto"/>
              <w:bottom w:val="nil" w:sz="6" w:space="0" w:color="auto"/>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浙江富润印染有限</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万元，同时由富润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控股集团有限公</w:t>
            </w:r>
          </w:p>
        </w:tc>
        <w:tc>
          <w:tcPr>
            <w:tcW w:w="176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有限公司杭州分行</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14,000,000.00</w:t>
            </w:r>
          </w:p>
        </w:tc>
        <w:tc>
          <w:tcPr>
            <w:tcW w:w="1698"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2" w:right="0"/>
              <w:jc w:val="center"/>
              <w:rPr>
                <w:rFonts w:ascii="宋体" w:hAnsi="宋体" w:cs="宋体" w:eastAsia="宋体" w:hint="default"/>
                <w:sz w:val="18"/>
                <w:szCs w:val="18"/>
              </w:rPr>
            </w:pPr>
            <w:r>
              <w:rPr>
                <w:rFonts w:ascii="宋体"/>
                <w:sz w:val="18"/>
              </w:rPr>
              <w:t>2010.3.16</w:t>
            </w:r>
          </w:p>
        </w:tc>
      </w:tr>
      <w:tr>
        <w:trPr>
          <w:trHeight w:val="241" w:hRule="exact"/>
        </w:trPr>
        <w:tc>
          <w:tcPr>
            <w:tcW w:w="1735"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司提供保证</w:t>
            </w:r>
          </w:p>
        </w:tc>
        <w:tc>
          <w:tcPr>
            <w:tcW w:w="1764"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
        </w:tc>
        <w:tc>
          <w:tcPr>
            <w:tcW w:w="1698" w:type="dxa"/>
            <w:tcBorders>
              <w:top w:val="nil" w:sz="6" w:space="0" w:color="auto"/>
              <w:left w:val="single" w:sz="4" w:space="0" w:color="000000"/>
              <w:bottom w:val="single" w:sz="4" w:space="0" w:color="000000"/>
              <w:right w:val="nil" w:sz="6" w:space="0" w:color="auto"/>
            </w:tcBorders>
          </w:tcPr>
          <w:p>
            <w:pPr/>
          </w:p>
        </w:tc>
      </w:tr>
      <w:tr>
        <w:trPr>
          <w:trHeight w:val="476" w:hRule="exact"/>
        </w:trPr>
        <w:tc>
          <w:tcPr>
            <w:tcW w:w="1735" w:type="dxa"/>
            <w:tcBorders>
              <w:top w:val="nil" w:sz="6" w:space="0" w:color="auto"/>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存入保证金</w:t>
            </w:r>
            <w:r>
              <w:rPr>
                <w:rFonts w:ascii="宋体" w:hAnsi="宋体" w:cs="宋体" w:eastAsia="宋体" w:hint="default"/>
                <w:spacing w:val="-46"/>
                <w:sz w:val="18"/>
                <w:szCs w:val="18"/>
              </w:rPr>
              <w:t> </w:t>
            </w:r>
            <w:r>
              <w:rPr>
                <w:rFonts w:ascii="宋体" w:hAnsi="宋体" w:cs="宋体" w:eastAsia="宋体" w:hint="default"/>
                <w:sz w:val="18"/>
                <w:szCs w:val="18"/>
              </w:rPr>
              <w:t>2,000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深圳发展银行股份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有限公司宁波分行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20,000,000.00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2010.7.7</w:t>
            </w:r>
          </w:p>
        </w:tc>
      </w:tr>
      <w:tr>
        <w:trPr>
          <w:trHeight w:val="266" w:hRule="exact"/>
        </w:trPr>
        <w:tc>
          <w:tcPr>
            <w:tcW w:w="1735" w:type="dxa"/>
            <w:tcBorders>
              <w:top w:val="single" w:sz="4" w:space="0" w:color="000000"/>
              <w:left w:val="nil" w:sz="6" w:space="0" w:color="auto"/>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存入保证金</w:t>
            </w:r>
            <w:r>
              <w:rPr>
                <w:rFonts w:ascii="宋体" w:hAnsi="宋体" w:cs="宋体" w:eastAsia="宋体" w:hint="default"/>
                <w:spacing w:val="-46"/>
                <w:sz w:val="18"/>
                <w:szCs w:val="18"/>
              </w:rPr>
              <w:t> </w:t>
            </w:r>
            <w:r>
              <w:rPr>
                <w:rFonts w:ascii="宋体" w:hAnsi="宋体" w:cs="宋体" w:eastAsia="宋体" w:hint="default"/>
                <w:sz w:val="18"/>
                <w:szCs w:val="18"/>
              </w:rPr>
              <w:t>1,000</w:t>
            </w:r>
          </w:p>
        </w:tc>
        <w:tc>
          <w:tcPr>
            <w:tcW w:w="176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10,000,000.00</w:t>
            </w:r>
          </w:p>
        </w:tc>
        <w:tc>
          <w:tcPr>
            <w:tcW w:w="1698" w:type="dxa"/>
            <w:tcBorders>
              <w:top w:val="single" w:sz="4" w:space="0" w:color="000000"/>
              <w:left w:val="single" w:sz="4" w:space="0" w:color="000000"/>
              <w:bottom w:val="nil" w:sz="6" w:space="0" w:color="auto"/>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2010.6.22</w:t>
            </w:r>
          </w:p>
        </w:tc>
      </w:tr>
      <w:tr>
        <w:trPr>
          <w:trHeight w:val="212" w:hRule="exact"/>
        </w:trPr>
        <w:tc>
          <w:tcPr>
            <w:tcW w:w="1735"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76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有限公司诸暨支行</w:t>
            </w:r>
          </w:p>
        </w:tc>
        <w:tc>
          <w:tcPr>
            <w:tcW w:w="1705" w:type="dxa"/>
            <w:tcBorders>
              <w:top w:val="nil" w:sz="6" w:space="0" w:color="auto"/>
              <w:left w:val="single" w:sz="4" w:space="0" w:color="000000"/>
              <w:bottom w:val="single" w:sz="4" w:space="0" w:color="000000"/>
              <w:right w:val="single" w:sz="4" w:space="0" w:color="000000"/>
            </w:tcBorders>
          </w:tcPr>
          <w:p>
            <w:pPr/>
          </w:p>
        </w:tc>
        <w:tc>
          <w:tcPr>
            <w:tcW w:w="1698" w:type="dxa"/>
            <w:tcBorders>
              <w:top w:val="nil" w:sz="6" w:space="0" w:color="auto"/>
              <w:left w:val="single" w:sz="4" w:space="0" w:color="000000"/>
              <w:bottom w:val="single" w:sz="4" w:space="0" w:color="000000"/>
              <w:right w:val="nil" w:sz="6" w:space="0" w:color="auto"/>
            </w:tcBorders>
          </w:tcPr>
          <w:p>
            <w:pPr/>
          </w:p>
        </w:tc>
      </w:tr>
      <w:tr>
        <w:trPr>
          <w:trHeight w:val="232" w:hRule="exact"/>
        </w:trPr>
        <w:tc>
          <w:tcPr>
            <w:tcW w:w="1735" w:type="dxa"/>
            <w:tcBorders>
              <w:top w:val="nil" w:sz="6" w:space="0" w:color="auto"/>
              <w:left w:val="nil" w:sz="6" w:space="0" w:color="auto"/>
              <w:bottom w:val="nil" w:sz="6" w:space="0" w:color="auto"/>
              <w:right w:val="single" w:sz="4" w:space="0" w:color="000000"/>
            </w:tcBorders>
          </w:tcPr>
          <w:p>
            <w:pPr>
              <w:pStyle w:val="TableParagraph"/>
              <w:spacing w:line="199" w:lineRule="exact"/>
              <w:ind w:left="115" w:right="0"/>
              <w:jc w:val="left"/>
              <w:rPr>
                <w:rFonts w:ascii="宋体" w:hAnsi="宋体" w:cs="宋体" w:eastAsia="宋体" w:hint="default"/>
                <w:sz w:val="18"/>
                <w:szCs w:val="18"/>
              </w:rPr>
            </w:pPr>
            <w:r>
              <w:rPr>
                <w:rFonts w:ascii="宋体" w:hAnsi="宋体" w:cs="宋体" w:eastAsia="宋体" w:hint="default"/>
                <w:sz w:val="18"/>
                <w:szCs w:val="18"/>
              </w:rPr>
              <w:t>浙江富润纺织有限</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存入保证金</w:t>
            </w:r>
            <w:r>
              <w:rPr>
                <w:rFonts w:ascii="宋体" w:hAnsi="宋体" w:cs="宋体" w:eastAsia="宋体" w:hint="default"/>
                <w:spacing w:val="-64"/>
                <w:sz w:val="18"/>
                <w:szCs w:val="18"/>
              </w:rPr>
              <w:t> </w:t>
            </w:r>
            <w:r>
              <w:rPr>
                <w:rFonts w:ascii="宋体" w:hAnsi="宋体" w:cs="宋体" w:eastAsia="宋体" w:hint="default"/>
                <w:sz w:val="18"/>
                <w:szCs w:val="18"/>
              </w:rPr>
              <w:t>237</w:t>
            </w:r>
            <w:r>
              <w:rPr>
                <w:rFonts w:ascii="宋体" w:hAnsi="宋体" w:cs="宋体" w:eastAsia="宋体" w:hint="default"/>
                <w:spacing w:val="-63"/>
                <w:sz w:val="18"/>
                <w:szCs w:val="18"/>
              </w:rPr>
              <w:t> </w:t>
            </w:r>
            <w:r>
              <w:rPr>
                <w:rFonts w:ascii="宋体" w:hAnsi="宋体" w:cs="宋体" w:eastAsia="宋体" w:hint="default"/>
                <w:sz w:val="18"/>
                <w:szCs w:val="18"/>
              </w:rPr>
              <w:t>万</w:t>
            </w:r>
          </w:p>
        </w:tc>
        <w:tc>
          <w:tcPr>
            <w:tcW w:w="1764" w:type="dxa"/>
            <w:tcBorders>
              <w:top w:val="single" w:sz="4" w:space="0" w:color="000000"/>
              <w:left w:val="single" w:sz="4" w:space="0" w:color="000000"/>
              <w:bottom w:val="nil" w:sz="6" w:space="0" w:color="auto"/>
              <w:right w:val="single" w:sz="4" w:space="0" w:color="000000"/>
            </w:tcBorders>
          </w:tcPr>
          <w:p>
            <w:pPr/>
          </w:p>
        </w:tc>
        <w:tc>
          <w:tcPr>
            <w:tcW w:w="1705" w:type="dxa"/>
            <w:tcBorders>
              <w:top w:val="single" w:sz="4" w:space="0" w:color="000000"/>
              <w:left w:val="single" w:sz="4" w:space="0" w:color="000000"/>
              <w:bottom w:val="nil" w:sz="6" w:space="0" w:color="auto"/>
              <w:right w:val="single" w:sz="4" w:space="0" w:color="000000"/>
            </w:tcBorders>
          </w:tcPr>
          <w:p>
            <w:pPr/>
          </w:p>
        </w:tc>
        <w:tc>
          <w:tcPr>
            <w:tcW w:w="1698" w:type="dxa"/>
            <w:tcBorders>
              <w:top w:val="single" w:sz="4" w:space="0" w:color="000000"/>
              <w:left w:val="single" w:sz="4" w:space="0" w:color="000000"/>
              <w:bottom w:val="nil" w:sz="6" w:space="0" w:color="auto"/>
              <w:right w:val="nil" w:sz="6" w:space="0" w:color="auto"/>
            </w:tcBorders>
          </w:tcPr>
          <w:p>
            <w:pPr/>
          </w:p>
        </w:tc>
      </w:tr>
      <w:tr>
        <w:trPr>
          <w:trHeight w:val="472" w:hRule="exact"/>
        </w:trPr>
        <w:tc>
          <w:tcPr>
            <w:tcW w:w="1735" w:type="dxa"/>
            <w:tcBorders>
              <w:top w:val="nil" w:sz="6" w:space="0" w:color="auto"/>
              <w:left w:val="nil" w:sz="6" w:space="0" w:color="auto"/>
              <w:bottom w:val="nil" w:sz="6" w:space="0" w:color="auto"/>
              <w:right w:val="single" w:sz="4" w:space="0" w:color="000000"/>
            </w:tcBorders>
          </w:tcPr>
          <w:p>
            <w:pPr>
              <w:pStyle w:val="TableParagraph"/>
              <w:spacing w:line="202"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元同时由富润控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股集团有限公司</w:t>
            </w:r>
          </w:p>
        </w:tc>
        <w:tc>
          <w:tcPr>
            <w:tcW w:w="17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有限公司诸暨支行</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7,900,000.00</w:t>
            </w:r>
          </w:p>
        </w:tc>
        <w:tc>
          <w:tcPr>
            <w:tcW w:w="1698"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2" w:right="0"/>
              <w:jc w:val="center"/>
              <w:rPr>
                <w:rFonts w:ascii="宋体" w:hAnsi="宋体" w:cs="宋体" w:eastAsia="宋体" w:hint="default"/>
                <w:sz w:val="18"/>
                <w:szCs w:val="18"/>
              </w:rPr>
            </w:pPr>
            <w:r>
              <w:rPr>
                <w:rFonts w:ascii="宋体"/>
                <w:sz w:val="18"/>
              </w:rPr>
              <w:t>2010.5.30</w:t>
            </w:r>
          </w:p>
        </w:tc>
      </w:tr>
      <w:tr>
        <w:trPr>
          <w:trHeight w:val="240" w:hRule="exact"/>
        </w:trPr>
        <w:tc>
          <w:tcPr>
            <w:tcW w:w="1735" w:type="dxa"/>
            <w:tcBorders>
              <w:top w:val="nil" w:sz="6" w:space="0" w:color="auto"/>
              <w:left w:val="nil" w:sz="6" w:space="0" w:color="auto"/>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提供担保保证</w:t>
            </w:r>
          </w:p>
        </w:tc>
        <w:tc>
          <w:tcPr>
            <w:tcW w:w="1764"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
        </w:tc>
        <w:tc>
          <w:tcPr>
            <w:tcW w:w="1698" w:type="dxa"/>
            <w:tcBorders>
              <w:top w:val="nil" w:sz="6" w:space="0" w:color="auto"/>
              <w:left w:val="single" w:sz="4" w:space="0" w:color="000000"/>
              <w:bottom w:val="single" w:sz="4" w:space="0" w:color="000000"/>
              <w:right w:val="nil" w:sz="6" w:space="0" w:color="auto"/>
            </w:tcBorders>
          </w:tcPr>
          <w:p>
            <w:pPr/>
          </w:p>
        </w:tc>
      </w:tr>
      <w:tr>
        <w:trPr>
          <w:trHeight w:val="361"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61,620,000.00</w:t>
            </w:r>
          </w:p>
        </w:tc>
        <w:tc>
          <w:tcPr>
            <w:tcW w:w="16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left="220" w:right="0"/>
        <w:jc w:val="left"/>
      </w:pPr>
      <w:r>
        <w:rPr/>
        <w:t>19、应付票据：</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35,538,764.30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61,065,838.20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35,538,764.30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61,065,838.20</w:t>
            </w:r>
          </w:p>
        </w:tc>
      </w:tr>
    </w:tbl>
    <w:p>
      <w:pPr>
        <w:pStyle w:val="BodyText"/>
        <w:spacing w:line="239" w:lineRule="exact"/>
        <w:ind w:left="220" w:right="0"/>
        <w:jc w:val="left"/>
      </w:pPr>
      <w:r>
        <w:rPr/>
        <w:t>下一会计期间将到期的金额</w:t>
      </w:r>
      <w:r>
        <w:rPr>
          <w:spacing w:val="-53"/>
        </w:rPr>
        <w:t> </w:t>
      </w:r>
      <w:r>
        <w:rPr/>
        <w:t>35,538,764.30</w:t>
      </w:r>
      <w:r>
        <w:rPr>
          <w:spacing w:val="-52"/>
        </w:rPr>
        <w:t> </w:t>
      </w:r>
      <w:r>
        <w:rPr/>
        <w:t>元。</w:t>
      </w:r>
    </w:p>
    <w:p>
      <w:pPr>
        <w:pStyle w:val="BodyText"/>
        <w:spacing w:line="274" w:lineRule="exact"/>
        <w:ind w:left="640" w:right="0"/>
        <w:jc w:val="left"/>
      </w:pPr>
      <w:r>
        <w:rPr/>
        <w:t>其他说明</w:t>
      </w:r>
    </w:p>
    <w:p>
      <w:pPr>
        <w:spacing w:line="240" w:lineRule="auto" w:before="11"/>
        <w:rPr>
          <w:rFonts w:ascii="宋体" w:hAnsi="宋体" w:cs="宋体" w:eastAsia="宋体"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1087"/>
        <w:gridCol w:w="1816"/>
        <w:gridCol w:w="2880"/>
        <w:gridCol w:w="1435"/>
        <w:gridCol w:w="1291"/>
      </w:tblGrid>
      <w:tr>
        <w:trPr>
          <w:trHeight w:val="476"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 w:right="0"/>
              <w:jc w:val="center"/>
              <w:rPr>
                <w:rFonts w:ascii="宋体" w:hAnsi="宋体" w:cs="宋体" w:eastAsia="宋体" w:hint="default"/>
                <w:sz w:val="18"/>
                <w:szCs w:val="18"/>
              </w:rPr>
            </w:pPr>
            <w:r>
              <w:rPr>
                <w:rFonts w:ascii="宋体" w:hAnsi="宋体" w:cs="宋体" w:eastAsia="宋体" w:hint="default"/>
                <w:sz w:val="18"/>
                <w:szCs w:val="18"/>
              </w:rPr>
              <w:t>出票人</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2" w:right="0"/>
              <w:jc w:val="left"/>
              <w:rPr>
                <w:rFonts w:ascii="宋体" w:hAnsi="宋体" w:cs="宋体" w:eastAsia="宋体" w:hint="default"/>
                <w:sz w:val="18"/>
                <w:szCs w:val="18"/>
              </w:rPr>
            </w:pPr>
            <w:r>
              <w:rPr>
                <w:rFonts w:ascii="宋体" w:hAnsi="宋体" w:cs="宋体" w:eastAsia="宋体" w:hint="default"/>
                <w:sz w:val="18"/>
                <w:szCs w:val="18"/>
              </w:rPr>
              <w:t>承兑银行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5" w:right="0"/>
              <w:jc w:val="left"/>
              <w:rPr>
                <w:rFonts w:ascii="宋体" w:hAnsi="宋体" w:cs="宋体" w:eastAsia="宋体" w:hint="default"/>
                <w:sz w:val="18"/>
                <w:szCs w:val="18"/>
              </w:rPr>
            </w:pPr>
            <w:r>
              <w:rPr>
                <w:rFonts w:ascii="宋体" w:hAnsi="宋体" w:cs="宋体" w:eastAsia="宋体" w:hint="default"/>
                <w:sz w:val="18"/>
                <w:szCs w:val="18"/>
              </w:rPr>
              <w:t>票据开立条件</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374" w:right="0" w:hanging="90"/>
              <w:jc w:val="left"/>
              <w:rPr>
                <w:rFonts w:ascii="宋体" w:hAnsi="宋体" w:cs="宋体" w:eastAsia="宋体" w:hint="default"/>
                <w:sz w:val="18"/>
                <w:szCs w:val="18"/>
              </w:rPr>
            </w:pPr>
            <w:r>
              <w:rPr>
                <w:rFonts w:ascii="宋体" w:hAnsi="宋体" w:cs="宋体" w:eastAsia="宋体" w:hint="default"/>
                <w:sz w:val="18"/>
                <w:szCs w:val="18"/>
              </w:rPr>
              <w:t>票据最后</w:t>
            </w:r>
          </w:p>
          <w:p>
            <w:pPr>
              <w:pStyle w:val="TableParagraph"/>
              <w:spacing w:line="234" w:lineRule="exact"/>
              <w:ind w:left="374"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710"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浙江富润</w:t>
            </w:r>
          </w:p>
          <w:p>
            <w:pPr>
              <w:pStyle w:val="TableParagraph"/>
              <w:spacing w:line="232" w:lineRule="exact" w:before="24"/>
              <w:ind w:left="367" w:right="173" w:hanging="180"/>
              <w:jc w:val="left"/>
              <w:rPr>
                <w:rFonts w:ascii="宋体" w:hAnsi="宋体" w:cs="宋体" w:eastAsia="宋体" w:hint="default"/>
                <w:sz w:val="18"/>
                <w:szCs w:val="18"/>
              </w:rPr>
            </w:pPr>
            <w:r>
              <w:rPr>
                <w:rFonts w:ascii="宋体" w:hAnsi="宋体" w:cs="宋体" w:eastAsia="宋体" w:hint="default"/>
                <w:sz w:val="18"/>
                <w:szCs w:val="18"/>
              </w:rPr>
              <w:t>纺织有限 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2" w:right="181" w:hanging="180"/>
              <w:jc w:val="left"/>
              <w:rPr>
                <w:rFonts w:ascii="宋体" w:hAnsi="宋体" w:cs="宋体" w:eastAsia="宋体" w:hint="default"/>
                <w:sz w:val="18"/>
                <w:szCs w:val="18"/>
              </w:rPr>
            </w:pPr>
            <w:r>
              <w:rPr>
                <w:rFonts w:ascii="宋体" w:hAnsi="宋体" w:cs="宋体" w:eastAsia="宋体" w:hint="default"/>
                <w:sz w:val="18"/>
                <w:szCs w:val="18"/>
              </w:rPr>
              <w:t>交通银行股份有限 公司诸暨支行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0" w:right="128" w:firstLine="44"/>
              <w:jc w:val="left"/>
              <w:rPr>
                <w:rFonts w:ascii="宋体" w:hAnsi="宋体" w:cs="宋体" w:eastAsia="宋体" w:hint="default"/>
                <w:sz w:val="18"/>
                <w:szCs w:val="18"/>
              </w:rPr>
            </w:pPr>
            <w:r>
              <w:rPr>
                <w:rFonts w:ascii="宋体" w:hAnsi="宋体" w:cs="宋体" w:eastAsia="宋体" w:hint="default"/>
                <w:sz w:val="18"/>
                <w:szCs w:val="18"/>
              </w:rPr>
              <w:t>浙江富润纺织有限公司存入银行 承兑汇票保证金</w:t>
            </w:r>
            <w:r>
              <w:rPr>
                <w:rFonts w:ascii="宋体" w:hAnsi="宋体" w:cs="宋体" w:eastAsia="宋体" w:hint="default"/>
                <w:spacing w:val="-46"/>
                <w:sz w:val="18"/>
                <w:szCs w:val="18"/>
              </w:rPr>
              <w:t> </w:t>
            </w:r>
            <w:r>
              <w:rPr>
                <w:rFonts w:ascii="宋体" w:hAnsi="宋体" w:cs="宋体" w:eastAsia="宋体" w:hint="default"/>
                <w:sz w:val="18"/>
                <w:szCs w:val="18"/>
              </w:rPr>
              <w:t>1,213,764.30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1,213,764.30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2010.3.18</w:t>
            </w:r>
          </w:p>
        </w:tc>
      </w:tr>
      <w:tr>
        <w:trPr>
          <w:trHeight w:val="236" w:hRule="exact"/>
        </w:trPr>
        <w:tc>
          <w:tcPr>
            <w:tcW w:w="1087"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浙江富润</w:t>
            </w:r>
          </w:p>
        </w:tc>
        <w:tc>
          <w:tcPr>
            <w:tcW w:w="1816"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1435"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087" w:type="dxa"/>
            <w:tcBorders>
              <w:top w:val="nil" w:sz="6" w:space="0" w:color="auto"/>
              <w:left w:val="nil" w:sz="6" w:space="0" w:color="auto"/>
              <w:bottom w:val="nil" w:sz="6" w:space="0" w:color="auto"/>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海茂纺织</w:t>
            </w:r>
          </w:p>
          <w:p>
            <w:pPr>
              <w:pStyle w:val="TableParagraph"/>
              <w:spacing w:line="235" w:lineRule="exact"/>
              <w:ind w:left="187" w:right="0"/>
              <w:jc w:val="left"/>
              <w:rPr>
                <w:rFonts w:ascii="宋体" w:hAnsi="宋体" w:cs="宋体" w:eastAsia="宋体" w:hint="default"/>
                <w:sz w:val="18"/>
                <w:szCs w:val="18"/>
              </w:rPr>
            </w:pPr>
            <w:r>
              <w:rPr>
                <w:rFonts w:ascii="宋体" w:hAnsi="宋体" w:cs="宋体" w:eastAsia="宋体" w:hint="default"/>
                <w:sz w:val="18"/>
                <w:szCs w:val="18"/>
              </w:rPr>
              <w:t>布艺有限</w:t>
            </w:r>
          </w:p>
        </w:tc>
        <w:tc>
          <w:tcPr>
            <w:tcW w:w="181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中国建设银行股份</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有限公司诸暨支行</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浙江富润海茂纺织布艺有限公司</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宋体" w:hAnsi="宋体" w:cs="宋体" w:eastAsia="宋体" w:hint="default"/>
                <w:sz w:val="18"/>
                <w:szCs w:val="18"/>
              </w:rPr>
              <w:t>435</w:t>
            </w:r>
            <w:r>
              <w:rPr>
                <w:rFonts w:ascii="宋体" w:hAnsi="宋体" w:cs="宋体" w:eastAsia="宋体" w:hint="default"/>
                <w:spacing w:val="-46"/>
                <w:sz w:val="18"/>
                <w:szCs w:val="18"/>
              </w:rPr>
              <w:t> </w:t>
            </w:r>
            <w:r>
              <w:rPr>
                <w:rFonts w:ascii="宋体" w:hAnsi="宋体" w:cs="宋体" w:eastAsia="宋体" w:hint="default"/>
                <w:sz w:val="18"/>
                <w:szCs w:val="18"/>
              </w:rPr>
              <w:t>万元定期存单质押</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4,350,000.00</w:t>
            </w:r>
          </w:p>
        </w:tc>
        <w:tc>
          <w:tcPr>
            <w:tcW w:w="1291"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2010.3.2</w:t>
            </w:r>
          </w:p>
        </w:tc>
      </w:tr>
      <w:tr>
        <w:trPr>
          <w:trHeight w:val="239" w:hRule="exact"/>
        </w:trPr>
        <w:tc>
          <w:tcPr>
            <w:tcW w:w="1087"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816"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1435"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1087"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浙江富润</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华夏银行股份有限</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公司杭州分行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浙江富润印染有限公司存入银行</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承兑汇票保证金</w:t>
            </w:r>
            <w:r>
              <w:rPr>
                <w:rFonts w:ascii="宋体" w:hAnsi="宋体" w:cs="宋体" w:eastAsia="宋体" w:hint="default"/>
                <w:spacing w:val="-46"/>
                <w:sz w:val="18"/>
                <w:szCs w:val="18"/>
              </w:rPr>
              <w:t> </w:t>
            </w:r>
            <w:r>
              <w:rPr>
                <w:rFonts w:ascii="宋体" w:hAnsi="宋体" w:cs="宋体" w:eastAsia="宋体" w:hint="default"/>
                <w:sz w:val="18"/>
                <w:szCs w:val="18"/>
              </w:rPr>
              <w:t>528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5,280,000.00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2010.2.18</w:t>
            </w:r>
          </w:p>
        </w:tc>
      </w:tr>
      <w:tr>
        <w:trPr>
          <w:trHeight w:val="710" w:hRule="exact"/>
        </w:trPr>
        <w:tc>
          <w:tcPr>
            <w:tcW w:w="1087" w:type="dxa"/>
            <w:tcBorders>
              <w:top w:val="nil" w:sz="6" w:space="0" w:color="auto"/>
              <w:left w:val="nil" w:sz="6" w:space="0" w:color="auto"/>
              <w:bottom w:val="single" w:sz="4" w:space="0" w:color="000000"/>
              <w:right w:val="single" w:sz="4" w:space="0" w:color="000000"/>
            </w:tcBorders>
          </w:tcPr>
          <w:p>
            <w:pPr>
              <w:pStyle w:val="TableParagraph"/>
              <w:spacing w:line="198" w:lineRule="exact"/>
              <w:ind w:left="12" w:right="0"/>
              <w:jc w:val="center"/>
              <w:rPr>
                <w:rFonts w:ascii="宋体" w:hAnsi="宋体" w:cs="宋体" w:eastAsia="宋体" w:hint="default"/>
                <w:sz w:val="18"/>
                <w:szCs w:val="18"/>
              </w:rPr>
            </w:pPr>
            <w:r>
              <w:rPr>
                <w:rFonts w:ascii="宋体" w:hAnsi="宋体" w:cs="宋体" w:eastAsia="宋体" w:hint="default"/>
                <w:sz w:val="18"/>
                <w:szCs w:val="18"/>
              </w:rPr>
              <w:t>印染有限</w:t>
            </w:r>
          </w:p>
          <w:p>
            <w:pPr>
              <w:pStyle w:val="TableParagraph"/>
              <w:spacing w:line="234" w:lineRule="exact"/>
              <w:ind w:left="1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272" w:right="181" w:hanging="90"/>
              <w:jc w:val="left"/>
              <w:rPr>
                <w:rFonts w:ascii="宋体" w:hAnsi="宋体" w:cs="宋体" w:eastAsia="宋体" w:hint="default"/>
                <w:sz w:val="18"/>
                <w:szCs w:val="18"/>
              </w:rPr>
            </w:pPr>
            <w:r>
              <w:rPr>
                <w:rFonts w:ascii="宋体" w:hAnsi="宋体" w:cs="宋体" w:eastAsia="宋体" w:hint="default"/>
                <w:sz w:val="18"/>
                <w:szCs w:val="18"/>
              </w:rPr>
              <w:t>民生银行股份有限 公司杭州分公司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firstLine="22"/>
              <w:jc w:val="left"/>
              <w:rPr>
                <w:rFonts w:ascii="宋体" w:hAnsi="宋体" w:cs="宋体" w:eastAsia="宋体" w:hint="default"/>
                <w:sz w:val="18"/>
                <w:szCs w:val="18"/>
              </w:rPr>
            </w:pPr>
            <w:r>
              <w:rPr>
                <w:rFonts w:ascii="宋体" w:hAnsi="宋体" w:cs="宋体" w:eastAsia="宋体" w:hint="default"/>
                <w:sz w:val="18"/>
                <w:szCs w:val="18"/>
              </w:rPr>
              <w:t>浙江富润印染有限公司以</w:t>
            </w:r>
            <w:r>
              <w:rPr>
                <w:rFonts w:ascii="宋体" w:hAnsi="宋体" w:cs="宋体" w:eastAsia="宋体" w:hint="default"/>
                <w:spacing w:val="-46"/>
                <w:sz w:val="18"/>
                <w:szCs w:val="18"/>
              </w:rPr>
              <w:t> </w:t>
            </w:r>
            <w:r>
              <w:rPr>
                <w:rFonts w:ascii="宋体" w:hAnsi="宋体" w:cs="宋体" w:eastAsia="宋体" w:hint="default"/>
                <w:sz w:val="18"/>
                <w:szCs w:val="18"/>
              </w:rPr>
              <w:t>584.75</w:t>
            </w:r>
          </w:p>
          <w:p>
            <w:pPr>
              <w:pStyle w:val="TableParagraph"/>
              <w:spacing w:line="240" w:lineRule="auto"/>
              <w:ind w:left="445" w:right="128" w:hanging="316"/>
              <w:jc w:val="left"/>
              <w:rPr>
                <w:rFonts w:ascii="宋体" w:hAnsi="宋体" w:cs="宋体" w:eastAsia="宋体" w:hint="default"/>
                <w:sz w:val="18"/>
                <w:szCs w:val="18"/>
              </w:rPr>
            </w:pPr>
            <w:r>
              <w:rPr>
                <w:rFonts w:ascii="宋体" w:hAnsi="宋体" w:cs="宋体" w:eastAsia="宋体" w:hint="default"/>
                <w:sz w:val="18"/>
                <w:szCs w:val="18"/>
              </w:rPr>
              <w:t>万元定期存单质押,同时由富润控 股集团有限公司提供担保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11,695,000.00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2010.3.16</w:t>
            </w:r>
          </w:p>
        </w:tc>
      </w:tr>
      <w:tr>
        <w:trPr>
          <w:trHeight w:val="476"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hAnsi="宋体" w:cs="宋体" w:eastAsia="宋体" w:hint="default"/>
                <w:sz w:val="18"/>
                <w:szCs w:val="18"/>
              </w:rPr>
              <w:t>浙江明贺</w:t>
            </w: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sz w:val="18"/>
                <w:szCs w:val="18"/>
              </w:rPr>
              <w:t>钢管有限</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中国银行股份有限</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公司德清支行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浙江明贺钢管有限公司存入银行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承兑汇票保证金</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2010.1.31</w:t>
            </w:r>
          </w:p>
        </w:tc>
      </w:tr>
    </w:tbl>
    <w:p>
      <w:pPr>
        <w:spacing w:after="0" w:line="240" w:lineRule="auto"/>
        <w:jc w:val="center"/>
        <w:rPr>
          <w:rFonts w:ascii="宋体" w:hAnsi="宋体" w:cs="宋体" w:eastAsia="宋体" w:hint="default"/>
          <w:sz w:val="18"/>
          <w:szCs w:val="18"/>
        </w:rPr>
        <w:sectPr>
          <w:pgSz w:w="11910" w:h="16840"/>
          <w:pgMar w:header="747" w:footer="727" w:top="980" w:bottom="920" w:left="11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087"/>
        <w:gridCol w:w="1816"/>
        <w:gridCol w:w="2880"/>
        <w:gridCol w:w="1435"/>
        <w:gridCol w:w="1291"/>
      </w:tblGrid>
      <w:tr>
        <w:trPr>
          <w:trHeight w:val="476"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中国招商银行股份</w:t>
            </w:r>
          </w:p>
          <w:p>
            <w:pPr>
              <w:pStyle w:val="TableParagraph"/>
              <w:spacing w:line="235" w:lineRule="exact"/>
              <w:ind w:left="182" w:right="0"/>
              <w:jc w:val="left"/>
              <w:rPr>
                <w:rFonts w:ascii="宋体" w:hAnsi="宋体" w:cs="宋体" w:eastAsia="宋体" w:hint="default"/>
                <w:sz w:val="18"/>
                <w:szCs w:val="18"/>
              </w:rPr>
            </w:pPr>
            <w:r>
              <w:rPr>
                <w:rFonts w:ascii="宋体" w:hAnsi="宋体" w:cs="宋体" w:eastAsia="宋体" w:hint="default"/>
                <w:sz w:val="18"/>
                <w:szCs w:val="18"/>
              </w:rPr>
              <w:t>有限公司湖州支行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浙江明贺钢管有限公司存入银行</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承兑汇票保证金</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238" w:right="0"/>
              <w:jc w:val="left"/>
              <w:rPr>
                <w:rFonts w:ascii="宋体" w:hAnsi="宋体" w:cs="宋体" w:eastAsia="宋体" w:hint="default"/>
                <w:sz w:val="18"/>
                <w:szCs w:val="18"/>
              </w:rPr>
            </w:pPr>
            <w:r>
              <w:rPr>
                <w:rFonts w:ascii="宋体"/>
                <w:sz w:val="18"/>
              </w:rPr>
              <w:t>2010.4.26</w:t>
            </w:r>
          </w:p>
        </w:tc>
      </w:tr>
      <w:tr>
        <w:trPr>
          <w:trHeight w:val="464" w:hRule="exact"/>
        </w:trPr>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16"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35,538,764.30</w:t>
            </w:r>
          </w:p>
        </w:tc>
        <w:tc>
          <w:tcPr>
            <w:tcW w:w="12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7"/>
        <w:jc w:val="left"/>
      </w:pPr>
      <w:r>
        <w:rPr/>
        <w:t>20、应付账款： (1) 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1824" w:space="521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应付原料采购或接受劳务款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48,790,853.80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54,356,066.35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应付长期资产购置或工程款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12,064,027.75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2,316,593.02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60,854,881.55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56,672,659.37</w:t>
            </w:r>
          </w:p>
        </w:tc>
      </w:tr>
    </w:tbl>
    <w:p>
      <w:pPr>
        <w:spacing w:line="240" w:lineRule="auto" w:before="4"/>
        <w:rPr>
          <w:rFonts w:ascii="宋体" w:hAnsi="宋体" w:cs="宋体" w:eastAsia="宋体" w:hint="default"/>
          <w:sz w:val="15"/>
          <w:szCs w:val="15"/>
        </w:rPr>
      </w:pPr>
    </w:p>
    <w:p>
      <w:pPr>
        <w:pStyle w:val="BodyText"/>
        <w:spacing w:line="274" w:lineRule="exact" w:before="35"/>
        <w:ind w:right="164"/>
        <w:jc w:val="left"/>
      </w:pPr>
      <w:r>
        <w:rPr/>
        <w:t>(2) 本报告期应付账款中应付持有公司</w:t>
      </w:r>
      <w:r>
        <w:rPr>
          <w:spacing w:val="-53"/>
        </w:rPr>
        <w:t> </w:t>
      </w:r>
      <w:r>
        <w:rPr/>
        <w:t>5%(含</w:t>
      </w:r>
      <w:r>
        <w:rPr>
          <w:spacing w:val="-53"/>
        </w:rPr>
        <w:t> </w:t>
      </w:r>
      <w:r>
        <w:rPr/>
        <w:t>5%)以上表决权股份的股东单位或关联方的款项情况</w:t>
      </w:r>
    </w:p>
    <w:p>
      <w:pPr>
        <w:pStyle w:val="BodyText"/>
        <w:spacing w:line="274" w:lineRule="exact"/>
        <w:ind w:left="0" w:right="179"/>
        <w:jc w:val="right"/>
      </w:pPr>
      <w:r>
        <w:rPr/>
        <w:t>单位： 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24,116.00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63,668.50</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20,500.00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37,170.00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84,222.50</w:t>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2" w:lineRule="exact" w:before="63"/>
        <w:ind w:right="-17"/>
        <w:jc w:val="left"/>
      </w:pPr>
      <w:r>
        <w:rPr/>
        <w:t>21、预收账款： (1) 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1824" w:space="521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93"/>
        <w:gridCol w:w="3006"/>
        <w:gridCol w:w="3101"/>
      </w:tblGrid>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22,706,304.10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25,732,611.42</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6"/>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22,706,304.10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25,732,611.42</w:t>
            </w:r>
          </w:p>
        </w:tc>
      </w:tr>
    </w:tbl>
    <w:p>
      <w:pPr>
        <w:spacing w:line="240" w:lineRule="auto" w:before="6"/>
        <w:rPr>
          <w:rFonts w:ascii="宋体" w:hAnsi="宋体" w:cs="宋体" w:eastAsia="宋体" w:hint="default"/>
          <w:sz w:val="15"/>
          <w:szCs w:val="15"/>
        </w:rPr>
      </w:pPr>
    </w:p>
    <w:p>
      <w:pPr>
        <w:pStyle w:val="BodyText"/>
        <w:spacing w:line="272" w:lineRule="exact" w:before="63"/>
        <w:ind w:left="561" w:right="479" w:hanging="421"/>
        <w:jc w:val="left"/>
      </w:pPr>
      <w:r>
        <w:rPr/>
        <w:t>(2) 本报告期预收款项中预收持有公司</w:t>
      </w:r>
      <w:r>
        <w:rPr>
          <w:spacing w:val="-53"/>
        </w:rPr>
        <w:t> </w:t>
      </w:r>
      <w:r>
        <w:rPr/>
        <w:t>5%(含</w:t>
      </w:r>
      <w:r>
        <w:rPr>
          <w:spacing w:val="-53"/>
        </w:rPr>
        <w:t> </w:t>
      </w:r>
      <w:r>
        <w:rPr/>
        <w:t>5%)以上表决权股份的股东单位或关联方情况：</w:t>
      </w:r>
      <w:r>
        <w:rPr/>
        <w:t> 本报告期预收账款中无预收持有公司</w:t>
      </w:r>
      <w:r>
        <w:rPr>
          <w:spacing w:val="-53"/>
        </w:rPr>
        <w:t> </w:t>
      </w:r>
      <w:r>
        <w:rPr/>
        <w:t>5%(含</w:t>
      </w:r>
      <w:r>
        <w:rPr>
          <w:spacing w:val="-53"/>
        </w:rPr>
        <w:t> </w:t>
      </w:r>
      <w:r>
        <w:rPr/>
        <w:t>5%)以上表决权股份的股东单位或关联方的款项。</w:t>
      </w:r>
    </w:p>
    <w:p>
      <w:pPr>
        <w:spacing w:line="240" w:lineRule="auto" w:before="0"/>
        <w:rPr>
          <w:rFonts w:ascii="宋体" w:hAnsi="宋体" w:cs="宋体" w:eastAsia="宋体" w:hint="default"/>
          <w:sz w:val="16"/>
          <w:szCs w:val="16"/>
        </w:rPr>
      </w:pPr>
    </w:p>
    <w:p>
      <w:pPr>
        <w:pStyle w:val="BodyText"/>
        <w:spacing w:line="274" w:lineRule="exact" w:before="35"/>
        <w:ind w:right="6779"/>
        <w:jc w:val="left"/>
      </w:pPr>
      <w:r>
        <w:rPr/>
        <w:t>22、应付职工薪酬</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76"/>
        <w:gridCol w:w="1582"/>
        <w:gridCol w:w="1580"/>
        <w:gridCol w:w="1582"/>
        <w:gridCol w:w="1580"/>
      </w:tblGrid>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0"/>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5,243,411.60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66,736,956.15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67,488,720.35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4,491,647.40</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7,989,843.63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13,216,278.77</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9,306,203.04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11,899,919.36</w:t>
            </w:r>
            <w:r>
              <w:rPr>
                <w:rFonts w:ascii="宋体"/>
                <w:sz w:val="21"/>
              </w:rPr>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159,508.17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7,997,279.06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8,058,551.20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98,236.03</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1,672,662.98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1,670,530.98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2,132.00</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141,824.40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4,989,522.41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5,053,920.25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77,426.56</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9,987.60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681,602.89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680,925.97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10,664.52</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4,901.61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421,306.41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421,047.22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5,160.80</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2,794.56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217,819.99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217,762.40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2,852.15</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1"/>
              <w:jc w:val="center"/>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14,364.38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14,364.38</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20,904.50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938,127.00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903,533.50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55,498.00</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2,740,344.51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94,712.00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2,645,632.51</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1,924,529.50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1,180,410.84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957,150.32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2,147,790.02</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15,338,197.40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92,809,396.33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86,808,870.41</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21,338,723.32</w:t>
            </w:r>
          </w:p>
        </w:tc>
      </w:tr>
    </w:tbl>
    <w:p>
      <w:pPr>
        <w:pStyle w:val="BodyText"/>
        <w:spacing w:line="240" w:lineRule="exact"/>
        <w:ind w:right="164"/>
        <w:jc w:val="left"/>
      </w:pPr>
      <w:r>
        <w:rPr/>
        <w:t>工会经费和职工教育经费金额</w:t>
      </w:r>
      <w:r>
        <w:rPr>
          <w:spacing w:val="-53"/>
        </w:rPr>
        <w:t> </w:t>
      </w:r>
      <w:r>
        <w:rPr/>
        <w:t>2,147,790.02</w:t>
      </w:r>
      <w:r>
        <w:rPr>
          <w:spacing w:val="-52"/>
        </w:rPr>
        <w:t> </w:t>
      </w:r>
      <w:r>
        <w:rPr/>
        <w:t>元，因解除劳动关系给予补偿</w:t>
      </w:r>
      <w:r>
        <w:rPr>
          <w:spacing w:val="-53"/>
        </w:rPr>
        <w:t> </w:t>
      </w:r>
      <w:r>
        <w:rPr/>
        <w:t>2,645,632.51</w:t>
      </w:r>
      <w:r>
        <w:rPr>
          <w:spacing w:val="-52"/>
        </w:rPr>
        <w:t> </w:t>
      </w:r>
      <w:r>
        <w:rPr/>
        <w:t>元。</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1004"/>
        <w:jc w:val="left"/>
      </w:pPr>
      <w:r>
        <w:rPr/>
        <w:t>期末应付工资、奖金、津贴和补贴</w:t>
      </w:r>
      <w:r>
        <w:rPr>
          <w:spacing w:val="-53"/>
        </w:rPr>
        <w:t> </w:t>
      </w:r>
      <w:r>
        <w:rPr/>
        <w:t>4,491,647.40</w:t>
      </w:r>
      <w:r>
        <w:rPr>
          <w:spacing w:val="-52"/>
        </w:rPr>
        <w:t> </w:t>
      </w:r>
      <w:r>
        <w:rPr/>
        <w:t>元，主要于</w:t>
      </w:r>
      <w:r>
        <w:rPr>
          <w:spacing w:val="-53"/>
        </w:rPr>
        <w:t> </w:t>
      </w:r>
      <w:r>
        <w:rPr/>
        <w:t>2010</w:t>
      </w:r>
      <w:r>
        <w:rPr>
          <w:spacing w:val="-52"/>
        </w:rPr>
        <w:t> </w:t>
      </w:r>
      <w:r>
        <w:rPr/>
        <w:t>年</w:t>
      </w:r>
      <w:r>
        <w:rPr>
          <w:spacing w:val="-53"/>
        </w:rPr>
        <w:t> </w:t>
      </w:r>
      <w:r>
        <w:rPr/>
        <w:t>1</w:t>
      </w:r>
      <w:r>
        <w:rPr>
          <w:spacing w:val="-52"/>
        </w:rPr>
        <w:t> </w:t>
      </w:r>
      <w:r>
        <w:rPr/>
        <w:t>月和</w:t>
      </w:r>
      <w:r>
        <w:rPr>
          <w:spacing w:val="-53"/>
        </w:rPr>
        <w:t> </w:t>
      </w:r>
      <w:r>
        <w:rPr/>
        <w:t>2</w:t>
      </w:r>
      <w:r>
        <w:rPr>
          <w:spacing w:val="-52"/>
        </w:rPr>
        <w:t> </w:t>
      </w:r>
      <w:r>
        <w:rPr/>
        <w:t>月发放。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5"/>
        <w:ind w:right="6779"/>
        <w:jc w:val="left"/>
      </w:pPr>
      <w:r>
        <w:rPr/>
        <w:t>23、应交税费：</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835,671.51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-289,335.66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395,369.05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218,940.12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6,509,587.18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5,849,598.27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121,743.90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1,055,215.60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22,008.30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18,180.44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684,288.62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679,920.03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428,672.05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411,817.97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47,893.83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91,951.16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16,591.15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15,190.34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171,620.83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179,244.85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兵役服务费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150,587.23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150,587.23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424,349.21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424,349.21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9,808,382.86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8,805,659.56</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24、应付利息：</w:t>
      </w:r>
    </w:p>
    <w:p>
      <w:pPr>
        <w:pStyle w:val="BodyText"/>
        <w:spacing w:line="274" w:lineRule="exact"/>
        <w:ind w:left="0" w:right="179"/>
        <w:jc w:val="right"/>
      </w:pPr>
      <w:r>
        <w:rPr/>
        <w:t>单位：元 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50,512.00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0"/>
              <w:jc w:val="righ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526,356.88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681,875.75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576,868.88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681,875.75</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25、应付股利：</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年未支付原因</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785,595.40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1,107,435.40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未来结算</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8"/>
              <w:jc w:val="left"/>
              <w:rPr>
                <w:rFonts w:ascii="宋体" w:hAnsi="宋体" w:cs="宋体" w:eastAsia="宋体" w:hint="default"/>
                <w:sz w:val="21"/>
                <w:szCs w:val="21"/>
              </w:rPr>
            </w:pPr>
            <w:r>
              <w:rPr>
                <w:rFonts w:ascii="宋体" w:hAnsi="宋体" w:cs="宋体" w:eastAsia="宋体" w:hint="default"/>
                <w:sz w:val="21"/>
                <w:szCs w:val="21"/>
              </w:rPr>
              <w:t>香港宏丰国际实业有限 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710,100.00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710,100.00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子公司浙江诸暨富润宏</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丰纺织有限公司资金周 转紧张,暂未支付</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1,495,695.40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1,817,535.40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727" w:top="980" w:bottom="920" w:left="1220" w:right="1120"/>
        </w:sectPr>
      </w:pPr>
    </w:p>
    <w:p>
      <w:pPr>
        <w:pStyle w:val="BodyText"/>
        <w:spacing w:line="272" w:lineRule="exact" w:before="63"/>
        <w:ind w:right="-17"/>
        <w:jc w:val="left"/>
      </w:pPr>
      <w:r>
        <w:rPr/>
        <w:t>26、其他应付款： (1) 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034" w:space="500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78,678,141.20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61,151,339.05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773,741.90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3,060,976.39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2,995,249.44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2,556,648.00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82,447,132.54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66,768,963.44</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(2) 本报告期其他应付款中应付持有公司</w:t>
      </w:r>
      <w:r>
        <w:rPr>
          <w:spacing w:val="-53"/>
        </w:rPr>
        <w:t> </w:t>
      </w:r>
      <w:r>
        <w:rPr/>
        <w:t>5%(含</w:t>
      </w:r>
      <w:r>
        <w:rPr>
          <w:spacing w:val="-53"/>
        </w:rPr>
        <w:t> </w:t>
      </w:r>
      <w:r>
        <w:rPr/>
        <w:t>5%)以上表决权股份的股东单位或关联方情况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71,435.00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9,696.00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19,868,239.08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903,000.00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8,108,247.41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7,704,836.30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1,351,374.58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1,284,139.39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浙江诸暨第一百货有限公司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29,407,696.07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9,901,671.69</w:t>
            </w:r>
          </w:p>
        </w:tc>
      </w:tr>
    </w:tbl>
    <w:p>
      <w:pPr>
        <w:spacing w:line="240" w:lineRule="auto" w:before="6"/>
        <w:rPr>
          <w:rFonts w:ascii="宋体" w:hAnsi="宋体" w:cs="宋体" w:eastAsia="宋体" w:hint="default"/>
          <w:sz w:val="15"/>
          <w:szCs w:val="15"/>
        </w:rPr>
      </w:pPr>
    </w:p>
    <w:p>
      <w:pPr>
        <w:pStyle w:val="BodyText"/>
        <w:tabs>
          <w:tab w:pos="1400" w:val="left" w:leader="none"/>
          <w:tab w:pos="2240" w:val="left" w:leader="none"/>
          <w:tab w:pos="3080" w:val="left" w:leader="none"/>
        </w:tabs>
        <w:spacing w:line="272" w:lineRule="exact" w:before="63"/>
        <w:ind w:right="5008"/>
        <w:jc w:val="left"/>
      </w:pPr>
      <w:r>
        <w:rPr/>
        <w:t>(3) 账龄超过</w:t>
      </w:r>
      <w:r>
        <w:rPr>
          <w:spacing w:val="-53"/>
        </w:rPr>
        <w:t> </w:t>
      </w:r>
      <w:r>
        <w:rPr/>
        <w:t>1</w:t>
      </w:r>
      <w:r>
        <w:rPr>
          <w:spacing w:val="-52"/>
        </w:rPr>
        <w:t> </w:t>
      </w:r>
      <w:r>
        <w:rPr/>
        <w:t>年的大额其他应付款情况的说明</w:t>
      </w:r>
      <w:r>
        <w:rPr/>
        <w:t> 单位名称</w:t>
        <w:tab/>
        <w:t>账龄</w:t>
        <w:tab/>
        <w:t>期末数</w:t>
        <w:tab/>
        <w:t>未偿付原因</w:t>
      </w:r>
    </w:p>
    <w:p>
      <w:pPr>
        <w:pStyle w:val="BodyText"/>
        <w:tabs>
          <w:tab w:pos="2660" w:val="left" w:leader="none"/>
          <w:tab w:pos="5177" w:val="left" w:leader="none"/>
        </w:tabs>
        <w:spacing w:line="246" w:lineRule="exact"/>
        <w:ind w:right="1004"/>
        <w:jc w:val="left"/>
      </w:pPr>
      <w:r>
        <w:rPr/>
        <w:t>上海敏贺钢管有限公司</w:t>
        <w:tab/>
        <w:t>1</w:t>
      </w:r>
      <w:r>
        <w:rPr>
          <w:spacing w:val="-52"/>
        </w:rPr>
        <w:t> </w:t>
      </w:r>
      <w:r>
        <w:rPr/>
        <w:t>年以内</w:t>
      </w:r>
      <w:r>
        <w:rPr>
          <w:spacing w:val="-54"/>
        </w:rPr>
        <w:t> </w:t>
      </w:r>
      <w:r>
        <w:rPr/>
        <w:t>1,175,517.78</w:t>
        <w:tab/>
        <w:t>按约借款，未到偿还期</w:t>
      </w:r>
    </w:p>
    <w:p>
      <w:pPr>
        <w:pStyle w:val="BodyText"/>
        <w:tabs>
          <w:tab w:pos="1401" w:val="left" w:leader="none"/>
        </w:tabs>
        <w:spacing w:line="272" w:lineRule="exact"/>
        <w:ind w:left="560" w:right="2683"/>
        <w:jc w:val="left"/>
      </w:pPr>
      <w:r>
        <w:rPr/>
        <w:t>1-2</w:t>
      </w:r>
      <w:r>
        <w:rPr>
          <w:spacing w:val="-52"/>
        </w:rPr>
        <w:t> </w:t>
      </w:r>
      <w:r>
        <w:rPr/>
        <w:t>年</w:t>
        <w:tab/>
        <w:t>21,940,386.69</w:t>
      </w:r>
    </w:p>
    <w:p>
      <w:pPr>
        <w:pStyle w:val="BodyText"/>
        <w:tabs>
          <w:tab w:pos="1401" w:val="left" w:leader="none"/>
        </w:tabs>
        <w:spacing w:line="272" w:lineRule="exact"/>
        <w:ind w:left="560" w:right="2683"/>
        <w:jc w:val="left"/>
      </w:pPr>
      <w:r>
        <w:rPr/>
        <w:t>小 计</w:t>
        <w:tab/>
        <w:t>23,115,904.47</w:t>
      </w:r>
    </w:p>
    <w:p>
      <w:pPr>
        <w:pStyle w:val="BodyText"/>
        <w:spacing w:line="272" w:lineRule="exact"/>
        <w:ind w:right="6779"/>
        <w:jc w:val="left"/>
      </w:pPr>
      <w:r>
        <w:rPr/>
        <w:t>诸暨市交通投资集团有限</w:t>
      </w:r>
    </w:p>
    <w:p>
      <w:pPr>
        <w:pStyle w:val="BodyText"/>
        <w:tabs>
          <w:tab w:pos="980" w:val="left" w:leader="none"/>
          <w:tab w:pos="3497" w:val="left" w:leader="none"/>
        </w:tabs>
        <w:spacing w:line="272" w:lineRule="exact"/>
        <w:ind w:right="2683"/>
        <w:jc w:val="left"/>
      </w:pPr>
      <w:r>
        <w:rPr/>
        <w:t>公司</w:t>
        <w:tab/>
        <w:t>3</w:t>
      </w:r>
      <w:r>
        <w:rPr>
          <w:spacing w:val="-52"/>
        </w:rPr>
        <w:t> </w:t>
      </w:r>
      <w:r>
        <w:rPr/>
        <w:t>年以上</w:t>
      </w:r>
      <w:r>
        <w:rPr>
          <w:spacing w:val="-54"/>
        </w:rPr>
        <w:t> </w:t>
      </w:r>
      <w:r>
        <w:rPr/>
        <w:t>10,298,379.31</w:t>
        <w:tab/>
        <w:t>按约借款，未到偿还期</w:t>
      </w:r>
    </w:p>
    <w:p>
      <w:pPr>
        <w:pStyle w:val="BodyText"/>
        <w:tabs>
          <w:tab w:pos="3080" w:val="left" w:leader="none"/>
          <w:tab w:pos="5177" w:val="left" w:leader="none"/>
        </w:tabs>
        <w:spacing w:line="272" w:lineRule="exact"/>
        <w:ind w:right="1004"/>
        <w:jc w:val="left"/>
      </w:pPr>
      <w:r>
        <w:rPr/>
        <w:t>浙江富润印染有限公司职工</w:t>
        <w:tab/>
        <w:t>1</w:t>
      </w:r>
      <w:r>
        <w:rPr>
          <w:spacing w:val="-52"/>
        </w:rPr>
        <w:t> </w:t>
      </w:r>
      <w:r>
        <w:rPr/>
        <w:t>年以内</w:t>
      </w:r>
      <w:r>
        <w:rPr>
          <w:spacing w:val="-54"/>
        </w:rPr>
        <w:t> </w:t>
      </w:r>
      <w:r>
        <w:rPr/>
        <w:t>137,000.00</w:t>
        <w:tab/>
        <w:t>按约借款，未到偿还期</w:t>
      </w:r>
    </w:p>
    <w:p>
      <w:pPr>
        <w:pStyle w:val="BodyText"/>
        <w:tabs>
          <w:tab w:pos="1401" w:val="left" w:leader="none"/>
        </w:tabs>
        <w:spacing w:line="272" w:lineRule="exact"/>
        <w:ind w:left="560" w:right="6779"/>
        <w:jc w:val="left"/>
      </w:pPr>
      <w:r>
        <w:rPr/>
        <w:t>1-2</w:t>
      </w:r>
      <w:r>
        <w:rPr>
          <w:spacing w:val="-52"/>
        </w:rPr>
        <w:t> </w:t>
      </w:r>
      <w:r>
        <w:rPr/>
        <w:t>年</w:t>
        <w:tab/>
        <w:t>1,555,000.00</w:t>
      </w:r>
    </w:p>
    <w:p>
      <w:pPr>
        <w:pStyle w:val="BodyText"/>
        <w:tabs>
          <w:tab w:pos="1400" w:val="left" w:leader="none"/>
        </w:tabs>
        <w:spacing w:line="272" w:lineRule="exact"/>
        <w:ind w:left="560" w:right="6779"/>
        <w:jc w:val="left"/>
      </w:pPr>
      <w:r>
        <w:rPr/>
        <w:t>2-3</w:t>
      </w:r>
      <w:r>
        <w:rPr>
          <w:spacing w:val="-52"/>
        </w:rPr>
        <w:t> </w:t>
      </w:r>
      <w:r>
        <w:rPr/>
        <w:t>年</w:t>
        <w:tab/>
        <w:t>793,800.00</w:t>
      </w:r>
    </w:p>
    <w:p>
      <w:pPr>
        <w:pStyle w:val="BodyText"/>
        <w:spacing w:line="272" w:lineRule="exact"/>
        <w:ind w:left="560" w:right="6779"/>
        <w:jc w:val="left"/>
      </w:pPr>
      <w:r>
        <w:rPr/>
        <w:t>3</w:t>
      </w:r>
      <w:r>
        <w:rPr>
          <w:spacing w:val="-52"/>
        </w:rPr>
        <w:t> </w:t>
      </w:r>
      <w:r>
        <w:rPr/>
        <w:t>年以上</w:t>
      </w:r>
      <w:r>
        <w:rPr>
          <w:spacing w:val="-54"/>
        </w:rPr>
        <w:t> </w:t>
      </w:r>
      <w:r>
        <w:rPr/>
        <w:t>6,931,700.00</w:t>
      </w:r>
    </w:p>
    <w:p>
      <w:pPr>
        <w:pStyle w:val="BodyText"/>
        <w:tabs>
          <w:tab w:pos="1401" w:val="left" w:leader="none"/>
        </w:tabs>
        <w:spacing w:line="272" w:lineRule="exact"/>
        <w:ind w:left="560" w:right="6779"/>
        <w:jc w:val="left"/>
      </w:pPr>
      <w:r>
        <w:rPr/>
        <w:t>小 计</w:t>
        <w:tab/>
        <w:t>9,417,500.00</w:t>
      </w:r>
    </w:p>
    <w:p>
      <w:pPr>
        <w:pStyle w:val="BodyText"/>
        <w:spacing w:line="272" w:lineRule="exact"/>
        <w:ind w:right="6779"/>
        <w:jc w:val="left"/>
      </w:pPr>
      <w:r>
        <w:rPr/>
        <w:t>诸暨市富裕金属材料有限</w:t>
      </w:r>
    </w:p>
    <w:p>
      <w:pPr>
        <w:pStyle w:val="BodyText"/>
        <w:tabs>
          <w:tab w:pos="980" w:val="left" w:leader="none"/>
          <w:tab w:pos="3077" w:val="left" w:leader="none"/>
        </w:tabs>
        <w:spacing w:line="272" w:lineRule="exact"/>
        <w:ind w:right="2683"/>
        <w:jc w:val="left"/>
      </w:pPr>
      <w:r>
        <w:rPr/>
        <w:t>公司</w:t>
        <w:tab/>
        <w:t>1</w:t>
      </w:r>
      <w:r>
        <w:rPr>
          <w:spacing w:val="-52"/>
        </w:rPr>
        <w:t> </w:t>
      </w:r>
      <w:r>
        <w:rPr/>
        <w:t>年以内</w:t>
      </w:r>
      <w:r>
        <w:rPr>
          <w:spacing w:val="-54"/>
        </w:rPr>
        <w:t> </w:t>
      </w:r>
      <w:r>
        <w:rPr/>
        <w:t>403,411.11</w:t>
        <w:tab/>
        <w:t>按约借款，未到偿还期</w:t>
      </w:r>
    </w:p>
    <w:p>
      <w:pPr>
        <w:pStyle w:val="BodyText"/>
        <w:tabs>
          <w:tab w:pos="1401" w:val="left" w:leader="none"/>
        </w:tabs>
        <w:spacing w:line="272" w:lineRule="exact"/>
        <w:ind w:left="560" w:right="6779"/>
        <w:jc w:val="left"/>
      </w:pPr>
      <w:r>
        <w:rPr/>
        <w:t>1-2</w:t>
      </w:r>
      <w:r>
        <w:rPr>
          <w:spacing w:val="-52"/>
        </w:rPr>
        <w:t> </w:t>
      </w:r>
      <w:r>
        <w:rPr/>
        <w:t>年</w:t>
        <w:tab/>
        <w:t>7,704,836.30</w:t>
      </w:r>
    </w:p>
    <w:p>
      <w:pPr>
        <w:pStyle w:val="BodyText"/>
        <w:tabs>
          <w:tab w:pos="1401" w:val="left" w:leader="none"/>
        </w:tabs>
        <w:spacing w:line="272" w:lineRule="exact"/>
        <w:ind w:left="560" w:right="6779"/>
        <w:jc w:val="left"/>
      </w:pPr>
      <w:r>
        <w:rPr/>
        <w:t>小 计</w:t>
        <w:tab/>
        <w:t>8,108,247.41</w:t>
      </w:r>
    </w:p>
    <w:p>
      <w:pPr>
        <w:pStyle w:val="BodyText"/>
        <w:tabs>
          <w:tab w:pos="2660" w:val="left" w:leader="none"/>
          <w:tab w:pos="4757" w:val="left" w:leader="none"/>
        </w:tabs>
        <w:spacing w:line="272" w:lineRule="exact"/>
        <w:ind w:right="1004"/>
        <w:jc w:val="left"/>
      </w:pPr>
      <w:r>
        <w:rPr/>
        <w:t>德清绿能热电有限公司</w:t>
        <w:tab/>
        <w:t>1</w:t>
      </w:r>
      <w:r>
        <w:rPr>
          <w:spacing w:val="-52"/>
        </w:rPr>
        <w:t> </w:t>
      </w:r>
      <w:r>
        <w:rPr/>
        <w:t>年以内</w:t>
      </w:r>
      <w:r>
        <w:rPr>
          <w:spacing w:val="-54"/>
        </w:rPr>
        <w:t> </w:t>
      </w:r>
      <w:r>
        <w:rPr/>
        <w:t>143,519.14</w:t>
        <w:tab/>
        <w:t>按约借款，未到偿还期</w:t>
      </w:r>
    </w:p>
    <w:p>
      <w:pPr>
        <w:pStyle w:val="BodyText"/>
        <w:tabs>
          <w:tab w:pos="1401" w:val="left" w:leader="none"/>
        </w:tabs>
        <w:spacing w:line="272" w:lineRule="exact"/>
        <w:ind w:left="560" w:right="6779"/>
        <w:jc w:val="left"/>
      </w:pPr>
      <w:r>
        <w:rPr/>
        <w:t>1-2</w:t>
      </w:r>
      <w:r>
        <w:rPr>
          <w:spacing w:val="-52"/>
        </w:rPr>
        <w:t> </w:t>
      </w:r>
      <w:r>
        <w:rPr/>
        <w:t>年</w:t>
        <w:tab/>
        <w:t>3,313,272.36</w:t>
      </w:r>
    </w:p>
    <w:p>
      <w:pPr>
        <w:pStyle w:val="BodyText"/>
        <w:tabs>
          <w:tab w:pos="1401" w:val="left" w:leader="none"/>
        </w:tabs>
        <w:spacing w:line="272" w:lineRule="exact"/>
        <w:ind w:left="560" w:right="6779"/>
        <w:jc w:val="left"/>
      </w:pPr>
      <w:r>
        <w:rPr/>
        <w:t>小 计</w:t>
        <w:tab/>
        <w:t>3,456,791.50</w:t>
      </w:r>
    </w:p>
    <w:p>
      <w:pPr>
        <w:pStyle w:val="BodyText"/>
        <w:tabs>
          <w:tab w:pos="3080" w:val="left" w:leader="none"/>
          <w:tab w:pos="5597" w:val="left" w:leader="none"/>
        </w:tabs>
        <w:spacing w:line="272" w:lineRule="exact"/>
        <w:ind w:right="1004"/>
        <w:jc w:val="left"/>
      </w:pPr>
      <w:r>
        <w:rPr/>
        <w:t>浙江富润纺织有限公司职工</w:t>
        <w:tab/>
        <w:t>3</w:t>
      </w:r>
      <w:r>
        <w:rPr>
          <w:spacing w:val="-52"/>
        </w:rPr>
        <w:t> </w:t>
      </w:r>
      <w:r>
        <w:rPr/>
        <w:t>年以上</w:t>
      </w:r>
      <w:r>
        <w:rPr>
          <w:spacing w:val="-54"/>
        </w:rPr>
        <w:t> </w:t>
      </w:r>
      <w:r>
        <w:rPr/>
        <w:t>2,319,300.00</w:t>
        <w:tab/>
        <w:t>按约借款，未到偿还期</w:t>
      </w:r>
    </w:p>
    <w:p>
      <w:pPr>
        <w:pStyle w:val="BodyText"/>
        <w:tabs>
          <w:tab w:pos="3080" w:val="left" w:leader="none"/>
          <w:tab w:pos="5177" w:val="left" w:leader="none"/>
        </w:tabs>
        <w:spacing w:line="272" w:lineRule="exact"/>
        <w:ind w:right="1004"/>
        <w:jc w:val="left"/>
      </w:pPr>
      <w:r>
        <w:rPr/>
        <w:t>浙江诸暨地润商贸有限公司</w:t>
        <w:tab/>
        <w:t>1</w:t>
      </w:r>
      <w:r>
        <w:rPr>
          <w:spacing w:val="-52"/>
        </w:rPr>
        <w:t> </w:t>
      </w:r>
      <w:r>
        <w:rPr/>
        <w:t>年以内</w:t>
      </w:r>
      <w:r>
        <w:rPr>
          <w:spacing w:val="-54"/>
        </w:rPr>
        <w:t> </w:t>
      </w:r>
      <w:r>
        <w:rPr/>
        <w:t>67,235.19</w:t>
        <w:tab/>
        <w:t>按约借款，未到偿还期</w:t>
      </w:r>
    </w:p>
    <w:p>
      <w:pPr>
        <w:pStyle w:val="BodyText"/>
        <w:tabs>
          <w:tab w:pos="1401" w:val="left" w:leader="none"/>
        </w:tabs>
        <w:spacing w:line="272" w:lineRule="exact"/>
        <w:ind w:left="560" w:right="6779"/>
        <w:jc w:val="left"/>
      </w:pPr>
      <w:r>
        <w:rPr/>
        <w:t>1-2</w:t>
      </w:r>
      <w:r>
        <w:rPr>
          <w:spacing w:val="-52"/>
        </w:rPr>
        <w:t> </w:t>
      </w:r>
      <w:r>
        <w:rPr/>
        <w:t>年</w:t>
        <w:tab/>
        <w:t>1,284,139.39</w:t>
      </w:r>
    </w:p>
    <w:p>
      <w:pPr>
        <w:pStyle w:val="BodyText"/>
        <w:tabs>
          <w:tab w:pos="1401" w:val="left" w:leader="none"/>
        </w:tabs>
        <w:spacing w:line="272" w:lineRule="exact"/>
        <w:ind w:left="560" w:right="6779"/>
        <w:jc w:val="left"/>
      </w:pPr>
      <w:r>
        <w:rPr/>
        <w:t>小 计</w:t>
        <w:tab/>
        <w:t>1,351,374.58</w:t>
      </w:r>
    </w:p>
    <w:p>
      <w:pPr>
        <w:pStyle w:val="BodyText"/>
        <w:tabs>
          <w:tab w:pos="981" w:val="left" w:leader="none"/>
        </w:tabs>
        <w:spacing w:line="274" w:lineRule="exact"/>
        <w:ind w:right="6779"/>
        <w:jc w:val="left"/>
      </w:pPr>
      <w:r>
        <w:rPr/>
        <w:t>合</w:t>
      </w:r>
      <w:r>
        <w:rPr>
          <w:spacing w:val="1"/>
        </w:rPr>
        <w:t> </w:t>
      </w:r>
      <w:r>
        <w:rPr/>
        <w:t>计</w:t>
        <w:tab/>
        <w:t>58,067,497.27</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1400" w:val="left" w:leader="none"/>
          <w:tab w:pos="2240" w:val="left" w:leader="none"/>
        </w:tabs>
        <w:spacing w:line="272" w:lineRule="exact"/>
        <w:ind w:right="5219"/>
        <w:jc w:val="left"/>
      </w:pPr>
      <w:r>
        <w:rPr/>
        <w:t>(4) 对于金额较大的其他应付款，应说明内容 单位名称</w:t>
        <w:tab/>
        <w:t>期末数</w:t>
        <w:tab/>
        <w:t>款项性质及内容</w:t>
      </w:r>
    </w:p>
    <w:p>
      <w:pPr>
        <w:pStyle w:val="BodyText"/>
        <w:tabs>
          <w:tab w:pos="2660" w:val="left" w:leader="none"/>
          <w:tab w:pos="4338" w:val="left" w:leader="none"/>
        </w:tabs>
        <w:spacing w:line="246" w:lineRule="exact"/>
        <w:ind w:right="2683"/>
        <w:jc w:val="left"/>
      </w:pPr>
      <w:r>
        <w:rPr/>
        <w:t>上海敏贺钢管有限公司</w:t>
        <w:tab/>
        <w:t>23,115,904.47</w:t>
        <w:tab/>
        <w:t>暂借款及利息</w:t>
      </w:r>
    </w:p>
    <w:p>
      <w:pPr>
        <w:pStyle w:val="BodyText"/>
        <w:tabs>
          <w:tab w:pos="2664" w:val="left" w:leader="none"/>
          <w:tab w:pos="4340" w:val="left" w:leader="none"/>
        </w:tabs>
        <w:spacing w:line="272" w:lineRule="exact"/>
        <w:ind w:right="2683"/>
        <w:jc w:val="left"/>
      </w:pPr>
      <w:r>
        <w:rPr/>
        <w:t>诸暨市富润置业有限公司</w:t>
        <w:tab/>
        <w:t>19,868,239.08</w:t>
        <w:tab/>
        <w:t>暂借款</w:t>
      </w:r>
    </w:p>
    <w:p>
      <w:pPr>
        <w:pStyle w:val="BodyText"/>
        <w:tabs>
          <w:tab w:pos="3080" w:val="left" w:leader="none"/>
          <w:tab w:pos="4759" w:val="left" w:leader="none"/>
        </w:tabs>
        <w:spacing w:line="272" w:lineRule="exact"/>
        <w:ind w:right="2683"/>
        <w:jc w:val="left"/>
      </w:pPr>
      <w:r>
        <w:rPr/>
        <w:t>诸暨市交通投资集团有限公司</w:t>
        <w:tab/>
        <w:t>10,298,379.31</w:t>
        <w:tab/>
        <w:t>暂借款</w:t>
      </w:r>
    </w:p>
    <w:p>
      <w:pPr>
        <w:pStyle w:val="BodyText"/>
        <w:tabs>
          <w:tab w:pos="3083" w:val="left" w:leader="none"/>
          <w:tab w:pos="4760" w:val="left" w:leader="none"/>
        </w:tabs>
        <w:spacing w:line="272" w:lineRule="exact"/>
        <w:ind w:right="2683"/>
        <w:jc w:val="left"/>
      </w:pPr>
      <w:r>
        <w:rPr/>
        <w:t>浙江富润印染有限公司职工</w:t>
        <w:tab/>
        <w:t>9,417,500.00</w:t>
        <w:tab/>
        <w:t>暂借款</w:t>
      </w:r>
    </w:p>
    <w:p>
      <w:pPr>
        <w:pStyle w:val="BodyText"/>
        <w:tabs>
          <w:tab w:pos="3080" w:val="left" w:leader="none"/>
          <w:tab w:pos="4758" w:val="left" w:leader="none"/>
        </w:tabs>
        <w:spacing w:line="272" w:lineRule="exact"/>
        <w:ind w:right="2683"/>
        <w:jc w:val="left"/>
      </w:pPr>
      <w:r>
        <w:rPr/>
        <w:t>诸暨市富裕金属材料有限公司</w:t>
        <w:tab/>
        <w:t>8,108,247.41</w:t>
        <w:tab/>
        <w:t>暂借款及利息</w:t>
      </w:r>
    </w:p>
    <w:p>
      <w:pPr>
        <w:pStyle w:val="BodyText"/>
        <w:tabs>
          <w:tab w:pos="562" w:val="left" w:leader="none"/>
          <w:tab w:pos="981" w:val="left" w:leader="none"/>
        </w:tabs>
        <w:spacing w:line="274" w:lineRule="exact"/>
        <w:ind w:right="6779"/>
        <w:jc w:val="left"/>
      </w:pPr>
      <w:r>
        <w:rPr/>
        <w:t>小</w:t>
        <w:tab/>
        <w:t>计</w:t>
        <w:tab/>
        <w:t>70,808,270.27</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27、长期借款：</w:t>
      </w:r>
    </w:p>
    <w:p>
      <w:pPr>
        <w:pStyle w:val="BodyText"/>
        <w:spacing w:line="274" w:lineRule="exact"/>
        <w:ind w:right="-17"/>
        <w:jc w:val="left"/>
      </w:pPr>
      <w:r>
        <w:rPr/>
        <w:t>(1) 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034" w:space="5003"/>
            <w:col w:w="2533"/>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28,700,000.00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28,700,000.00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683"/>
        <w:jc w:val="left"/>
      </w:pPr>
      <w:r>
        <w:rPr/>
        <w:t>(2) 金额前五名的长期借款：</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78"/>
        <w:gridCol w:w="1375"/>
        <w:gridCol w:w="1375"/>
        <w:gridCol w:w="1375"/>
        <w:gridCol w:w="1516"/>
        <w:gridCol w:w="1580"/>
      </w:tblGrid>
      <w:tr>
        <w:trPr>
          <w:trHeight w:val="287" w:hRule="exact"/>
        </w:trPr>
        <w:tc>
          <w:tcPr>
            <w:tcW w:w="2078" w:type="dxa"/>
            <w:vMerge w:val="restart"/>
            <w:tcBorders>
              <w:top w:val="single" w:sz="6" w:space="0" w:color="000000"/>
              <w:left w:val="single" w:sz="6" w:space="0" w:color="000000"/>
              <w:right w:val="single" w:sz="6" w:space="0" w:color="000000"/>
            </w:tcBorders>
          </w:tcPr>
          <w:p>
            <w:pPr>
              <w:pStyle w:val="TableParagraph"/>
              <w:spacing w:line="240" w:lineRule="auto" w:before="101"/>
              <w:ind w:left="611"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375" w:type="dxa"/>
            <w:vMerge w:val="restart"/>
            <w:tcBorders>
              <w:top w:val="single" w:sz="6" w:space="0" w:color="000000"/>
              <w:left w:val="single" w:sz="6" w:space="0" w:color="000000"/>
              <w:right w:val="single" w:sz="6" w:space="0" w:color="000000"/>
            </w:tcBorders>
          </w:tcPr>
          <w:p>
            <w:pPr>
              <w:pStyle w:val="TableParagraph"/>
              <w:spacing w:line="240" w:lineRule="auto" w:before="101"/>
              <w:ind w:left="154"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375" w:type="dxa"/>
            <w:vMerge w:val="restart"/>
            <w:tcBorders>
              <w:top w:val="single" w:sz="6" w:space="0" w:color="000000"/>
              <w:left w:val="single" w:sz="6" w:space="0" w:color="000000"/>
              <w:right w:val="single" w:sz="6" w:space="0" w:color="000000"/>
            </w:tcBorders>
          </w:tcPr>
          <w:p>
            <w:pPr>
              <w:pStyle w:val="TableParagraph"/>
              <w:spacing w:line="240" w:lineRule="auto" w:before="101"/>
              <w:ind w:left="154"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375"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516"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078"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516"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9"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兴业银行股份有限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公司杭州分行</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26"/>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7" w:right="0"/>
              <w:jc w:val="left"/>
              <w:rPr>
                <w:rFonts w:ascii="宋体" w:hAnsi="宋体" w:cs="宋体" w:eastAsia="宋体" w:hint="default"/>
                <w:sz w:val="21"/>
                <w:szCs w:val="21"/>
              </w:rPr>
            </w:pPr>
            <w:r>
              <w:rPr>
                <w:rFonts w:ascii="宋体"/>
                <w:sz w:val="21"/>
              </w:rPr>
              <w:t>5.76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28,700,000.00</w:t>
            </w:r>
          </w:p>
        </w:tc>
      </w:tr>
      <w:tr>
        <w:trPr>
          <w:trHeight w:val="288"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5"/>
              <w:jc w:val="right"/>
              <w:rPr>
                <w:rFonts w:ascii="宋体" w:hAnsi="宋体" w:cs="宋体" w:eastAsia="宋体" w:hint="default"/>
                <w:sz w:val="21"/>
                <w:szCs w:val="21"/>
              </w:rPr>
            </w:pPr>
            <w:r>
              <w:rPr>
                <w:rFonts w:ascii="宋体"/>
                <w:sz w:val="21"/>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28,700,000.00</w:t>
            </w:r>
          </w:p>
        </w:tc>
      </w:tr>
    </w:tbl>
    <w:p>
      <w:pPr>
        <w:spacing w:after="0" w:line="241" w:lineRule="exact"/>
        <w:jc w:val="center"/>
        <w:rPr>
          <w:rFonts w:ascii="宋体" w:hAnsi="宋体" w:cs="宋体" w:eastAsia="宋体" w:hint="default"/>
          <w:sz w:val="21"/>
          <w:szCs w:val="21"/>
        </w:rPr>
        <w:sectPr>
          <w:pgSz w:w="11910" w:h="16840"/>
          <w:pgMar w:header="747" w:footer="727" w:top="980" w:bottom="920" w:left="1220" w:right="1120"/>
        </w:sectPr>
      </w:pPr>
    </w:p>
    <w:p>
      <w:pPr>
        <w:pStyle w:val="BodyText"/>
        <w:spacing w:line="238" w:lineRule="exact"/>
        <w:ind w:right="-20"/>
        <w:jc w:val="left"/>
      </w:pPr>
      <w:r>
        <w:rPr/>
        <w:t>上述借款由富润控股集团有限公司提供保证担保。</w:t>
      </w:r>
    </w:p>
    <w:p>
      <w:pPr>
        <w:pStyle w:val="BodyText"/>
        <w:spacing w:line="274" w:lineRule="exact"/>
        <w:ind w:right="-20"/>
        <w:jc w:val="left"/>
      </w:pPr>
      <w:r>
        <w:rPr/>
        <w:t>28、其他非流动负债：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4761" w:space="2276"/>
            <w:col w:w="253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75"/>
        <w:gridCol w:w="2911"/>
        <w:gridCol w:w="2914"/>
      </w:tblGrid>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5,614,123.90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3,632,660.57</w:t>
            </w: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合计</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5,614,123.90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3,632,660.57</w:t>
            </w:r>
          </w:p>
        </w:tc>
      </w:tr>
    </w:tbl>
    <w:p>
      <w:pPr>
        <w:pStyle w:val="BodyText"/>
        <w:spacing w:line="238" w:lineRule="exact"/>
        <w:ind w:right="2683"/>
        <w:jc w:val="left"/>
      </w:pPr>
      <w:r>
        <w:rPr/>
        <w:t>1) 其他非流动负债-递延收益</w:t>
      </w:r>
    </w:p>
    <w:p>
      <w:pPr>
        <w:pStyle w:val="BodyText"/>
        <w:tabs>
          <w:tab w:pos="561" w:val="left" w:leader="none"/>
          <w:tab w:pos="979" w:val="left" w:leader="none"/>
          <w:tab w:pos="1820" w:val="left" w:leader="none"/>
        </w:tabs>
        <w:spacing w:line="272" w:lineRule="exact"/>
        <w:ind w:right="6779"/>
        <w:jc w:val="left"/>
      </w:pPr>
      <w:r>
        <w:rPr/>
        <w:t>项</w:t>
        <w:tab/>
        <w:t>目</w:t>
        <w:tab/>
        <w:t>期末数</w:t>
        <w:tab/>
        <w:t>期初数</w:t>
      </w:r>
    </w:p>
    <w:p>
      <w:pPr>
        <w:pStyle w:val="BodyText"/>
        <w:tabs>
          <w:tab w:pos="1402" w:val="left" w:leader="none"/>
          <w:tab w:pos="3081" w:val="left" w:leader="none"/>
        </w:tabs>
        <w:spacing w:line="272" w:lineRule="exact"/>
        <w:ind w:right="2683"/>
        <w:jc w:val="left"/>
      </w:pPr>
      <w:r>
        <w:rPr/>
        <w:t>政府补助</w:t>
        <w:tab/>
        <w:t>5,614,123.90</w:t>
        <w:tab/>
        <w:t>3,632,660.57</w:t>
      </w:r>
    </w:p>
    <w:p>
      <w:pPr>
        <w:pStyle w:val="BodyText"/>
        <w:tabs>
          <w:tab w:pos="773" w:val="left" w:leader="none"/>
          <w:tab w:pos="1401" w:val="left" w:leader="none"/>
          <w:tab w:pos="3081" w:val="left" w:leader="none"/>
        </w:tabs>
        <w:spacing w:line="272" w:lineRule="exact"/>
        <w:ind w:left="351" w:right="2683"/>
        <w:jc w:val="left"/>
      </w:pPr>
      <w:r>
        <w:rPr/>
        <w:t>小</w:t>
        <w:tab/>
        <w:t>计</w:t>
        <w:tab/>
        <w:t>5,614,123.90</w:t>
        <w:tab/>
        <w:t>3,632,660.57</w:t>
      </w:r>
    </w:p>
    <w:p>
      <w:pPr>
        <w:pStyle w:val="BodyText"/>
        <w:spacing w:line="272" w:lineRule="exact"/>
        <w:ind w:right="6779"/>
        <w:jc w:val="left"/>
      </w:pPr>
      <w:r>
        <w:rPr/>
        <w:t>2) 递延收益-政府补助说明</w:t>
      </w:r>
    </w:p>
    <w:p>
      <w:pPr>
        <w:pStyle w:val="BodyText"/>
        <w:tabs>
          <w:tab w:pos="1821" w:val="left" w:leader="none"/>
          <w:tab w:pos="2239" w:val="left" w:leader="none"/>
          <w:tab w:pos="3500" w:val="left" w:leader="none"/>
          <w:tab w:pos="4340" w:val="left" w:leader="none"/>
          <w:tab w:pos="4760" w:val="left" w:leader="none"/>
          <w:tab w:pos="6020" w:val="left" w:leader="none"/>
          <w:tab w:pos="6860" w:val="left" w:leader="none"/>
        </w:tabs>
        <w:spacing w:line="272" w:lineRule="exact" w:before="26"/>
        <w:ind w:right="1434"/>
        <w:jc w:val="left"/>
      </w:pPr>
      <w:r>
        <w:rPr/>
        <w:t>发文单位(拨款单位)</w:t>
        <w:tab/>
        <w:t>拨款文号</w:t>
        <w:tab/>
        <w:t>款项性质</w:t>
        <w:tab/>
        <w:tab/>
        <w:t>拨款金额</w:t>
        <w:tab/>
        <w:t>期初数</w:t>
        <w:tab/>
        <w:t>期末数 浙江省财政厅</w:t>
        <w:tab/>
        <w:t>浙财企字〔2008〕304</w:t>
      </w:r>
      <w:r>
        <w:rPr>
          <w:spacing w:val="-52"/>
        </w:rPr>
        <w:t> </w:t>
      </w:r>
      <w:r>
        <w:rPr/>
        <w:t>号</w:t>
        <w:tab/>
        <w:t>系统节能技术改造项目</w:t>
        <w:tab/>
        <w:t>1,320,000.00</w:t>
      </w:r>
    </w:p>
    <w:p>
      <w:pPr>
        <w:pStyle w:val="BodyText"/>
        <w:tabs>
          <w:tab w:pos="2240" w:val="left" w:leader="none"/>
        </w:tabs>
        <w:spacing w:line="245" w:lineRule="exact"/>
        <w:ind w:left="560" w:right="2683"/>
        <w:jc w:val="left"/>
      </w:pPr>
      <w:r>
        <w:rPr/>
        <w:t>1,257,142.86</w:t>
        <w:tab/>
        <w:t>1,162,857.15</w:t>
      </w:r>
    </w:p>
    <w:p>
      <w:pPr>
        <w:pStyle w:val="BodyText"/>
        <w:tabs>
          <w:tab w:pos="3084" w:val="left" w:leader="none"/>
          <w:tab w:pos="3922" w:val="left" w:leader="none"/>
          <w:tab w:pos="4760" w:val="left" w:leader="none"/>
          <w:tab w:pos="6020" w:val="left" w:leader="none"/>
          <w:tab w:pos="6439" w:val="left" w:leader="none"/>
        </w:tabs>
        <w:spacing w:line="272" w:lineRule="exact" w:before="26"/>
        <w:ind w:right="181"/>
        <w:jc w:val="left"/>
      </w:pPr>
      <w:r>
        <w:rPr/>
        <w:t>浙江省财政厅、浙江省经济贸易委员会</w:t>
        <w:tab/>
        <w:t>浙财企字〔2006〕285</w:t>
      </w:r>
      <w:r>
        <w:rPr>
          <w:spacing w:val="-52"/>
        </w:rPr>
        <w:t> </w:t>
      </w:r>
      <w:r>
        <w:rPr/>
        <w:t>号</w:t>
        <w:tab/>
        <w:t>“极性双层休闲布”面料及系列</w:t>
      </w:r>
      <w:r>
        <w:rPr/>
        <w:t> 产品生产技术的研发及产业化</w:t>
        <w:tab/>
        <w:t>1,000,000.00</w:t>
        <w:tab/>
        <w:t>719,842.92</w:t>
        <w:tab/>
        <w:t>660,269.71</w:t>
      </w:r>
    </w:p>
    <w:p>
      <w:pPr>
        <w:pStyle w:val="BodyText"/>
        <w:tabs>
          <w:tab w:pos="981" w:val="left" w:leader="none"/>
        </w:tabs>
        <w:spacing w:line="272" w:lineRule="exact"/>
        <w:ind w:left="560" w:right="1385" w:hanging="420"/>
        <w:jc w:val="left"/>
      </w:pPr>
      <w:r>
        <w:rPr/>
        <w:t>财政部</w:t>
        <w:tab/>
        <w:t>财企〔2007〕4</w:t>
      </w:r>
      <w:r>
        <w:rPr>
          <w:spacing w:val="-52"/>
        </w:rPr>
        <w:t> </w:t>
      </w:r>
      <w:r>
        <w:rPr/>
        <w:t>号</w:t>
      </w:r>
      <w:r>
        <w:rPr>
          <w:spacing w:val="-56"/>
        </w:rPr>
        <w:t> </w:t>
      </w:r>
      <w:r>
        <w:rPr/>
        <w:t>2006</w:t>
      </w:r>
      <w:r>
        <w:rPr>
          <w:spacing w:val="-52"/>
        </w:rPr>
        <w:t> </w:t>
      </w:r>
      <w:r>
        <w:rPr/>
        <w:t>年高新技术出口产品技改贷款贴息和研发资助项目资金</w:t>
      </w:r>
      <w:r>
        <w:rPr/>
        <w:t> 672,400.00</w:t>
      </w:r>
    </w:p>
    <w:p>
      <w:pPr>
        <w:pStyle w:val="BodyText"/>
        <w:spacing w:line="246" w:lineRule="exact"/>
        <w:ind w:left="560" w:right="6779"/>
        <w:jc w:val="left"/>
      </w:pPr>
      <w:r>
        <w:rPr/>
        <w:t>375,298.02</w:t>
      </w:r>
    </w:p>
    <w:p>
      <w:pPr>
        <w:pStyle w:val="BodyText"/>
        <w:spacing w:line="272" w:lineRule="exact"/>
        <w:ind w:left="560" w:right="6779"/>
        <w:jc w:val="left"/>
      </w:pPr>
      <w:r>
        <w:rPr/>
        <w:t>187,649.01</w:t>
      </w:r>
    </w:p>
    <w:p>
      <w:pPr>
        <w:pStyle w:val="BodyText"/>
        <w:tabs>
          <w:tab w:pos="981" w:val="left" w:leader="none"/>
          <w:tab w:pos="2241" w:val="left" w:leader="none"/>
          <w:tab w:pos="3501" w:val="left" w:leader="none"/>
          <w:tab w:pos="6021" w:val="left" w:leader="none"/>
        </w:tabs>
        <w:spacing w:line="272" w:lineRule="exact" w:before="26"/>
        <w:ind w:right="283"/>
        <w:jc w:val="left"/>
      </w:pPr>
      <w:r>
        <w:rPr/>
        <w:t>浙江省科学技术厅、浙江省财政厅</w:t>
        <w:tab/>
        <w:t>浙科发计〔2007〕289</w:t>
      </w:r>
      <w:r>
        <w:rPr>
          <w:spacing w:val="-52"/>
        </w:rPr>
        <w:t> </w:t>
      </w:r>
      <w:r>
        <w:rPr/>
        <w:t>号</w:t>
        <w:tab/>
        <w:t>羊毛/PPT/牛奶纤维混纺技术的开发</w:t>
      </w:r>
      <w:r>
        <w:rPr/>
        <w:t> 利用</w:t>
        <w:tab/>
        <w:t>600,000.00</w:t>
        <w:tab/>
        <w:t>430,555.56</w:t>
        <w:tab/>
        <w:t>397,222.23</w:t>
      </w:r>
    </w:p>
    <w:p>
      <w:pPr>
        <w:pStyle w:val="BodyText"/>
        <w:tabs>
          <w:tab w:pos="1820" w:val="left" w:leader="none"/>
          <w:tab w:pos="3080" w:val="left" w:leader="none"/>
          <w:tab w:pos="3922" w:val="left" w:leader="none"/>
          <w:tab w:pos="6439" w:val="left" w:leader="none"/>
        </w:tabs>
        <w:spacing w:line="272" w:lineRule="exact"/>
        <w:ind w:left="560" w:right="181" w:hanging="420"/>
        <w:jc w:val="left"/>
      </w:pPr>
      <w:r>
        <w:rPr/>
        <w:t>浙江省财政厅、浙江省经济贸易委员会</w:t>
        <w:tab/>
        <w:t>浙财企字〔2007〕242</w:t>
      </w:r>
      <w:r>
        <w:rPr>
          <w:spacing w:val="-52"/>
        </w:rPr>
        <w:t> </w:t>
      </w:r>
      <w:r>
        <w:rPr/>
        <w:t>号</w:t>
        <w:tab/>
        <w:t>引进先进设备节水技术改造项目</w:t>
      </w:r>
      <w:r>
        <w:rPr/>
        <w:t> 500,000.00</w:t>
        <w:tab/>
        <w:t>350,000.00</w:t>
        <w:tab/>
        <w:t>250,000.00</w:t>
      </w:r>
    </w:p>
    <w:p>
      <w:pPr>
        <w:pStyle w:val="BodyText"/>
        <w:tabs>
          <w:tab w:pos="1820" w:val="left" w:leader="none"/>
          <w:tab w:pos="3080" w:val="left" w:leader="none"/>
        </w:tabs>
        <w:spacing w:line="272" w:lineRule="exact"/>
        <w:ind w:left="560" w:right="390" w:hanging="420"/>
        <w:jc w:val="left"/>
      </w:pPr>
      <w:r>
        <w:rPr/>
        <w:t>诸暨市人民政府</w:t>
        <w:tab/>
        <w:t>诸政发〔2007〕27 号</w:t>
      </w:r>
      <w:r>
        <w:rPr>
          <w:spacing w:val="-4"/>
        </w:rPr>
        <w:t> </w:t>
      </w:r>
      <w:r>
        <w:rPr/>
        <w:t>企业污染源在线监测系统，污染源在线监控系统财政补助</w:t>
      </w:r>
      <w:r>
        <w:rPr/>
        <w:t> 200,000.00</w:t>
        <w:tab/>
        <w:t>185,833.36</w:t>
        <w:tab/>
        <w:t>83,333.36</w:t>
      </w:r>
    </w:p>
    <w:p>
      <w:pPr>
        <w:pStyle w:val="BodyText"/>
        <w:tabs>
          <w:tab w:pos="1820" w:val="left" w:leader="none"/>
          <w:tab w:pos="2663" w:val="left" w:leader="none"/>
          <w:tab w:pos="5182" w:val="left" w:leader="none"/>
          <w:tab w:pos="7284" w:val="left" w:leader="none"/>
        </w:tabs>
        <w:spacing w:line="272" w:lineRule="exact"/>
        <w:ind w:left="560" w:right="1225" w:hanging="420"/>
        <w:jc w:val="left"/>
      </w:pPr>
      <w:r>
        <w:rPr/>
        <w:t>诸暨市人民政府办公室</w:t>
        <w:tab/>
        <w:t>诸政办发〔2007〕174</w:t>
      </w:r>
      <w:r>
        <w:rPr>
          <w:spacing w:val="-52"/>
        </w:rPr>
        <w:t> </w:t>
      </w:r>
      <w:r>
        <w:rPr/>
        <w:t>号</w:t>
        <w:tab/>
        <w:t>循环经济节能减排</w:t>
        <w:tab/>
        <w:t>150,000.00</w:t>
      </w:r>
      <w:r>
        <w:rPr/>
        <w:t> 142,500.00</w:t>
        <w:tab/>
        <w:t>127,500.00</w:t>
      </w:r>
    </w:p>
    <w:p>
      <w:pPr>
        <w:pStyle w:val="BodyText"/>
        <w:tabs>
          <w:tab w:pos="2243" w:val="left" w:leader="none"/>
          <w:tab w:pos="3500" w:val="left" w:leader="none"/>
          <w:tab w:pos="4760" w:val="left" w:leader="none"/>
          <w:tab w:pos="5599" w:val="left" w:leader="none"/>
        </w:tabs>
        <w:spacing w:line="272" w:lineRule="exact"/>
        <w:ind w:right="180"/>
        <w:jc w:val="left"/>
      </w:pPr>
      <w:r>
        <w:rPr/>
        <w:t>诸暨市科学技术局、诸暨市财政局</w:t>
        <w:tab/>
        <w:t>诸科〔2006〕78</w:t>
      </w:r>
      <w:r>
        <w:rPr>
          <w:spacing w:val="-52"/>
        </w:rPr>
        <w:t> </w:t>
      </w:r>
      <w:r>
        <w:rPr/>
        <w:t>号</w:t>
        <w:tab/>
        <w:t>“极性双层休闲布”面料及系列产品生产</w:t>
      </w:r>
      <w:r>
        <w:rPr/>
        <w:t> 技术的研发及产业化</w:t>
        <w:tab/>
        <w:t>100,000.00</w:t>
        <w:tab/>
        <w:t>71,487.85</w:t>
        <w:tab/>
        <w:t>65,530.53</w:t>
      </w:r>
    </w:p>
    <w:p>
      <w:pPr>
        <w:pStyle w:val="BodyText"/>
        <w:tabs>
          <w:tab w:pos="1820" w:val="left" w:leader="none"/>
          <w:tab w:pos="3080" w:val="left" w:leader="none"/>
          <w:tab w:pos="3502" w:val="left" w:leader="none"/>
          <w:tab w:pos="5599" w:val="left" w:leader="none"/>
        </w:tabs>
        <w:spacing w:line="272" w:lineRule="exact"/>
        <w:ind w:left="560" w:right="180" w:hanging="420"/>
        <w:jc w:val="left"/>
      </w:pPr>
      <w:r>
        <w:rPr/>
        <w:t>诸暨市科学技术局、诸暨市财政局</w:t>
        <w:tab/>
        <w:t>诸科〔2008〕55</w:t>
      </w:r>
      <w:r>
        <w:rPr>
          <w:spacing w:val="-52"/>
        </w:rPr>
        <w:t> </w:t>
      </w:r>
      <w:r>
        <w:rPr/>
        <w:t>号</w:t>
        <w:tab/>
        <w:t>丝绸多彩镂空特种印花新技术及其产业化</w:t>
      </w:r>
      <w:r>
        <w:rPr/>
        <w:t> 100,000.00</w:t>
        <w:tab/>
        <w:t>100,000.00</w:t>
        <w:tab/>
        <w:t>90,000.00</w:t>
      </w:r>
    </w:p>
    <w:p>
      <w:pPr>
        <w:pStyle w:val="BodyText"/>
        <w:tabs>
          <w:tab w:pos="2240" w:val="left" w:leader="none"/>
          <w:tab w:pos="3922" w:val="left" w:leader="none"/>
          <w:tab w:pos="6440" w:val="left" w:leader="none"/>
        </w:tabs>
        <w:spacing w:line="272" w:lineRule="exact"/>
        <w:ind w:left="560" w:right="390" w:hanging="420"/>
        <w:jc w:val="left"/>
      </w:pPr>
      <w:r>
        <w:rPr/>
        <w:t>浙江省财政厅、浙江省经济贸易委员会</w:t>
        <w:tab/>
        <w:t>浙财企字〔2009〕28</w:t>
      </w:r>
      <w:r>
        <w:rPr>
          <w:spacing w:val="-52"/>
        </w:rPr>
        <w:t> </w:t>
      </w:r>
      <w:r>
        <w:rPr/>
        <w:t>号</w:t>
        <w:tab/>
        <w:t>系统性节能技术改造项目补助</w:t>
      </w:r>
      <w:r>
        <w:rPr/>
        <w:t> 730,000.00</w:t>
        <w:tab/>
        <w:t>685,714.29</w:t>
      </w:r>
    </w:p>
    <w:p>
      <w:pPr>
        <w:pStyle w:val="BodyText"/>
        <w:tabs>
          <w:tab w:pos="2241" w:val="left" w:leader="none"/>
          <w:tab w:pos="4759" w:val="left" w:leader="none"/>
        </w:tabs>
        <w:spacing w:line="245" w:lineRule="exact"/>
        <w:ind w:right="164"/>
        <w:jc w:val="left"/>
      </w:pPr>
      <w:r>
        <w:rPr/>
        <w:t>浙江省科学技术厅</w:t>
        <w:tab/>
        <w:t>浙科验字〔2009〕935</w:t>
      </w:r>
      <w:r>
        <w:rPr>
          <w:spacing w:val="-52"/>
        </w:rPr>
        <w:t> </w:t>
      </w:r>
      <w:r>
        <w:rPr/>
        <w:t>号</w:t>
        <w:tab/>
        <w:t>丝绸多彩镂空特种印花新技术及其产业化</w:t>
      </w:r>
    </w:p>
    <w:p>
      <w:pPr>
        <w:pStyle w:val="BodyText"/>
        <w:tabs>
          <w:tab w:pos="2240" w:val="left" w:leader="none"/>
        </w:tabs>
        <w:spacing w:line="272" w:lineRule="exact"/>
        <w:ind w:left="560" w:right="2683"/>
        <w:jc w:val="left"/>
      </w:pPr>
      <w:r>
        <w:rPr/>
        <w:t>700,000.00</w:t>
        <w:tab/>
        <w:t>694,166.67</w:t>
      </w:r>
    </w:p>
    <w:p>
      <w:pPr>
        <w:pStyle w:val="BodyText"/>
        <w:tabs>
          <w:tab w:pos="2240" w:val="left" w:leader="none"/>
          <w:tab w:pos="3502" w:val="left" w:leader="none"/>
          <w:tab w:pos="6020" w:val="left" w:leader="none"/>
        </w:tabs>
        <w:spacing w:line="272" w:lineRule="exact" w:before="26"/>
        <w:ind w:left="560" w:right="285" w:hanging="420"/>
        <w:jc w:val="left"/>
      </w:pPr>
      <w:r>
        <w:rPr/>
        <w:t>浙江省财政厅、浙江省科学技术厅</w:t>
        <w:tab/>
        <w:t>浙财教字〔2009〕16</w:t>
      </w:r>
      <w:r>
        <w:rPr>
          <w:spacing w:val="-52"/>
        </w:rPr>
        <w:t> </w:t>
      </w:r>
      <w:r>
        <w:rPr/>
        <w:t>号</w:t>
        <w:tab/>
        <w:t>新型高档真丝面料-七彩镂空珠光绸</w:t>
      </w:r>
      <w:r>
        <w:rPr/>
        <w:t> 500,000.00</w:t>
        <w:tab/>
        <w:t>466,666.67</w:t>
      </w:r>
    </w:p>
    <w:p>
      <w:pPr>
        <w:pStyle w:val="BodyText"/>
        <w:tabs>
          <w:tab w:pos="2242" w:val="left" w:leader="none"/>
          <w:tab w:pos="4760" w:val="left" w:leader="none"/>
          <w:tab w:pos="8124" w:val="left" w:leader="none"/>
        </w:tabs>
        <w:spacing w:line="272" w:lineRule="exact"/>
        <w:ind w:left="560" w:right="385" w:hanging="420"/>
        <w:jc w:val="left"/>
      </w:pPr>
      <w:r>
        <w:rPr/>
        <w:t>浙江省科学技术厅</w:t>
        <w:tab/>
        <w:t>浙科验字〔2009〕931</w:t>
      </w:r>
      <w:r>
        <w:rPr>
          <w:spacing w:val="-52"/>
        </w:rPr>
        <w:t> </w:t>
      </w:r>
      <w:r>
        <w:rPr/>
        <w:t>号</w:t>
        <w:tab/>
        <w:t>防紫外凉爽毛织物生产技术产业化</w:t>
        <w:tab/>
        <w:t>500,000.00</w:t>
      </w:r>
      <w:r>
        <w:rPr/>
        <w:t> 494,047.62</w:t>
      </w:r>
    </w:p>
    <w:p>
      <w:pPr>
        <w:pStyle w:val="BodyText"/>
        <w:tabs>
          <w:tab w:pos="1821" w:val="left" w:leader="none"/>
          <w:tab w:pos="3920" w:val="left" w:leader="none"/>
        </w:tabs>
        <w:spacing w:line="272" w:lineRule="exact"/>
        <w:ind w:left="560" w:right="805" w:hanging="420"/>
        <w:jc w:val="left"/>
      </w:pPr>
      <w:r>
        <w:rPr/>
        <w:t>诸暨市人民政府</w:t>
        <w:tab/>
        <w:t>诸政发〔2008〕5</w:t>
      </w:r>
      <w:r>
        <w:rPr>
          <w:spacing w:val="-52"/>
        </w:rPr>
        <w:t> </w:t>
      </w:r>
      <w:r>
        <w:rPr/>
        <w:t>号</w:t>
        <w:tab/>
        <w:t>诸暨市财政局</w:t>
      </w:r>
      <w:r>
        <w:rPr>
          <w:spacing w:val="-53"/>
        </w:rPr>
        <w:t> </w:t>
      </w:r>
      <w:r>
        <w:rPr/>
        <w:t>08</w:t>
      </w:r>
      <w:r>
        <w:rPr>
          <w:spacing w:val="-52"/>
        </w:rPr>
        <w:t> </w:t>
      </w:r>
      <w:r>
        <w:rPr/>
        <w:t>年度节能降耗专项资金</w:t>
      </w:r>
      <w:r>
        <w:rPr>
          <w:spacing w:val="-2"/>
        </w:rPr>
        <w:t> </w:t>
      </w:r>
      <w:r>
        <w:rPr/>
        <w:t>260,000.00</w:t>
      </w:r>
      <w:r>
        <w:rPr/>
        <w:t> 249,166.66</w:t>
      </w:r>
    </w:p>
    <w:p>
      <w:pPr>
        <w:pStyle w:val="BodyText"/>
        <w:tabs>
          <w:tab w:pos="1821" w:val="left" w:leader="none"/>
          <w:tab w:pos="3501" w:val="left" w:leader="none"/>
          <w:tab w:pos="5181" w:val="left" w:leader="none"/>
        </w:tabs>
        <w:spacing w:line="248" w:lineRule="exact"/>
        <w:ind w:right="2683"/>
        <w:jc w:val="left"/>
      </w:pPr>
      <w:r>
        <w:rPr/>
        <w:t>小计</w:t>
        <w:tab/>
        <w:t>7,332,400.00</w:t>
        <w:tab/>
        <w:t>3,632,660.57</w:t>
        <w:tab/>
        <w:t>5,614,123.90</w:t>
      </w:r>
    </w:p>
    <w:p>
      <w:pPr>
        <w:spacing w:after="0" w:line="248" w:lineRule="exact"/>
        <w:jc w:val="left"/>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6779"/>
        <w:jc w:val="left"/>
      </w:pPr>
      <w:r>
        <w:rPr/>
        <w:t>29、股本：</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62"/>
        <w:gridCol w:w="1686"/>
        <w:gridCol w:w="956"/>
        <w:gridCol w:w="955"/>
        <w:gridCol w:w="956"/>
        <w:gridCol w:w="956"/>
        <w:gridCol w:w="1242"/>
        <w:gridCol w:w="1686"/>
      </w:tblGrid>
      <w:tr>
        <w:trPr>
          <w:trHeight w:val="287" w:hRule="exact"/>
        </w:trPr>
        <w:tc>
          <w:tcPr>
            <w:tcW w:w="862"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06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862"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6" w:space="0" w:color="000000"/>
              <w:bottom w:val="single" w:sz="6" w:space="0" w:color="000000"/>
              <w:right w:val="single" w:sz="6" w:space="0" w:color="000000"/>
            </w:tcBorders>
          </w:tcPr>
          <w:p>
            <w:pPr/>
          </w:p>
        </w:tc>
      </w:tr>
      <w:tr>
        <w:trPr>
          <w:trHeight w:val="560"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140,675,760.00</w:t>
            </w:r>
          </w:p>
        </w:tc>
        <w:tc>
          <w:tcPr>
            <w:tcW w:w="956"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12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140,675,760.00</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30、资本公积：</w:t>
      </w:r>
    </w:p>
    <w:p>
      <w:pPr>
        <w:pStyle w:val="BodyText"/>
        <w:spacing w:line="274" w:lineRule="exact"/>
        <w:ind w:left="0" w:right="179"/>
        <w:jc w:val="right"/>
      </w:pPr>
      <w:r>
        <w:rPr/>
        <w:t>单位：元 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183,771,308.42</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183,771,308.42</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8,642,537.72</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404,784.74</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9,047,322.46</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192,413,846.14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404,784.74</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192,818,630.88</w:t>
            </w:r>
          </w:p>
        </w:tc>
      </w:tr>
    </w:tbl>
    <w:p>
      <w:pPr>
        <w:pStyle w:val="BodyText"/>
        <w:spacing w:line="238" w:lineRule="exact"/>
        <w:ind w:right="0"/>
        <w:jc w:val="left"/>
      </w:pPr>
      <w:r>
        <w:rPr/>
        <w:t>其他资本公积增长数系子公司浙江诸暨富润宏丰纺织有限公司收到的富润控股集团有限公司拨付的奖</w:t>
      </w:r>
    </w:p>
    <w:p>
      <w:pPr>
        <w:pStyle w:val="BodyText"/>
        <w:spacing w:line="272" w:lineRule="exact"/>
        <w:ind w:right="164"/>
        <w:jc w:val="left"/>
      </w:pPr>
      <w:r>
        <w:rPr/>
        <w:t>励款</w:t>
      </w:r>
      <w:r>
        <w:rPr>
          <w:spacing w:val="-63"/>
        </w:rPr>
        <w:t> </w:t>
      </w:r>
      <w:r>
        <w:rPr/>
        <w:t>300,533.30</w:t>
      </w:r>
      <w:r>
        <w:rPr>
          <w:spacing w:val="-63"/>
        </w:rPr>
        <w:t> </w:t>
      </w:r>
      <w:r>
        <w:rPr/>
        <w:t>元和因向富润控股集团有限公司销售货物所实现的关联交易差价</w:t>
      </w:r>
      <w:r>
        <w:rPr>
          <w:spacing w:val="-63"/>
        </w:rPr>
        <w:t> </w:t>
      </w:r>
      <w:r>
        <w:rPr/>
        <w:t>553,442.95</w:t>
      </w:r>
      <w:r>
        <w:rPr>
          <w:spacing w:val="-63"/>
        </w:rPr>
        <w:t> </w:t>
      </w:r>
      <w:r>
        <w:rPr/>
        <w:t>元列入</w:t>
      </w:r>
    </w:p>
    <w:p>
      <w:pPr>
        <w:pStyle w:val="BodyText"/>
        <w:spacing w:line="274" w:lineRule="exact"/>
        <w:ind w:right="2683"/>
        <w:jc w:val="left"/>
      </w:pPr>
      <w:r>
        <w:rPr/>
        <w:t>资本公积，公司按持股比例计算应享有</w:t>
      </w:r>
      <w:r>
        <w:rPr>
          <w:spacing w:val="-53"/>
        </w:rPr>
        <w:t> </w:t>
      </w:r>
      <w:r>
        <w:rPr/>
        <w:t>404,784.74</w:t>
      </w:r>
      <w:r>
        <w:rPr>
          <w:spacing w:val="-52"/>
        </w:rPr>
        <w:t> </w:t>
      </w:r>
      <w:r>
        <w:rPr/>
        <w:t>元，列入本项目。</w:t>
      </w:r>
    </w:p>
    <w:p>
      <w:pPr>
        <w:spacing w:line="240" w:lineRule="auto" w:before="12"/>
        <w:rPr>
          <w:rFonts w:ascii="宋体" w:hAnsi="宋体" w:cs="宋体" w:eastAsia="宋体" w:hint="default"/>
          <w:sz w:val="17"/>
          <w:szCs w:val="17"/>
        </w:rPr>
      </w:pPr>
    </w:p>
    <w:p>
      <w:pPr>
        <w:pStyle w:val="BodyText"/>
        <w:spacing w:line="274" w:lineRule="exact" w:before="35"/>
        <w:ind w:right="6779"/>
        <w:jc w:val="left"/>
      </w:pPr>
      <w:r>
        <w:rPr/>
        <w:t>31、盈余公积：</w:t>
      </w:r>
    </w:p>
    <w:p>
      <w:pPr>
        <w:pStyle w:val="BodyText"/>
        <w:spacing w:line="274" w:lineRule="exact"/>
        <w:ind w:left="0" w:right="179"/>
        <w:jc w:val="right"/>
      </w:pPr>
      <w:r>
        <w:rPr/>
        <w:t>单位：元 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32,076,751.00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sz w:val="21"/>
              </w:rPr>
              <w:t>2,412,013.88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34,488,764.88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32,076,751.00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sz w:val="21"/>
              </w:rPr>
              <w:t>2,412,013.88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34,488,764.88</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32、未分配利润：</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56,227,951.01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 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56,227,951.01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40,689,422.03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2,412,013.88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14,067,576.00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4,951,646.39</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75,486,136.77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9"/>
        <w:jc w:val="left"/>
      </w:pPr>
      <w:r>
        <w:rPr/>
        <w:t>33、营业收入和营业成本： (1) 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662" w:space="4374"/>
            <w:col w:w="253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790,003,559.51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638,145,316.28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31,286,054.49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23,835,742.38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721,802,990.19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582,502,587.04</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(2) 主营业务（分行业）</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779,728,134.51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7" w:right="0"/>
              <w:jc w:val="left"/>
              <w:rPr>
                <w:rFonts w:ascii="宋体" w:hAnsi="宋体" w:cs="宋体" w:eastAsia="宋体" w:hint="default"/>
                <w:sz w:val="21"/>
                <w:szCs w:val="21"/>
              </w:rPr>
            </w:pPr>
            <w:r>
              <w:rPr>
                <w:rFonts w:ascii="宋体"/>
                <w:sz w:val="21"/>
              </w:rPr>
              <w:t>693,652,185.99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7" w:right="0"/>
              <w:jc w:val="left"/>
              <w:rPr>
                <w:rFonts w:ascii="宋体" w:hAnsi="宋体" w:cs="宋体" w:eastAsia="宋体" w:hint="default"/>
                <w:sz w:val="21"/>
                <w:szCs w:val="21"/>
              </w:rPr>
            </w:pPr>
            <w:r>
              <w:rPr>
                <w:rFonts w:ascii="宋体"/>
                <w:sz w:val="21"/>
              </w:rPr>
              <w:t>629,442,686.28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sz w:val="21"/>
              </w:rPr>
              <w:t>563,573,757.48</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0"/>
              <w:jc w:val="right"/>
              <w:rPr>
                <w:rFonts w:ascii="宋体" w:hAnsi="宋体" w:cs="宋体" w:eastAsia="宋体" w:hint="default"/>
                <w:sz w:val="21"/>
                <w:szCs w:val="21"/>
              </w:rPr>
            </w:pPr>
            <w:r>
              <w:rPr>
                <w:rFonts w:ascii="宋体" w:hAnsi="宋体" w:cs="宋体" w:eastAsia="宋体" w:hint="default"/>
                <w:sz w:val="21"/>
                <w:szCs w:val="21"/>
              </w:rPr>
              <w:t>交通运输业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10,275,425.00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7,070,260.99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8,702,630.00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7,162,864.32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9"/>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790,003,559.51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700,722,446.98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638,145,316.28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570,736,621.80</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(3) 主营业务（分产品）</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钢管销售及加工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355,044,269.89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345,219,995.42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91,997,148.56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90,590,884.54</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223,222,360.43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194,194,129.07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330,487,463.63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303,819,072.81</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201,461,504.19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154,238,061.50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206,958,074.09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169,163,800.13</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车辆通行费收入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10,275,425.00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7,070,260.99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8,702,630.00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7,162,864.32</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790,003,559.51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700,722,446.98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638,145,316.28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570,736,621.80</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(4) 主营业务（分地区）</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732,099,038.01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653,837,288.79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534,017,183.56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492,009,584.12</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57,904,521.50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46,885,158.19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104,128,132.72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78,727,037.68</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790,003,559.51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700,722,446.98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638,145,316.28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570,736,621.80</w:t>
            </w:r>
          </w:p>
        </w:tc>
      </w:tr>
    </w:tbl>
    <w:p>
      <w:pPr>
        <w:spacing w:line="240" w:lineRule="auto" w:before="4"/>
        <w:rPr>
          <w:rFonts w:ascii="宋体" w:hAnsi="宋体" w:cs="宋体" w:eastAsia="宋体" w:hint="default"/>
          <w:sz w:val="15"/>
          <w:szCs w:val="15"/>
        </w:rPr>
      </w:pPr>
    </w:p>
    <w:p>
      <w:pPr>
        <w:pStyle w:val="BodyText"/>
        <w:spacing w:line="274" w:lineRule="exact" w:before="35"/>
        <w:ind w:right="2683"/>
        <w:jc w:val="left"/>
      </w:pPr>
      <w:r>
        <w:rPr/>
        <w:t>(5) 公司前五名客户的营业收入情况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江苏开源钢管有限公司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42,269,155.03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5.15</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上海佰利钢管有限公司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33,055,168.50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4.02</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无锡市华友特钢有限公司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23,733,112.04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佛山市顺德区乐从镇宏鹏贸易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18,420,696.68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江阴市长江钢管有限公司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17,585,419.16</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135,063,551.41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16.44</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34、营业税金及附加：</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605,621.94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553,054.99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46,804.32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110,785.86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17,720.79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47,479.59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549,738.93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679,076.75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79" w:hRule="exact"/>
        </w:trPr>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从价计征的，按房产原</w:t>
            </w:r>
          </w:p>
        </w:tc>
      </w:tr>
      <w:tr>
        <w:trPr>
          <w:trHeight w:val="272" w:hRule="exact"/>
        </w:trPr>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值一次减除</w:t>
            </w:r>
            <w:r>
              <w:rPr>
                <w:rFonts w:ascii="宋体" w:hAnsi="宋体" w:cs="宋体" w:eastAsia="宋体" w:hint="default"/>
                <w:spacing w:val="-53"/>
                <w:sz w:val="21"/>
                <w:szCs w:val="21"/>
              </w:rPr>
              <w:t> </w:t>
            </w:r>
            <w:r>
              <w:rPr>
                <w:rFonts w:ascii="宋体" w:hAnsi="宋体" w:cs="宋体" w:eastAsia="宋体" w:hint="default"/>
                <w:sz w:val="21"/>
                <w:szCs w:val="21"/>
              </w:rPr>
              <w:t>30%后余值</w:t>
            </w:r>
          </w:p>
        </w:tc>
      </w:tr>
      <w:tr>
        <w:trPr>
          <w:trHeight w:val="273"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310,881.44</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243,086.22</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4"/>
                <w:sz w:val="21"/>
                <w:szCs w:val="21"/>
              </w:rPr>
              <w:t> </w:t>
            </w:r>
            <w:r>
              <w:rPr>
                <w:rFonts w:ascii="宋体" w:hAnsi="宋体" w:cs="宋体" w:eastAsia="宋体" w:hint="default"/>
                <w:spacing w:val="-5"/>
                <w:sz w:val="21"/>
                <w:szCs w:val="21"/>
              </w:rPr>
              <w:t>1.2%计缴；从租计征</w:t>
            </w:r>
          </w:p>
        </w:tc>
      </w:tr>
      <w:tr>
        <w:trPr>
          <w:trHeight w:val="272" w:hRule="exact"/>
        </w:trPr>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的，按租金收入的</w:t>
            </w:r>
            <w:r>
              <w:rPr>
                <w:rFonts w:ascii="宋体" w:hAnsi="宋体" w:cs="宋体" w:eastAsia="宋体" w:hint="default"/>
                <w:spacing w:val="-53"/>
                <w:sz w:val="21"/>
                <w:szCs w:val="21"/>
              </w:rPr>
              <w:t> </w:t>
            </w:r>
            <w:r>
              <w:rPr>
                <w:rFonts w:ascii="宋体" w:hAnsi="宋体" w:cs="宋体" w:eastAsia="宋体" w:hint="default"/>
                <w:sz w:val="21"/>
                <w:szCs w:val="21"/>
              </w:rPr>
              <w:t>12%</w:t>
            </w:r>
          </w:p>
        </w:tc>
      </w:tr>
      <w:tr>
        <w:trPr>
          <w:trHeight w:val="280" w:hRule="exact"/>
        </w:trPr>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1,530,767.42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1,633,483.41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6779"/>
        <w:jc w:val="left"/>
      </w:pPr>
      <w:r>
        <w:rPr/>
        <w:t>35、公允价值变动收益：</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135,043.66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6" w:right="0"/>
              <w:jc w:val="left"/>
              <w:rPr>
                <w:rFonts w:ascii="宋体" w:hAnsi="宋体" w:cs="宋体" w:eastAsia="宋体" w:hint="default"/>
                <w:sz w:val="21"/>
                <w:szCs w:val="21"/>
              </w:rPr>
            </w:pPr>
            <w:r>
              <w:rPr>
                <w:rFonts w:ascii="宋体"/>
                <w:sz w:val="21"/>
              </w:rPr>
              <w:t>-1,048,377.94</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135,043.66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-1,048,377.94</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4" w:lineRule="exact" w:before="35"/>
        <w:ind w:right="-17"/>
        <w:jc w:val="left"/>
      </w:pPr>
      <w:r>
        <w:rPr/>
        <w:t>36、投资收益：</w:t>
      </w:r>
    </w:p>
    <w:p>
      <w:pPr>
        <w:pStyle w:val="BodyText"/>
        <w:spacing w:line="274" w:lineRule="exact"/>
        <w:ind w:right="-17"/>
        <w:jc w:val="left"/>
      </w:pPr>
      <w:r>
        <w:rPr/>
        <w:t>(1) 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453" w:space="4583"/>
            <w:col w:w="253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62"/>
        <w:gridCol w:w="2065"/>
        <w:gridCol w:w="1973"/>
      </w:tblGrid>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2,160,500.00</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4,502,445.96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4,263,989.49</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8,162,130.67</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3,175.00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236,706.83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284,639.47</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16,504,458.46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6,709,128.96</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(2) 按成本法核算的长期股权投资收益：</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绍兴市商业银行股份有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1,760,500.00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本期未分配股利</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2,160,500.00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4"/>
        <w:rPr>
          <w:rFonts w:ascii="宋体" w:hAnsi="宋体" w:cs="宋体" w:eastAsia="宋体" w:hint="default"/>
          <w:sz w:val="15"/>
          <w:szCs w:val="15"/>
        </w:rPr>
      </w:pPr>
    </w:p>
    <w:p>
      <w:pPr>
        <w:pStyle w:val="BodyText"/>
        <w:spacing w:line="274" w:lineRule="exact" w:before="35"/>
        <w:ind w:right="2683"/>
        <w:jc w:val="left"/>
      </w:pPr>
      <w:r>
        <w:rPr/>
        <w:t>(3) 按权益法核算的长期股权投资收益：</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4,933,293.62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3,862,367.89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诸暨市南门市场有限公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13,712.99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432,652.11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71"/>
                <w:sz w:val="21"/>
                <w:szCs w:val="21"/>
              </w:rPr>
              <w:t> </w:t>
            </w:r>
            <w:r>
              <w:rPr>
                <w:rFonts w:ascii="宋体" w:hAnsi="宋体" w:cs="宋体" w:eastAsia="宋体" w:hint="default"/>
                <w:sz w:val="21"/>
                <w:szCs w:val="21"/>
              </w:rPr>
              <w:t>2</w:t>
            </w:r>
            <w:r>
              <w:rPr>
                <w:rFonts w:ascii="宋体" w:hAnsi="宋体" w:cs="宋体" w:eastAsia="宋体" w:hint="default"/>
                <w:spacing w:val="-70"/>
                <w:sz w:val="21"/>
                <w:szCs w:val="21"/>
              </w:rPr>
              <w:t> </w:t>
            </w:r>
            <w:r>
              <w:rPr>
                <w:rFonts w:ascii="宋体" w:hAnsi="宋体" w:cs="宋体" w:eastAsia="宋体" w:hint="default"/>
                <w:sz w:val="21"/>
                <w:szCs w:val="21"/>
              </w:rPr>
              <w:t>月出售被投资单位部分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股权，后改按成本法核算</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-444,560.65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-31,030.51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被投资单位实现利润减少</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4,502,445.96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4,263,989.49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2" w:lineRule="exact" w:before="63"/>
        <w:ind w:right="-20"/>
        <w:jc w:val="left"/>
      </w:pPr>
      <w:r>
        <w:rPr/>
        <w:t>本公司不存在投资收益汇回的重大限制。 37、资产减值损失：</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3921" w:space="3116"/>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-290,213.69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1,573,534.70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5,499,325.00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12,039,350.32</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5,209,111.31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13,612,885.02</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7"/>
        <w:jc w:val="left"/>
      </w:pPr>
      <w:r>
        <w:rPr/>
        <w:t>38、营业外收入： (1) 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034" w:space="500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13,013,255.14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928,442.55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804,552.71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928,442.55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12,208,702.43</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3,179,276.99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1,273,591.15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636,735.18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1,674,125.15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罚(赔)款收入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253,961.16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484,975.10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312,112.86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197,810.20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17,395,341.33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4,558,944.15</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(2) 政府补助明细</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1,233,221.00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285,000.00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708,536.67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471,029.15</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227,072.00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137,802.32</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629,717.00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290,490.00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6"/>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3,179,276.99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1,273,591.15</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39、营业外支出：</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416,700.51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3,242,984.99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416,700.51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3,242,984.99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273,054.49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1,119,949.99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809,029.01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679,440.11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648,070.80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226,314.00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24,562.19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1,679,747.61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1,563,346.20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7,596,507.50</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40、所得税费用：</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7,257,794.91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4,888,481.96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50,066.89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103,153.47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7,307,861.80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4,991,635.43</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41、基本每股收益和稀释每股收益的计算过程：</w:t>
      </w:r>
    </w:p>
    <w:p>
      <w:pPr>
        <w:pStyle w:val="BodyText"/>
        <w:tabs>
          <w:tab w:pos="561" w:val="left" w:leader="none"/>
          <w:tab w:pos="980" w:val="left" w:leader="none"/>
          <w:tab w:pos="1821" w:val="left" w:leader="none"/>
        </w:tabs>
        <w:spacing w:line="272" w:lineRule="exact" w:before="26"/>
        <w:ind w:right="6794"/>
        <w:jc w:val="left"/>
      </w:pPr>
      <w:r>
        <w:rPr/>
        <w:t>1. 基本每股收益的计算过程 项</w:t>
        <w:tab/>
        <w:t>目</w:t>
        <w:tab/>
        <w:t>序号</w:t>
        <w:tab/>
        <w:t>2009</w:t>
      </w:r>
      <w:r>
        <w:rPr>
          <w:spacing w:val="-52"/>
        </w:rPr>
        <w:t> </w:t>
      </w:r>
      <w:r>
        <w:rPr/>
        <w:t>年度</w:t>
      </w:r>
    </w:p>
    <w:p>
      <w:pPr>
        <w:pStyle w:val="BodyText"/>
        <w:tabs>
          <w:tab w:pos="3501" w:val="left" w:leader="none"/>
          <w:tab w:pos="3920" w:val="left" w:leader="none"/>
        </w:tabs>
        <w:spacing w:line="246" w:lineRule="exact"/>
        <w:ind w:right="2683"/>
        <w:jc w:val="left"/>
      </w:pPr>
      <w:r>
        <w:rPr/>
        <w:t>归属于公司普通股股东的净利润</w:t>
        <w:tab/>
        <w:t>A</w:t>
        <w:tab/>
        <w:t>40,689,422.03</w:t>
      </w:r>
    </w:p>
    <w:p>
      <w:pPr>
        <w:pStyle w:val="BodyText"/>
        <w:tabs>
          <w:tab w:pos="1823" w:val="left" w:leader="none"/>
          <w:tab w:pos="2243" w:val="left" w:leader="none"/>
        </w:tabs>
        <w:spacing w:line="272" w:lineRule="exact"/>
        <w:ind w:right="2683"/>
        <w:jc w:val="left"/>
      </w:pPr>
      <w:r>
        <w:rPr/>
        <w:t>非经常性损益</w:t>
        <w:tab/>
        <w:t>B</w:t>
        <w:tab/>
        <w:t>15,613,692.69</w:t>
      </w:r>
    </w:p>
    <w:p>
      <w:pPr>
        <w:pStyle w:val="BodyText"/>
        <w:tabs>
          <w:tab w:pos="5603" w:val="left" w:leader="none"/>
          <w:tab w:pos="6440" w:val="left" w:leader="none"/>
        </w:tabs>
        <w:spacing w:line="272" w:lineRule="exact"/>
        <w:ind w:right="1004"/>
        <w:jc w:val="left"/>
      </w:pPr>
      <w:r>
        <w:rPr/>
        <w:t>扣除非经营性损益后的归属于公司普通股股东的净利润</w:t>
        <w:tab/>
        <w:t>C=A-B</w:t>
        <w:tab/>
        <w:t>25,075,729.34</w:t>
      </w:r>
    </w:p>
    <w:p>
      <w:pPr>
        <w:pStyle w:val="BodyText"/>
        <w:tabs>
          <w:tab w:pos="1823" w:val="left" w:leader="none"/>
          <w:tab w:pos="2243" w:val="left" w:leader="none"/>
        </w:tabs>
        <w:spacing w:line="274" w:lineRule="exact"/>
        <w:ind w:right="2683"/>
        <w:jc w:val="left"/>
      </w:pPr>
      <w:r>
        <w:rPr/>
        <w:t>期初股份总数</w:t>
        <w:tab/>
        <w:t>D</w:t>
        <w:tab/>
        <w:t>140,675,760.00</w:t>
      </w:r>
    </w:p>
    <w:p>
      <w:pPr>
        <w:spacing w:after="0" w:line="274"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tabs>
          <w:tab w:pos="1821" w:val="left" w:leader="none"/>
          <w:tab w:pos="2241" w:val="left" w:leader="none"/>
          <w:tab w:pos="3501" w:val="left" w:leader="none"/>
          <w:tab w:pos="4341" w:val="left" w:leader="none"/>
          <w:tab w:pos="4761" w:val="left" w:leader="none"/>
        </w:tabs>
        <w:spacing w:line="272" w:lineRule="exact" w:before="63"/>
        <w:ind w:right="4695"/>
        <w:jc w:val="left"/>
      </w:pPr>
      <w:r>
        <w:rPr/>
        <w:t>因公积金转增股本或股票股利分配等增加股份数</w:t>
        <w:tab/>
        <w:t>E 发行新股或债转股等增加股份数</w:t>
        <w:tab/>
        <w:t>F 增加股份次月起至报告期期末的累计月数</w:t>
        <w:tab/>
        <w:t>G 因回购等减少股份数</w:t>
        <w:tab/>
        <w:t>H 减少股份次月起至报告期期末的累计月数</w:t>
      </w:r>
      <w:r>
        <w:rPr>
          <w:rFonts w:ascii="Times New Roman" w:hAnsi="Times New Roman" w:cs="Times New Roman" w:eastAsia="Times New Roman" w:hint="default"/>
        </w:rPr>
        <w:tab/>
      </w:r>
      <w:r>
        <w:rPr/>
        <w:t>I 报告期缩股数</w:t>
        <w:tab/>
        <w:t>J</w:t>
      </w:r>
    </w:p>
    <w:p>
      <w:pPr>
        <w:pStyle w:val="BodyText"/>
        <w:tabs>
          <w:tab w:pos="1822" w:val="left" w:leader="none"/>
          <w:tab w:pos="2242" w:val="left" w:leader="none"/>
        </w:tabs>
        <w:spacing w:line="246" w:lineRule="exact"/>
        <w:ind w:right="2683"/>
        <w:jc w:val="left"/>
      </w:pPr>
      <w:r>
        <w:rPr/>
        <w:t>报告期月份数</w:t>
        <w:tab/>
        <w:t>K</w:t>
        <w:tab/>
        <w:t>12.00</w:t>
      </w:r>
    </w:p>
    <w:p>
      <w:pPr>
        <w:pStyle w:val="BodyText"/>
        <w:tabs>
          <w:tab w:pos="3084" w:val="left" w:leader="none"/>
          <w:tab w:pos="5600" w:val="left" w:leader="none"/>
        </w:tabs>
        <w:spacing w:line="272" w:lineRule="exact"/>
        <w:ind w:right="1004"/>
        <w:jc w:val="left"/>
      </w:pPr>
      <w:r>
        <w:rPr/>
        <w:t>发行在外的普通股加权平均数</w:t>
        <w:tab/>
      </w:r>
      <w:r>
        <w:rPr>
          <w:spacing w:val="-1"/>
        </w:rPr>
        <w:t>L=D+E+F×G/K-H×I/K-J</w:t>
        <w:tab/>
      </w:r>
      <w:r>
        <w:rPr/>
        <w:t>140,675,760.00</w:t>
      </w:r>
    </w:p>
    <w:p>
      <w:pPr>
        <w:pStyle w:val="BodyText"/>
        <w:tabs>
          <w:tab w:pos="1822" w:val="left" w:leader="none"/>
          <w:tab w:pos="2661" w:val="left" w:leader="none"/>
        </w:tabs>
        <w:spacing w:line="272" w:lineRule="exact"/>
        <w:ind w:right="2683"/>
        <w:jc w:val="left"/>
      </w:pPr>
      <w:r>
        <w:rPr/>
        <w:t>基本每股收益</w:t>
        <w:tab/>
        <w:t>M=A/L</w:t>
        <w:tab/>
        <w:t>0.29</w:t>
      </w:r>
    </w:p>
    <w:p>
      <w:pPr>
        <w:pStyle w:val="BodyText"/>
        <w:tabs>
          <w:tab w:pos="3084" w:val="left" w:leader="none"/>
          <w:tab w:pos="3922" w:val="left" w:leader="none"/>
        </w:tabs>
        <w:spacing w:line="272" w:lineRule="exact"/>
        <w:ind w:right="2683"/>
        <w:jc w:val="left"/>
      </w:pPr>
      <w:r>
        <w:rPr/>
        <w:t>扣除非经常损益基本每股收益</w:t>
        <w:tab/>
        <w:t>N=C/L</w:t>
        <w:tab/>
        <w:t>0.18</w:t>
      </w:r>
    </w:p>
    <w:p>
      <w:pPr>
        <w:pStyle w:val="BodyText"/>
        <w:spacing w:line="274" w:lineRule="exact"/>
        <w:ind w:right="2683"/>
        <w:jc w:val="left"/>
      </w:pPr>
      <w:r>
        <w:rPr/>
        <w:t>2. 稀释每股收益的计算过程与基本每股收益的计算过程相同。</w:t>
      </w:r>
    </w:p>
    <w:p>
      <w:pPr>
        <w:spacing w:line="240" w:lineRule="auto" w:before="11"/>
        <w:rPr>
          <w:rFonts w:ascii="宋体" w:hAnsi="宋体" w:cs="宋体" w:eastAsia="宋体" w:hint="default"/>
          <w:sz w:val="17"/>
          <w:szCs w:val="17"/>
        </w:rPr>
      </w:pPr>
    </w:p>
    <w:p>
      <w:pPr>
        <w:pStyle w:val="BodyText"/>
        <w:spacing w:line="274" w:lineRule="exact" w:before="35"/>
        <w:ind w:right="6779"/>
        <w:jc w:val="left"/>
      </w:pPr>
      <w:r>
        <w:rPr/>
        <w:t>42、其他综合收益</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354"/>
        <w:gridCol w:w="1973"/>
        <w:gridCol w:w="1973"/>
      </w:tblGrid>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2.按照权益法核算的在被投资单位其他综合收益中所享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减：按照权益法核算的在被投资单位其他综合收益中所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-1,256,114.51</w:t>
            </w: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-1,256,114.51</w:t>
            </w: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-1,256,114.51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928"/>
        <w:jc w:val="left"/>
      </w:pPr>
      <w:r>
        <w:rPr/>
        <w:t>43、现金流量表项目注释：</w:t>
      </w:r>
    </w:p>
    <w:p>
      <w:pPr>
        <w:pStyle w:val="BodyText"/>
        <w:spacing w:line="274" w:lineRule="exact"/>
        <w:ind w:right="-17"/>
        <w:jc w:val="left"/>
      </w:pPr>
      <w:r>
        <w:rPr/>
        <w:t>(1) 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3924" w:space="311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4,404,271.39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收到与收益相关的政府补助及奖励款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1,981,896.00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收到诸暨富润置业有限公司往来款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18,965,239.08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1,503,498.35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26,854,904.82</w:t>
            </w:r>
          </w:p>
        </w:tc>
      </w:tr>
    </w:tbl>
    <w:p>
      <w:pPr>
        <w:spacing w:line="240" w:lineRule="auto" w:before="6"/>
        <w:rPr>
          <w:rFonts w:ascii="宋体" w:hAnsi="宋体" w:cs="宋体" w:eastAsia="宋体" w:hint="default"/>
          <w:sz w:val="15"/>
          <w:szCs w:val="15"/>
        </w:rPr>
      </w:pPr>
    </w:p>
    <w:p>
      <w:pPr>
        <w:pStyle w:val="BodyText"/>
        <w:spacing w:line="240" w:lineRule="auto" w:before="35"/>
        <w:ind w:right="2683"/>
        <w:jc w:val="left"/>
      </w:pPr>
      <w:r>
        <w:rPr/>
        <w:t>(2) 支付的其他与经营活动有关的现金：</w:t>
      </w:r>
    </w:p>
    <w:p>
      <w:pPr>
        <w:spacing w:after="0" w:line="240" w:lineRule="auto"/>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办公、差旅、招待费等支出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5,516,361.19</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咨询费、中介机构费等支出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2,220,995.95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运输费、排污费等支出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3,520,660.12</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展览费、保险费、佣金等支出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1,267,823.88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支付诸暨市财政局往来款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849,380.00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个人借款净额、保证金等支出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1,772,424.80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2,994,179.88</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18,141,825.82</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(3) 收到的其他与投资活动有关的现金：</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2,690,000.00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收到富润控股集团奖励款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300,533.30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对富润控股集团销售实现毛利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553,442.95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收到诸暨康达机械有限公司的资金占用费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153,966.40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收到诸暨市冠中针织制衣厂的资金占用费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62,450.00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省道优先受益权收益</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9,250,000.00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13,010,392.65</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(4) 收到的其他与筹资活动有关的现金：</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收回融资性票据保证金净额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16,810,000.00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16,810,000.00</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(5) 支付的其他与筹资活动有关的现金：</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融资性票据净额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44,672,596.48</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财务顾问费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归还诸暨市交通投资集团有限公司拆借款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3,500,000.00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支付富润控股集团有限公司资金占用费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22,666.67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支付浙江诸暨第一百货有限公司资金占用费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289,200.00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支付诸暨越阳投资有限公司资金占用费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支付浙江富润创业投资有限公司资金占用费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48,958,963.15</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7"/>
        <w:jc w:val="left"/>
      </w:pPr>
      <w:r>
        <w:rPr/>
        <w:t>44、现金流量表补充资料： (1) 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664" w:space="437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60,730,840.84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1,750,852.61</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-4,583,496.39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6,847,971.57</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37,236,601.60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29,747,907.30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3,978,424.96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4,036,490.29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66,365.96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60,910.64</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-12,596,554.63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2,314,542.44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-135,043.66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1,048,377.94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24,411,784.56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28,962,200.15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-16,504,458.46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-6,709,128.96</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50,066.89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239,693.10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-136,539.63</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-1,173,635.01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3,036,828.06</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-17,403,252.53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-23,866,798.75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-3,470,762.76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40,599,463.80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-10,935,054.68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-9,251,411.54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59,671,826.69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78,681,359.02</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254,181,706.07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215,467,033.57</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215,467,033.57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221,843,700.94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38,714,672.50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-6,376,667.37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2683"/>
        <w:jc w:val="left"/>
      </w:pPr>
      <w:r>
        <w:rPr/>
        <w:t>(2) 现金和现金等价物的构成</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59"/>
        <w:gridCol w:w="2468"/>
        <w:gridCol w:w="2372"/>
      </w:tblGrid>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254,181,706.07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215,467,033.57</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98,775.37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383,155.41</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252,546,462.63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214,062,981.95</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0"/>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1,536,468.07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1,020,896.21</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0"/>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254,181,706.07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215,467,033.57</w:t>
            </w: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(3) 现金流量表补充资料的说明</w:t>
      </w:r>
    </w:p>
    <w:p>
      <w:pPr>
        <w:pStyle w:val="BodyText"/>
        <w:spacing w:line="272" w:lineRule="exact"/>
        <w:ind w:right="0"/>
        <w:jc w:val="left"/>
      </w:pPr>
      <w:r>
        <w:rPr/>
        <w:t>公司货币资金期末余额为</w:t>
      </w:r>
      <w:r>
        <w:rPr>
          <w:spacing w:val="-57"/>
        </w:rPr>
        <w:t> </w:t>
      </w:r>
      <w:r>
        <w:rPr/>
        <w:t>333,312,970.37</w:t>
      </w:r>
      <w:r>
        <w:rPr>
          <w:spacing w:val="-56"/>
        </w:rPr>
        <w:t> </w:t>
      </w:r>
      <w:r>
        <w:rPr/>
        <w:t>元，其中已质押的定期存款</w:t>
      </w:r>
      <w:r>
        <w:rPr>
          <w:spacing w:val="-57"/>
        </w:rPr>
        <w:t> </w:t>
      </w:r>
      <w:r>
        <w:rPr/>
        <w:t>17,197,500.00</w:t>
      </w:r>
      <w:r>
        <w:rPr>
          <w:spacing w:val="-56"/>
        </w:rPr>
        <w:t> </w:t>
      </w:r>
      <w:r>
        <w:rPr/>
        <w:t>元,银行承兑汇</w:t>
      </w:r>
    </w:p>
    <w:p>
      <w:pPr>
        <w:pStyle w:val="BodyText"/>
        <w:spacing w:line="272" w:lineRule="exact"/>
        <w:ind w:right="1004"/>
        <w:jc w:val="left"/>
      </w:pPr>
      <w:r>
        <w:rPr/>
        <w:t>票保证金</w:t>
      </w:r>
      <w:r>
        <w:rPr>
          <w:spacing w:val="-53"/>
        </w:rPr>
        <w:t> </w:t>
      </w:r>
      <w:r>
        <w:rPr/>
        <w:t>61,583,764.30</w:t>
      </w:r>
      <w:r>
        <w:rPr>
          <w:spacing w:val="-52"/>
        </w:rPr>
        <w:t> </w:t>
      </w:r>
      <w:r>
        <w:rPr/>
        <w:t>元和信用证保证金</w:t>
      </w:r>
      <w:r>
        <w:rPr>
          <w:spacing w:val="-53"/>
        </w:rPr>
        <w:t> </w:t>
      </w:r>
      <w:r>
        <w:rPr/>
        <w:t>350,000.00</w:t>
      </w:r>
      <w:r>
        <w:rPr>
          <w:spacing w:val="-52"/>
        </w:rPr>
        <w:t> </w:t>
      </w:r>
      <w:r>
        <w:rPr/>
        <w:t>元不属于现金及现金等价物。</w:t>
      </w:r>
    </w:p>
    <w:p>
      <w:pPr>
        <w:pStyle w:val="BodyText"/>
        <w:spacing w:line="272" w:lineRule="exact"/>
        <w:ind w:right="164"/>
        <w:jc w:val="left"/>
      </w:pPr>
      <w:r>
        <w:rPr/>
        <w:t>期初余额为</w:t>
      </w:r>
      <w:r>
        <w:rPr>
          <w:spacing w:val="-53"/>
        </w:rPr>
        <w:t> </w:t>
      </w:r>
      <w:r>
        <w:rPr/>
        <w:t>316,762,872.77</w:t>
      </w:r>
      <w:r>
        <w:rPr>
          <w:spacing w:val="-52"/>
        </w:rPr>
        <w:t> </w:t>
      </w:r>
      <w:r>
        <w:rPr/>
        <w:t>元，其中银行承兑汇票保证金</w:t>
      </w:r>
      <w:r>
        <w:rPr>
          <w:spacing w:val="-53"/>
        </w:rPr>
        <w:t> </w:t>
      </w:r>
      <w:r>
        <w:rPr/>
        <w:t>101,160,839.20</w:t>
      </w:r>
      <w:r>
        <w:rPr>
          <w:spacing w:val="-52"/>
        </w:rPr>
        <w:t> </w:t>
      </w:r>
      <w:r>
        <w:rPr/>
        <w:t>元和信用证保证金</w:t>
      </w:r>
    </w:p>
    <w:p>
      <w:pPr>
        <w:pStyle w:val="BodyText"/>
        <w:spacing w:line="274" w:lineRule="exact"/>
        <w:ind w:right="2683"/>
        <w:jc w:val="left"/>
      </w:pPr>
      <w:r>
        <w:rPr/>
        <w:t>135,000.00</w:t>
      </w:r>
      <w:r>
        <w:rPr>
          <w:spacing w:val="-52"/>
        </w:rPr>
        <w:t> </w:t>
      </w:r>
      <w:r>
        <w:rPr/>
        <w:t>元不属于现金及现金等价物。</w:t>
      </w:r>
    </w:p>
    <w:p>
      <w:pPr>
        <w:spacing w:after="0" w:line="274"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(八) 关联方及关联交易 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2348" w:space="4688"/>
            <w:col w:w="253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75"/>
        <w:gridCol w:w="775"/>
        <w:gridCol w:w="678"/>
        <w:gridCol w:w="775"/>
        <w:gridCol w:w="776"/>
        <w:gridCol w:w="1160"/>
        <w:gridCol w:w="1159"/>
        <w:gridCol w:w="1159"/>
        <w:gridCol w:w="775"/>
        <w:gridCol w:w="1266"/>
      </w:tblGrid>
      <w:tr>
        <w:trPr>
          <w:trHeight w:val="1104"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0" w:right="168"/>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26" w:right="120"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0" w:right="169"/>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52" w:right="150"/>
              <w:jc w:val="center"/>
              <w:rPr>
                <w:rFonts w:ascii="宋体" w:hAnsi="宋体" w:cs="宋体" w:eastAsia="宋体" w:hint="default"/>
                <w:sz w:val="21"/>
                <w:szCs w:val="21"/>
              </w:rPr>
            </w:pPr>
            <w:r>
              <w:rPr>
                <w:rFonts w:ascii="宋体" w:hAnsi="宋体" w:cs="宋体" w:eastAsia="宋体" w:hint="default"/>
                <w:sz w:val="21"/>
                <w:szCs w:val="21"/>
              </w:rPr>
              <w:t>本企业的 持股比例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52" w:right="150"/>
              <w:jc w:val="center"/>
              <w:rPr>
                <w:rFonts w:ascii="宋体" w:hAnsi="宋体" w:cs="宋体" w:eastAsia="宋体" w:hint="default"/>
                <w:sz w:val="21"/>
                <w:szCs w:val="21"/>
              </w:rPr>
            </w:pPr>
            <w:r>
              <w:rPr>
                <w:rFonts w:ascii="宋体" w:hAnsi="宋体" w:cs="宋体" w:eastAsia="宋体" w:hint="default"/>
                <w:sz w:val="21"/>
                <w:szCs w:val="21"/>
              </w:rPr>
              <w:t>本企业的 表决权比 例(%)</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70" w:right="168"/>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78" w:hRule="exact"/>
        </w:trPr>
        <w:tc>
          <w:tcPr>
            <w:tcW w:w="77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75" w:type="dxa"/>
            <w:tcBorders>
              <w:top w:val="single" w:sz="6" w:space="0" w:color="000000"/>
              <w:left w:val="single" w:sz="6" w:space="0" w:color="000000"/>
              <w:bottom w:val="nil" w:sz="6" w:space="0" w:color="auto"/>
              <w:right w:val="single" w:sz="6" w:space="0" w:color="000000"/>
            </w:tcBorders>
          </w:tcPr>
          <w:p>
            <w:pPr/>
          </w:p>
        </w:tc>
        <w:tc>
          <w:tcPr>
            <w:tcW w:w="678"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159" w:type="dxa"/>
            <w:tcBorders>
              <w:top w:val="single" w:sz="6" w:space="0" w:color="000000"/>
              <w:left w:val="single" w:sz="6" w:space="0" w:color="000000"/>
              <w:bottom w:val="nil" w:sz="6" w:space="0" w:color="auto"/>
              <w:right w:val="single" w:sz="6" w:space="0" w:color="000000"/>
            </w:tcBorders>
          </w:tcPr>
          <w:p>
            <w:pPr/>
          </w:p>
        </w:tc>
        <w:tc>
          <w:tcPr>
            <w:tcW w:w="115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7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100" w:right="239"/>
              <w:jc w:val="left"/>
              <w:rPr>
                <w:rFonts w:ascii="宋体" w:hAnsi="宋体" w:cs="宋体" w:eastAsia="宋体" w:hint="default"/>
                <w:sz w:val="21"/>
                <w:szCs w:val="21"/>
              </w:rPr>
            </w:pPr>
            <w:r>
              <w:rPr>
                <w:rFonts w:ascii="宋体" w:hAnsi="宋体" w:cs="宋体" w:eastAsia="宋体" w:hint="default"/>
                <w:sz w:val="21"/>
                <w:szCs w:val="21"/>
              </w:rPr>
              <w:t>集团 有限</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2" w:lineRule="exact" w:before="26"/>
              <w:ind w:left="100" w:right="238"/>
              <w:jc w:val="left"/>
              <w:rPr>
                <w:rFonts w:ascii="宋体" w:hAnsi="宋体" w:cs="宋体" w:eastAsia="宋体" w:hint="default"/>
                <w:sz w:val="21"/>
                <w:szCs w:val="21"/>
              </w:rPr>
            </w:pPr>
            <w:r>
              <w:rPr>
                <w:rFonts w:ascii="宋体" w:hAnsi="宋体" w:cs="宋体" w:eastAsia="宋体" w:hint="default"/>
                <w:sz w:val="21"/>
                <w:szCs w:val="21"/>
              </w:rPr>
              <w:t>独资 公司</w:t>
            </w:r>
          </w:p>
        </w:tc>
        <w:tc>
          <w:tcPr>
            <w:tcW w:w="678"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140"/>
              <w:jc w:val="left"/>
              <w:rPr>
                <w:rFonts w:ascii="宋体" w:hAnsi="宋体" w:cs="宋体" w:eastAsia="宋体" w:hint="default"/>
                <w:sz w:val="21"/>
                <w:szCs w:val="21"/>
              </w:rPr>
            </w:pPr>
            <w:r>
              <w:rPr>
                <w:rFonts w:ascii="宋体" w:hAnsi="宋体" w:cs="宋体" w:eastAsia="宋体" w:hint="default"/>
                <w:sz w:val="21"/>
                <w:szCs w:val="21"/>
              </w:rPr>
              <w:t>浙江 诸暨</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38"/>
              <w:jc w:val="left"/>
              <w:rPr>
                <w:rFonts w:ascii="宋体" w:hAnsi="宋体" w:cs="宋体" w:eastAsia="宋体" w:hint="default"/>
                <w:sz w:val="21"/>
                <w:szCs w:val="21"/>
              </w:rPr>
            </w:pPr>
            <w:r>
              <w:rPr>
                <w:rFonts w:ascii="宋体" w:hAnsi="宋体" w:cs="宋体" w:eastAsia="宋体" w:hint="default"/>
                <w:sz w:val="21"/>
                <w:szCs w:val="21"/>
              </w:rPr>
              <w:t>赵林 中</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39"/>
              <w:jc w:val="left"/>
              <w:rPr>
                <w:rFonts w:ascii="宋体" w:hAnsi="宋体" w:cs="宋体" w:eastAsia="宋体" w:hint="default"/>
                <w:sz w:val="21"/>
                <w:szCs w:val="21"/>
              </w:rPr>
            </w:pPr>
            <w:r>
              <w:rPr>
                <w:rFonts w:ascii="宋体" w:hAnsi="宋体" w:cs="宋体" w:eastAsia="宋体" w:hint="default"/>
                <w:sz w:val="21"/>
                <w:szCs w:val="21"/>
              </w:rPr>
              <w:t>实业 投资</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sz w:val="21"/>
              </w:rPr>
              <w:t>50,000.00</w:t>
            </w:r>
          </w:p>
        </w:tc>
        <w:tc>
          <w:tcPr>
            <w:tcW w:w="1159"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7" w:right="0"/>
              <w:jc w:val="left"/>
              <w:rPr>
                <w:rFonts w:ascii="宋体" w:hAnsi="宋体" w:cs="宋体" w:eastAsia="宋体" w:hint="default"/>
                <w:sz w:val="21"/>
                <w:szCs w:val="21"/>
              </w:rPr>
            </w:pPr>
            <w:r>
              <w:rPr>
                <w:rFonts w:ascii="宋体"/>
                <w:sz w:val="21"/>
              </w:rPr>
              <w:t>25.64</w:t>
            </w:r>
          </w:p>
        </w:tc>
        <w:tc>
          <w:tcPr>
            <w:tcW w:w="1159"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6" w:right="0"/>
              <w:jc w:val="left"/>
              <w:rPr>
                <w:rFonts w:ascii="宋体" w:hAnsi="宋体" w:cs="宋体" w:eastAsia="宋体" w:hint="default"/>
                <w:sz w:val="21"/>
                <w:szCs w:val="21"/>
              </w:rPr>
            </w:pPr>
            <w:r>
              <w:rPr>
                <w:rFonts w:ascii="宋体"/>
                <w:sz w:val="21"/>
              </w:rPr>
              <w:t>25.64</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100" w:right="238"/>
              <w:jc w:val="left"/>
              <w:rPr>
                <w:rFonts w:ascii="宋体" w:hAnsi="宋体" w:cs="宋体" w:eastAsia="宋体" w:hint="default"/>
                <w:sz w:val="21"/>
                <w:szCs w:val="21"/>
              </w:rPr>
            </w:pPr>
            <w:r>
              <w:rPr>
                <w:rFonts w:ascii="宋体" w:hAnsi="宋体" w:cs="宋体" w:eastAsia="宋体" w:hint="default"/>
                <w:sz w:val="21"/>
                <w:szCs w:val="21"/>
              </w:rPr>
              <w:t>集团 有限</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72721859-6</w:t>
            </w:r>
          </w:p>
        </w:tc>
      </w:tr>
      <w:tr>
        <w:trPr>
          <w:trHeight w:val="281" w:hRule="exact"/>
        </w:trPr>
        <w:tc>
          <w:tcPr>
            <w:tcW w:w="7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75" w:type="dxa"/>
            <w:tcBorders>
              <w:top w:val="nil" w:sz="6" w:space="0" w:color="auto"/>
              <w:left w:val="single" w:sz="6" w:space="0" w:color="000000"/>
              <w:bottom w:val="single" w:sz="6" w:space="0" w:color="000000"/>
              <w:right w:val="single" w:sz="6" w:space="0" w:color="000000"/>
            </w:tcBorders>
          </w:tcPr>
          <w:p>
            <w:pPr/>
          </w:p>
        </w:tc>
        <w:tc>
          <w:tcPr>
            <w:tcW w:w="678"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159" w:type="dxa"/>
            <w:tcBorders>
              <w:top w:val="nil" w:sz="6" w:space="0" w:color="auto"/>
              <w:left w:val="single" w:sz="6" w:space="0" w:color="000000"/>
              <w:bottom w:val="single" w:sz="6" w:space="0" w:color="000000"/>
              <w:right w:val="single" w:sz="6" w:space="0" w:color="000000"/>
            </w:tcBorders>
          </w:tcPr>
          <w:p>
            <w:pPr/>
          </w:p>
        </w:tc>
        <w:tc>
          <w:tcPr>
            <w:tcW w:w="115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2、本企业的子公司情况</w:t>
      </w:r>
    </w:p>
    <w:p>
      <w:pPr>
        <w:pStyle w:val="BodyText"/>
        <w:spacing w:line="274" w:lineRule="exact"/>
        <w:ind w:left="0" w:right="17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28"/>
        <w:gridCol w:w="1028"/>
        <w:gridCol w:w="931"/>
        <w:gridCol w:w="1027"/>
        <w:gridCol w:w="1030"/>
        <w:gridCol w:w="1028"/>
        <w:gridCol w:w="932"/>
        <w:gridCol w:w="1028"/>
        <w:gridCol w:w="1266"/>
      </w:tblGrid>
      <w:tr>
        <w:trPr>
          <w:trHeight w:val="559"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hanging="52"/>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8" w:right="0" w:firstLine="53"/>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3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浙江明</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贺钢管 有限公 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1"/>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84"/>
              <w:jc w:val="left"/>
              <w:rPr>
                <w:rFonts w:ascii="宋体" w:hAnsi="宋体" w:cs="宋体" w:eastAsia="宋体" w:hint="default"/>
                <w:sz w:val="21"/>
                <w:szCs w:val="21"/>
              </w:rPr>
            </w:pPr>
            <w:r>
              <w:rPr>
                <w:rFonts w:ascii="宋体" w:hAnsi="宋体" w:cs="宋体" w:eastAsia="宋体" w:hint="default"/>
                <w:sz w:val="21"/>
                <w:szCs w:val="21"/>
              </w:rPr>
              <w:t>浙江省 德清县</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5,325</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51.00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51.00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79647458-5</w:t>
            </w:r>
          </w:p>
        </w:tc>
      </w:tr>
      <w:tr>
        <w:trPr>
          <w:trHeight w:val="137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诸暨市</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诸东公 路投资 经营有 限公司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81"/>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84"/>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陈学仁</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82"/>
              <w:jc w:val="left"/>
              <w:rPr>
                <w:rFonts w:ascii="宋体" w:hAnsi="宋体" w:cs="宋体" w:eastAsia="宋体" w:hint="default"/>
                <w:sz w:val="21"/>
                <w:szCs w:val="21"/>
              </w:rPr>
            </w:pPr>
            <w:r>
              <w:rPr>
                <w:rFonts w:ascii="宋体" w:hAnsi="宋体" w:cs="宋体" w:eastAsia="宋体" w:hint="default"/>
                <w:sz w:val="21"/>
                <w:szCs w:val="21"/>
              </w:rPr>
              <w:t>交通运 输业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9,000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53.33</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53.33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72361836-5</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浙江富</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润印染 有限公 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1"/>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84"/>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9,933</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46.00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51.00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74901524-7</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浙江富</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润海茂 纺织布 艺有限 公司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81"/>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84"/>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2,483</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51.00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75708024-1</w:t>
            </w:r>
          </w:p>
        </w:tc>
      </w:tr>
      <w:tr>
        <w:trPr>
          <w:trHeight w:val="1105"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浙江富</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润纺织 有限公 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1"/>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84"/>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6,545</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51.00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51.00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75706055-8</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暨富润 宏丰纺 织有限 公司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81"/>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84"/>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tabs>
                <w:tab w:pos="521"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w:t>
              <w:tab/>
              <w:t>平</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2,500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47.40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52.40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79339756-1</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暨富润 丝绸织 造有限 公司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81"/>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84"/>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袁丁浪</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1,407</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79339753-7</w:t>
            </w:r>
          </w:p>
        </w:tc>
      </w:tr>
      <w:tr>
        <w:trPr>
          <w:trHeight w:val="560"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源再生</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65.00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65.00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68997566-7</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028"/>
        <w:gridCol w:w="1028"/>
        <w:gridCol w:w="931"/>
        <w:gridCol w:w="1027"/>
        <w:gridCol w:w="1030"/>
        <w:gridCol w:w="1028"/>
        <w:gridCol w:w="932"/>
        <w:gridCol w:w="1028"/>
        <w:gridCol w:w="1266"/>
      </w:tblGrid>
      <w:tr>
        <w:trPr>
          <w:trHeight w:val="560"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683"/>
        <w:jc w:val="left"/>
      </w:pPr>
      <w:r>
        <w:rPr/>
        <w:t>3、本企业的合营和联营企业的情况</w:t>
      </w:r>
    </w:p>
    <w:p>
      <w:pPr>
        <w:pStyle w:val="BodyText"/>
        <w:spacing w:line="274" w:lineRule="exact"/>
        <w:ind w:left="0" w:right="17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96"/>
        <w:gridCol w:w="997"/>
        <w:gridCol w:w="997"/>
        <w:gridCol w:w="997"/>
        <w:gridCol w:w="997"/>
        <w:gridCol w:w="1056"/>
        <w:gridCol w:w="997"/>
        <w:gridCol w:w="996"/>
        <w:gridCol w:w="1266"/>
      </w:tblGrid>
      <w:tr>
        <w:trPr>
          <w:trHeight w:val="278" w:hRule="exact"/>
        </w:trPr>
        <w:tc>
          <w:tcPr>
            <w:tcW w:w="996"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72"/>
              <w:jc w:val="right"/>
              <w:rPr>
                <w:rFonts w:ascii="宋体" w:hAnsi="宋体" w:cs="宋体" w:eastAsia="宋体" w:hint="default"/>
                <w:sz w:val="21"/>
                <w:szCs w:val="21"/>
              </w:rPr>
            </w:pPr>
            <w:r>
              <w:rPr>
                <w:rFonts w:ascii="宋体" w:hAnsi="宋体" w:cs="宋体" w:eastAsia="宋体" w:hint="default"/>
                <w:sz w:val="21"/>
                <w:szCs w:val="21"/>
              </w:rPr>
              <w:t>本企业</w:t>
            </w: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99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2" w:lineRule="exact" w:before="26"/>
              <w:ind w:left="385" w:right="174"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86" w:right="174"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86" w:right="174"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86" w:right="173"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228" w:right="173"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77" w:right="172"/>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521"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80" w:hRule="exact"/>
        </w:trPr>
        <w:tc>
          <w:tcPr>
            <w:tcW w:w="996"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比例(%)</w:t>
            </w: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8" w:hRule="exact"/>
        </w:trPr>
        <w:tc>
          <w:tcPr>
            <w:tcW w:w="9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9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8,000.00</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30.00</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75395595-2</w:t>
            </w:r>
          </w:p>
        </w:tc>
      </w:tr>
      <w:tr>
        <w:trPr>
          <w:trHeight w:val="281" w:hRule="exact"/>
        </w:trPr>
        <w:tc>
          <w:tcPr>
            <w:tcW w:w="9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w:t>
            </w: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97"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9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润服饰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中外合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翁卫东</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827.65</w:t>
            </w:r>
          </w:p>
        </w:tc>
        <w:tc>
          <w:tcPr>
            <w:tcW w:w="9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34.00</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34.00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76640835-X</w:t>
            </w:r>
          </w:p>
        </w:tc>
      </w:tr>
      <w:tr>
        <w:trPr>
          <w:trHeight w:val="281" w:hRule="exact"/>
        </w:trPr>
        <w:tc>
          <w:tcPr>
            <w:tcW w:w="9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97"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0" w:right="179"/>
        <w:jc w:val="right"/>
      </w:pPr>
      <w:r>
        <w:rPr/>
        <w:t>单位:万元 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88"/>
        <w:gridCol w:w="1488"/>
        <w:gridCol w:w="1488"/>
        <w:gridCol w:w="1488"/>
        <w:gridCol w:w="1488"/>
        <w:gridCol w:w="1860"/>
      </w:tblGrid>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4"/>
              <w:jc w:val="right"/>
              <w:rPr>
                <w:rFonts w:ascii="宋体" w:hAnsi="宋体" w:cs="宋体" w:eastAsia="宋体" w:hint="default"/>
                <w:sz w:val="21"/>
                <w:szCs w:val="21"/>
              </w:rPr>
            </w:pPr>
            <w:r>
              <w:rPr>
                <w:rFonts w:ascii="宋体" w:hAnsi="宋体" w:cs="宋体" w:eastAsia="宋体" w:hint="default"/>
                <w:sz w:val="21"/>
                <w:szCs w:val="21"/>
              </w:rPr>
              <w:t>期末资产总额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4"/>
              <w:jc w:val="right"/>
              <w:rPr>
                <w:rFonts w:ascii="宋体" w:hAnsi="宋体" w:cs="宋体" w:eastAsia="宋体" w:hint="default"/>
                <w:sz w:val="21"/>
                <w:szCs w:val="21"/>
              </w:rPr>
            </w:pPr>
            <w:r>
              <w:rPr>
                <w:rFonts w:ascii="宋体" w:hAnsi="宋体" w:cs="宋体" w:eastAsia="宋体" w:hint="default"/>
                <w:sz w:val="21"/>
                <w:szCs w:val="21"/>
              </w:rPr>
              <w:t>期末负债总额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期末净资产总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本期营业收入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7"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12,482.38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1,410.21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11,072.17</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6,577.77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1,644.43</w:t>
            </w: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2,359.71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1,723.21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636.50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2,912.66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-130.75</w:t>
            </w:r>
          </w:p>
        </w:tc>
      </w:tr>
    </w:tbl>
    <w:p>
      <w:pPr>
        <w:pStyle w:val="BodyText"/>
        <w:spacing w:line="240" w:lineRule="exact"/>
        <w:ind w:right="2683"/>
        <w:jc w:val="left"/>
      </w:pPr>
      <w:r>
        <w:rPr/>
        <w:t>4、本企业的其他关联方情况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72361658-9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76640836-8</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75395367-4</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77722150-7</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76392769-9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76640837-6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14621237-2</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68313829-4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66615400-6</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66618325-3</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浙江富润创业投资有限公司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67842835-0</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79762442-6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66917067-7</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67389572-6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66619940-7</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诸暨市一百仓储商场有限公司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75594205-5</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75808415-6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自然人应叶华</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180"/>
        <w:jc w:val="both"/>
      </w:pPr>
      <w:r>
        <w:rPr>
          <w:spacing w:val="-3"/>
        </w:rPr>
        <w:t>注：2009</w:t>
      </w:r>
      <w:r>
        <w:rPr>
          <w:spacing w:val="-64"/>
        </w:rPr>
        <w:t> </w:t>
      </w:r>
      <w:r>
        <w:rPr/>
        <w:t>年</w:t>
      </w:r>
      <w:r>
        <w:rPr>
          <w:spacing w:val="-65"/>
        </w:rPr>
        <w:t> </w:t>
      </w:r>
      <w:r>
        <w:rPr/>
        <w:t>1</w:t>
      </w:r>
      <w:r>
        <w:rPr>
          <w:spacing w:val="-64"/>
        </w:rPr>
        <w:t> </w:t>
      </w:r>
      <w:r>
        <w:rPr/>
        <w:t>月，富润控股集团有限公司将其持有的诸暨市一百仓储商场有限公司股权全部转让。根</w:t>
      </w:r>
      <w:r>
        <w:rPr/>
        <w:t> 据企业会计准则的相关规定，前述股权转让后，诸暨市一百仓储商场有限公司和诸暨市一百超市有限 </w:t>
      </w:r>
      <w:r>
        <w:rPr>
          <w:spacing w:val="-4"/>
        </w:rPr>
        <w:t>公司与本公司不存在关联关系，本财务报表附注披露的与两公司的关联交易期间为</w:t>
      </w:r>
      <w:r>
        <w:rPr>
          <w:spacing w:val="-50"/>
        </w:rPr>
        <w:t> </w:t>
      </w:r>
      <w:r>
        <w:rPr>
          <w:spacing w:val="-1"/>
        </w:rPr>
        <w:t>2008</w:t>
      </w:r>
      <w:r>
        <w:rPr>
          <w:spacing w:val="-49"/>
        </w:rPr>
        <w:t> </w:t>
      </w:r>
      <w:r>
        <w:rPr/>
        <w:t>年</w:t>
      </w:r>
      <w:r>
        <w:rPr>
          <w:spacing w:val="-51"/>
        </w:rPr>
        <w:t> </w:t>
      </w:r>
      <w:r>
        <w:rPr/>
        <w:t>1</w:t>
      </w:r>
      <w:r>
        <w:rPr>
          <w:spacing w:val="-49"/>
        </w:rPr>
        <w:t> </w:t>
      </w:r>
      <w:r>
        <w:rPr/>
        <w:t>月</w:t>
      </w:r>
      <w:r>
        <w:rPr>
          <w:spacing w:val="-51"/>
        </w:rPr>
        <w:t> </w:t>
      </w:r>
      <w:r>
        <w:rPr/>
        <w:t>1</w:t>
      </w:r>
      <w:r>
        <w:rPr>
          <w:spacing w:val="-50"/>
        </w:rPr>
        <w:t> </w:t>
      </w:r>
      <w:r>
        <w:rPr>
          <w:spacing w:val="-1"/>
        </w:rPr>
        <w:t>日起</w:t>
      </w:r>
      <w:r>
        <w:rPr/>
      </w:r>
    </w:p>
    <w:p>
      <w:pPr>
        <w:pStyle w:val="BodyText"/>
        <w:spacing w:line="248" w:lineRule="exact"/>
        <w:ind w:right="0"/>
        <w:jc w:val="both"/>
      </w:pPr>
      <w:r>
        <w:rPr/>
        <w:t>至</w:t>
      </w:r>
      <w:r>
        <w:rPr>
          <w:spacing w:val="-53"/>
        </w:rPr>
        <w:t> </w:t>
      </w:r>
      <w:r>
        <w:rPr/>
        <w:t>2008</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日止。</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4" w:lineRule="exact" w:before="35"/>
        <w:ind w:right="-17"/>
        <w:jc w:val="left"/>
      </w:pPr>
      <w:r>
        <w:rPr/>
        <w:t>5、关联交易情况</w:t>
      </w:r>
    </w:p>
    <w:p>
      <w:pPr>
        <w:pStyle w:val="BodyText"/>
        <w:spacing w:line="274" w:lineRule="exact"/>
        <w:ind w:right="-17"/>
        <w:jc w:val="left"/>
      </w:pPr>
      <w:r>
        <w:rPr/>
        <w:t>(1) 购销商品、提供和接受劳务的关联交易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4134" w:space="290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07"/>
        <w:gridCol w:w="706"/>
        <w:gridCol w:w="1186"/>
        <w:gridCol w:w="1187"/>
        <w:gridCol w:w="1476"/>
        <w:gridCol w:w="1282"/>
        <w:gridCol w:w="1476"/>
        <w:gridCol w:w="1282"/>
      </w:tblGrid>
      <w:tr>
        <w:trPr>
          <w:trHeight w:val="287" w:hRule="exact"/>
        </w:trPr>
        <w:tc>
          <w:tcPr>
            <w:tcW w:w="70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39" w:right="134" w:hanging="105"/>
              <w:jc w:val="left"/>
              <w:rPr>
                <w:rFonts w:ascii="宋体" w:hAnsi="宋体" w:cs="宋体" w:eastAsia="宋体" w:hint="default"/>
                <w:sz w:val="21"/>
                <w:szCs w:val="21"/>
              </w:rPr>
            </w:pPr>
            <w:r>
              <w:rPr>
                <w:rFonts w:ascii="宋体" w:hAnsi="宋体" w:cs="宋体" w:eastAsia="宋体" w:hint="default"/>
                <w:sz w:val="21"/>
                <w:szCs w:val="21"/>
              </w:rPr>
              <w:t>关联 方</w:t>
            </w:r>
          </w:p>
        </w:tc>
        <w:tc>
          <w:tcPr>
            <w:tcW w:w="706" w:type="dxa"/>
            <w:vMerge w:val="restart"/>
            <w:tcBorders>
              <w:top w:val="single" w:sz="6" w:space="0" w:color="000000"/>
              <w:left w:val="single" w:sz="6" w:space="0" w:color="000000"/>
              <w:right w:val="single" w:sz="6" w:space="0" w:color="000000"/>
            </w:tcBorders>
          </w:tcPr>
          <w:p>
            <w:pPr>
              <w:pStyle w:val="TableParagraph"/>
              <w:spacing w:line="272" w:lineRule="exact" w:before="129"/>
              <w:ind w:left="135" w:right="133"/>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75" w:right="163"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87"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37" w:lineRule="auto" w:before="1"/>
              <w:ind w:left="165" w:right="164"/>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c>
          <w:tcPr>
            <w:tcW w:w="2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707"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1187"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市一</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百超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市有</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146,782.01</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0.03</w:t>
            </w: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r>
      <w:tr>
        <w:trPr>
          <w:trHeight w:val="816"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一百</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购物 中心</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18,192.81</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476"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设备修理</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20,432.48</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40,359.00</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0.01</w:t>
            </w: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供水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水、电</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96,646.74</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0.01</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399,122.95</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r>
      <w:tr>
        <w:trPr>
          <w:trHeight w:val="280"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永枰</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针织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7"/>
                <w:sz w:val="21"/>
                <w:szCs w:val="21"/>
              </w:rPr>
              <w:t>原材料、加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工</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168,171.02</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87,242.86</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0.01</w:t>
            </w:r>
          </w:p>
        </w:tc>
      </w:tr>
      <w:tr>
        <w:trPr>
          <w:trHeight w:val="280"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染整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加工</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14,242.87</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6,928.46</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化工 助剂</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102,709.40</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0.02</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120,717.95</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0.02</w:t>
            </w:r>
          </w:p>
        </w:tc>
      </w:tr>
      <w:tr>
        <w:trPr>
          <w:trHeight w:val="280"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707"/>
        <w:gridCol w:w="706"/>
        <w:gridCol w:w="1186"/>
        <w:gridCol w:w="1187"/>
        <w:gridCol w:w="1476"/>
        <w:gridCol w:w="1282"/>
        <w:gridCol w:w="1476"/>
        <w:gridCol w:w="1282"/>
      </w:tblGrid>
      <w:tr>
        <w:trPr>
          <w:trHeight w:val="287" w:hRule="exact"/>
        </w:trPr>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集团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8"/>
              <w:jc w:val="left"/>
              <w:rPr>
                <w:rFonts w:ascii="宋体" w:hAnsi="宋体" w:cs="宋体" w:eastAsia="宋体" w:hint="default"/>
                <w:sz w:val="21"/>
                <w:szCs w:val="21"/>
              </w:rPr>
            </w:pPr>
            <w:r>
              <w:rPr>
                <w:rFonts w:ascii="宋体" w:hAnsi="宋体" w:cs="宋体" w:eastAsia="宋体" w:hint="default"/>
                <w:sz w:val="21"/>
                <w:szCs w:val="21"/>
              </w:rPr>
              <w:t>纺织品销 售</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2,100,821.71</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0.26</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403,596.34</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r>
      <w:tr>
        <w:trPr>
          <w:trHeight w:val="545"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口有</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4,102.56</w:t>
            </w: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2,461.54</w:t>
            </w:r>
          </w:p>
        </w:tc>
        <w:tc>
          <w:tcPr>
            <w:tcW w:w="1282" w:type="dxa"/>
            <w:vMerge/>
            <w:tcBorders>
              <w:left w:val="single" w:sz="6" w:space="0" w:color="000000"/>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49,735.70</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0.01</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56,507.71</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0.01</w:t>
            </w: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供水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411,823.20</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457,971.99</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0.07</w:t>
            </w:r>
          </w:p>
        </w:tc>
      </w:tr>
      <w:tr>
        <w:trPr>
          <w:trHeight w:val="280"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永枰</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针织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8"/>
              <w:jc w:val="left"/>
              <w:rPr>
                <w:rFonts w:ascii="宋体" w:hAnsi="宋体" w:cs="宋体" w:eastAsia="宋体" w:hint="default"/>
                <w:sz w:val="21"/>
                <w:szCs w:val="21"/>
              </w:rPr>
            </w:pPr>
            <w:r>
              <w:rPr>
                <w:rFonts w:ascii="宋体" w:hAnsi="宋体" w:cs="宋体" w:eastAsia="宋体" w:hint="default"/>
                <w:sz w:val="21"/>
                <w:szCs w:val="21"/>
              </w:rPr>
              <w:t>纺织品加 工、电</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241,623.96</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249,643.00</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0.04</w:t>
            </w: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r>
      <w:tr>
        <w:trPr>
          <w:trHeight w:val="816"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染整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8"/>
              <w:jc w:val="left"/>
              <w:rPr>
                <w:rFonts w:ascii="宋体" w:hAnsi="宋体" w:cs="宋体" w:eastAsia="宋体" w:hint="default"/>
                <w:sz w:val="21"/>
                <w:szCs w:val="21"/>
              </w:rPr>
            </w:pPr>
            <w:r>
              <w:rPr>
                <w:rFonts w:ascii="宋体" w:hAnsi="宋体" w:cs="宋体" w:eastAsia="宋体" w:hint="default"/>
                <w:sz w:val="21"/>
                <w:szCs w:val="21"/>
              </w:rPr>
              <w:t>纺织品销 售</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4,452.99</w:t>
            </w: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3,592.32</w:t>
            </w:r>
          </w:p>
        </w:tc>
        <w:tc>
          <w:tcPr>
            <w:tcW w:w="1282" w:type="dxa"/>
            <w:vMerge/>
            <w:tcBorders>
              <w:left w:val="single" w:sz="6" w:space="0" w:color="000000"/>
              <w:right w:val="single" w:sz="6" w:space="0" w:color="000000"/>
            </w:tcBorders>
          </w:tcPr>
          <w:p>
            <w:pP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r>
      <w:tr>
        <w:trPr>
          <w:trHeight w:val="279"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vMerge w:val="restart"/>
            <w:tcBorders>
              <w:top w:val="single" w:sz="6" w:space="0" w:color="000000"/>
              <w:left w:val="single" w:sz="6" w:space="0" w:color="000000"/>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r>
      <w:tr>
        <w:trPr>
          <w:trHeight w:val="545"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宠物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用品</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340.00</w:t>
            </w: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5,332.99</w:t>
            </w:r>
          </w:p>
        </w:tc>
        <w:tc>
          <w:tcPr>
            <w:tcW w:w="1282" w:type="dxa"/>
            <w:vMerge/>
            <w:tcBorders>
              <w:left w:val="single" w:sz="6" w:space="0" w:color="000000"/>
              <w:right w:val="single" w:sz="6" w:space="0" w:color="000000"/>
            </w:tcBorders>
          </w:tcPr>
          <w:p>
            <w:pPr/>
          </w:p>
        </w:tc>
      </w:tr>
      <w:tr>
        <w:trPr>
          <w:trHeight w:val="272"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06"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282" w:type="dxa"/>
            <w:vMerge/>
            <w:tcBorders>
              <w:left w:val="single" w:sz="6" w:space="0" w:color="000000"/>
              <w:right w:val="single" w:sz="6" w:space="0" w:color="000000"/>
            </w:tcBorders>
          </w:tcPr>
          <w:p>
            <w:pPr/>
          </w:p>
        </w:tc>
      </w:tr>
      <w:tr>
        <w:trPr>
          <w:trHeight w:val="280"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r>
      <w:tr>
        <w:trPr>
          <w:trHeight w:val="278" w:hRule="exact"/>
        </w:trPr>
        <w:tc>
          <w:tcPr>
            <w:tcW w:w="70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06" w:type="dxa"/>
            <w:tcBorders>
              <w:top w:val="single" w:sz="6" w:space="0" w:color="000000"/>
              <w:left w:val="single" w:sz="6" w:space="0" w:color="000000"/>
              <w:bottom w:val="nil" w:sz="6" w:space="0" w:color="auto"/>
              <w:right w:val="single" w:sz="6" w:space="0" w:color="000000"/>
            </w:tcBorders>
          </w:tcPr>
          <w:p>
            <w:pPr/>
          </w:p>
        </w:tc>
        <w:tc>
          <w:tcPr>
            <w:tcW w:w="1186" w:type="dxa"/>
            <w:tcBorders>
              <w:top w:val="single" w:sz="6" w:space="0" w:color="000000"/>
              <w:left w:val="single" w:sz="6" w:space="0" w:color="000000"/>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82"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7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服饰 有限</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168"/>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8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6"/>
                <w:sz w:val="21"/>
                <w:szCs w:val="21"/>
              </w:rPr>
              <w:t>工、电、蒸</w:t>
            </w:r>
            <w:r>
              <w:rPr>
                <w:rFonts w:ascii="宋体" w:hAnsi="宋体" w:cs="宋体" w:eastAsia="宋体" w:hint="default"/>
                <w:sz w:val="21"/>
                <w:szCs w:val="21"/>
              </w:rPr>
              <w:t> 汽等</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3,572,075.57</w:t>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0.43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1,076,970.10</w:t>
            </w:r>
            <w:r>
              <w:rPr>
                <w:rFonts w:ascii="宋体"/>
                <w:sz w:val="21"/>
              </w:rPr>
            </w:r>
          </w:p>
        </w:tc>
        <w:tc>
          <w:tcPr>
            <w:tcW w:w="12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w w:val="95"/>
                <w:sz w:val="21"/>
              </w:rPr>
              <w:t>0.16</w:t>
            </w:r>
            <w:r>
              <w:rPr>
                <w:rFonts w:ascii="宋体"/>
                <w:w w:val="95"/>
                <w:sz w:val="21"/>
              </w:rPr>
            </w:r>
          </w:p>
        </w:tc>
      </w:tr>
      <w:tr>
        <w:trPr>
          <w:trHeight w:val="281" w:hRule="exact"/>
        </w:trPr>
        <w:tc>
          <w:tcPr>
            <w:tcW w:w="70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6"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8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727" w:top="980" w:bottom="920" w:left="1040" w:right="1120"/>
        </w:sectPr>
      </w:pPr>
    </w:p>
    <w:p>
      <w:pPr>
        <w:spacing w:line="240" w:lineRule="auto" w:before="2"/>
        <w:rPr>
          <w:rFonts w:ascii="Times New Roman" w:hAnsi="Times New Roman" w:cs="Times New Roman" w:eastAsia="Times New Roman" w:hint="default"/>
          <w:sz w:val="16"/>
          <w:szCs w:val="16"/>
        </w:rPr>
      </w:pPr>
    </w:p>
    <w:p>
      <w:pPr>
        <w:pStyle w:val="BodyText"/>
        <w:spacing w:line="274" w:lineRule="exact"/>
        <w:ind w:left="320" w:right="-18"/>
        <w:jc w:val="left"/>
      </w:pPr>
      <w:r>
        <w:rPr/>
        <w:t>(2) 关联租赁情况</w:t>
      </w:r>
    </w:p>
    <w:p>
      <w:pPr>
        <w:pStyle w:val="BodyText"/>
        <w:spacing w:line="274" w:lineRule="exact"/>
        <w:ind w:left="740" w:right="-18"/>
        <w:jc w:val="left"/>
      </w:pPr>
      <w:r>
        <w:rPr/>
        <w:t>1) 公司出租情况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left="320" w:right="0"/>
        <w:jc w:val="left"/>
      </w:pPr>
      <w:r>
        <w:rPr/>
        <w:t>单位：元 币种：人民币</w:t>
      </w:r>
    </w:p>
    <w:p>
      <w:pPr>
        <w:spacing w:after="0" w:line="240" w:lineRule="auto"/>
        <w:jc w:val="left"/>
        <w:sectPr>
          <w:type w:val="continuous"/>
          <w:pgSz w:w="11910" w:h="16840"/>
          <w:pgMar w:top="1600" w:bottom="280" w:left="1040" w:right="1120"/>
          <w:cols w:num="2" w:equalWidth="0">
            <w:col w:w="2318" w:space="4719"/>
            <w:col w:w="2713"/>
          </w:cols>
        </w:sectPr>
      </w:pP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1120"/>
        <w:gridCol w:w="1120"/>
        <w:gridCol w:w="1410"/>
        <w:gridCol w:w="926"/>
        <w:gridCol w:w="1410"/>
        <w:gridCol w:w="1267"/>
        <w:gridCol w:w="925"/>
        <w:gridCol w:w="1122"/>
      </w:tblGrid>
      <w:tr>
        <w:trPr>
          <w:trHeight w:val="833"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6" w:right="131" w:hanging="315"/>
              <w:jc w:val="left"/>
              <w:rPr>
                <w:rFonts w:ascii="宋体" w:hAnsi="宋体" w:cs="宋体" w:eastAsia="宋体" w:hint="default"/>
                <w:sz w:val="21"/>
                <w:szCs w:val="21"/>
              </w:rPr>
            </w:pPr>
            <w:r>
              <w:rPr>
                <w:rFonts w:ascii="宋体" w:hAnsi="宋体" w:cs="宋体" w:eastAsia="宋体" w:hint="default"/>
                <w:sz w:val="21"/>
                <w:szCs w:val="21"/>
              </w:rPr>
              <w:t>出租方名 称</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7" w:right="131" w:hanging="316"/>
              <w:jc w:val="left"/>
              <w:rPr>
                <w:rFonts w:ascii="宋体" w:hAnsi="宋体" w:cs="宋体" w:eastAsia="宋体" w:hint="default"/>
                <w:sz w:val="21"/>
                <w:szCs w:val="21"/>
              </w:rPr>
            </w:pPr>
            <w:r>
              <w:rPr>
                <w:rFonts w:ascii="宋体" w:hAnsi="宋体" w:cs="宋体" w:eastAsia="宋体" w:hint="default"/>
                <w:sz w:val="21"/>
                <w:szCs w:val="21"/>
              </w:rPr>
              <w:t>承租方名 称</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92" w:right="170" w:hanging="420"/>
              <w:jc w:val="left"/>
              <w:rPr>
                <w:rFonts w:ascii="宋体" w:hAnsi="宋体" w:cs="宋体" w:eastAsia="宋体" w:hint="default"/>
                <w:sz w:val="21"/>
                <w:szCs w:val="21"/>
              </w:rPr>
            </w:pPr>
            <w:r>
              <w:rPr>
                <w:rFonts w:ascii="宋体" w:hAnsi="宋体" w:cs="宋体" w:eastAsia="宋体" w:hint="default"/>
                <w:sz w:val="21"/>
                <w:szCs w:val="21"/>
              </w:rPr>
              <w:t>租赁资产情 况</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租赁资</w:t>
            </w:r>
          </w:p>
          <w:p>
            <w:pPr>
              <w:pStyle w:val="TableParagraph"/>
              <w:spacing w:line="272" w:lineRule="exact" w:before="26"/>
              <w:ind w:left="246" w:right="139" w:hanging="106"/>
              <w:jc w:val="left"/>
              <w:rPr>
                <w:rFonts w:ascii="宋体" w:hAnsi="宋体" w:cs="宋体" w:eastAsia="宋体" w:hint="default"/>
                <w:sz w:val="21"/>
                <w:szCs w:val="21"/>
              </w:rPr>
            </w:pPr>
            <w:r>
              <w:rPr>
                <w:rFonts w:ascii="宋体" w:hAnsi="宋体" w:cs="宋体" w:eastAsia="宋体" w:hint="default"/>
                <w:sz w:val="21"/>
                <w:szCs w:val="21"/>
              </w:rPr>
              <w:t>产涉及 金额</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租赁期限</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租赁收益</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租赁收</w:t>
            </w:r>
          </w:p>
          <w:p>
            <w:pPr>
              <w:pStyle w:val="TableParagraph"/>
              <w:spacing w:line="272" w:lineRule="exact" w:before="26"/>
              <w:ind w:left="246" w:right="138" w:hanging="106"/>
              <w:jc w:val="left"/>
              <w:rPr>
                <w:rFonts w:ascii="宋体" w:hAnsi="宋体" w:cs="宋体" w:eastAsia="宋体" w:hint="default"/>
                <w:sz w:val="21"/>
                <w:szCs w:val="21"/>
              </w:rPr>
            </w:pPr>
            <w:r>
              <w:rPr>
                <w:rFonts w:ascii="宋体" w:hAnsi="宋体" w:cs="宋体" w:eastAsia="宋体" w:hint="default"/>
                <w:sz w:val="21"/>
                <w:szCs w:val="21"/>
              </w:rPr>
              <w:t>益确定 依据</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3"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72" w:lineRule="exact" w:before="26"/>
              <w:ind w:left="448" w:right="132" w:hanging="316"/>
              <w:jc w:val="left"/>
              <w:rPr>
                <w:rFonts w:ascii="宋体" w:hAnsi="宋体" w:cs="宋体" w:eastAsia="宋体" w:hint="default"/>
                <w:sz w:val="21"/>
                <w:szCs w:val="21"/>
              </w:rPr>
            </w:pPr>
            <w:r>
              <w:rPr>
                <w:rFonts w:ascii="宋体" w:hAnsi="宋体" w:cs="宋体" w:eastAsia="宋体" w:hint="default"/>
                <w:sz w:val="21"/>
                <w:szCs w:val="21"/>
              </w:rPr>
              <w:t>对公司影 响</w:t>
            </w:r>
          </w:p>
        </w:tc>
      </w:tr>
      <w:tr>
        <w:trPr>
          <w:trHeight w:val="832"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供水有限 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w:t>
            </w:r>
          </w:p>
          <w:p>
            <w:pPr>
              <w:pStyle w:val="TableParagraph"/>
              <w:spacing w:line="272" w:lineRule="exact" w:before="26"/>
              <w:ind w:left="100" w:right="187"/>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39,886.91</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8"/>
              <w:jc w:val="left"/>
              <w:rPr>
                <w:rFonts w:ascii="宋体" w:hAnsi="宋体" w:cs="宋体" w:eastAsia="宋体" w:hint="default"/>
                <w:sz w:val="21"/>
                <w:szCs w:val="21"/>
              </w:rPr>
            </w:pPr>
            <w:r>
              <w:rPr>
                <w:rFonts w:ascii="宋体" w:hAnsi="宋体" w:cs="宋体" w:eastAsia="宋体" w:hint="default"/>
                <w:sz w:val="21"/>
                <w:szCs w:val="21"/>
              </w:rPr>
              <w:t>按合同 价</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4"/>
              <w:jc w:val="left"/>
              <w:rPr>
                <w:rFonts w:ascii="宋体" w:hAnsi="宋体" w:cs="宋体" w:eastAsia="宋体" w:hint="default"/>
                <w:sz w:val="21"/>
                <w:szCs w:val="21"/>
              </w:rPr>
            </w:pPr>
            <w:r>
              <w:rPr>
                <w:rFonts w:ascii="宋体" w:hAnsi="宋体" w:cs="宋体" w:eastAsia="宋体" w:hint="default"/>
                <w:sz w:val="21"/>
                <w:szCs w:val="21"/>
              </w:rPr>
              <w:t>增加其他 业务收入</w:t>
            </w:r>
          </w:p>
        </w:tc>
      </w:tr>
      <w:tr>
        <w:trPr>
          <w:trHeight w:val="832"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机械弹簧 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w:t>
            </w:r>
          </w:p>
          <w:p>
            <w:pPr>
              <w:pStyle w:val="TableParagraph"/>
              <w:spacing w:line="272" w:lineRule="exact" w:before="26"/>
              <w:ind w:left="100" w:right="187"/>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15,984.76</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8"/>
              <w:jc w:val="left"/>
              <w:rPr>
                <w:rFonts w:ascii="宋体" w:hAnsi="宋体" w:cs="宋体" w:eastAsia="宋体" w:hint="default"/>
                <w:sz w:val="21"/>
                <w:szCs w:val="21"/>
              </w:rPr>
            </w:pPr>
            <w:r>
              <w:rPr>
                <w:rFonts w:ascii="宋体" w:hAnsi="宋体" w:cs="宋体" w:eastAsia="宋体" w:hint="default"/>
                <w:sz w:val="21"/>
                <w:szCs w:val="21"/>
              </w:rPr>
              <w:t>按合同 价</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4"/>
              <w:jc w:val="left"/>
              <w:rPr>
                <w:rFonts w:ascii="宋体" w:hAnsi="宋体" w:cs="宋体" w:eastAsia="宋体" w:hint="default"/>
                <w:sz w:val="21"/>
                <w:szCs w:val="21"/>
              </w:rPr>
            </w:pPr>
            <w:r>
              <w:rPr>
                <w:rFonts w:ascii="宋体" w:hAnsi="宋体" w:cs="宋体" w:eastAsia="宋体" w:hint="default"/>
                <w:sz w:val="21"/>
                <w:szCs w:val="21"/>
              </w:rPr>
              <w:t>增加其他 业务收入</w:t>
            </w:r>
          </w:p>
        </w:tc>
      </w:tr>
      <w:tr>
        <w:trPr>
          <w:trHeight w:val="833"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服饰有限 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w:t>
            </w:r>
          </w:p>
          <w:p>
            <w:pPr>
              <w:pStyle w:val="TableParagraph"/>
              <w:spacing w:line="272" w:lineRule="exact" w:before="26"/>
              <w:ind w:left="100" w:right="187"/>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184,800.49</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8"/>
              <w:jc w:val="left"/>
              <w:rPr>
                <w:rFonts w:ascii="宋体" w:hAnsi="宋体" w:cs="宋体" w:eastAsia="宋体" w:hint="default"/>
                <w:sz w:val="21"/>
                <w:szCs w:val="21"/>
              </w:rPr>
            </w:pPr>
            <w:r>
              <w:rPr>
                <w:rFonts w:ascii="宋体" w:hAnsi="宋体" w:cs="宋体" w:eastAsia="宋体" w:hint="default"/>
                <w:sz w:val="21"/>
                <w:szCs w:val="21"/>
              </w:rPr>
              <w:t>按合同 价</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4"/>
              <w:jc w:val="left"/>
              <w:rPr>
                <w:rFonts w:ascii="宋体" w:hAnsi="宋体" w:cs="宋体" w:eastAsia="宋体" w:hint="default"/>
                <w:sz w:val="21"/>
                <w:szCs w:val="21"/>
              </w:rPr>
            </w:pPr>
            <w:r>
              <w:rPr>
                <w:rFonts w:ascii="宋体" w:hAnsi="宋体" w:cs="宋体" w:eastAsia="宋体" w:hint="default"/>
                <w:sz w:val="21"/>
                <w:szCs w:val="21"/>
              </w:rPr>
              <w:t>增加其他 业务收入</w:t>
            </w:r>
          </w:p>
        </w:tc>
      </w:tr>
    </w:tbl>
    <w:p>
      <w:pPr>
        <w:pStyle w:val="BodyText"/>
        <w:spacing w:line="240" w:lineRule="exact"/>
        <w:ind w:left="740" w:right="0"/>
        <w:jc w:val="left"/>
      </w:pPr>
      <w:r>
        <w:rPr/>
        <w:t>2) 公司承租情况</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08"/>
        <w:gridCol w:w="1504"/>
        <w:gridCol w:w="1502"/>
        <w:gridCol w:w="1502"/>
        <w:gridCol w:w="1502"/>
        <w:gridCol w:w="1495"/>
      </w:tblGrid>
      <w:tr>
        <w:trPr>
          <w:trHeight w:val="641" w:hRule="exact"/>
        </w:trPr>
        <w:tc>
          <w:tcPr>
            <w:tcW w:w="1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租赁资产情况</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294" w:hanging="90"/>
              <w:jc w:val="left"/>
              <w:rPr>
                <w:rFonts w:ascii="宋体" w:hAnsi="宋体" w:cs="宋体" w:eastAsia="宋体" w:hint="default"/>
                <w:sz w:val="18"/>
                <w:szCs w:val="18"/>
              </w:rPr>
            </w:pPr>
            <w:r>
              <w:rPr>
                <w:rFonts w:ascii="宋体" w:hAnsi="宋体" w:cs="宋体" w:eastAsia="宋体" w:hint="default"/>
                <w:sz w:val="18"/>
                <w:szCs w:val="18"/>
              </w:rPr>
              <w:t>合同约定的 年度租金</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租赁终止日</w:t>
            </w:r>
          </w:p>
        </w:tc>
      </w:tr>
      <w:tr>
        <w:trPr>
          <w:trHeight w:val="640" w:hRule="exact"/>
        </w:trPr>
        <w:tc>
          <w:tcPr>
            <w:tcW w:w="150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98" w:right="203" w:hanging="180"/>
              <w:jc w:val="left"/>
              <w:rPr>
                <w:rFonts w:ascii="宋体" w:hAnsi="宋体" w:cs="宋体" w:eastAsia="宋体" w:hint="default"/>
                <w:sz w:val="18"/>
                <w:szCs w:val="18"/>
              </w:rPr>
            </w:pPr>
            <w:r>
              <w:rPr>
                <w:rFonts w:ascii="宋体" w:hAnsi="宋体" w:cs="宋体" w:eastAsia="宋体" w:hint="default"/>
                <w:sz w:val="18"/>
                <w:szCs w:val="18"/>
              </w:rPr>
              <w:t>富润控股集团 有限公司</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土地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127,141.60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2009.1.1</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left="2" w:right="0"/>
              <w:jc w:val="center"/>
              <w:rPr>
                <w:rFonts w:ascii="宋体" w:hAnsi="宋体" w:cs="宋体" w:eastAsia="宋体" w:hint="default"/>
                <w:sz w:val="18"/>
                <w:szCs w:val="18"/>
              </w:rPr>
            </w:pPr>
            <w:r>
              <w:rPr>
                <w:rFonts w:ascii="宋体"/>
                <w:sz w:val="18"/>
              </w:rPr>
              <w:t>2019.12.31</w:t>
            </w:r>
          </w:p>
        </w:tc>
      </w:tr>
      <w:tr>
        <w:trPr>
          <w:trHeight w:val="641" w:hRule="exact"/>
        </w:trPr>
        <w:tc>
          <w:tcPr>
            <w:tcW w:w="1508" w:type="dxa"/>
            <w:vMerge/>
            <w:tcBorders>
              <w:left w:val="nil" w:sz="6" w:space="0" w:color="auto"/>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公司及部分子公司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职工宿舍</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69,420.00</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left="320" w:right="0"/>
        <w:jc w:val="left"/>
      </w:pPr>
      <w:r>
        <w:rPr/>
        <w:t>(3) 关联担保情况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28,700,000.00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12,847,500.00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5,530,000.00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38" w:lineRule="exact"/>
        <w:ind w:left="320" w:right="0"/>
        <w:jc w:val="left"/>
      </w:pPr>
      <w:r>
        <w:rPr/>
        <w:t>其中富润控股集团有限公司为浙江明贺钢管有限公司担保</w:t>
      </w:r>
      <w:r>
        <w:rPr>
          <w:spacing w:val="-53"/>
        </w:rPr>
        <w:t> </w:t>
      </w:r>
      <w:r>
        <w:rPr/>
        <w:t>10,000,000.00</w:t>
      </w:r>
      <w:r>
        <w:rPr>
          <w:spacing w:val="-52"/>
        </w:rPr>
        <w:t> </w:t>
      </w:r>
      <w:r>
        <w:rPr/>
        <w:t>元(担保期限为</w:t>
      </w:r>
      <w:r>
        <w:rPr>
          <w:spacing w:val="-53"/>
        </w:rPr>
        <w:t> </w:t>
      </w:r>
      <w:r>
        <w:rPr/>
        <w:t>2009</w:t>
      </w:r>
      <w:r>
        <w:rPr>
          <w:spacing w:val="-52"/>
        </w:rPr>
        <w:t> </w:t>
      </w:r>
      <w:r>
        <w:rPr/>
        <w:t>年</w:t>
      </w:r>
      <w:r>
        <w:rPr>
          <w:spacing w:val="-53"/>
        </w:rPr>
        <w:t> </w:t>
      </w:r>
      <w:r>
        <w:rPr/>
        <w:t>11</w:t>
      </w:r>
    </w:p>
    <w:p>
      <w:pPr>
        <w:pStyle w:val="BodyText"/>
        <w:spacing w:line="272" w:lineRule="exact"/>
        <w:ind w:left="320" w:right="0"/>
        <w:jc w:val="left"/>
      </w:pPr>
      <w:r>
        <w:rPr/>
        <w:t>月</w:t>
      </w:r>
      <w:r>
        <w:rPr>
          <w:spacing w:val="-54"/>
        </w:rPr>
        <w:t> </w:t>
      </w:r>
      <w:r>
        <w:rPr/>
        <w:t>5</w:t>
      </w:r>
      <w:r>
        <w:rPr>
          <w:spacing w:val="-53"/>
        </w:rPr>
        <w:t> </w:t>
      </w:r>
      <w:r>
        <w:rPr/>
        <w:t>日至</w:t>
      </w:r>
      <w:r>
        <w:rPr>
          <w:spacing w:val="-54"/>
        </w:rPr>
        <w:t> </w:t>
      </w:r>
      <w:r>
        <w:rPr/>
        <w:t>2010</w:t>
      </w:r>
      <w:r>
        <w:rPr>
          <w:spacing w:val="-53"/>
        </w:rPr>
        <w:t> </w:t>
      </w:r>
      <w:r>
        <w:rPr/>
        <w:t>年</w:t>
      </w:r>
      <w:r>
        <w:rPr>
          <w:spacing w:val="-54"/>
        </w:rPr>
        <w:t> </w:t>
      </w:r>
      <w:r>
        <w:rPr/>
        <w:t>5</w:t>
      </w:r>
      <w:r>
        <w:rPr>
          <w:spacing w:val="-53"/>
        </w:rPr>
        <w:t> </w:t>
      </w:r>
      <w:r>
        <w:rPr/>
        <w:t>月</w:t>
      </w:r>
      <w:r>
        <w:rPr>
          <w:spacing w:val="-54"/>
        </w:rPr>
        <w:t> </w:t>
      </w:r>
      <w:r>
        <w:rPr/>
        <w:t>4</w:t>
      </w:r>
      <w:r>
        <w:rPr>
          <w:spacing w:val="-53"/>
        </w:rPr>
        <w:t> </w:t>
      </w:r>
      <w:r>
        <w:rPr/>
        <w:t>日)和担保</w:t>
      </w:r>
      <w:r>
        <w:rPr>
          <w:spacing w:val="-54"/>
        </w:rPr>
        <w:t> </w:t>
      </w:r>
      <w:r>
        <w:rPr/>
        <w:t>10,000,000.00</w:t>
      </w:r>
      <w:r>
        <w:rPr>
          <w:spacing w:val="-53"/>
        </w:rPr>
        <w:t> </w:t>
      </w:r>
      <w:r>
        <w:rPr/>
        <w:t>元(担保期限为</w:t>
      </w:r>
      <w:r>
        <w:rPr>
          <w:spacing w:val="-55"/>
        </w:rPr>
        <w:t> </w:t>
      </w:r>
      <w:r>
        <w:rPr/>
        <w:t>2009</w:t>
      </w:r>
      <w:r>
        <w:rPr>
          <w:spacing w:val="-54"/>
        </w:rPr>
        <w:t> </w:t>
      </w:r>
      <w:r>
        <w:rPr/>
        <w:t>年</w:t>
      </w:r>
      <w:r>
        <w:rPr>
          <w:spacing w:val="-55"/>
        </w:rPr>
        <w:t> </w:t>
      </w:r>
      <w:r>
        <w:rPr/>
        <w:t>10</w:t>
      </w:r>
      <w:r>
        <w:rPr>
          <w:spacing w:val="-54"/>
        </w:rPr>
        <w:t> </w:t>
      </w:r>
      <w:r>
        <w:rPr/>
        <w:t>月</w:t>
      </w:r>
      <w:r>
        <w:rPr>
          <w:spacing w:val="-55"/>
        </w:rPr>
        <w:t> </w:t>
      </w:r>
      <w:r>
        <w:rPr/>
        <w:t>10</w:t>
      </w:r>
      <w:r>
        <w:rPr>
          <w:spacing w:val="-54"/>
        </w:rPr>
        <w:t> </w:t>
      </w:r>
      <w:r>
        <w:rPr/>
        <w:t>日至</w:t>
      </w:r>
      <w:r>
        <w:rPr>
          <w:spacing w:val="-55"/>
        </w:rPr>
        <w:t> </w:t>
      </w:r>
      <w:r>
        <w:rPr/>
        <w:t>2010</w:t>
      </w:r>
      <w:r>
        <w:rPr>
          <w:spacing w:val="-54"/>
        </w:rPr>
        <w:t> </w:t>
      </w:r>
      <w:r>
        <w:rPr/>
        <w:t>年</w:t>
      </w:r>
      <w:r>
        <w:rPr>
          <w:spacing w:val="-55"/>
        </w:rPr>
        <w:t> </w:t>
      </w:r>
      <w:r>
        <w:rPr/>
        <w:t>10</w:t>
      </w:r>
      <w:r>
        <w:rPr>
          <w:spacing w:val="-54"/>
        </w:rPr>
        <w:t> </w:t>
      </w:r>
      <w:r>
        <w:rPr/>
        <w:t>月</w:t>
      </w:r>
    </w:p>
    <w:p>
      <w:pPr>
        <w:pStyle w:val="BodyText"/>
        <w:spacing w:line="274" w:lineRule="exact"/>
        <w:ind w:left="320" w:right="0"/>
        <w:jc w:val="left"/>
      </w:pPr>
      <w:r>
        <w:rPr/>
        <w:t>9</w:t>
      </w:r>
      <w:r>
        <w:rPr>
          <w:spacing w:val="-52"/>
        </w:rPr>
        <w:t> </w:t>
      </w:r>
      <w:r>
        <w:rPr/>
        <w:t>日),该两项借款由富润控股集团有限公司和浙江富润印染有限公司共同提供连带责任保证。</w:t>
      </w:r>
    </w:p>
    <w:p>
      <w:pPr>
        <w:spacing w:after="0" w:line="274" w:lineRule="exact"/>
        <w:jc w:val="left"/>
        <w:sectPr>
          <w:type w:val="continuous"/>
          <w:pgSz w:w="11910" w:h="16840"/>
          <w:pgMar w:top="1600" w:bottom="280" w:left="1040" w:right="1120"/>
        </w:sectPr>
      </w:pPr>
    </w:p>
    <w:p>
      <w:pPr>
        <w:spacing w:line="240" w:lineRule="auto" w:before="1"/>
        <w:rPr>
          <w:rFonts w:ascii="宋体" w:hAnsi="宋体" w:cs="宋体" w:eastAsia="宋体" w:hint="default"/>
          <w:sz w:val="29"/>
          <w:szCs w:val="29"/>
        </w:rPr>
      </w:pPr>
    </w:p>
    <w:p>
      <w:pPr>
        <w:pStyle w:val="BodyText"/>
        <w:spacing w:line="274" w:lineRule="exact" w:before="35"/>
        <w:ind w:right="6779"/>
        <w:jc w:val="left"/>
      </w:pPr>
      <w:r>
        <w:rPr/>
        <w:t>(4) 关联方资金拆借</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5,333.33</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8,000.00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9,333.34</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74,400.00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4,000,000.00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100,800.00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105,600.00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8,400.00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浙江富润创业投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34,500.00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9"/>
        <w:rPr>
          <w:rFonts w:ascii="宋体" w:hAnsi="宋体" w:cs="宋体" w:eastAsia="宋体" w:hint="default"/>
          <w:sz w:val="24"/>
          <w:szCs w:val="24"/>
        </w:rPr>
      </w:pPr>
    </w:p>
    <w:p>
      <w:pPr>
        <w:pStyle w:val="BodyText"/>
        <w:spacing w:line="240" w:lineRule="auto" w:before="35"/>
        <w:ind w:left="560" w:right="6779"/>
        <w:jc w:val="left"/>
      </w:pPr>
      <w:r>
        <w:rPr/>
        <w:t>5. 其他关联交易</w:t>
      </w:r>
    </w:p>
    <w:p>
      <w:pPr>
        <w:pStyle w:val="BodyText"/>
        <w:spacing w:line="240" w:lineRule="auto" w:before="134"/>
        <w:ind w:left="560" w:right="0"/>
        <w:jc w:val="left"/>
      </w:pPr>
      <w:r>
        <w:rPr/>
        <w:t>(1)</w:t>
      </w:r>
      <w:r>
        <w:rPr>
          <w:spacing w:val="-8"/>
        </w:rPr>
        <w:t> </w:t>
      </w:r>
      <w:r>
        <w:rPr/>
        <w:t>2009</w:t>
      </w:r>
      <w:r>
        <w:rPr>
          <w:spacing w:val="-52"/>
        </w:rPr>
        <w:t> </w:t>
      </w:r>
      <w:r>
        <w:rPr/>
        <w:t>年子公司浙江富润印染有限公司向浙江诸暨一百购物中心有限公司采购空调</w:t>
      </w:r>
      <w:r>
        <w:rPr>
          <w:spacing w:val="-53"/>
        </w:rPr>
        <w:t> </w:t>
      </w:r>
      <w:r>
        <w:rPr/>
        <w:t>22,205.14</w:t>
      </w:r>
    </w:p>
    <w:p>
      <w:pPr>
        <w:pStyle w:val="BodyText"/>
        <w:spacing w:line="240" w:lineRule="auto" w:before="133"/>
        <w:ind w:right="6779"/>
        <w:jc w:val="left"/>
      </w:pPr>
      <w:r>
        <w:rPr/>
        <w:t>元。</w:t>
      </w:r>
    </w:p>
    <w:p>
      <w:pPr>
        <w:pStyle w:val="BodyText"/>
        <w:spacing w:line="240" w:lineRule="auto" w:before="134"/>
        <w:ind w:left="560" w:right="2683"/>
        <w:jc w:val="left"/>
      </w:pPr>
      <w:r>
        <w:rPr/>
        <w:t>(2) 向关联方采购福利及劳保用品</w:t>
      </w:r>
    </w:p>
    <w:p>
      <w:pPr>
        <w:spacing w:line="240" w:lineRule="auto" w:before="10"/>
        <w:rPr>
          <w:rFonts w:ascii="宋体" w:hAnsi="宋体" w:cs="宋体" w:eastAsia="宋体" w:hint="default"/>
          <w:sz w:val="12"/>
          <w:szCs w:val="12"/>
        </w:rPr>
      </w:pPr>
    </w:p>
    <w:tbl>
      <w:tblPr>
        <w:tblW w:w="0" w:type="auto"/>
        <w:jc w:val="left"/>
        <w:tblInd w:w="541" w:type="dxa"/>
        <w:tblLayout w:type="fixed"/>
        <w:tblCellMar>
          <w:top w:w="0" w:type="dxa"/>
          <w:left w:w="0" w:type="dxa"/>
          <w:bottom w:w="0" w:type="dxa"/>
          <w:right w:w="0" w:type="dxa"/>
        </w:tblCellMar>
        <w:tblLook w:val="01E0"/>
      </w:tblPr>
      <w:tblGrid>
        <w:gridCol w:w="3734"/>
        <w:gridCol w:w="2243"/>
        <w:gridCol w:w="2072"/>
      </w:tblGrid>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24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121,455.50</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浙江省诸暨市糖业烟酒公司</w:t>
            </w:r>
          </w:p>
        </w:tc>
        <w:tc>
          <w:tcPr>
            <w:tcW w:w="224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143,500.00</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224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1"/>
                <w:szCs w:val="21"/>
              </w:rPr>
            </w:pPr>
            <w:r>
              <w:rPr>
                <w:rFonts w:ascii="宋体"/>
                <w:sz w:val="21"/>
              </w:rPr>
              <w:t>931,928.59</w:t>
            </w:r>
          </w:p>
        </w:tc>
      </w:tr>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诸暨市一百仓储商场有限公司</w:t>
            </w:r>
          </w:p>
        </w:tc>
        <w:tc>
          <w:tcPr>
            <w:tcW w:w="224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87,762.50</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35,500.00</w:t>
            </w: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33,000.00</w:t>
            </w: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113,740.00</w:t>
            </w: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4"/>
              <w:jc w:val="right"/>
              <w:rPr>
                <w:rFonts w:ascii="宋体" w:hAnsi="宋体" w:cs="宋体" w:eastAsia="宋体" w:hint="default"/>
                <w:sz w:val="21"/>
                <w:szCs w:val="21"/>
              </w:rPr>
            </w:pPr>
            <w:r>
              <w:rPr>
                <w:rFonts w:ascii="宋体"/>
                <w:sz w:val="21"/>
              </w:rPr>
              <w:t>16,140.60</w:t>
            </w: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3"/>
              <w:jc w:val="right"/>
              <w:rPr>
                <w:rFonts w:ascii="宋体" w:hAnsi="宋体" w:cs="宋体" w:eastAsia="宋体" w:hint="default"/>
                <w:sz w:val="21"/>
                <w:szCs w:val="21"/>
              </w:rPr>
            </w:pPr>
            <w:r>
              <w:rPr>
                <w:rFonts w:ascii="宋体"/>
                <w:sz w:val="21"/>
              </w:rPr>
              <w:t>198,380.60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1,284,646.59</w:t>
            </w:r>
          </w:p>
        </w:tc>
      </w:tr>
    </w:tbl>
    <w:p>
      <w:pPr>
        <w:pStyle w:val="BodyText"/>
        <w:spacing w:line="241" w:lineRule="exact"/>
        <w:ind w:left="546" w:right="6779"/>
        <w:jc w:val="left"/>
      </w:pPr>
      <w:r>
        <w:rPr/>
        <w:t>(3) 服务</w:t>
      </w:r>
    </w:p>
    <w:p>
      <w:pPr>
        <w:pStyle w:val="BodyText"/>
        <w:spacing w:line="240" w:lineRule="auto" w:before="133"/>
        <w:ind w:left="560" w:right="164"/>
        <w:jc w:val="left"/>
      </w:pPr>
      <w:r>
        <w:rPr>
          <w:spacing w:val="-3"/>
        </w:rPr>
        <w:t>公司使用富润控股集团有限公司的变电站等辅助设施，根据协议，2009年度支付使用费20,000.00</w:t>
      </w:r>
    </w:p>
    <w:p>
      <w:pPr>
        <w:spacing w:after="0" w:line="240" w:lineRule="auto"/>
        <w:jc w:val="left"/>
        <w:sectPr>
          <w:pgSz w:w="11910" w:h="16840"/>
          <w:pgMar w:header="747" w:footer="727" w:top="980" w:bottom="920" w:left="1220" w:right="1120"/>
        </w:sectPr>
      </w:pPr>
    </w:p>
    <w:p>
      <w:pPr>
        <w:spacing w:line="240" w:lineRule="auto" w:before="2"/>
        <w:rPr>
          <w:rFonts w:ascii="宋体" w:hAnsi="宋体" w:cs="宋体" w:eastAsia="宋体" w:hint="default"/>
          <w:sz w:val="29"/>
          <w:szCs w:val="29"/>
        </w:rPr>
      </w:pPr>
    </w:p>
    <w:p>
      <w:pPr>
        <w:pStyle w:val="BodyText"/>
        <w:spacing w:line="355" w:lineRule="auto" w:before="35"/>
        <w:ind w:left="560" w:right="5729" w:hanging="420"/>
        <w:jc w:val="left"/>
      </w:pPr>
      <w:r>
        <w:rPr/>
        <w:t>元，2008年度支付使用费20,000.00元。 (4) 其他</w:t>
      </w:r>
    </w:p>
    <w:p>
      <w:pPr>
        <w:pStyle w:val="BodyText"/>
        <w:spacing w:line="355" w:lineRule="auto" w:before="33"/>
        <w:ind w:right="171" w:firstLine="420"/>
        <w:jc w:val="left"/>
      </w:pPr>
      <w:r>
        <w:rPr/>
        <w:t>1)</w:t>
      </w:r>
      <w:r>
        <w:rPr>
          <w:spacing w:val="-30"/>
        </w:rPr>
        <w:t> </w:t>
      </w:r>
      <w:r>
        <w:rPr>
          <w:spacing w:val="-2"/>
        </w:rPr>
        <w:t>如本财务报告其他重要事项（三）所述，公司与自然人应叶华共同投资设立浙江富源再生资源</w:t>
      </w:r>
      <w:r>
        <w:rPr/>
        <w:t> 有限公司。</w:t>
      </w:r>
    </w:p>
    <w:p>
      <w:pPr>
        <w:pStyle w:val="BodyText"/>
        <w:spacing w:line="355" w:lineRule="auto" w:before="33"/>
        <w:ind w:right="166" w:firstLine="420"/>
        <w:jc w:val="left"/>
      </w:pPr>
      <w:r>
        <w:rPr/>
        <w:t>2)</w:t>
      </w:r>
      <w:r>
        <w:rPr>
          <w:spacing w:val="-52"/>
        </w:rPr>
        <w:t> </w:t>
      </w:r>
      <w:r>
        <w:rPr/>
        <w:t>如本财务报告其他重要事项（四）所述，公司将持有的诸暨市南门市场有限公司</w:t>
      </w:r>
      <w:r>
        <w:rPr>
          <w:spacing w:val="-55"/>
        </w:rPr>
        <w:t> </w:t>
      </w:r>
      <w:r>
        <w:rPr/>
        <w:t>35%的股权转</w:t>
      </w:r>
      <w:r>
        <w:rPr/>
        <w:t> 让给浙江诸暨第一百货有限公司。</w:t>
      </w:r>
    </w:p>
    <w:p>
      <w:pPr>
        <w:pStyle w:val="BodyText"/>
        <w:spacing w:line="240" w:lineRule="auto" w:before="33"/>
        <w:ind w:left="560" w:right="0"/>
        <w:jc w:val="left"/>
      </w:pPr>
      <w:r>
        <w:rPr/>
        <w:t>3)</w:t>
      </w:r>
      <w:r>
        <w:rPr>
          <w:spacing w:val="-18"/>
        </w:rPr>
        <w:t> </w:t>
      </w:r>
      <w:r>
        <w:rPr>
          <w:spacing w:val="-2"/>
        </w:rPr>
        <w:t>2009年度及2008年度，子公司浙江富润印染有限公司通过诸暨富润染整有限公司结算水、电费</w:t>
      </w:r>
    </w:p>
    <w:p>
      <w:pPr>
        <w:pStyle w:val="BodyText"/>
        <w:spacing w:line="240" w:lineRule="auto" w:before="133"/>
        <w:ind w:right="2683"/>
        <w:jc w:val="left"/>
      </w:pPr>
      <w:r>
        <w:rPr/>
        <w:t>180,068.72元和272,677.72元。</w:t>
      </w:r>
    </w:p>
    <w:p>
      <w:pPr>
        <w:pStyle w:val="BodyText"/>
        <w:spacing w:line="240" w:lineRule="auto" w:before="133"/>
        <w:ind w:left="560" w:right="0"/>
        <w:jc w:val="left"/>
      </w:pPr>
      <w:r>
        <w:rPr/>
        <w:t>4)</w:t>
      </w:r>
      <w:r>
        <w:rPr>
          <w:spacing w:val="-19"/>
        </w:rPr>
        <w:t> </w:t>
      </w:r>
      <w:r>
        <w:rPr/>
        <w:t>2009</w:t>
      </w:r>
      <w:r>
        <w:rPr>
          <w:spacing w:val="-61"/>
        </w:rPr>
        <w:t> </w:t>
      </w:r>
      <w:r>
        <w:rPr/>
        <w:t>年度及</w:t>
      </w:r>
      <w:r>
        <w:rPr>
          <w:spacing w:val="-62"/>
        </w:rPr>
        <w:t> </w:t>
      </w:r>
      <w:r>
        <w:rPr/>
        <w:t>2008</w:t>
      </w:r>
      <w:r>
        <w:rPr>
          <w:spacing w:val="-61"/>
        </w:rPr>
        <w:t> </w:t>
      </w:r>
      <w:r>
        <w:rPr/>
        <w:t>年度，根据相关协议，本公司无偿使用诸暨市富润老年康乐中心办公用房。</w:t>
      </w:r>
    </w:p>
    <w:p>
      <w:pPr>
        <w:pStyle w:val="BodyText"/>
        <w:spacing w:line="355" w:lineRule="auto" w:before="134"/>
        <w:ind w:right="216" w:firstLine="420"/>
        <w:jc w:val="left"/>
      </w:pPr>
      <w:r>
        <w:rPr/>
        <w:t>5) 2009</w:t>
      </w:r>
      <w:r>
        <w:rPr>
          <w:spacing w:val="-52"/>
        </w:rPr>
        <w:t> </w:t>
      </w:r>
      <w:r>
        <w:rPr/>
        <w:t>年度及</w:t>
      </w:r>
      <w:r>
        <w:rPr>
          <w:spacing w:val="-53"/>
        </w:rPr>
        <w:t> </w:t>
      </w:r>
      <w:r>
        <w:rPr/>
        <w:t>2008</w:t>
      </w:r>
      <w:r>
        <w:rPr>
          <w:spacing w:val="-52"/>
        </w:rPr>
        <w:t> </w:t>
      </w:r>
      <w:r>
        <w:rPr/>
        <w:t>年度，根据相关约定，本公司账面原值为</w:t>
      </w:r>
      <w:r>
        <w:rPr>
          <w:spacing w:val="-53"/>
        </w:rPr>
        <w:t> </w:t>
      </w:r>
      <w:r>
        <w:rPr/>
        <w:t>1,238,016.80</w:t>
      </w:r>
      <w:r>
        <w:rPr>
          <w:spacing w:val="-52"/>
        </w:rPr>
        <w:t> </w:t>
      </w:r>
      <w:r>
        <w:rPr/>
        <w:t>元的环保部固定资</w:t>
      </w:r>
      <w:r>
        <w:rPr/>
        <w:t> 产由诸暨富润染整有限公司无偿使用。</w:t>
      </w:r>
    </w:p>
    <w:p>
      <w:pPr>
        <w:pStyle w:val="BodyText"/>
        <w:spacing w:line="240" w:lineRule="auto" w:before="33"/>
        <w:ind w:left="560" w:right="164"/>
        <w:jc w:val="left"/>
      </w:pPr>
      <w:r>
        <w:rPr/>
        <w:t>6) 2009</w:t>
      </w:r>
      <w:r>
        <w:rPr>
          <w:spacing w:val="-52"/>
        </w:rPr>
        <w:t> </w:t>
      </w:r>
      <w:r>
        <w:rPr/>
        <w:t>年度及</w:t>
      </w:r>
      <w:r>
        <w:rPr>
          <w:spacing w:val="-52"/>
        </w:rPr>
        <w:t> </w:t>
      </w:r>
      <w:r>
        <w:rPr/>
        <w:t>2008</w:t>
      </w:r>
      <w:r>
        <w:rPr>
          <w:spacing w:val="-52"/>
        </w:rPr>
        <w:t> </w:t>
      </w:r>
      <w:r>
        <w:rPr/>
        <w:t>年度，公司及部分子公司通过富润控股集团有限公司发放职工福利</w:t>
      </w:r>
    </w:p>
    <w:p>
      <w:pPr>
        <w:pStyle w:val="BodyText"/>
        <w:spacing w:line="240" w:lineRule="auto" w:before="133"/>
        <w:ind w:right="2683"/>
        <w:jc w:val="left"/>
      </w:pPr>
      <w:r>
        <w:rPr/>
        <w:t>633,600.00</w:t>
      </w:r>
      <w:r>
        <w:rPr>
          <w:spacing w:val="-52"/>
        </w:rPr>
        <w:t> </w:t>
      </w:r>
      <w:r>
        <w:rPr/>
        <w:t>元和</w:t>
      </w:r>
      <w:r>
        <w:rPr>
          <w:spacing w:val="-53"/>
        </w:rPr>
        <w:t> </w:t>
      </w:r>
      <w:r>
        <w:rPr/>
        <w:t>797,250.00</w:t>
      </w:r>
      <w:r>
        <w:rPr>
          <w:spacing w:val="-52"/>
        </w:rPr>
        <w:t> </w:t>
      </w:r>
      <w:r>
        <w:rPr/>
        <w:t>元。</w:t>
      </w:r>
    </w:p>
    <w:p>
      <w:pPr>
        <w:spacing w:line="240" w:lineRule="auto" w:before="6"/>
        <w:rPr>
          <w:rFonts w:ascii="宋体" w:hAnsi="宋体" w:cs="宋体" w:eastAsia="宋体" w:hint="default"/>
          <w:sz w:val="19"/>
          <w:szCs w:val="19"/>
        </w:rPr>
      </w:pPr>
    </w:p>
    <w:p>
      <w:pPr>
        <w:pStyle w:val="BodyText"/>
        <w:spacing w:line="240" w:lineRule="auto"/>
        <w:ind w:left="560" w:right="164"/>
        <w:jc w:val="left"/>
      </w:pPr>
      <w:r>
        <w:rPr/>
        <w:t>7) 2009</w:t>
      </w:r>
      <w:r>
        <w:rPr>
          <w:spacing w:val="-52"/>
        </w:rPr>
        <w:t> </w:t>
      </w:r>
      <w:r>
        <w:rPr/>
        <w:t>年度子公司浙江诸暨富润宏丰纺织有限公司收到富润控股集团有限公司销售奖励款</w:t>
      </w:r>
    </w:p>
    <w:p>
      <w:pPr>
        <w:pStyle w:val="BodyText"/>
        <w:spacing w:line="240" w:lineRule="auto" w:before="133"/>
        <w:ind w:right="2683"/>
        <w:jc w:val="left"/>
      </w:pPr>
      <w:r>
        <w:rPr/>
        <w:t>300,533.30</w:t>
      </w:r>
      <w:r>
        <w:rPr>
          <w:spacing w:val="-52"/>
        </w:rPr>
        <w:t> </w:t>
      </w:r>
      <w:r>
        <w:rPr/>
        <w:t>元，账列资本公积。</w:t>
      </w:r>
    </w:p>
    <w:p>
      <w:pPr>
        <w:spacing w:line="240" w:lineRule="auto" w:before="5"/>
        <w:rPr>
          <w:rFonts w:ascii="宋体" w:hAnsi="宋体" w:cs="宋体" w:eastAsia="宋体" w:hint="default"/>
          <w:sz w:val="19"/>
          <w:szCs w:val="19"/>
        </w:rPr>
      </w:pPr>
    </w:p>
    <w:p>
      <w:pPr>
        <w:pStyle w:val="BodyText"/>
        <w:spacing w:line="357" w:lineRule="auto"/>
        <w:ind w:right="164" w:firstLine="420"/>
        <w:jc w:val="left"/>
      </w:pPr>
      <w:r>
        <w:rPr/>
        <w:t>8)</w:t>
      </w:r>
      <w:r>
        <w:rPr>
          <w:spacing w:val="-60"/>
        </w:rPr>
        <w:t> </w:t>
      </w:r>
      <w:r>
        <w:rPr/>
        <w:t>2009</w:t>
      </w:r>
      <w:r>
        <w:rPr>
          <w:spacing w:val="-62"/>
        </w:rPr>
        <w:t> </w:t>
      </w:r>
      <w:r>
        <w:rPr/>
        <w:t>年度子公司浙江富润印染有限公司外贸增长专项资金</w:t>
      </w:r>
      <w:r>
        <w:rPr>
          <w:spacing w:val="-63"/>
        </w:rPr>
        <w:t> </w:t>
      </w:r>
      <w:r>
        <w:rPr/>
        <w:t>351,042.00</w:t>
      </w:r>
      <w:r>
        <w:rPr>
          <w:spacing w:val="-62"/>
        </w:rPr>
        <w:t> </w:t>
      </w:r>
      <w:r>
        <w:rPr/>
        <w:t>元由富润控股集团有限</w:t>
      </w:r>
      <w:r>
        <w:rPr>
          <w:spacing w:val="-1"/>
        </w:rPr>
        <w:t> </w:t>
      </w:r>
      <w:r>
        <w:rPr/>
        <w:t>公司代收。</w:t>
      </w:r>
    </w:p>
    <w:p>
      <w:pPr>
        <w:pStyle w:val="BodyText"/>
        <w:spacing w:line="357" w:lineRule="auto" w:before="150"/>
        <w:ind w:right="216" w:firstLine="420"/>
        <w:jc w:val="left"/>
      </w:pPr>
      <w:r>
        <w:rPr/>
        <w:t>9) 2009</w:t>
      </w:r>
      <w:r>
        <w:rPr>
          <w:spacing w:val="-52"/>
        </w:rPr>
        <w:t> </w:t>
      </w:r>
      <w:r>
        <w:rPr/>
        <w:t>年</w:t>
      </w:r>
      <w:r>
        <w:rPr>
          <w:spacing w:val="-53"/>
        </w:rPr>
        <w:t> </w:t>
      </w:r>
      <w:r>
        <w:rPr/>
        <w:t>10</w:t>
      </w:r>
      <w:r>
        <w:rPr>
          <w:spacing w:val="-52"/>
        </w:rPr>
        <w:t> </w:t>
      </w:r>
      <w:r>
        <w:rPr/>
        <w:t>月</w:t>
      </w:r>
      <w:r>
        <w:rPr>
          <w:spacing w:val="-53"/>
        </w:rPr>
        <w:t> </w:t>
      </w:r>
      <w:r>
        <w:rPr/>
        <w:t>19</w:t>
      </w:r>
      <w:r>
        <w:rPr>
          <w:spacing w:val="-52"/>
        </w:rPr>
        <w:t> </w:t>
      </w:r>
      <w:r>
        <w:rPr/>
        <w:t>日，子公司浙江诸暨丝绸织造有限公司与富润控股集团有限公司签订《富润</w:t>
      </w:r>
      <w:r>
        <w:rPr/>
        <w:t> 大厦写字楼投资认购协议》，约定向富润控股集团有限公司购买办公楼及地下车库，总金额为 4,949,325.00</w:t>
      </w:r>
      <w:r>
        <w:rPr>
          <w:spacing w:val="-52"/>
        </w:rPr>
        <w:t> </w:t>
      </w:r>
      <w:r>
        <w:rPr/>
        <w:t>元。截至</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日，浙江诸暨丝绸织造有限公司已根据协议的约定预付购置</w:t>
      </w:r>
    </w:p>
    <w:p>
      <w:pPr>
        <w:pStyle w:val="BodyText"/>
        <w:spacing w:line="240" w:lineRule="auto" w:before="31"/>
        <w:ind w:right="6779"/>
        <w:jc w:val="left"/>
      </w:pPr>
      <w:r>
        <w:rPr/>
        <w:t>款</w:t>
      </w:r>
      <w:r>
        <w:rPr>
          <w:spacing w:val="-53"/>
        </w:rPr>
        <w:t> </w:t>
      </w:r>
      <w:r>
        <w:rPr/>
        <w:t>4,949,325.00</w:t>
      </w:r>
      <w:r>
        <w:rPr>
          <w:spacing w:val="-52"/>
        </w:rPr>
        <w:t> </w:t>
      </w:r>
      <w:r>
        <w:rPr/>
        <w:t>元。</w:t>
      </w: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727" w:top="980" w:bottom="920" w:left="1220" w:right="1120"/>
        </w:sectPr>
      </w:pPr>
    </w:p>
    <w:p>
      <w:pPr>
        <w:pStyle w:val="BodyText"/>
        <w:spacing w:line="272" w:lineRule="exact" w:before="63"/>
        <w:ind w:right="-19"/>
        <w:jc w:val="left"/>
      </w:pPr>
      <w:r>
        <w:rPr/>
        <w:t>6、关联方应收应付款项 上市公司应收关联方款项: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557" w:space="4689"/>
            <w:col w:w="2324"/>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287"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60"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其中：计提减值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其中：计提减值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100,000.00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650,000.00</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货商店</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18,891.35</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18,891.35</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133,139.87</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133,139.87</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3,813.38</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5,372.28</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41,614.94</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24,293.57</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18,762.17</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29,051.69</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396,565.72</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1,175,448.13</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4,949,325.00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351,042.00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37,839.07</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68,550.28</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right="6779"/>
        <w:jc w:val="left"/>
      </w:pPr>
      <w:r>
        <w:rPr/>
        <w:t>上市公司应付关联方款项:</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06"/>
        <w:gridCol w:w="1506"/>
        <w:gridCol w:w="1580"/>
        <w:gridCol w:w="1601"/>
        <w:gridCol w:w="1506"/>
        <w:gridCol w:w="1601"/>
      </w:tblGrid>
      <w:tr>
        <w:trPr>
          <w:trHeight w:val="288" w:hRule="exact"/>
        </w:trPr>
        <w:tc>
          <w:tcPr>
            <w:tcW w:w="150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0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9" w:hRule="exact"/>
        </w:trPr>
        <w:tc>
          <w:tcPr>
            <w:tcW w:w="1506" w:type="dxa"/>
            <w:vMerge/>
            <w:tcBorders>
              <w:left w:val="single" w:sz="6" w:space="0" w:color="000000"/>
              <w:bottom w:val="single" w:sz="6" w:space="0" w:color="000000"/>
              <w:right w:val="single" w:sz="6" w:space="0" w:color="000000"/>
            </w:tcBorders>
          </w:tcPr>
          <w:p>
            <w:pPr/>
          </w:p>
        </w:tc>
        <w:tc>
          <w:tcPr>
            <w:tcW w:w="1506"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计提减值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计提减值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货商店</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54.00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54.00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市有限公司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20,500.00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浙江诸暨一百</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购物中心有限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13,000.00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助剂有限公司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24,116.00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63,668.50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71,435.00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9,696.00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百货有限公司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8,400.00</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19,868,239.08</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903,000.00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w:t>
            </w:r>
          </w:p>
          <w:p>
            <w:pPr>
              <w:pStyle w:val="TableParagraph"/>
              <w:spacing w:line="272" w:lineRule="exact" w:before="26"/>
              <w:ind w:left="100" w:right="128"/>
              <w:jc w:val="left"/>
              <w:rPr>
                <w:rFonts w:ascii="宋体" w:hAnsi="宋体" w:cs="宋体" w:eastAsia="宋体" w:hint="default"/>
                <w:sz w:val="21"/>
                <w:szCs w:val="21"/>
              </w:rPr>
            </w:pPr>
            <w:r>
              <w:rPr>
                <w:rFonts w:ascii="宋体" w:hAnsi="宋体" w:cs="宋体" w:eastAsia="宋体" w:hint="default"/>
                <w:sz w:val="21"/>
                <w:szCs w:val="21"/>
              </w:rPr>
              <w:t>属材料有限公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8,108,247.41</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7,704,836.30</w:t>
            </w:r>
          </w:p>
        </w:tc>
        <w:tc>
          <w:tcPr>
            <w:tcW w:w="16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商贸有限公司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1,351,374.58</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1,284,139.39</w:t>
            </w:r>
          </w:p>
        </w:tc>
        <w:tc>
          <w:tcPr>
            <w:tcW w:w="16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2" w:right="7829" w:hanging="422"/>
        <w:jc w:val="left"/>
      </w:pPr>
      <w:r>
        <w:rPr/>
        <w:t>(九) 股份支付： 无</w:t>
      </w:r>
    </w:p>
    <w:p>
      <w:pPr>
        <w:spacing w:line="240" w:lineRule="auto" w:before="12"/>
        <w:rPr>
          <w:rFonts w:ascii="宋体" w:hAnsi="宋体" w:cs="宋体" w:eastAsia="宋体" w:hint="default"/>
          <w:sz w:val="17"/>
          <w:szCs w:val="17"/>
        </w:rPr>
      </w:pPr>
    </w:p>
    <w:p>
      <w:pPr>
        <w:pStyle w:val="BodyText"/>
        <w:spacing w:line="244" w:lineRule="auto"/>
        <w:ind w:right="3839"/>
        <w:jc w:val="left"/>
      </w:pPr>
      <w:r>
        <w:rPr/>
        <w:t>(十) 或有事项</w:t>
      </w:r>
      <w:r>
        <w:rPr>
          <w:sz w:val="28"/>
          <w:szCs w:val="28"/>
        </w:rPr>
        <w:t>：</w:t>
      </w:r>
      <w:r>
        <w:rPr>
          <w:w w:val="99"/>
          <w:sz w:val="28"/>
          <w:szCs w:val="28"/>
        </w:rPr>
        <w:t> </w:t>
      </w:r>
      <w:r>
        <w:rPr/>
        <w:t>1、为其他单位提供债务担保形成的或有负债及其财务影响：</w:t>
      </w:r>
    </w:p>
    <w:p>
      <w:pPr>
        <w:pStyle w:val="BodyText"/>
        <w:spacing w:line="237" w:lineRule="auto"/>
        <w:ind w:right="180"/>
        <w:jc w:val="both"/>
      </w:pPr>
      <w:r>
        <w:rPr/>
        <w:t>经公司</w:t>
      </w:r>
      <w:r>
        <w:rPr>
          <w:spacing w:val="-50"/>
        </w:rPr>
        <w:t> </w:t>
      </w:r>
      <w:r>
        <w:rPr/>
        <w:t>2008</w:t>
      </w:r>
      <w:r>
        <w:rPr>
          <w:spacing w:val="-50"/>
        </w:rPr>
        <w:t> </w:t>
      </w:r>
      <w:r>
        <w:rPr>
          <w:spacing w:val="-4"/>
        </w:rPr>
        <w:t>年第二次临时股东大会审议批准，同意子公司浙江富润印染有限公司（以下简称富润印染</w:t>
      </w:r>
      <w:r>
        <w:rPr>
          <w:spacing w:val="-102"/>
        </w:rPr>
        <w:t> </w:t>
      </w:r>
      <w:r>
        <w:rPr>
          <w:spacing w:val="-102"/>
        </w:rPr>
      </w:r>
      <w:r>
        <w:rPr/>
        <w:t>公司）与浙江菲达环保科技股份有限公司（以下简称菲达环保公司）签订《互保协议》。根据该《互</w:t>
      </w:r>
      <w:r>
        <w:rPr/>
        <w:t> 保协议》，菲达环保公司为富润印染公司或富润印染公司为菲达环保公司在最高人民币壹亿元的额度 内进行互保，协议双方愿意为对方因向银行融资所形成的债务提供连带责任保证（包括本息），互保 有效期为</w:t>
      </w:r>
      <w:r>
        <w:rPr>
          <w:spacing w:val="-53"/>
        </w:rPr>
        <w:t> </w:t>
      </w:r>
      <w:r>
        <w:rPr/>
        <w:t>2009</w:t>
      </w:r>
      <w:r>
        <w:rPr>
          <w:spacing w:val="-52"/>
        </w:rPr>
        <w:t> </w:t>
      </w:r>
      <w:r>
        <w:rPr/>
        <w:t>年</w:t>
      </w:r>
      <w:r>
        <w:rPr>
          <w:spacing w:val="-54"/>
        </w:rPr>
        <w:t> </w:t>
      </w:r>
      <w:r>
        <w:rPr/>
        <w:t>1</w:t>
      </w:r>
      <w:r>
        <w:rPr>
          <w:spacing w:val="-52"/>
        </w:rPr>
        <w:t> </w:t>
      </w:r>
      <w:r>
        <w:rPr/>
        <w:t>月</w:t>
      </w:r>
      <w:r>
        <w:rPr>
          <w:spacing w:val="-54"/>
        </w:rPr>
        <w:t> </w:t>
      </w:r>
      <w:r>
        <w:rPr/>
        <w:t>15</w:t>
      </w:r>
      <w:r>
        <w:rPr>
          <w:spacing w:val="-53"/>
        </w:rPr>
        <w:t> </w:t>
      </w:r>
      <w:r>
        <w:rPr/>
        <w:t>日至</w:t>
      </w:r>
      <w:r>
        <w:rPr>
          <w:spacing w:val="-53"/>
        </w:rPr>
        <w:t> </w:t>
      </w:r>
      <w:r>
        <w:rPr/>
        <w:t>2010</w:t>
      </w:r>
      <w:r>
        <w:rPr>
          <w:spacing w:val="-52"/>
        </w:rPr>
        <w:t> </w:t>
      </w:r>
      <w:r>
        <w:rPr/>
        <w:t>年</w:t>
      </w:r>
      <w:r>
        <w:rPr>
          <w:spacing w:val="-54"/>
        </w:rPr>
        <w:t> </w:t>
      </w:r>
      <w:r>
        <w:rPr/>
        <w:t>1</w:t>
      </w:r>
      <w:r>
        <w:rPr>
          <w:spacing w:val="-52"/>
        </w:rPr>
        <w:t> </w:t>
      </w:r>
      <w:r>
        <w:rPr/>
        <w:t>月</w:t>
      </w:r>
      <w:r>
        <w:rPr>
          <w:spacing w:val="-54"/>
        </w:rPr>
        <w:t> </w:t>
      </w:r>
      <w:r>
        <w:rPr/>
        <w:t>15</w:t>
      </w:r>
      <w:r>
        <w:rPr>
          <w:spacing w:val="-52"/>
        </w:rPr>
        <w:t> </w:t>
      </w:r>
      <w:r>
        <w:rPr>
          <w:spacing w:val="-6"/>
        </w:rPr>
        <w:t>日签订的融资主合同。截至</w:t>
      </w:r>
      <w:r>
        <w:rPr>
          <w:spacing w:val="-53"/>
        </w:rPr>
        <w:t> </w:t>
      </w:r>
      <w:r>
        <w:rPr/>
        <w:t>2009</w:t>
      </w:r>
      <w:r>
        <w:rPr>
          <w:spacing w:val="-52"/>
        </w:rPr>
        <w:t> </w:t>
      </w:r>
      <w:r>
        <w:rPr/>
        <w:t>年</w:t>
      </w:r>
      <w:r>
        <w:rPr>
          <w:spacing w:val="-54"/>
        </w:rPr>
        <w:t> </w:t>
      </w:r>
      <w:r>
        <w:rPr/>
        <w:t>12</w:t>
      </w:r>
      <w:r>
        <w:rPr>
          <w:spacing w:val="-53"/>
        </w:rPr>
        <w:t> </w:t>
      </w:r>
      <w:r>
        <w:rPr/>
        <w:t>月</w:t>
      </w:r>
      <w:r>
        <w:rPr>
          <w:spacing w:val="-54"/>
        </w:rPr>
        <w:t> </w:t>
      </w:r>
      <w:r>
        <w:rPr/>
        <w:t>31</w:t>
      </w:r>
      <w:r>
        <w:rPr>
          <w:spacing w:val="-52"/>
        </w:rPr>
        <w:t> </w:t>
      </w:r>
      <w:r>
        <w:rPr>
          <w:spacing w:val="-12"/>
        </w:rPr>
        <w:t>日，公司为</w:t>
      </w:r>
      <w:r>
        <w:rPr/>
        <w:t> 菲达环保公司担保情况如下：</w:t>
      </w:r>
    </w:p>
    <w:p>
      <w:pPr>
        <w:pStyle w:val="BodyText"/>
        <w:spacing w:line="272" w:lineRule="exact" w:before="25"/>
        <w:ind w:right="8249"/>
        <w:jc w:val="left"/>
      </w:pPr>
      <w:r>
        <w:rPr/>
        <w:t>1. 银行借款 担保</w:t>
      </w:r>
    </w:p>
    <w:p>
      <w:pPr>
        <w:pStyle w:val="BodyText"/>
        <w:spacing w:line="246" w:lineRule="exact"/>
        <w:ind w:right="0"/>
        <w:jc w:val="both"/>
      </w:pPr>
      <w:r>
        <w:rPr/>
        <w:t>单位    被担保</w:t>
      </w:r>
    </w:p>
    <w:p>
      <w:pPr>
        <w:pStyle w:val="BodyText"/>
        <w:spacing w:line="274" w:lineRule="exact"/>
        <w:ind w:right="0"/>
        <w:jc w:val="both"/>
      </w:pPr>
      <w:r>
        <w:rPr/>
        <w:t>单位      贷款金融</w:t>
      </w:r>
    </w:p>
    <w:p>
      <w:pPr>
        <w:spacing w:after="0" w:line="274" w:lineRule="exact"/>
        <w:jc w:val="both"/>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tabs>
          <w:tab w:pos="980" w:val="left" w:leader="none"/>
        </w:tabs>
        <w:spacing w:line="274" w:lineRule="exact" w:before="35"/>
        <w:ind w:right="6779"/>
        <w:jc w:val="left"/>
      </w:pPr>
      <w:r>
        <w:rPr/>
        <w:t>机构</w:t>
        <w:tab/>
        <w:t>担保借款</w:t>
      </w:r>
    </w:p>
    <w:p>
      <w:pPr>
        <w:pStyle w:val="BodyText"/>
        <w:tabs>
          <w:tab w:pos="1400" w:val="left" w:leader="none"/>
          <w:tab w:pos="2660" w:val="left" w:leader="none"/>
        </w:tabs>
        <w:spacing w:line="272" w:lineRule="exact"/>
        <w:ind w:right="2683"/>
        <w:jc w:val="left"/>
      </w:pPr>
      <w:r>
        <w:rPr/>
        <w:t>金额(万元)</w:t>
        <w:tab/>
        <w:t>借款到期日</w:t>
        <w:tab/>
        <w:t>备注</w:t>
      </w:r>
    </w:p>
    <w:p>
      <w:pPr>
        <w:pStyle w:val="BodyText"/>
        <w:tabs>
          <w:tab w:pos="1821" w:val="left" w:leader="none"/>
          <w:tab w:pos="3502" w:val="left" w:leader="none"/>
          <w:tab w:pos="7285" w:val="left" w:leader="none"/>
          <w:tab w:pos="8123" w:val="left" w:leader="none"/>
        </w:tabs>
        <w:spacing w:line="272" w:lineRule="exact"/>
        <w:ind w:right="164"/>
        <w:jc w:val="left"/>
      </w:pPr>
      <w:r>
        <w:rPr/>
        <w:t>富润印染公司</w:t>
        <w:tab/>
        <w:t>菲达环保公司</w:t>
        <w:tab/>
        <w:t>中国工商银行股份有限公司诸暨支行</w:t>
        <w:tab/>
        <w:t>3,300</w:t>
        <w:tab/>
        <w:t>2013.7.25</w:t>
      </w:r>
    </w:p>
    <w:p>
      <w:pPr>
        <w:pStyle w:val="BodyText"/>
        <w:spacing w:line="272" w:lineRule="exact"/>
        <w:ind w:left="560" w:right="2683"/>
        <w:jc w:val="left"/>
      </w:pPr>
      <w:r>
        <w:rPr/>
        <w:t>借款总额为</w:t>
      </w:r>
      <w:r>
        <w:rPr>
          <w:spacing w:val="-53"/>
        </w:rPr>
        <w:t> </w:t>
      </w:r>
      <w:r>
        <w:rPr/>
        <w:t>4,500</w:t>
      </w:r>
      <w:r>
        <w:rPr>
          <w:spacing w:val="-52"/>
        </w:rPr>
        <w:t> </w:t>
      </w:r>
      <w:r>
        <w:rPr/>
        <w:t>万元,其中</w:t>
      </w:r>
      <w:r>
        <w:rPr>
          <w:spacing w:val="-53"/>
        </w:rPr>
        <w:t> </w:t>
      </w:r>
      <w:r>
        <w:rPr/>
        <w:t>3300</w:t>
      </w:r>
      <w:r>
        <w:rPr>
          <w:spacing w:val="-52"/>
        </w:rPr>
        <w:t> </w:t>
      </w:r>
      <w:r>
        <w:rPr/>
        <w:t>万元由富润印染公司提供担保</w:t>
      </w:r>
    </w:p>
    <w:p>
      <w:pPr>
        <w:pStyle w:val="BodyText"/>
        <w:tabs>
          <w:tab w:pos="2240" w:val="left" w:leader="none"/>
        </w:tabs>
        <w:spacing w:line="272" w:lineRule="exact"/>
        <w:ind w:left="1400" w:right="2683"/>
        <w:jc w:val="left"/>
      </w:pPr>
      <w:r>
        <w:rPr/>
        <w:t>4,000</w:t>
        <w:tab/>
        <w:t>2010.12.9</w:t>
      </w:r>
    </w:p>
    <w:p>
      <w:pPr>
        <w:pStyle w:val="BodyText"/>
        <w:tabs>
          <w:tab w:pos="562" w:val="left" w:leader="none"/>
          <w:tab w:pos="1821" w:val="left" w:leader="none"/>
        </w:tabs>
        <w:spacing w:line="272" w:lineRule="exact"/>
        <w:ind w:right="6779"/>
        <w:jc w:val="left"/>
      </w:pPr>
      <w:r>
        <w:rPr/>
        <w:t>小</w:t>
        <w:tab/>
        <w:t>计</w:t>
        <w:tab/>
        <w:t>7,300</w:t>
      </w:r>
    </w:p>
    <w:p>
      <w:pPr>
        <w:pStyle w:val="BodyText"/>
        <w:spacing w:line="272" w:lineRule="exact"/>
        <w:ind w:right="6779"/>
        <w:jc w:val="left"/>
      </w:pPr>
      <w:r>
        <w:rPr/>
        <w:t>2. 保函</w:t>
      </w:r>
    </w:p>
    <w:p>
      <w:pPr>
        <w:pStyle w:val="BodyText"/>
        <w:tabs>
          <w:tab w:pos="980" w:val="left" w:leader="none"/>
          <w:tab w:pos="1400" w:val="left" w:leader="none"/>
          <w:tab w:pos="1820" w:val="left" w:leader="none"/>
          <w:tab w:pos="2660" w:val="left" w:leader="none"/>
        </w:tabs>
        <w:spacing w:line="272" w:lineRule="exact" w:before="26"/>
        <w:ind w:right="6481"/>
        <w:jc w:val="left"/>
      </w:pPr>
      <w:r>
        <w:rPr/>
        <w:t>担保 单位</w:t>
        <w:tab/>
        <w:t>被担保单位</w:t>
        <w:tab/>
        <w:t>金融 机构</w:t>
        <w:tab/>
        <w:t>币种</w:t>
        <w:tab/>
        <w:tab/>
        <w:t>担保保函 原币金额</w:t>
        <w:tab/>
        <w:tab/>
        <w:t>折人民币</w:t>
      </w:r>
    </w:p>
    <w:p>
      <w:pPr>
        <w:pStyle w:val="BodyText"/>
        <w:tabs>
          <w:tab w:pos="980" w:val="left" w:leader="none"/>
        </w:tabs>
        <w:spacing w:line="272" w:lineRule="exact"/>
        <w:ind w:right="8161"/>
        <w:jc w:val="left"/>
      </w:pPr>
      <w:r>
        <w:rPr/>
        <w:t>金额</w:t>
        <w:tab/>
        <w:t>保函 到期日</w:t>
        <w:tab/>
        <w:t>备注</w:t>
      </w:r>
    </w:p>
    <w:p>
      <w:pPr>
        <w:pStyle w:val="BodyText"/>
        <w:tabs>
          <w:tab w:pos="1820" w:val="left" w:leader="none"/>
          <w:tab w:pos="2238" w:val="left" w:leader="none"/>
          <w:tab w:pos="3496" w:val="left" w:leader="none"/>
          <w:tab w:pos="7280" w:val="left" w:leader="none"/>
          <w:tab w:pos="8121" w:val="left" w:leader="none"/>
        </w:tabs>
        <w:spacing w:line="272" w:lineRule="exact"/>
        <w:ind w:left="560" w:right="283" w:hanging="420"/>
        <w:jc w:val="left"/>
      </w:pPr>
      <w:r>
        <w:rPr/>
        <w:t>富润印染公司</w:t>
        <w:tab/>
        <w:t>菲达环保公司</w:t>
        <w:tab/>
        <w:t>中国工商银行股份有限公司诸暨支行</w:t>
        <w:tab/>
        <w:t>欧元</w:t>
        <w:tab/>
        <w:t>472,384.60 4,627,999.16</w:t>
        <w:tab/>
        <w:tab/>
        <w:t>2013.5.30</w:t>
        <w:tab/>
        <w:t>菲达环保公司缴</w:t>
      </w:r>
      <w:r>
        <w:rPr>
          <w:spacing w:val="-53"/>
        </w:rPr>
        <w:t> </w:t>
      </w:r>
      <w:r>
        <w:rPr/>
        <w:t>13,285,305.00</w:t>
      </w:r>
      <w:r>
        <w:rPr>
          <w:spacing w:val="-52"/>
        </w:rPr>
        <w:t> </w:t>
      </w:r>
      <w:r>
        <w:rPr/>
        <w:t>元保证金,保函金额与保证金的</w:t>
      </w:r>
    </w:p>
    <w:p>
      <w:pPr>
        <w:pStyle w:val="BodyText"/>
        <w:spacing w:line="246" w:lineRule="exact"/>
        <w:ind w:right="2683"/>
        <w:jc w:val="left"/>
      </w:pPr>
      <w:r>
        <w:rPr/>
        <w:t>差额部分由富润印染公司提供担保</w:t>
      </w:r>
    </w:p>
    <w:p>
      <w:pPr>
        <w:pStyle w:val="BodyText"/>
        <w:tabs>
          <w:tab w:pos="2241" w:val="left" w:leader="none"/>
          <w:tab w:pos="3501" w:val="left" w:leader="none"/>
          <w:tab w:pos="5180" w:val="left" w:leader="none"/>
        </w:tabs>
        <w:spacing w:line="274" w:lineRule="exact"/>
        <w:ind w:left="1400" w:right="2683"/>
        <w:jc w:val="left"/>
      </w:pPr>
      <w:r>
        <w:rPr/>
        <w:t>欧元</w:t>
        <w:tab/>
        <w:t>944,769.20</w:t>
        <w:tab/>
        <w:t>9,255,998.33</w:t>
        <w:tab/>
        <w:t>2010.8.31</w:t>
      </w:r>
    </w:p>
    <w:p>
      <w:pPr>
        <w:spacing w:line="240" w:lineRule="auto" w:before="1"/>
        <w:rPr>
          <w:rFonts w:ascii="宋体" w:hAnsi="宋体" w:cs="宋体" w:eastAsia="宋体" w:hint="default"/>
          <w:sz w:val="3"/>
          <w:szCs w:val="3"/>
        </w:rPr>
      </w:pPr>
    </w:p>
    <w:tbl>
      <w:tblPr>
        <w:tblW w:w="0" w:type="auto"/>
        <w:jc w:val="left"/>
        <w:tblInd w:w="1365" w:type="dxa"/>
        <w:tblLayout w:type="fixed"/>
        <w:tblCellMar>
          <w:top w:w="0" w:type="dxa"/>
          <w:left w:w="0" w:type="dxa"/>
          <w:bottom w:w="0" w:type="dxa"/>
          <w:right w:w="0" w:type="dxa"/>
        </w:tblCellMar>
        <w:tblLook w:val="01E0"/>
      </w:tblPr>
      <w:tblGrid>
        <w:gridCol w:w="666"/>
        <w:gridCol w:w="1683"/>
        <w:gridCol w:w="1732"/>
        <w:gridCol w:w="1139"/>
      </w:tblGrid>
      <w:tr>
        <w:trPr>
          <w:trHeight w:val="264"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83" w:type="dxa"/>
            <w:tcBorders>
              <w:top w:val="nil" w:sz="6" w:space="0" w:color="auto"/>
              <w:left w:val="nil" w:sz="6" w:space="0" w:color="auto"/>
              <w:bottom w:val="nil" w:sz="6" w:space="0" w:color="auto"/>
              <w:right w:val="nil" w:sz="6" w:space="0" w:color="auto"/>
            </w:tcBorders>
          </w:tcPr>
          <w:p>
            <w:pPr>
              <w:pStyle w:val="TableParagraph"/>
              <w:spacing w:line="232" w:lineRule="exact"/>
              <w:ind w:left="209" w:right="0"/>
              <w:jc w:val="left"/>
              <w:rPr>
                <w:rFonts w:ascii="宋体" w:hAnsi="宋体" w:cs="宋体" w:eastAsia="宋体" w:hint="default"/>
                <w:sz w:val="21"/>
                <w:szCs w:val="21"/>
              </w:rPr>
            </w:pPr>
            <w:r>
              <w:rPr>
                <w:rFonts w:ascii="宋体"/>
                <w:sz w:val="21"/>
              </w:rPr>
              <w:t>2,356,400.00</w:t>
            </w:r>
          </w:p>
        </w:tc>
        <w:tc>
          <w:tcPr>
            <w:tcW w:w="1732" w:type="dxa"/>
            <w:tcBorders>
              <w:top w:val="nil" w:sz="6" w:space="0" w:color="auto"/>
              <w:left w:val="nil" w:sz="6" w:space="0" w:color="auto"/>
              <w:bottom w:val="nil" w:sz="6" w:space="0" w:color="auto"/>
              <w:right w:val="nil" w:sz="6" w:space="0" w:color="auto"/>
            </w:tcBorders>
          </w:tcPr>
          <w:p>
            <w:pPr>
              <w:pStyle w:val="TableParagraph"/>
              <w:spacing w:line="232" w:lineRule="exact"/>
              <w:ind w:left="52" w:right="0"/>
              <w:jc w:val="center"/>
              <w:rPr>
                <w:rFonts w:ascii="宋体" w:hAnsi="宋体" w:cs="宋体" w:eastAsia="宋体" w:hint="default"/>
                <w:sz w:val="21"/>
                <w:szCs w:val="21"/>
              </w:rPr>
            </w:pPr>
            <w:r>
              <w:rPr>
                <w:rFonts w:ascii="宋体"/>
                <w:sz w:val="21"/>
              </w:rPr>
              <w:t>16,089,970.48</w:t>
            </w:r>
          </w:p>
        </w:tc>
        <w:tc>
          <w:tcPr>
            <w:tcW w:w="1139" w:type="dxa"/>
            <w:tcBorders>
              <w:top w:val="nil" w:sz="6" w:space="0" w:color="auto"/>
              <w:left w:val="nil" w:sz="6" w:space="0" w:color="auto"/>
              <w:bottom w:val="nil" w:sz="6" w:space="0" w:color="auto"/>
              <w:right w:val="nil" w:sz="6" w:space="0" w:color="auto"/>
            </w:tcBorders>
          </w:tcPr>
          <w:p>
            <w:pPr>
              <w:pStyle w:val="TableParagraph"/>
              <w:spacing w:line="232" w:lineRule="exact"/>
              <w:ind w:left="153" w:right="0"/>
              <w:jc w:val="left"/>
              <w:rPr>
                <w:rFonts w:ascii="宋体" w:hAnsi="宋体" w:cs="宋体" w:eastAsia="宋体" w:hint="default"/>
                <w:sz w:val="21"/>
                <w:szCs w:val="21"/>
              </w:rPr>
            </w:pPr>
            <w:r>
              <w:rPr>
                <w:rFonts w:ascii="宋体"/>
                <w:sz w:val="21"/>
              </w:rPr>
              <w:t>2010.8.1</w:t>
            </w:r>
          </w:p>
        </w:tc>
      </w:tr>
      <w:tr>
        <w:trPr>
          <w:trHeight w:val="264"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83" w:type="dxa"/>
            <w:tcBorders>
              <w:top w:val="nil" w:sz="6" w:space="0" w:color="auto"/>
              <w:left w:val="nil" w:sz="6" w:space="0" w:color="auto"/>
              <w:bottom w:val="nil" w:sz="6" w:space="0" w:color="auto"/>
              <w:right w:val="nil" w:sz="6" w:space="0" w:color="auto"/>
            </w:tcBorders>
          </w:tcPr>
          <w:p>
            <w:pPr>
              <w:pStyle w:val="TableParagraph"/>
              <w:spacing w:line="241" w:lineRule="exact"/>
              <w:ind w:left="209" w:right="0"/>
              <w:jc w:val="left"/>
              <w:rPr>
                <w:rFonts w:ascii="宋体" w:hAnsi="宋体" w:cs="宋体" w:eastAsia="宋体" w:hint="default"/>
                <w:sz w:val="21"/>
                <w:szCs w:val="21"/>
              </w:rPr>
            </w:pPr>
            <w:r>
              <w:rPr>
                <w:rFonts w:ascii="宋体"/>
                <w:sz w:val="21"/>
              </w:rPr>
              <w:t>1,178,200.00</w:t>
            </w:r>
          </w:p>
        </w:tc>
        <w:tc>
          <w:tcPr>
            <w:tcW w:w="1732"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center"/>
              <w:rPr>
                <w:rFonts w:ascii="宋体" w:hAnsi="宋体" w:cs="宋体" w:eastAsia="宋体" w:hint="default"/>
                <w:sz w:val="21"/>
                <w:szCs w:val="21"/>
              </w:rPr>
            </w:pPr>
            <w:r>
              <w:rPr>
                <w:rFonts w:ascii="宋体"/>
                <w:sz w:val="21"/>
              </w:rPr>
              <w:t>8,044,985.24</w:t>
            </w:r>
          </w:p>
        </w:tc>
        <w:tc>
          <w:tcPr>
            <w:tcW w:w="1139" w:type="dxa"/>
            <w:tcBorders>
              <w:top w:val="nil" w:sz="6" w:space="0" w:color="auto"/>
              <w:left w:val="nil" w:sz="6" w:space="0" w:color="auto"/>
              <w:bottom w:val="nil" w:sz="6" w:space="0" w:color="auto"/>
              <w:right w:val="nil" w:sz="6" w:space="0" w:color="auto"/>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2013.8.29</w:t>
            </w:r>
          </w:p>
        </w:tc>
      </w:tr>
    </w:tbl>
    <w:p>
      <w:pPr>
        <w:pStyle w:val="BodyText"/>
        <w:tabs>
          <w:tab w:pos="3500" w:val="left" w:leader="none"/>
        </w:tabs>
        <w:spacing w:line="250" w:lineRule="exact"/>
        <w:ind w:right="2683"/>
        <w:jc w:val="left"/>
      </w:pPr>
      <w:r>
        <w:rPr/>
        <w:t>小计</w:t>
        <w:tab/>
        <w:t>38,018,953.21</w:t>
      </w:r>
    </w:p>
    <w:p>
      <w:pPr>
        <w:spacing w:line="240" w:lineRule="auto" w:before="8"/>
        <w:rPr>
          <w:rFonts w:ascii="宋体" w:hAnsi="宋体" w:cs="宋体" w:eastAsia="宋体" w:hint="default"/>
          <w:sz w:val="20"/>
          <w:szCs w:val="20"/>
        </w:rPr>
      </w:pPr>
    </w:p>
    <w:p>
      <w:pPr>
        <w:pStyle w:val="BodyText"/>
        <w:spacing w:line="274" w:lineRule="exact"/>
        <w:ind w:right="2683"/>
        <w:jc w:val="left"/>
      </w:pPr>
      <w:r>
        <w:rPr/>
        <w:t>2、其他或有负债及其财务影响：</w:t>
      </w:r>
    </w:p>
    <w:p>
      <w:pPr>
        <w:pStyle w:val="BodyText"/>
        <w:spacing w:line="274" w:lineRule="exact"/>
        <w:ind w:right="1004"/>
        <w:jc w:val="left"/>
      </w:pPr>
      <w:r>
        <w:rPr/>
        <w:t>除上述事项外，截至</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日，本公司不存在其他需要披露的重大或有事项。</w:t>
      </w:r>
    </w:p>
    <w:p>
      <w:pPr>
        <w:spacing w:line="240" w:lineRule="auto" w:before="10"/>
        <w:rPr>
          <w:rFonts w:ascii="宋体" w:hAnsi="宋体" w:cs="宋体" w:eastAsia="宋体" w:hint="default"/>
          <w:sz w:val="22"/>
          <w:szCs w:val="22"/>
        </w:rPr>
      </w:pPr>
    </w:p>
    <w:p>
      <w:pPr>
        <w:pStyle w:val="BodyText"/>
        <w:spacing w:line="272" w:lineRule="exact"/>
        <w:ind w:right="7619"/>
        <w:jc w:val="left"/>
      </w:pPr>
      <w:r>
        <w:rPr/>
        <w:t>(十一) 承诺事项： 1、重大承诺事项</w:t>
      </w:r>
    </w:p>
    <w:p>
      <w:pPr>
        <w:pStyle w:val="BodyText"/>
        <w:spacing w:line="248" w:lineRule="exact"/>
        <w:ind w:right="1004"/>
        <w:jc w:val="left"/>
      </w:pPr>
      <w:r>
        <w:rPr/>
        <w:t>除本报告所述抵押担保事项外，截至</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日，本公司无其他重大承诺事项。</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19"/>
        <w:jc w:val="left"/>
      </w:pPr>
      <w:r>
        <w:rPr/>
        <w:t>(十二) 资产负债表日后事项： 1、资产负债表日后利润分配情况说明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3607" w:space="3430"/>
            <w:col w:w="2533"/>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28,135,152.00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28,135,152.00</w:t>
            </w:r>
          </w:p>
        </w:tc>
      </w:tr>
    </w:tbl>
    <w:p>
      <w:pPr>
        <w:spacing w:line="240" w:lineRule="auto" w:before="6"/>
        <w:rPr>
          <w:rFonts w:ascii="宋体" w:hAnsi="宋体" w:cs="宋体" w:eastAsia="宋体" w:hint="default"/>
          <w:sz w:val="15"/>
          <w:szCs w:val="15"/>
        </w:rPr>
      </w:pPr>
    </w:p>
    <w:p>
      <w:pPr>
        <w:pStyle w:val="BodyText"/>
        <w:spacing w:line="274" w:lineRule="exact" w:before="35"/>
        <w:ind w:right="0"/>
        <w:jc w:val="both"/>
      </w:pPr>
      <w:r>
        <w:rPr/>
        <w:t>2、其他资产负债表日后事项说明</w:t>
      </w:r>
    </w:p>
    <w:p>
      <w:pPr>
        <w:pStyle w:val="BodyText"/>
        <w:spacing w:line="272" w:lineRule="exact"/>
        <w:ind w:right="0"/>
        <w:jc w:val="both"/>
      </w:pPr>
      <w:r>
        <w:rPr/>
        <w:t>1)</w:t>
      </w:r>
      <w:r>
        <w:rPr>
          <w:spacing w:val="-58"/>
        </w:rPr>
        <w:t> </w:t>
      </w:r>
      <w:r>
        <w:rPr/>
        <w:t>2010</w:t>
      </w:r>
      <w:r>
        <w:rPr>
          <w:spacing w:val="-59"/>
        </w:rPr>
        <w:t> </w:t>
      </w:r>
      <w:r>
        <w:rPr/>
        <w:t>年</w:t>
      </w:r>
      <w:r>
        <w:rPr>
          <w:spacing w:val="-61"/>
        </w:rPr>
        <w:t> </w:t>
      </w:r>
      <w:r>
        <w:rPr/>
        <w:t>1</w:t>
      </w:r>
      <w:r>
        <w:rPr>
          <w:spacing w:val="-60"/>
        </w:rPr>
        <w:t> </w:t>
      </w:r>
      <w:r>
        <w:rPr/>
        <w:t>月</w:t>
      </w:r>
      <w:r>
        <w:rPr>
          <w:spacing w:val="-60"/>
        </w:rPr>
        <w:t> </w:t>
      </w:r>
      <w:r>
        <w:rPr/>
        <w:t>11</w:t>
      </w:r>
      <w:r>
        <w:rPr>
          <w:spacing w:val="-59"/>
        </w:rPr>
        <w:t> </w:t>
      </w:r>
      <w:r>
        <w:rPr/>
        <w:t>日经子公司浙江富润印染有限公司二届三次董事会审议批准，授权公司证券市场投</w:t>
      </w:r>
    </w:p>
    <w:p>
      <w:pPr>
        <w:pStyle w:val="BodyText"/>
        <w:spacing w:line="272" w:lineRule="exact"/>
        <w:ind w:right="0"/>
        <w:jc w:val="both"/>
      </w:pPr>
      <w:r>
        <w:rPr/>
        <w:t>资工作小组，在</w:t>
      </w:r>
      <w:r>
        <w:rPr>
          <w:spacing w:val="-53"/>
        </w:rPr>
        <w:t> </w:t>
      </w:r>
      <w:r>
        <w:rPr/>
        <w:t>2,000</w:t>
      </w:r>
      <w:r>
        <w:rPr>
          <w:spacing w:val="-52"/>
        </w:rPr>
        <w:t> </w:t>
      </w:r>
      <w:r>
        <w:rPr/>
        <w:t>万元人民币额度内投资证券二级市场和期货品种。</w:t>
      </w:r>
    </w:p>
    <w:p>
      <w:pPr>
        <w:pStyle w:val="BodyText"/>
        <w:spacing w:line="274" w:lineRule="exact"/>
        <w:ind w:right="0"/>
        <w:jc w:val="both"/>
      </w:pPr>
      <w:r>
        <w:rPr/>
        <w:t>2) 除上述和本报告所述事项外，截至</w:t>
      </w:r>
      <w:r>
        <w:rPr>
          <w:spacing w:val="-53"/>
        </w:rPr>
        <w:t> </w:t>
      </w:r>
      <w:r>
        <w:rPr/>
        <w:t>2010</w:t>
      </w:r>
      <w:r>
        <w:rPr>
          <w:spacing w:val="-52"/>
        </w:rPr>
        <w:t> </w:t>
      </w:r>
      <w:r>
        <w:rPr/>
        <w:t>年</w:t>
      </w:r>
      <w:r>
        <w:rPr>
          <w:spacing w:val="-53"/>
        </w:rPr>
        <w:t> </w:t>
      </w:r>
      <w:r>
        <w:rPr/>
        <w:t>3</w:t>
      </w:r>
      <w:r>
        <w:rPr>
          <w:spacing w:val="-52"/>
        </w:rPr>
        <w:t> </w:t>
      </w:r>
      <w:r>
        <w:rPr/>
        <w:t>月</w:t>
      </w:r>
      <w:r>
        <w:rPr>
          <w:spacing w:val="-53"/>
        </w:rPr>
        <w:t> </w:t>
      </w:r>
      <w:r>
        <w:rPr/>
        <w:t>27</w:t>
      </w:r>
      <w:r>
        <w:rPr>
          <w:spacing w:val="-52"/>
        </w:rPr>
        <w:t> </w:t>
      </w:r>
      <w:r>
        <w:rPr/>
        <w:t>日，本公司无其他重大资产负债表日后事项。</w:t>
      </w:r>
    </w:p>
    <w:p>
      <w:pPr>
        <w:spacing w:line="240" w:lineRule="auto" w:before="10"/>
        <w:rPr>
          <w:rFonts w:ascii="宋体" w:hAnsi="宋体" w:cs="宋体" w:eastAsia="宋体" w:hint="default"/>
          <w:sz w:val="22"/>
          <w:szCs w:val="22"/>
        </w:rPr>
      </w:pPr>
    </w:p>
    <w:p>
      <w:pPr>
        <w:pStyle w:val="BodyText"/>
        <w:spacing w:line="272" w:lineRule="exact"/>
        <w:ind w:right="7199"/>
        <w:jc w:val="left"/>
      </w:pPr>
      <w:r>
        <w:rPr/>
        <w:t>(十三) 其他重要事项： 1、其他</w:t>
      </w:r>
    </w:p>
    <w:p>
      <w:pPr>
        <w:pStyle w:val="BodyText"/>
        <w:spacing w:line="246" w:lineRule="exact"/>
        <w:ind w:right="0"/>
        <w:jc w:val="both"/>
      </w:pPr>
      <w:r>
        <w:rPr/>
        <w:t>(一) 大股东股权质押事项</w:t>
      </w:r>
    </w:p>
    <w:p>
      <w:pPr>
        <w:pStyle w:val="BodyText"/>
        <w:spacing w:line="272" w:lineRule="exact"/>
        <w:ind w:right="0"/>
        <w:jc w:val="both"/>
      </w:pPr>
      <w:r>
        <w:rPr/>
        <w:t>公司第一大股东富润控股集团有限公司于</w:t>
      </w:r>
      <w:r>
        <w:rPr>
          <w:spacing w:val="-55"/>
        </w:rPr>
        <w:t> </w:t>
      </w:r>
      <w:r>
        <w:rPr/>
        <w:t>2008</w:t>
      </w:r>
      <w:r>
        <w:rPr>
          <w:spacing w:val="-54"/>
        </w:rPr>
        <w:t> </w:t>
      </w:r>
      <w:r>
        <w:rPr/>
        <w:t>年</w:t>
      </w:r>
      <w:r>
        <w:rPr>
          <w:spacing w:val="-55"/>
        </w:rPr>
        <w:t> </w:t>
      </w:r>
      <w:r>
        <w:rPr/>
        <w:t>12</w:t>
      </w:r>
      <w:r>
        <w:rPr>
          <w:spacing w:val="-54"/>
        </w:rPr>
        <w:t> </w:t>
      </w:r>
      <w:r>
        <w:rPr/>
        <w:t>月</w:t>
      </w:r>
      <w:r>
        <w:rPr>
          <w:spacing w:val="-55"/>
        </w:rPr>
        <w:t> </w:t>
      </w:r>
      <w:r>
        <w:rPr/>
        <w:t>1</w:t>
      </w:r>
      <w:r>
        <w:rPr>
          <w:spacing w:val="-54"/>
        </w:rPr>
        <w:t> </w:t>
      </w:r>
      <w:r>
        <w:rPr/>
        <w:t>日将所持有的本公司</w:t>
      </w:r>
      <w:r>
        <w:rPr>
          <w:spacing w:val="-55"/>
        </w:rPr>
        <w:t> </w:t>
      </w:r>
      <w:r>
        <w:rPr/>
        <w:t>1,803</w:t>
      </w:r>
      <w:r>
        <w:rPr>
          <w:spacing w:val="-54"/>
        </w:rPr>
        <w:t> </w:t>
      </w:r>
      <w:r>
        <w:rPr/>
        <w:t>万股国有法人股</w:t>
      </w:r>
    </w:p>
    <w:p>
      <w:pPr>
        <w:pStyle w:val="BodyText"/>
        <w:spacing w:line="272" w:lineRule="exact"/>
        <w:ind w:right="0"/>
        <w:jc w:val="both"/>
      </w:pPr>
      <w:r>
        <w:rPr/>
        <w:t>（其中限售流通股</w:t>
      </w:r>
      <w:r>
        <w:rPr>
          <w:spacing w:val="-64"/>
        </w:rPr>
        <w:t> </w:t>
      </w:r>
      <w:r>
        <w:rPr/>
        <w:t>397</w:t>
      </w:r>
      <w:r>
        <w:rPr>
          <w:spacing w:val="-64"/>
        </w:rPr>
        <w:t> </w:t>
      </w:r>
      <w:r>
        <w:rPr/>
        <w:t>万股，无限售流通股</w:t>
      </w:r>
      <w:r>
        <w:rPr>
          <w:spacing w:val="-64"/>
        </w:rPr>
        <w:t> </w:t>
      </w:r>
      <w:r>
        <w:rPr/>
        <w:t>1,406</w:t>
      </w:r>
      <w:r>
        <w:rPr>
          <w:spacing w:val="-63"/>
        </w:rPr>
        <w:t> </w:t>
      </w:r>
      <w:r>
        <w:rPr/>
        <w:t>万股，占公司总股本的</w:t>
      </w:r>
      <w:r>
        <w:rPr>
          <w:spacing w:val="-64"/>
        </w:rPr>
        <w:t> </w:t>
      </w:r>
      <w:r>
        <w:rPr/>
        <w:t>12.82%）质押给中国工商银</w:t>
      </w:r>
    </w:p>
    <w:p>
      <w:pPr>
        <w:pStyle w:val="BodyText"/>
        <w:spacing w:line="272" w:lineRule="exact" w:before="26"/>
        <w:ind w:right="180"/>
        <w:jc w:val="both"/>
      </w:pPr>
      <w:r>
        <w:rPr/>
        <w:t>行股份有限公司诸暨市支行,该质押已于</w:t>
      </w:r>
      <w:r>
        <w:rPr>
          <w:spacing w:val="-54"/>
        </w:rPr>
        <w:t> </w:t>
      </w:r>
      <w:r>
        <w:rPr/>
        <w:t>2009</w:t>
      </w:r>
      <w:r>
        <w:rPr>
          <w:spacing w:val="-53"/>
        </w:rPr>
        <w:t> </w:t>
      </w:r>
      <w:r>
        <w:rPr/>
        <w:t>年</w:t>
      </w:r>
      <w:r>
        <w:rPr>
          <w:spacing w:val="-55"/>
        </w:rPr>
        <w:t> </w:t>
      </w:r>
      <w:r>
        <w:rPr/>
        <w:t>11</w:t>
      </w:r>
      <w:r>
        <w:rPr>
          <w:spacing w:val="-54"/>
        </w:rPr>
        <w:t> </w:t>
      </w:r>
      <w:r>
        <w:rPr/>
        <w:t>月</w:t>
      </w:r>
      <w:r>
        <w:rPr>
          <w:spacing w:val="-54"/>
        </w:rPr>
        <w:t> </w:t>
      </w:r>
      <w:r>
        <w:rPr/>
        <w:t>26</w:t>
      </w:r>
      <w:r>
        <w:rPr>
          <w:spacing w:val="-53"/>
        </w:rPr>
        <w:t> </w:t>
      </w:r>
      <w:r>
        <w:rPr>
          <w:spacing w:val="-7"/>
        </w:rPr>
        <w:t>日解除。2009</w:t>
      </w:r>
      <w:r>
        <w:rPr>
          <w:spacing w:val="-54"/>
        </w:rPr>
        <w:t> </w:t>
      </w:r>
      <w:r>
        <w:rPr/>
        <w:t>年</w:t>
      </w:r>
      <w:r>
        <w:rPr>
          <w:spacing w:val="-54"/>
        </w:rPr>
        <w:t> </w:t>
      </w:r>
      <w:r>
        <w:rPr/>
        <w:t>11</w:t>
      </w:r>
      <w:r>
        <w:rPr>
          <w:spacing w:val="-53"/>
        </w:rPr>
        <w:t> </w:t>
      </w:r>
      <w:r>
        <w:rPr/>
        <w:t>月</w:t>
      </w:r>
      <w:r>
        <w:rPr>
          <w:spacing w:val="-55"/>
        </w:rPr>
        <w:t> </w:t>
      </w:r>
      <w:r>
        <w:rPr/>
        <w:t>26</w:t>
      </w:r>
      <w:r>
        <w:rPr>
          <w:spacing w:val="-53"/>
        </w:rPr>
        <w:t> </w:t>
      </w:r>
      <w:r>
        <w:rPr/>
        <w:t>日富润控股集团有</w:t>
      </w:r>
      <w:r>
        <w:rPr/>
        <w:t> 限公司将持有本公司</w:t>
      </w:r>
      <w:r>
        <w:rPr>
          <w:spacing w:val="-70"/>
        </w:rPr>
        <w:t> </w:t>
      </w:r>
      <w:r>
        <w:rPr/>
        <w:t>1,803</w:t>
      </w:r>
      <w:r>
        <w:rPr>
          <w:spacing w:val="-70"/>
        </w:rPr>
        <w:t> </w:t>
      </w:r>
      <w:r>
        <w:rPr/>
        <w:t>万股国有法人股（均为无限售流通股，占公司总股本的</w:t>
      </w:r>
      <w:r>
        <w:rPr>
          <w:spacing w:val="-70"/>
        </w:rPr>
        <w:t> </w:t>
      </w:r>
      <w:r>
        <w:rPr/>
        <w:t>12.82%）再次质押</w:t>
      </w:r>
      <w:r>
        <w:rPr/>
        <w:t> </w:t>
      </w:r>
      <w:r>
        <w:rPr>
          <w:spacing w:val="-4"/>
        </w:rPr>
        <w:t>给中国工商银行股份有限公司诸暨支行，质押期限至</w:t>
      </w:r>
      <w:r>
        <w:rPr>
          <w:spacing w:val="-51"/>
        </w:rPr>
        <w:t> </w:t>
      </w:r>
      <w:r>
        <w:rPr/>
        <w:t>2010</w:t>
      </w:r>
      <w:r>
        <w:rPr>
          <w:spacing w:val="-50"/>
        </w:rPr>
        <w:t> </w:t>
      </w:r>
      <w:r>
        <w:rPr/>
        <w:t>年</w:t>
      </w:r>
      <w:r>
        <w:rPr>
          <w:spacing w:val="-52"/>
        </w:rPr>
        <w:t> </w:t>
      </w:r>
      <w:r>
        <w:rPr/>
        <w:t>11</w:t>
      </w:r>
      <w:r>
        <w:rPr>
          <w:spacing w:val="-51"/>
        </w:rPr>
        <w:t> </w:t>
      </w:r>
      <w:r>
        <w:rPr/>
        <w:t>月</w:t>
      </w:r>
      <w:r>
        <w:rPr>
          <w:spacing w:val="-51"/>
        </w:rPr>
        <w:t> </w:t>
      </w:r>
      <w:r>
        <w:rPr/>
        <w:t>25</w:t>
      </w:r>
      <w:r>
        <w:rPr>
          <w:spacing w:val="-50"/>
        </w:rPr>
        <w:t> </w:t>
      </w:r>
      <w:r>
        <w:rPr>
          <w:spacing w:val="-5"/>
        </w:rPr>
        <w:t>日止，公司对上述事项已按规定</w:t>
      </w:r>
      <w:r>
        <w:rPr>
          <w:spacing w:val="-103"/>
        </w:rPr>
        <w:t> </w:t>
      </w:r>
      <w:r>
        <w:rPr>
          <w:spacing w:val="-103"/>
        </w:rPr>
      </w:r>
      <w:r>
        <w:rPr/>
        <w:t>作了公告。</w:t>
      </w:r>
    </w:p>
    <w:p>
      <w:pPr>
        <w:pStyle w:val="BodyText"/>
        <w:spacing w:line="246" w:lineRule="exact"/>
        <w:ind w:right="0"/>
        <w:jc w:val="both"/>
      </w:pPr>
      <w:r>
        <w:rPr/>
        <w:t>(二) 股权托管事项</w:t>
      </w:r>
    </w:p>
    <w:p>
      <w:pPr>
        <w:pStyle w:val="BodyText"/>
        <w:spacing w:line="272" w:lineRule="exact" w:before="26"/>
        <w:ind w:right="179"/>
        <w:jc w:val="both"/>
      </w:pPr>
      <w:r>
        <w:rPr/>
        <w:t>2009</w:t>
      </w:r>
      <w:r>
        <w:rPr>
          <w:spacing w:val="-52"/>
        </w:rPr>
        <w:t> </w:t>
      </w:r>
      <w:r>
        <w:rPr/>
        <w:t>年</w:t>
      </w:r>
      <w:r>
        <w:rPr>
          <w:spacing w:val="-53"/>
        </w:rPr>
        <w:t> </w:t>
      </w:r>
      <w:r>
        <w:rPr/>
        <w:t>2</w:t>
      </w:r>
      <w:r>
        <w:rPr>
          <w:spacing w:val="-52"/>
        </w:rPr>
        <w:t> </w:t>
      </w:r>
      <w:r>
        <w:rPr/>
        <w:t>月</w:t>
      </w:r>
      <w:r>
        <w:rPr>
          <w:spacing w:val="-53"/>
        </w:rPr>
        <w:t> </w:t>
      </w:r>
      <w:r>
        <w:rPr/>
        <w:t>28</w:t>
      </w:r>
      <w:r>
        <w:rPr>
          <w:spacing w:val="-52"/>
        </w:rPr>
        <w:t> </w:t>
      </w:r>
      <w:r>
        <w:rPr/>
        <w:t>日，公司与富润集团美国工贸有限公司签订《股权委托管理协议书》，约定富润集团</w:t>
      </w:r>
      <w:r>
        <w:rPr/>
        <w:t> 美国工贸有限公司将其在浙江富润印染有限公司</w:t>
      </w:r>
      <w:r>
        <w:rPr>
          <w:spacing w:val="-38"/>
        </w:rPr>
        <w:t> </w:t>
      </w:r>
      <w:r>
        <w:rPr>
          <w:spacing w:val="-3"/>
        </w:rPr>
        <w:t>5%的股权全权（除红利分配权）委托公司管理。股权</w:t>
      </w:r>
      <w:r>
        <w:rPr>
          <w:spacing w:val="-102"/>
        </w:rPr>
        <w:t> </w:t>
      </w:r>
      <w:r>
        <w:rPr>
          <w:spacing w:val="-102"/>
        </w:rPr>
      </w:r>
      <w:r>
        <w:rPr/>
        <w:t>委托管理期限为</w:t>
      </w:r>
      <w:r>
        <w:rPr>
          <w:spacing w:val="-53"/>
        </w:rPr>
        <w:t> </w:t>
      </w:r>
      <w:r>
        <w:rPr/>
        <w:t>10</w:t>
      </w:r>
      <w:r>
        <w:rPr>
          <w:spacing w:val="-52"/>
        </w:rPr>
        <w:t> </w:t>
      </w:r>
      <w:r>
        <w:rPr/>
        <w:t>年，自</w:t>
      </w:r>
      <w:r>
        <w:rPr>
          <w:spacing w:val="-53"/>
        </w:rPr>
        <w:t> </w:t>
      </w:r>
      <w:r>
        <w:rPr/>
        <w:t>2008</w:t>
      </w:r>
      <w:r>
        <w:rPr>
          <w:spacing w:val="-52"/>
        </w:rPr>
        <w:t> </w:t>
      </w:r>
      <w:r>
        <w:rPr/>
        <w:t>年</w:t>
      </w:r>
      <w:r>
        <w:rPr>
          <w:spacing w:val="-53"/>
        </w:rPr>
        <w:t> </w:t>
      </w:r>
      <w:r>
        <w:rPr/>
        <w:t>12</w:t>
      </w:r>
      <w:r>
        <w:rPr>
          <w:spacing w:val="-52"/>
        </w:rPr>
        <w:t> </w:t>
      </w:r>
      <w:r>
        <w:rPr/>
        <w:t>月至</w:t>
      </w:r>
      <w:r>
        <w:rPr>
          <w:spacing w:val="-53"/>
        </w:rPr>
        <w:t> </w:t>
      </w:r>
      <w:r>
        <w:rPr/>
        <w:t>2018</w:t>
      </w:r>
      <w:r>
        <w:rPr>
          <w:spacing w:val="-52"/>
        </w:rPr>
        <w:t> </w:t>
      </w:r>
      <w:r>
        <w:rPr/>
        <w:t>年</w:t>
      </w:r>
      <w:r>
        <w:rPr>
          <w:spacing w:val="-53"/>
        </w:rPr>
        <w:t> </w:t>
      </w:r>
      <w:r>
        <w:rPr/>
        <w:t>12</w:t>
      </w:r>
      <w:r>
        <w:rPr>
          <w:spacing w:val="-52"/>
        </w:rPr>
        <w:t> </w:t>
      </w:r>
      <w:r>
        <w:rPr/>
        <w:t>月。</w:t>
      </w:r>
    </w:p>
    <w:p>
      <w:pPr>
        <w:pStyle w:val="BodyText"/>
        <w:spacing w:line="248" w:lineRule="exact"/>
        <w:ind w:right="0"/>
        <w:jc w:val="both"/>
      </w:pPr>
      <w:r>
        <w:rPr/>
        <w:t>2009</w:t>
      </w:r>
      <w:r>
        <w:rPr>
          <w:spacing w:val="-52"/>
        </w:rPr>
        <w:t> </w:t>
      </w:r>
      <w:r>
        <w:rPr/>
        <w:t>年</w:t>
      </w:r>
      <w:r>
        <w:rPr>
          <w:spacing w:val="-53"/>
        </w:rPr>
        <w:t> </w:t>
      </w:r>
      <w:r>
        <w:rPr/>
        <w:t>2</w:t>
      </w:r>
      <w:r>
        <w:rPr>
          <w:spacing w:val="-52"/>
        </w:rPr>
        <w:t> </w:t>
      </w:r>
      <w:r>
        <w:rPr/>
        <w:t>月</w:t>
      </w:r>
      <w:r>
        <w:rPr>
          <w:spacing w:val="-53"/>
        </w:rPr>
        <w:t> </w:t>
      </w:r>
      <w:r>
        <w:rPr/>
        <w:t>28</w:t>
      </w:r>
      <w:r>
        <w:rPr>
          <w:spacing w:val="-52"/>
        </w:rPr>
        <w:t> </w:t>
      </w:r>
      <w:r>
        <w:rPr/>
        <w:t>日，公司与自然人何四新签订《股权委托管理协议书》，约定何四新将其在浙江富润</w:t>
      </w:r>
    </w:p>
    <w:p>
      <w:pPr>
        <w:spacing w:after="0" w:line="248" w:lineRule="exact"/>
        <w:jc w:val="both"/>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103"/>
        <w:jc w:val="left"/>
      </w:pPr>
      <w:r>
        <w:rPr/>
        <w:t>海茂纺织布艺有限公司</w:t>
      </w:r>
      <w:r>
        <w:rPr>
          <w:spacing w:val="-64"/>
        </w:rPr>
        <w:t> </w:t>
      </w:r>
      <w:r>
        <w:rPr/>
        <w:t>11%的股权全权（除红利分配权）委托公司管理。股权委托管理期限为</w:t>
      </w:r>
      <w:r>
        <w:rPr>
          <w:spacing w:val="-64"/>
        </w:rPr>
        <w:t> </w:t>
      </w:r>
      <w:r>
        <w:rPr/>
        <w:t>10</w:t>
      </w:r>
      <w:r>
        <w:rPr>
          <w:spacing w:val="-64"/>
        </w:rPr>
        <w:t> </w:t>
      </w:r>
      <w:r>
        <w:rPr/>
        <w:t>年，</w:t>
      </w:r>
      <w:r>
        <w:rPr>
          <w:spacing w:val="-1"/>
        </w:rPr>
        <w:t> </w:t>
      </w:r>
      <w:r>
        <w:rPr/>
        <w:t>自</w:t>
      </w:r>
      <w:r>
        <w:rPr>
          <w:spacing w:val="-53"/>
        </w:rPr>
        <w:t> </w:t>
      </w:r>
      <w:r>
        <w:rPr/>
        <w:t>2008</w:t>
      </w:r>
      <w:r>
        <w:rPr>
          <w:spacing w:val="-52"/>
        </w:rPr>
        <w:t> </w:t>
      </w:r>
      <w:r>
        <w:rPr/>
        <w:t>年</w:t>
      </w:r>
      <w:r>
        <w:rPr>
          <w:spacing w:val="-53"/>
        </w:rPr>
        <w:t> </w:t>
      </w:r>
      <w:r>
        <w:rPr/>
        <w:t>12</w:t>
      </w:r>
      <w:r>
        <w:rPr>
          <w:spacing w:val="-52"/>
        </w:rPr>
        <w:t> </w:t>
      </w:r>
      <w:r>
        <w:rPr/>
        <w:t>月至</w:t>
      </w:r>
      <w:r>
        <w:rPr>
          <w:spacing w:val="-53"/>
        </w:rPr>
        <w:t> </w:t>
      </w:r>
      <w:r>
        <w:rPr/>
        <w:t>2018</w:t>
      </w:r>
      <w:r>
        <w:rPr>
          <w:spacing w:val="-52"/>
        </w:rPr>
        <w:t> </w:t>
      </w:r>
      <w:r>
        <w:rPr/>
        <w:t>年</w:t>
      </w:r>
      <w:r>
        <w:rPr>
          <w:spacing w:val="-53"/>
        </w:rPr>
        <w:t> </w:t>
      </w:r>
      <w:r>
        <w:rPr/>
        <w:t>12</w:t>
      </w:r>
      <w:r>
        <w:rPr>
          <w:spacing w:val="-52"/>
        </w:rPr>
        <w:t> </w:t>
      </w:r>
      <w:r>
        <w:rPr/>
        <w:t>月。</w:t>
      </w:r>
    </w:p>
    <w:p>
      <w:pPr>
        <w:pStyle w:val="BodyText"/>
        <w:spacing w:line="272" w:lineRule="exact"/>
        <w:ind w:right="220"/>
        <w:jc w:val="both"/>
      </w:pPr>
      <w:r>
        <w:rPr/>
        <w:t>2009</w:t>
      </w:r>
      <w:r>
        <w:rPr>
          <w:spacing w:val="-52"/>
        </w:rPr>
        <w:t> </w:t>
      </w:r>
      <w:r>
        <w:rPr/>
        <w:t>年</w:t>
      </w:r>
      <w:r>
        <w:rPr>
          <w:spacing w:val="-53"/>
        </w:rPr>
        <w:t> </w:t>
      </w:r>
      <w:r>
        <w:rPr/>
        <w:t>2</w:t>
      </w:r>
      <w:r>
        <w:rPr>
          <w:spacing w:val="-52"/>
        </w:rPr>
        <w:t> </w:t>
      </w:r>
      <w:r>
        <w:rPr/>
        <w:t>月</w:t>
      </w:r>
      <w:r>
        <w:rPr>
          <w:spacing w:val="-53"/>
        </w:rPr>
        <w:t> </w:t>
      </w:r>
      <w:r>
        <w:rPr/>
        <w:t>28</w:t>
      </w:r>
      <w:r>
        <w:rPr>
          <w:spacing w:val="-52"/>
        </w:rPr>
        <w:t> </w:t>
      </w:r>
      <w:r>
        <w:rPr/>
        <w:t>日，公司与香港宏丰国际实业有限公司签订《股权委托管理协议书》，约定香港宏丰</w:t>
      </w:r>
      <w:r>
        <w:rPr/>
        <w:t> 国际实业有限公司将其在浙江诸暨富润宏丰纺织有限公司</w:t>
      </w:r>
      <w:r>
        <w:rPr>
          <w:spacing w:val="-48"/>
        </w:rPr>
        <w:t> </w:t>
      </w:r>
      <w:r>
        <w:rPr>
          <w:spacing w:val="-3"/>
        </w:rPr>
        <w:t>5%的股权全权（除红利分配权）委托公司管</w:t>
      </w:r>
      <w:r>
        <w:rPr/>
        <w:t> 理。股权委托管理期限为</w:t>
      </w:r>
      <w:r>
        <w:rPr>
          <w:spacing w:val="-53"/>
        </w:rPr>
        <w:t> </w:t>
      </w:r>
      <w:r>
        <w:rPr/>
        <w:t>10</w:t>
      </w:r>
      <w:r>
        <w:rPr>
          <w:spacing w:val="-52"/>
        </w:rPr>
        <w:t> </w:t>
      </w:r>
      <w:r>
        <w:rPr/>
        <w:t>年，自</w:t>
      </w:r>
      <w:r>
        <w:rPr>
          <w:spacing w:val="-53"/>
        </w:rPr>
        <w:t> </w:t>
      </w:r>
      <w:r>
        <w:rPr/>
        <w:t>2008</w:t>
      </w:r>
      <w:r>
        <w:rPr>
          <w:spacing w:val="-52"/>
        </w:rPr>
        <w:t> </w:t>
      </w:r>
      <w:r>
        <w:rPr/>
        <w:t>年</w:t>
      </w:r>
      <w:r>
        <w:rPr>
          <w:spacing w:val="-53"/>
        </w:rPr>
        <w:t> </w:t>
      </w:r>
      <w:r>
        <w:rPr/>
        <w:t>12</w:t>
      </w:r>
      <w:r>
        <w:rPr>
          <w:spacing w:val="-52"/>
        </w:rPr>
        <w:t> </w:t>
      </w:r>
      <w:r>
        <w:rPr/>
        <w:t>月至</w:t>
      </w:r>
      <w:r>
        <w:rPr>
          <w:spacing w:val="-53"/>
        </w:rPr>
        <w:t> </w:t>
      </w:r>
      <w:r>
        <w:rPr/>
        <w:t>2018</w:t>
      </w:r>
      <w:r>
        <w:rPr>
          <w:spacing w:val="-52"/>
        </w:rPr>
        <w:t> </w:t>
      </w:r>
      <w:r>
        <w:rPr/>
        <w:t>年</w:t>
      </w:r>
      <w:r>
        <w:rPr>
          <w:spacing w:val="-53"/>
        </w:rPr>
        <w:t> </w:t>
      </w:r>
      <w:r>
        <w:rPr/>
        <w:t>12</w:t>
      </w:r>
      <w:r>
        <w:rPr>
          <w:spacing w:val="-52"/>
        </w:rPr>
        <w:t> </w:t>
      </w:r>
      <w:r>
        <w:rPr/>
        <w:t>月。</w:t>
      </w:r>
    </w:p>
    <w:p>
      <w:pPr>
        <w:pStyle w:val="BodyText"/>
        <w:spacing w:line="272" w:lineRule="exact"/>
        <w:ind w:right="204"/>
        <w:jc w:val="left"/>
      </w:pPr>
      <w:r>
        <w:rPr/>
        <w:t>(三) 投资设立浙江富源再生资源有限公司 根据公司子公司浙江富润纺织有限公司（以下简称富润纺织公司）二届一次董事会审议批准，富润纺 织公司投资设立的浙江富源再生资源有限公司（以下简称再生资源公司）。该公司注册资本为人民币 2,100</w:t>
      </w:r>
      <w:r>
        <w:rPr>
          <w:spacing w:val="-52"/>
        </w:rPr>
        <w:t> </w:t>
      </w:r>
      <w:r>
        <w:rPr/>
        <w:t>万元，其中富润纺织公司出资</w:t>
      </w:r>
      <w:r>
        <w:rPr>
          <w:spacing w:val="-53"/>
        </w:rPr>
        <w:t> </w:t>
      </w:r>
      <w:r>
        <w:rPr/>
        <w:t>1,365</w:t>
      </w:r>
      <w:r>
        <w:rPr>
          <w:spacing w:val="-52"/>
        </w:rPr>
        <w:t> </w:t>
      </w:r>
      <w:r>
        <w:rPr/>
        <w:t>万元，出资比例</w:t>
      </w:r>
      <w:r>
        <w:rPr>
          <w:spacing w:val="-53"/>
        </w:rPr>
        <w:t> </w:t>
      </w:r>
      <w:r>
        <w:rPr/>
        <w:t>65%；应叶华出资</w:t>
      </w:r>
      <w:r>
        <w:rPr>
          <w:spacing w:val="-53"/>
        </w:rPr>
        <w:t> </w:t>
      </w:r>
      <w:r>
        <w:rPr/>
        <w:t>210</w:t>
      </w:r>
      <w:r>
        <w:rPr>
          <w:spacing w:val="-52"/>
        </w:rPr>
        <w:t> </w:t>
      </w:r>
      <w:r>
        <w:rPr/>
        <w:t>万元，出资比例为</w:t>
      </w:r>
    </w:p>
    <w:p>
      <w:pPr>
        <w:pStyle w:val="BodyText"/>
        <w:spacing w:line="246" w:lineRule="exact"/>
        <w:ind w:right="103"/>
        <w:jc w:val="left"/>
      </w:pPr>
      <w:r>
        <w:rPr/>
        <w:t>10%；钱培德出资</w:t>
      </w:r>
      <w:r>
        <w:rPr>
          <w:spacing w:val="-53"/>
        </w:rPr>
        <w:t> </w:t>
      </w:r>
      <w:r>
        <w:rPr/>
        <w:t>168</w:t>
      </w:r>
      <w:r>
        <w:rPr>
          <w:spacing w:val="-52"/>
        </w:rPr>
        <w:t> </w:t>
      </w:r>
      <w:r>
        <w:rPr/>
        <w:t>万元，出资比例为</w:t>
      </w:r>
      <w:r>
        <w:rPr>
          <w:spacing w:val="-53"/>
        </w:rPr>
        <w:t> </w:t>
      </w:r>
      <w:r>
        <w:rPr/>
        <w:t>8%；傅金龙出资</w:t>
      </w:r>
      <w:r>
        <w:rPr>
          <w:spacing w:val="-53"/>
        </w:rPr>
        <w:t> </w:t>
      </w:r>
      <w:r>
        <w:rPr/>
        <w:t>147</w:t>
      </w:r>
      <w:r>
        <w:rPr>
          <w:spacing w:val="-52"/>
        </w:rPr>
        <w:t> </w:t>
      </w:r>
      <w:r>
        <w:rPr/>
        <w:t>万元，出资比例为</w:t>
      </w:r>
      <w:r>
        <w:rPr>
          <w:spacing w:val="-53"/>
        </w:rPr>
        <w:t> </w:t>
      </w:r>
      <w:r>
        <w:rPr/>
        <w:t>7%；来小芳出资</w:t>
      </w:r>
      <w:r>
        <w:rPr>
          <w:spacing w:val="-53"/>
        </w:rPr>
        <w:t> </w:t>
      </w:r>
      <w:r>
        <w:rPr/>
        <w:t>105</w:t>
      </w:r>
    </w:p>
    <w:p>
      <w:pPr>
        <w:pStyle w:val="BodyText"/>
        <w:spacing w:line="272" w:lineRule="exact"/>
        <w:ind w:right="103"/>
        <w:jc w:val="left"/>
      </w:pPr>
      <w:r>
        <w:rPr/>
        <w:t>万元，出资比例为</w:t>
      </w:r>
      <w:r>
        <w:rPr>
          <w:spacing w:val="-55"/>
        </w:rPr>
        <w:t> </w:t>
      </w:r>
      <w:r>
        <w:rPr/>
        <w:t>5%；杨永利出资</w:t>
      </w:r>
      <w:r>
        <w:rPr>
          <w:spacing w:val="-55"/>
        </w:rPr>
        <w:t> </w:t>
      </w:r>
      <w:r>
        <w:rPr/>
        <w:t>105</w:t>
      </w:r>
      <w:r>
        <w:rPr>
          <w:spacing w:val="-54"/>
        </w:rPr>
        <w:t> </w:t>
      </w:r>
      <w:r>
        <w:rPr/>
        <w:t>万元，出资比例为</w:t>
      </w:r>
      <w:r>
        <w:rPr>
          <w:spacing w:val="-55"/>
        </w:rPr>
        <w:t> </w:t>
      </w:r>
      <w:r>
        <w:rPr/>
        <w:t>5%。截止</w:t>
      </w:r>
      <w:r>
        <w:rPr>
          <w:spacing w:val="-55"/>
        </w:rPr>
        <w:t> </w:t>
      </w:r>
      <w:r>
        <w:rPr/>
        <w:t>2009</w:t>
      </w:r>
      <w:r>
        <w:rPr>
          <w:spacing w:val="-54"/>
        </w:rPr>
        <w:t> </w:t>
      </w:r>
      <w:r>
        <w:rPr/>
        <w:t>年</w:t>
      </w:r>
      <w:r>
        <w:rPr>
          <w:spacing w:val="-55"/>
        </w:rPr>
        <w:t> </w:t>
      </w:r>
      <w:r>
        <w:rPr/>
        <w:t>6</w:t>
      </w:r>
      <w:r>
        <w:rPr>
          <w:spacing w:val="-54"/>
        </w:rPr>
        <w:t> </w:t>
      </w:r>
      <w:r>
        <w:rPr/>
        <w:t>月</w:t>
      </w:r>
      <w:r>
        <w:rPr>
          <w:spacing w:val="-55"/>
        </w:rPr>
        <w:t> </w:t>
      </w:r>
      <w:r>
        <w:rPr/>
        <w:t>5</w:t>
      </w:r>
      <w:r>
        <w:rPr>
          <w:spacing w:val="-54"/>
        </w:rPr>
        <w:t> </w:t>
      </w:r>
      <w:r>
        <w:rPr/>
        <w:t>日，再生资源公司</w:t>
      </w:r>
    </w:p>
    <w:p>
      <w:pPr>
        <w:pStyle w:val="BodyText"/>
        <w:spacing w:line="272" w:lineRule="exact"/>
        <w:ind w:right="103"/>
        <w:jc w:val="left"/>
      </w:pPr>
      <w:r>
        <w:rPr/>
        <w:t>共收到上述各位股东投入的一期出资</w:t>
      </w:r>
      <w:r>
        <w:rPr>
          <w:spacing w:val="-53"/>
        </w:rPr>
        <w:t> </w:t>
      </w:r>
      <w:r>
        <w:rPr/>
        <w:t>525</w:t>
      </w:r>
      <w:r>
        <w:rPr>
          <w:spacing w:val="-52"/>
        </w:rPr>
        <w:t> </w:t>
      </w:r>
      <w:r>
        <w:rPr/>
        <w:t>万元。</w:t>
      </w:r>
    </w:p>
    <w:p>
      <w:pPr>
        <w:pStyle w:val="BodyText"/>
        <w:spacing w:line="272" w:lineRule="exact"/>
        <w:ind w:right="103"/>
        <w:jc w:val="left"/>
      </w:pPr>
      <w:r>
        <w:rPr/>
        <w:t>2009</w:t>
      </w:r>
      <w:r>
        <w:rPr>
          <w:spacing w:val="-64"/>
        </w:rPr>
        <w:t> </w:t>
      </w:r>
      <w:r>
        <w:rPr/>
        <w:t>年</w:t>
      </w:r>
      <w:r>
        <w:rPr>
          <w:spacing w:val="-64"/>
        </w:rPr>
        <w:t> </w:t>
      </w:r>
      <w:r>
        <w:rPr/>
        <w:t>6</w:t>
      </w:r>
      <w:r>
        <w:rPr>
          <w:spacing w:val="-64"/>
        </w:rPr>
        <w:t> </w:t>
      </w:r>
      <w:r>
        <w:rPr/>
        <w:t>月</w:t>
      </w:r>
      <w:r>
        <w:rPr>
          <w:spacing w:val="-65"/>
        </w:rPr>
        <w:t> </w:t>
      </w:r>
      <w:r>
        <w:rPr/>
        <w:t>5</w:t>
      </w:r>
      <w:r>
        <w:rPr>
          <w:spacing w:val="-63"/>
        </w:rPr>
        <w:t> </w:t>
      </w:r>
      <w:r>
        <w:rPr/>
        <w:t>日诸暨天宇会计师事务所有限公司对再生资源公司注册资本实收情况进行审验，并出具</w:t>
      </w:r>
    </w:p>
    <w:p>
      <w:pPr>
        <w:pStyle w:val="BodyText"/>
        <w:spacing w:line="272" w:lineRule="exact"/>
        <w:ind w:right="103"/>
        <w:jc w:val="left"/>
      </w:pPr>
      <w:r>
        <w:rPr/>
        <w:t>了诸天宇验内[2009]字第</w:t>
      </w:r>
      <w:r>
        <w:rPr>
          <w:spacing w:val="-53"/>
        </w:rPr>
        <w:t> </w:t>
      </w:r>
      <w:r>
        <w:rPr/>
        <w:t>84</w:t>
      </w:r>
      <w:r>
        <w:rPr>
          <w:spacing w:val="-52"/>
        </w:rPr>
        <w:t> </w:t>
      </w:r>
      <w:r>
        <w:rPr/>
        <w:t>号《验资报告》。</w:t>
      </w:r>
    </w:p>
    <w:p>
      <w:pPr>
        <w:pStyle w:val="BodyText"/>
        <w:spacing w:line="272" w:lineRule="exact"/>
        <w:ind w:right="103"/>
        <w:jc w:val="left"/>
      </w:pPr>
      <w:r>
        <w:rPr/>
        <w:t>2009</w:t>
      </w:r>
      <w:r>
        <w:rPr>
          <w:spacing w:val="-52"/>
        </w:rPr>
        <w:t> </w:t>
      </w:r>
      <w:r>
        <w:rPr/>
        <w:t>年</w:t>
      </w:r>
      <w:r>
        <w:rPr>
          <w:spacing w:val="-53"/>
        </w:rPr>
        <w:t> </w:t>
      </w:r>
      <w:r>
        <w:rPr/>
        <w:t>6</w:t>
      </w:r>
      <w:r>
        <w:rPr>
          <w:spacing w:val="-52"/>
        </w:rPr>
        <w:t> </w:t>
      </w:r>
      <w:r>
        <w:rPr/>
        <w:t>月</w:t>
      </w:r>
      <w:r>
        <w:rPr>
          <w:spacing w:val="-53"/>
        </w:rPr>
        <w:t> </w:t>
      </w:r>
      <w:r>
        <w:rPr/>
        <w:t>8</w:t>
      </w:r>
      <w:r>
        <w:rPr>
          <w:spacing w:val="-52"/>
        </w:rPr>
        <w:t> </w:t>
      </w:r>
      <w:r>
        <w:rPr/>
        <w:t>日，再生资源公司在诸暨市工商行政管理局登记设立。</w:t>
      </w:r>
    </w:p>
    <w:p>
      <w:pPr>
        <w:pStyle w:val="BodyText"/>
        <w:spacing w:line="272" w:lineRule="exact" w:before="26"/>
        <w:ind w:right="256"/>
        <w:jc w:val="left"/>
      </w:pPr>
      <w:r>
        <w:rPr/>
        <w:t>（四） 南门市场股权转让事项 经公司五届八次董事会审议批准，公司将持有的诸暨市南门市场有限公司</w:t>
      </w:r>
      <w:r>
        <w:rPr>
          <w:spacing w:val="-53"/>
        </w:rPr>
        <w:t> </w:t>
      </w:r>
      <w:r>
        <w:rPr/>
        <w:t>35%的股权转让给浙江诸暨</w:t>
      </w:r>
      <w:r>
        <w:rPr/>
        <w:t> 第一百货有限公司。2009</w:t>
      </w:r>
      <w:r>
        <w:rPr>
          <w:spacing w:val="-52"/>
        </w:rPr>
        <w:t> </w:t>
      </w:r>
      <w:r>
        <w:rPr/>
        <w:t>年</w:t>
      </w:r>
      <w:r>
        <w:rPr>
          <w:spacing w:val="-53"/>
        </w:rPr>
        <w:t> </w:t>
      </w:r>
      <w:r>
        <w:rPr/>
        <w:t>1</w:t>
      </w:r>
      <w:r>
        <w:rPr>
          <w:spacing w:val="-52"/>
        </w:rPr>
        <w:t> </w:t>
      </w:r>
      <w:r>
        <w:rPr/>
        <w:t>月</w:t>
      </w:r>
      <w:r>
        <w:rPr>
          <w:spacing w:val="-53"/>
        </w:rPr>
        <w:t> </w:t>
      </w:r>
      <w:r>
        <w:rPr/>
        <w:t>19</w:t>
      </w:r>
      <w:r>
        <w:rPr>
          <w:spacing w:val="-52"/>
        </w:rPr>
        <w:t> </w:t>
      </w:r>
      <w:r>
        <w:rPr/>
        <w:t>日，公司与浙江诸暨第一百货有限公司签订《诸暨市南门市场有</w:t>
      </w:r>
      <w:r>
        <w:rPr/>
        <w:t> 限公司股权转让协议书》。协议约定：</w:t>
      </w:r>
    </w:p>
    <w:p>
      <w:pPr>
        <w:pStyle w:val="BodyText"/>
        <w:spacing w:line="272" w:lineRule="exact"/>
        <w:ind w:right="103"/>
        <w:jc w:val="left"/>
      </w:pPr>
      <w:r>
        <w:rPr/>
        <w:t>根据绍兴天阳资产评估有限公司于</w:t>
      </w:r>
      <w:r>
        <w:rPr>
          <w:spacing w:val="-64"/>
        </w:rPr>
        <w:t> </w:t>
      </w:r>
      <w:r>
        <w:rPr/>
        <w:t>2008</w:t>
      </w:r>
      <w:r>
        <w:rPr>
          <w:spacing w:val="-63"/>
        </w:rPr>
        <w:t> </w:t>
      </w:r>
      <w:r>
        <w:rPr/>
        <w:t>年</w:t>
      </w:r>
      <w:r>
        <w:rPr>
          <w:spacing w:val="-65"/>
        </w:rPr>
        <w:t> </w:t>
      </w:r>
      <w:r>
        <w:rPr/>
        <w:t>12</w:t>
      </w:r>
      <w:r>
        <w:rPr>
          <w:spacing w:val="-63"/>
        </w:rPr>
        <w:t> </w:t>
      </w:r>
      <w:r>
        <w:rPr/>
        <w:t>月</w:t>
      </w:r>
      <w:r>
        <w:rPr>
          <w:spacing w:val="-65"/>
        </w:rPr>
        <w:t> </w:t>
      </w:r>
      <w:r>
        <w:rPr/>
        <w:t>25</w:t>
      </w:r>
      <w:r>
        <w:rPr>
          <w:spacing w:val="-63"/>
        </w:rPr>
        <w:t> </w:t>
      </w:r>
      <w:r>
        <w:rPr/>
        <w:t>日出具的以</w:t>
      </w:r>
      <w:r>
        <w:rPr>
          <w:spacing w:val="-64"/>
        </w:rPr>
        <w:t> </w:t>
      </w:r>
      <w:r>
        <w:rPr/>
        <w:t>2008</w:t>
      </w:r>
      <w:r>
        <w:rPr>
          <w:spacing w:val="-63"/>
        </w:rPr>
        <w:t> </w:t>
      </w:r>
      <w:r>
        <w:rPr/>
        <w:t>年</w:t>
      </w:r>
      <w:r>
        <w:rPr>
          <w:spacing w:val="-65"/>
        </w:rPr>
        <w:t> </w:t>
      </w:r>
      <w:r>
        <w:rPr/>
        <w:t>9</w:t>
      </w:r>
      <w:r>
        <w:rPr>
          <w:spacing w:val="-65"/>
        </w:rPr>
        <w:t> </w:t>
      </w:r>
      <w:r>
        <w:rPr/>
        <w:t>月</w:t>
      </w:r>
      <w:r>
        <w:rPr>
          <w:spacing w:val="-64"/>
        </w:rPr>
        <w:t> </w:t>
      </w:r>
      <w:r>
        <w:rPr/>
        <w:t>30</w:t>
      </w:r>
      <w:r>
        <w:rPr>
          <w:spacing w:val="-63"/>
        </w:rPr>
        <w:t> </w:t>
      </w:r>
      <w:r>
        <w:rPr/>
        <w:t>日为基准日的绍天阳评</w:t>
      </w:r>
      <w:r>
        <w:rPr>
          <w:spacing w:val="-1"/>
        </w:rPr>
        <w:t> </w:t>
      </w:r>
      <w:r>
        <w:rPr/>
        <w:t>报字[2008]406</w:t>
      </w:r>
      <w:r>
        <w:rPr>
          <w:spacing w:val="-52"/>
        </w:rPr>
        <w:t> </w:t>
      </w:r>
      <w:r>
        <w:rPr/>
        <w:t>号《资产评估报告书》，诸暨市南门市场有限公司净资产评估价值为人民币</w:t>
      </w:r>
      <w:r>
        <w:rPr/>
        <w:t> 49,552,553.79</w:t>
      </w:r>
      <w:r>
        <w:rPr>
          <w:spacing w:val="-51"/>
        </w:rPr>
        <w:t> </w:t>
      </w:r>
      <w:r>
        <w:rPr>
          <w:spacing w:val="-3"/>
        </w:rPr>
        <w:t>元，每股净资产评估价值为人民币</w:t>
      </w:r>
      <w:r>
        <w:rPr>
          <w:spacing w:val="-52"/>
        </w:rPr>
        <w:t> </w:t>
      </w:r>
      <w:r>
        <w:rPr/>
        <w:t>1.53</w:t>
      </w:r>
      <w:r>
        <w:rPr>
          <w:spacing w:val="-51"/>
        </w:rPr>
        <w:t> </w:t>
      </w:r>
      <w:r>
        <w:rPr>
          <w:spacing w:val="-3"/>
        </w:rPr>
        <w:t>元。双方同意以该评估价值为定价基础，确定</w:t>
      </w:r>
      <w:r>
        <w:rPr/>
      </w:r>
    </w:p>
    <w:p>
      <w:pPr>
        <w:pStyle w:val="BodyText"/>
        <w:spacing w:line="246" w:lineRule="exact"/>
        <w:ind w:right="103"/>
        <w:jc w:val="left"/>
      </w:pPr>
      <w:r>
        <w:rPr/>
        <w:t>每股转让价格为人民币</w:t>
      </w:r>
      <w:r>
        <w:rPr>
          <w:spacing w:val="-79"/>
        </w:rPr>
        <w:t> </w:t>
      </w:r>
      <w:r>
        <w:rPr/>
        <w:t>1.53</w:t>
      </w:r>
      <w:r>
        <w:rPr>
          <w:spacing w:val="-78"/>
        </w:rPr>
        <w:t> </w:t>
      </w:r>
      <w:r>
        <w:rPr>
          <w:spacing w:val="-2"/>
        </w:rPr>
        <w:t>元</w:t>
      </w:r>
      <w:r>
        <w:rPr>
          <w:spacing w:val="-105"/>
        </w:rPr>
        <w:t>，</w:t>
      </w:r>
      <w:r>
        <w:rPr/>
        <w:t>即</w:t>
      </w:r>
      <w:r>
        <w:rPr>
          <w:spacing w:val="-2"/>
        </w:rPr>
        <w:t>公</w:t>
      </w:r>
      <w:r>
        <w:rPr/>
        <w:t>司将持有诸暨市南门市场有限公司</w:t>
      </w:r>
      <w:r>
        <w:rPr>
          <w:spacing w:val="-79"/>
        </w:rPr>
        <w:t> </w:t>
      </w:r>
      <w:r>
        <w:rPr/>
        <w:t>35%的股</w:t>
      </w:r>
      <w:r>
        <w:rPr>
          <w:spacing w:val="-106"/>
        </w:rPr>
        <w:t>份</w:t>
      </w:r>
      <w:r>
        <w:rPr/>
        <w:t>（</w:t>
      </w:r>
      <w:r>
        <w:rPr>
          <w:spacing w:val="-2"/>
        </w:rPr>
        <w:t>计</w:t>
      </w:r>
      <w:r>
        <w:rPr/>
        <w:t>人民币</w:t>
      </w:r>
      <w:r>
        <w:rPr>
          <w:spacing w:val="-79"/>
        </w:rPr>
        <w:t> </w:t>
      </w:r>
      <w:r>
        <w:rPr/>
        <w:t>1,</w:t>
      </w:r>
      <w:r>
        <w:rPr>
          <w:spacing w:val="-1"/>
        </w:rPr>
        <w:t>1</w:t>
      </w:r>
      <w:r>
        <w:rPr/>
        <w:t>3</w:t>
      </w:r>
      <w:r>
        <w:rPr>
          <w:spacing w:val="-1"/>
        </w:rPr>
        <w:t>2</w:t>
      </w:r>
      <w:r>
        <w:rPr/>
        <w:t>.</w:t>
      </w:r>
      <w:r>
        <w:rPr>
          <w:spacing w:val="-1"/>
        </w:rPr>
        <w:t>6</w:t>
      </w:r>
      <w:r>
        <w:rPr/>
        <w:t>0</w:t>
      </w:r>
    </w:p>
    <w:p>
      <w:pPr>
        <w:pStyle w:val="BodyText"/>
        <w:spacing w:line="272" w:lineRule="exact"/>
        <w:ind w:right="103"/>
        <w:jc w:val="left"/>
      </w:pPr>
      <w:r>
        <w:rPr/>
        <w:t>万元），以</w:t>
      </w:r>
      <w:r>
        <w:rPr>
          <w:spacing w:val="-53"/>
        </w:rPr>
        <w:t> </w:t>
      </w:r>
      <w:r>
        <w:rPr/>
        <w:t>1,732.88</w:t>
      </w:r>
      <w:r>
        <w:rPr>
          <w:spacing w:val="-52"/>
        </w:rPr>
        <w:t> </w:t>
      </w:r>
      <w:r>
        <w:rPr/>
        <w:t>万元转让给浙江诸暨第一百货有限公司。</w:t>
      </w:r>
    </w:p>
    <w:p>
      <w:pPr>
        <w:pStyle w:val="BodyText"/>
        <w:spacing w:line="272" w:lineRule="exact"/>
        <w:ind w:right="103"/>
        <w:jc w:val="left"/>
      </w:pPr>
      <w:r>
        <w:rPr/>
        <w:t>诸暨市南门市场有限公司于</w:t>
      </w:r>
      <w:r>
        <w:rPr>
          <w:spacing w:val="-53"/>
        </w:rPr>
        <w:t> </w:t>
      </w:r>
      <w:r>
        <w:rPr/>
        <w:t>2009</w:t>
      </w:r>
      <w:r>
        <w:rPr>
          <w:spacing w:val="-52"/>
        </w:rPr>
        <w:t> </w:t>
      </w:r>
      <w:r>
        <w:rPr/>
        <w:t>年</w:t>
      </w:r>
      <w:r>
        <w:rPr>
          <w:spacing w:val="-53"/>
        </w:rPr>
        <w:t> </w:t>
      </w:r>
      <w:r>
        <w:rPr/>
        <w:t>2</w:t>
      </w:r>
      <w:r>
        <w:rPr>
          <w:spacing w:val="-52"/>
        </w:rPr>
        <w:t> </w:t>
      </w:r>
      <w:r>
        <w:rPr/>
        <w:t>月</w:t>
      </w:r>
      <w:r>
        <w:rPr>
          <w:spacing w:val="-53"/>
        </w:rPr>
        <w:t> </w:t>
      </w:r>
      <w:r>
        <w:rPr/>
        <w:t>9</w:t>
      </w:r>
      <w:r>
        <w:rPr>
          <w:spacing w:val="-52"/>
        </w:rPr>
        <w:t> </w:t>
      </w:r>
      <w:r>
        <w:rPr/>
        <w:t>日办妥了上述股权转让相关的工商变更登记手续。2009</w:t>
      </w:r>
      <w:r>
        <w:rPr>
          <w:spacing w:val="-52"/>
        </w:rPr>
        <w:t> </w:t>
      </w:r>
      <w:r>
        <w:rPr/>
        <w:t>年</w:t>
      </w:r>
    </w:p>
    <w:p>
      <w:pPr>
        <w:pStyle w:val="BodyText"/>
        <w:spacing w:line="272" w:lineRule="exact" w:before="26"/>
        <w:ind w:right="220"/>
        <w:jc w:val="both"/>
      </w:pPr>
      <w:r>
        <w:rPr>
          <w:spacing w:val="-3"/>
        </w:rPr>
        <w:t>公司已全部收到上述股权转让款项。账面转出上述转让股权的账面价值</w:t>
      </w:r>
      <w:r>
        <w:rPr>
          <w:spacing w:val="-51"/>
        </w:rPr>
        <w:t> </w:t>
      </w:r>
      <w:r>
        <w:rPr/>
        <w:t>9,166,669.33</w:t>
      </w:r>
      <w:r>
        <w:rPr>
          <w:spacing w:val="-51"/>
        </w:rPr>
        <w:t> </w:t>
      </w:r>
      <w:r>
        <w:rPr>
          <w:spacing w:val="-9"/>
        </w:rPr>
        <w:t>元，并确认股权</w:t>
      </w:r>
      <w:r>
        <w:rPr>
          <w:spacing w:val="-103"/>
        </w:rPr>
        <w:t> </w:t>
      </w:r>
      <w:r>
        <w:rPr>
          <w:spacing w:val="-103"/>
        </w:rPr>
      </w:r>
      <w:r>
        <w:rPr/>
        <w:t>处置收益</w:t>
      </w:r>
      <w:r>
        <w:rPr>
          <w:spacing w:val="-53"/>
        </w:rPr>
        <w:t> </w:t>
      </w:r>
      <w:r>
        <w:rPr/>
        <w:t>8,162,130.67</w:t>
      </w:r>
      <w:r>
        <w:rPr>
          <w:spacing w:val="-52"/>
        </w:rPr>
        <w:t> </w:t>
      </w:r>
      <w:r>
        <w:rPr/>
        <w:t>元。股权转让后，公司仍持有诸暨市南门市场有限公司</w:t>
      </w:r>
      <w:r>
        <w:rPr>
          <w:spacing w:val="-53"/>
        </w:rPr>
        <w:t> </w:t>
      </w:r>
      <w:r>
        <w:rPr/>
        <w:t>5%的股权，账面对该</w:t>
      </w:r>
      <w:r>
        <w:rPr/>
        <w:t> 项投资改按成本法核算。</w:t>
      </w:r>
    </w:p>
    <w:p>
      <w:pPr>
        <w:pStyle w:val="BodyText"/>
        <w:spacing w:line="246" w:lineRule="exact"/>
        <w:ind w:right="103"/>
        <w:jc w:val="left"/>
      </w:pPr>
      <w:r>
        <w:rPr/>
        <w:t>(五) 子公司富润海茂入股康达公司</w:t>
      </w:r>
    </w:p>
    <w:p>
      <w:pPr>
        <w:pStyle w:val="BodyText"/>
        <w:spacing w:line="272" w:lineRule="exact"/>
        <w:ind w:right="103"/>
        <w:jc w:val="left"/>
      </w:pPr>
      <w:r>
        <w:rPr/>
        <w:t>2009</w:t>
      </w:r>
      <w:r>
        <w:rPr>
          <w:spacing w:val="-64"/>
        </w:rPr>
        <w:t> </w:t>
      </w:r>
      <w:r>
        <w:rPr/>
        <w:t>年</w:t>
      </w:r>
      <w:r>
        <w:rPr>
          <w:spacing w:val="-64"/>
        </w:rPr>
        <w:t> </w:t>
      </w:r>
      <w:r>
        <w:rPr/>
        <w:t>3</w:t>
      </w:r>
      <w:r>
        <w:rPr>
          <w:spacing w:val="-64"/>
        </w:rPr>
        <w:t> </w:t>
      </w:r>
      <w:r>
        <w:rPr/>
        <w:t>月</w:t>
      </w:r>
      <w:r>
        <w:rPr>
          <w:spacing w:val="-65"/>
        </w:rPr>
        <w:t> </w:t>
      </w:r>
      <w:r>
        <w:rPr/>
        <w:t>5</w:t>
      </w:r>
      <w:r>
        <w:rPr>
          <w:spacing w:val="-63"/>
        </w:rPr>
        <w:t> </w:t>
      </w:r>
      <w:r>
        <w:rPr/>
        <w:t>日，子公司浙江富润海茂纺织布艺有限公司（以下简称富润海茂）与诸暨越阳投资有限</w:t>
      </w:r>
    </w:p>
    <w:p>
      <w:pPr>
        <w:pStyle w:val="BodyText"/>
        <w:spacing w:line="272" w:lineRule="exact"/>
        <w:ind w:right="103"/>
        <w:jc w:val="left"/>
      </w:pPr>
      <w:r>
        <w:rPr/>
        <w:t>公司（以下简称越阳投资）签订《合资协议》，协议约定：富润海茂以公司</w:t>
      </w:r>
      <w:r>
        <w:rPr>
          <w:spacing w:val="-55"/>
        </w:rPr>
        <w:t> </w:t>
      </w:r>
      <w:r>
        <w:rPr/>
        <w:t>37,811.30</w:t>
      </w:r>
      <w:r>
        <w:rPr>
          <w:spacing w:val="-54"/>
        </w:rPr>
        <w:t> </w:t>
      </w:r>
      <w:r>
        <w:rPr/>
        <w:t>平方米土地使</w:t>
      </w:r>
    </w:p>
    <w:p>
      <w:pPr>
        <w:pStyle w:val="BodyText"/>
        <w:spacing w:line="272" w:lineRule="exact"/>
        <w:ind w:right="103"/>
        <w:jc w:val="left"/>
      </w:pPr>
      <w:r>
        <w:rPr/>
        <w:t>用权按评估价</w:t>
      </w:r>
      <w:r>
        <w:rPr>
          <w:spacing w:val="-59"/>
        </w:rPr>
        <w:t> </w:t>
      </w:r>
      <w:r>
        <w:rPr/>
        <w:t>1,928.00</w:t>
      </w:r>
      <w:r>
        <w:rPr>
          <w:spacing w:val="-59"/>
        </w:rPr>
        <w:t> </w:t>
      </w:r>
      <w:r>
        <w:rPr>
          <w:spacing w:val="-4"/>
        </w:rPr>
        <w:t>万元，以增资扩股方式投入越阳投资独资设立的诸暨康达机械有限公司（以下</w:t>
      </w:r>
      <w:r>
        <w:rPr/>
      </w:r>
    </w:p>
    <w:p>
      <w:pPr>
        <w:pStyle w:val="BodyText"/>
        <w:spacing w:line="272" w:lineRule="exact" w:before="26"/>
        <w:ind w:right="103"/>
        <w:jc w:val="left"/>
      </w:pPr>
      <w:r>
        <w:rPr>
          <w:spacing w:val="-5"/>
        </w:rPr>
        <w:t>简称康达公司）。增资扩股后，康达公司总注册资本为</w:t>
      </w:r>
      <w:r>
        <w:rPr>
          <w:spacing w:val="-52"/>
        </w:rPr>
        <w:t> </w:t>
      </w:r>
      <w:r>
        <w:rPr/>
        <w:t>4,028.00</w:t>
      </w:r>
      <w:r>
        <w:rPr>
          <w:spacing w:val="-51"/>
        </w:rPr>
        <w:t> </w:t>
      </w:r>
      <w:r>
        <w:rPr>
          <w:spacing w:val="-4"/>
        </w:rPr>
        <w:t>万元，富润海茂出资</w:t>
      </w:r>
      <w:r>
        <w:rPr>
          <w:spacing w:val="-52"/>
        </w:rPr>
        <w:t> </w:t>
      </w:r>
      <w:r>
        <w:rPr/>
        <w:t>1,928.00</w:t>
      </w:r>
      <w:r>
        <w:rPr>
          <w:spacing w:val="-51"/>
        </w:rPr>
        <w:t> </w:t>
      </w:r>
      <w:r>
        <w:rPr/>
        <w:t>万元，</w:t>
      </w:r>
      <w:r>
        <w:rPr/>
        <w:t> 占注册资本的</w:t>
      </w:r>
      <w:r>
        <w:rPr>
          <w:spacing w:val="-53"/>
        </w:rPr>
        <w:t> </w:t>
      </w:r>
      <w:r>
        <w:rPr/>
        <w:t>47.86%。</w:t>
      </w:r>
    </w:p>
    <w:p>
      <w:pPr>
        <w:pStyle w:val="BodyText"/>
        <w:spacing w:line="246" w:lineRule="exact"/>
        <w:ind w:right="103"/>
        <w:jc w:val="left"/>
      </w:pPr>
      <w:r>
        <w:rPr/>
        <w:t>2009</w:t>
      </w:r>
      <w:r>
        <w:rPr>
          <w:spacing w:val="-52"/>
        </w:rPr>
        <w:t> </w:t>
      </w:r>
      <w:r>
        <w:rPr/>
        <w:t>年</w:t>
      </w:r>
      <w:r>
        <w:rPr>
          <w:spacing w:val="-53"/>
        </w:rPr>
        <w:t> </w:t>
      </w:r>
      <w:r>
        <w:rPr/>
        <w:t>5</w:t>
      </w:r>
      <w:r>
        <w:rPr>
          <w:spacing w:val="-52"/>
        </w:rPr>
        <w:t> </w:t>
      </w:r>
      <w:r>
        <w:rPr/>
        <w:t>月</w:t>
      </w:r>
      <w:r>
        <w:rPr>
          <w:spacing w:val="-53"/>
        </w:rPr>
        <w:t> </w:t>
      </w:r>
      <w:r>
        <w:rPr/>
        <w:t>12</w:t>
      </w:r>
      <w:r>
        <w:rPr>
          <w:spacing w:val="-52"/>
        </w:rPr>
        <w:t> </w:t>
      </w:r>
      <w:r>
        <w:rPr/>
        <w:t>日，富润海茂与越阳投资签订《股权转让协议》，协议约定：富润海茂将其在康达公</w:t>
      </w:r>
    </w:p>
    <w:p>
      <w:pPr>
        <w:pStyle w:val="BodyText"/>
        <w:spacing w:line="272" w:lineRule="exact" w:before="26"/>
        <w:ind w:right="119"/>
        <w:jc w:val="left"/>
      </w:pPr>
      <w:r>
        <w:rPr/>
        <w:t>司的股权</w:t>
      </w:r>
      <w:r>
        <w:rPr>
          <w:spacing w:val="-55"/>
        </w:rPr>
        <w:t> </w:t>
      </w:r>
      <w:r>
        <w:rPr/>
        <w:t>1,323.80</w:t>
      </w:r>
      <w:r>
        <w:rPr>
          <w:spacing w:val="-54"/>
        </w:rPr>
        <w:t> </w:t>
      </w:r>
      <w:r>
        <w:rPr>
          <w:spacing w:val="-5"/>
        </w:rPr>
        <w:t>万元（占诸暨康达注册资本的</w:t>
      </w:r>
      <w:r>
        <w:rPr>
          <w:spacing w:val="-55"/>
        </w:rPr>
        <w:t> </w:t>
      </w:r>
      <w:r>
        <w:rPr>
          <w:spacing w:val="-7"/>
        </w:rPr>
        <w:t>32.86%）以</w:t>
      </w:r>
      <w:r>
        <w:rPr>
          <w:spacing w:val="-55"/>
        </w:rPr>
        <w:t> </w:t>
      </w:r>
      <w:r>
        <w:rPr/>
        <w:t>1,323.80</w:t>
      </w:r>
      <w:r>
        <w:rPr>
          <w:spacing w:val="-54"/>
        </w:rPr>
        <w:t> </w:t>
      </w:r>
      <w:r>
        <w:rPr>
          <w:spacing w:val="-5"/>
        </w:rPr>
        <w:t>万元转让给越阳投资。转让后，</w:t>
      </w:r>
      <w:r>
        <w:rPr>
          <w:spacing w:val="-1"/>
        </w:rPr>
        <w:t> </w:t>
      </w:r>
      <w:r>
        <w:rPr/>
        <w:t>富润海茂实际持有康达公司</w:t>
      </w:r>
      <w:r>
        <w:rPr>
          <w:spacing w:val="-53"/>
        </w:rPr>
        <w:t> </w:t>
      </w:r>
      <w:r>
        <w:rPr/>
        <w:t>15%股权。</w:t>
      </w:r>
      <w:r>
        <w:rPr/>
        <w:t> 据此富润海茂将上述土地使用权投资作价与账面净值(投资日上述土地使用权账面净值为 7,071,297.57</w:t>
      </w:r>
      <w:r>
        <w:rPr>
          <w:spacing w:val="-52"/>
        </w:rPr>
        <w:t> </w:t>
      </w:r>
      <w:r>
        <w:rPr/>
        <w:t>元)的差额</w:t>
      </w:r>
      <w:r>
        <w:rPr>
          <w:spacing w:val="-52"/>
        </w:rPr>
        <w:t> </w:t>
      </w:r>
      <w:r>
        <w:rPr/>
        <w:t>12,208,702.43</w:t>
      </w:r>
      <w:r>
        <w:rPr>
          <w:spacing w:val="-52"/>
        </w:rPr>
        <w:t> </w:t>
      </w:r>
      <w:r>
        <w:rPr/>
        <w:t>元确认为“营业外收入—非流动资产处置收益”，对康达公</w:t>
      </w:r>
      <w:r>
        <w:rPr/>
        <w:t> 司投资按成本法核算。</w:t>
      </w:r>
    </w:p>
    <w:p>
      <w:pPr>
        <w:pStyle w:val="BodyText"/>
        <w:spacing w:line="246" w:lineRule="exact"/>
        <w:ind w:right="103"/>
        <w:jc w:val="left"/>
      </w:pPr>
      <w:r>
        <w:rPr/>
        <w:t>(六) 31</w:t>
      </w:r>
      <w:r>
        <w:rPr>
          <w:spacing w:val="-52"/>
        </w:rPr>
        <w:t> </w:t>
      </w:r>
      <w:r>
        <w:rPr/>
        <w:t>省道诸暨段项目优先收益权事项</w:t>
      </w:r>
    </w:p>
    <w:p>
      <w:pPr>
        <w:pStyle w:val="BodyText"/>
        <w:spacing w:line="272" w:lineRule="exact"/>
        <w:ind w:right="103"/>
        <w:jc w:val="left"/>
      </w:pPr>
      <w:r>
        <w:rPr/>
        <w:t>根据公司与诸暨市交通局分别于</w:t>
      </w:r>
      <w:r>
        <w:rPr>
          <w:spacing w:val="-55"/>
        </w:rPr>
        <w:t> </w:t>
      </w:r>
      <w:r>
        <w:rPr/>
        <w:t>2001</w:t>
      </w:r>
      <w:r>
        <w:rPr>
          <w:spacing w:val="-54"/>
        </w:rPr>
        <w:t> </w:t>
      </w:r>
      <w:r>
        <w:rPr/>
        <w:t>年</w:t>
      </w:r>
      <w:r>
        <w:rPr>
          <w:spacing w:val="-56"/>
        </w:rPr>
        <w:t> </w:t>
      </w:r>
      <w:r>
        <w:rPr/>
        <w:t>1</w:t>
      </w:r>
      <w:r>
        <w:rPr>
          <w:spacing w:val="-54"/>
        </w:rPr>
        <w:t> </w:t>
      </w:r>
      <w:r>
        <w:rPr/>
        <w:t>月</w:t>
      </w:r>
      <w:r>
        <w:rPr>
          <w:spacing w:val="-56"/>
        </w:rPr>
        <w:t> </w:t>
      </w:r>
      <w:r>
        <w:rPr/>
        <w:t>16</w:t>
      </w:r>
      <w:r>
        <w:rPr>
          <w:spacing w:val="-55"/>
        </w:rPr>
        <w:t> </w:t>
      </w:r>
      <w:r>
        <w:rPr/>
        <w:t>日和</w:t>
      </w:r>
      <w:r>
        <w:rPr>
          <w:spacing w:val="-55"/>
        </w:rPr>
        <w:t> </w:t>
      </w:r>
      <w:r>
        <w:rPr/>
        <w:t>2001</w:t>
      </w:r>
      <w:r>
        <w:rPr>
          <w:spacing w:val="-54"/>
        </w:rPr>
        <w:t> </w:t>
      </w:r>
      <w:r>
        <w:rPr/>
        <w:t>年</w:t>
      </w:r>
      <w:r>
        <w:rPr>
          <w:spacing w:val="-56"/>
        </w:rPr>
        <w:t> </w:t>
      </w:r>
      <w:r>
        <w:rPr/>
        <w:t>6</w:t>
      </w:r>
      <w:r>
        <w:rPr>
          <w:spacing w:val="-54"/>
        </w:rPr>
        <w:t> </w:t>
      </w:r>
      <w:r>
        <w:rPr/>
        <w:t>月</w:t>
      </w:r>
      <w:r>
        <w:rPr>
          <w:spacing w:val="-56"/>
        </w:rPr>
        <w:t> </w:t>
      </w:r>
      <w:r>
        <w:rPr/>
        <w:t>8</w:t>
      </w:r>
      <w:r>
        <w:rPr>
          <w:spacing w:val="-54"/>
        </w:rPr>
        <w:t> </w:t>
      </w:r>
      <w:r>
        <w:rPr>
          <w:spacing w:val="-8"/>
        </w:rPr>
        <w:t>日签订的《协议》和《关于增加买</w:t>
      </w:r>
      <w:r>
        <w:rPr/>
      </w:r>
    </w:p>
    <w:p>
      <w:pPr>
        <w:pStyle w:val="BodyText"/>
        <w:spacing w:line="272" w:lineRule="exact"/>
        <w:ind w:right="103"/>
        <w:jc w:val="left"/>
      </w:pPr>
      <w:r>
        <w:rPr/>
        <w:t>断</w:t>
      </w:r>
      <w:r>
        <w:rPr>
          <w:spacing w:val="-71"/>
        </w:rPr>
        <w:t> </w:t>
      </w:r>
      <w:r>
        <w:rPr/>
        <w:t>31</w:t>
      </w:r>
      <w:r>
        <w:rPr>
          <w:spacing w:val="-71"/>
        </w:rPr>
        <w:t> </w:t>
      </w:r>
      <w:r>
        <w:rPr/>
        <w:t>省道诸暨段项目优先收益权的协议》，公司以提供长期资金作为条件，支付诸暨市交通局</w:t>
      </w:r>
      <w:r>
        <w:rPr>
          <w:spacing w:val="-71"/>
        </w:rPr>
        <w:t> </w:t>
      </w:r>
      <w:r>
        <w:rPr/>
        <w:t>7,000</w:t>
      </w:r>
    </w:p>
    <w:p>
      <w:pPr>
        <w:pStyle w:val="BodyText"/>
        <w:spacing w:line="272" w:lineRule="exact"/>
        <w:ind w:right="103"/>
        <w:jc w:val="left"/>
      </w:pPr>
      <w:r>
        <w:rPr/>
        <w:t>万元资金(其中</w:t>
      </w:r>
      <w:r>
        <w:rPr>
          <w:spacing w:val="-54"/>
        </w:rPr>
        <w:t> </w:t>
      </w:r>
      <w:r>
        <w:rPr/>
        <w:t>4,300</w:t>
      </w:r>
      <w:r>
        <w:rPr>
          <w:spacing w:val="-53"/>
        </w:rPr>
        <w:t> </w:t>
      </w:r>
      <w:r>
        <w:rPr/>
        <w:t>万元合作期限暂定为</w:t>
      </w:r>
      <w:r>
        <w:rPr>
          <w:spacing w:val="-54"/>
        </w:rPr>
        <w:t> </w:t>
      </w:r>
      <w:r>
        <w:rPr/>
        <w:t>25</w:t>
      </w:r>
      <w:r>
        <w:rPr>
          <w:spacing w:val="-53"/>
        </w:rPr>
        <w:t> </w:t>
      </w:r>
      <w:r>
        <w:rPr/>
        <w:t>年，即自</w:t>
      </w:r>
      <w:r>
        <w:rPr>
          <w:spacing w:val="-54"/>
        </w:rPr>
        <w:t> </w:t>
      </w:r>
      <w:r>
        <w:rPr/>
        <w:t>2001</w:t>
      </w:r>
      <w:r>
        <w:rPr>
          <w:spacing w:val="-53"/>
        </w:rPr>
        <w:t> </w:t>
      </w:r>
      <w:r>
        <w:rPr/>
        <w:t>年</w:t>
      </w:r>
      <w:r>
        <w:rPr>
          <w:spacing w:val="-54"/>
        </w:rPr>
        <w:t> </w:t>
      </w:r>
      <w:r>
        <w:rPr/>
        <w:t>1</w:t>
      </w:r>
      <w:r>
        <w:rPr>
          <w:spacing w:val="-53"/>
        </w:rPr>
        <w:t> </w:t>
      </w:r>
      <w:r>
        <w:rPr/>
        <w:t>月</w:t>
      </w:r>
      <w:r>
        <w:rPr>
          <w:spacing w:val="-54"/>
        </w:rPr>
        <w:t> </w:t>
      </w:r>
      <w:r>
        <w:rPr/>
        <w:t>1</w:t>
      </w:r>
      <w:r>
        <w:rPr>
          <w:spacing w:val="-53"/>
        </w:rPr>
        <w:t> </w:t>
      </w:r>
      <w:r>
        <w:rPr/>
        <w:t>日起到</w:t>
      </w:r>
      <w:r>
        <w:rPr>
          <w:spacing w:val="-54"/>
        </w:rPr>
        <w:t> </w:t>
      </w:r>
      <w:r>
        <w:rPr/>
        <w:t>2025</w:t>
      </w:r>
      <w:r>
        <w:rPr>
          <w:spacing w:val="-54"/>
        </w:rPr>
        <w:t> </w:t>
      </w:r>
      <w:r>
        <w:rPr/>
        <w:t>年</w:t>
      </w:r>
      <w:r>
        <w:rPr>
          <w:spacing w:val="-55"/>
        </w:rPr>
        <w:t> </w:t>
      </w:r>
      <w:r>
        <w:rPr/>
        <w:t>12</w:t>
      </w:r>
      <w:r>
        <w:rPr>
          <w:spacing w:val="-54"/>
        </w:rPr>
        <w:t> </w:t>
      </w:r>
      <w:r>
        <w:rPr/>
        <w:t>月</w:t>
      </w:r>
      <w:r>
        <w:rPr>
          <w:spacing w:val="-55"/>
        </w:rPr>
        <w:t> </w:t>
      </w:r>
      <w:r>
        <w:rPr/>
        <w:t>31</w:t>
      </w:r>
      <w:r>
        <w:rPr>
          <w:spacing w:val="-54"/>
        </w:rPr>
        <w:t> </w:t>
      </w:r>
      <w:r>
        <w:rPr/>
        <w:t>日止；</w:t>
      </w:r>
    </w:p>
    <w:p>
      <w:pPr>
        <w:pStyle w:val="BodyText"/>
        <w:spacing w:line="272" w:lineRule="exact" w:before="26"/>
        <w:ind w:right="221"/>
        <w:jc w:val="both"/>
      </w:pPr>
      <w:r>
        <w:rPr/>
        <w:t>2,700</w:t>
      </w:r>
      <w:r>
        <w:rPr>
          <w:spacing w:val="-52"/>
        </w:rPr>
        <w:t> </w:t>
      </w:r>
      <w:r>
        <w:rPr/>
        <w:t>万元合作期限为</w:t>
      </w:r>
      <w:r>
        <w:rPr>
          <w:spacing w:val="-53"/>
        </w:rPr>
        <w:t> </w:t>
      </w:r>
      <w:r>
        <w:rPr/>
        <w:t>24</w:t>
      </w:r>
      <w:r>
        <w:rPr>
          <w:spacing w:val="-52"/>
        </w:rPr>
        <w:t> </w:t>
      </w:r>
      <w:r>
        <w:rPr/>
        <w:t>年</w:t>
      </w:r>
      <w:r>
        <w:rPr>
          <w:spacing w:val="-53"/>
        </w:rPr>
        <w:t> </w:t>
      </w:r>
      <w:r>
        <w:rPr/>
        <w:t>7</w:t>
      </w:r>
      <w:r>
        <w:rPr>
          <w:spacing w:val="-52"/>
        </w:rPr>
        <w:t> </w:t>
      </w:r>
      <w:r>
        <w:rPr/>
        <w:t>个月，即自</w:t>
      </w:r>
      <w:r>
        <w:rPr>
          <w:spacing w:val="-53"/>
        </w:rPr>
        <w:t> </w:t>
      </w:r>
      <w:r>
        <w:rPr/>
        <w:t>2001</w:t>
      </w:r>
      <w:r>
        <w:rPr>
          <w:spacing w:val="-52"/>
        </w:rPr>
        <w:t> </w:t>
      </w:r>
      <w:r>
        <w:rPr/>
        <w:t>年</w:t>
      </w:r>
      <w:r>
        <w:rPr>
          <w:spacing w:val="-53"/>
        </w:rPr>
        <w:t> </w:t>
      </w:r>
      <w:r>
        <w:rPr/>
        <w:t>6</w:t>
      </w:r>
      <w:r>
        <w:rPr>
          <w:spacing w:val="-52"/>
        </w:rPr>
        <w:t> </w:t>
      </w:r>
      <w:r>
        <w:rPr/>
        <w:t>月</w:t>
      </w:r>
      <w:r>
        <w:rPr>
          <w:spacing w:val="-53"/>
        </w:rPr>
        <w:t> </w:t>
      </w:r>
      <w:r>
        <w:rPr/>
        <w:t>10</w:t>
      </w:r>
      <w:r>
        <w:rPr>
          <w:spacing w:val="-52"/>
        </w:rPr>
        <w:t> </w:t>
      </w:r>
      <w:r>
        <w:rPr/>
        <w:t>日起到</w:t>
      </w:r>
      <w:r>
        <w:rPr>
          <w:spacing w:val="-53"/>
        </w:rPr>
        <w:t> </w:t>
      </w:r>
      <w:r>
        <w:rPr/>
        <w:t>2025</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日止)，取得</w:t>
      </w:r>
      <w:r>
        <w:rPr>
          <w:spacing w:val="-53"/>
        </w:rPr>
        <w:t> </w:t>
      </w:r>
      <w:r>
        <w:rPr/>
        <w:t>31</w:t>
      </w:r>
      <w:r>
        <w:rPr>
          <w:spacing w:val="-52"/>
        </w:rPr>
        <w:t> </w:t>
      </w:r>
      <w:r>
        <w:rPr/>
        <w:t>省</w:t>
      </w:r>
      <w:r>
        <w:rPr/>
        <w:t> 道诸暨段项目实现收益的优先享有权，公司对该项目不具有资产所有权，不承担该项目的盈亏责任。 诸暨市交通局承诺每年向公司支付</w:t>
      </w:r>
      <w:r>
        <w:rPr>
          <w:spacing w:val="-53"/>
        </w:rPr>
        <w:t> </w:t>
      </w:r>
      <w:r>
        <w:rPr/>
        <w:t>1,044</w:t>
      </w:r>
      <w:r>
        <w:rPr>
          <w:spacing w:val="-52"/>
        </w:rPr>
        <w:t> </w:t>
      </w:r>
      <w:r>
        <w:rPr/>
        <w:t>万元的优先收益。</w:t>
      </w:r>
    </w:p>
    <w:p>
      <w:pPr>
        <w:pStyle w:val="BodyText"/>
        <w:spacing w:line="272" w:lineRule="exact"/>
        <w:ind w:right="217"/>
        <w:jc w:val="both"/>
      </w:pPr>
      <w:r>
        <w:rPr>
          <w:spacing w:val="-3"/>
        </w:rPr>
        <w:t>随着国家燃油税改革政策的出台，31</w:t>
      </w:r>
      <w:r>
        <w:rPr>
          <w:spacing w:val="-56"/>
        </w:rPr>
        <w:t> </w:t>
      </w:r>
      <w:r>
        <w:rPr/>
        <w:t>省道绍大线的收费政策面临重大调整。2009</w:t>
      </w:r>
      <w:r>
        <w:rPr>
          <w:spacing w:val="-56"/>
        </w:rPr>
        <w:t> </w:t>
      </w:r>
      <w:r>
        <w:rPr/>
        <w:t>年</w:t>
      </w:r>
      <w:r>
        <w:rPr>
          <w:spacing w:val="-58"/>
        </w:rPr>
        <w:t> </w:t>
      </w:r>
      <w:r>
        <w:rPr/>
        <w:t>3</w:t>
      </w:r>
      <w:r>
        <w:rPr>
          <w:spacing w:val="-56"/>
        </w:rPr>
        <w:t> </w:t>
      </w:r>
      <w:r>
        <w:rPr/>
        <w:t>月</w:t>
      </w:r>
      <w:r>
        <w:rPr>
          <w:spacing w:val="-58"/>
        </w:rPr>
        <w:t> </w:t>
      </w:r>
      <w:r>
        <w:rPr/>
        <w:t>9</w:t>
      </w:r>
      <w:r>
        <w:rPr>
          <w:spacing w:val="-56"/>
        </w:rPr>
        <w:t> </w:t>
      </w:r>
      <w:r>
        <w:rPr>
          <w:spacing w:val="-7"/>
        </w:rPr>
        <w:t>日，公司与</w:t>
      </w:r>
      <w:r>
        <w:rPr/>
        <w:t> 诸暨市交通局签订《31</w:t>
      </w:r>
      <w:r>
        <w:rPr>
          <w:spacing w:val="-52"/>
        </w:rPr>
        <w:t> </w:t>
      </w:r>
      <w:r>
        <w:rPr/>
        <w:t>省道绍大线诸暨段经营收益分配协议书》，协议约定：在</w:t>
      </w:r>
      <w:r>
        <w:rPr>
          <w:spacing w:val="-53"/>
        </w:rPr>
        <w:t> </w:t>
      </w:r>
      <w:r>
        <w:rPr/>
        <w:t>31</w:t>
      </w:r>
      <w:r>
        <w:rPr>
          <w:spacing w:val="-52"/>
        </w:rPr>
        <w:t> </w:t>
      </w:r>
      <w:r>
        <w:rPr/>
        <w:t>省道绍大线诸暨</w:t>
      </w:r>
      <w:r>
        <w:rPr/>
        <w:t> 段收费政策调整之前，公司继续按每年</w:t>
      </w:r>
      <w:r>
        <w:rPr>
          <w:spacing w:val="-53"/>
        </w:rPr>
        <w:t> </w:t>
      </w:r>
      <w:r>
        <w:rPr/>
        <w:t>1,044</w:t>
      </w:r>
      <w:r>
        <w:rPr>
          <w:spacing w:val="-52"/>
        </w:rPr>
        <w:t> </w:t>
      </w:r>
      <w:r>
        <w:rPr/>
        <w:t>万元的数额享受买断项目优先收益权。如遇收费政策调</w:t>
      </w:r>
    </w:p>
    <w:p>
      <w:pPr>
        <w:pStyle w:val="BodyText"/>
        <w:spacing w:line="246" w:lineRule="exact"/>
        <w:ind w:right="103"/>
        <w:jc w:val="left"/>
      </w:pPr>
      <w:r>
        <w:rPr/>
        <w:t>整，则根据国家相关政策，协商公司已投入的</w:t>
      </w:r>
      <w:r>
        <w:rPr>
          <w:spacing w:val="-53"/>
        </w:rPr>
        <w:t> </w:t>
      </w:r>
      <w:r>
        <w:rPr/>
        <w:t>7,000</w:t>
      </w:r>
      <w:r>
        <w:rPr>
          <w:spacing w:val="-52"/>
        </w:rPr>
        <w:t> </w:t>
      </w:r>
      <w:r>
        <w:rPr/>
        <w:t>万元中长期资金的处置问题，从调整之日起双方</w:t>
      </w:r>
    </w:p>
    <w:p>
      <w:pPr>
        <w:pStyle w:val="BodyText"/>
        <w:spacing w:line="274" w:lineRule="exact"/>
        <w:ind w:right="103"/>
        <w:jc w:val="left"/>
      </w:pPr>
      <w:r>
        <w:rPr/>
        <w:t>原达成的买断</w:t>
      </w:r>
      <w:r>
        <w:rPr>
          <w:spacing w:val="-53"/>
        </w:rPr>
        <w:t> </w:t>
      </w:r>
      <w:r>
        <w:rPr/>
        <w:t>31</w:t>
      </w:r>
      <w:r>
        <w:rPr>
          <w:spacing w:val="-52"/>
        </w:rPr>
        <w:t> </w:t>
      </w:r>
      <w:r>
        <w:rPr/>
        <w:t>省道诸暨段项目优先收益权的协议终止。</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03"/>
        <w:jc w:val="left"/>
      </w:pPr>
      <w:r>
        <w:rPr/>
        <w:t>根据《浙江省人民政府办公厅转发省交通运输厅省财政厅省发改委关于全省取消政府还贷二级公路收 </w:t>
      </w:r>
      <w:r>
        <w:rPr>
          <w:spacing w:val="-5"/>
        </w:rPr>
        <w:t>费实施意见的通知》（浙政办发明电[2010]13</w:t>
      </w:r>
      <w:r>
        <w:rPr>
          <w:spacing w:val="-43"/>
        </w:rPr>
        <w:t> </w:t>
      </w:r>
      <w:r>
        <w:rPr>
          <w:spacing w:val="-22"/>
        </w:rPr>
        <w:t>号），31</w:t>
      </w:r>
      <w:r>
        <w:rPr>
          <w:spacing w:val="-43"/>
        </w:rPr>
        <w:t> </w:t>
      </w:r>
      <w:r>
        <w:rPr>
          <w:spacing w:val="-1"/>
        </w:rPr>
        <w:t>省道绍诸收费站作为政府还贷二级公路收费站，</w:t>
      </w:r>
      <w:r>
        <w:rPr>
          <w:spacing w:val="-101"/>
        </w:rPr>
        <w:t> </w:t>
      </w:r>
      <w:r>
        <w:rPr>
          <w:spacing w:val="-101"/>
        </w:rPr>
      </w:r>
      <w:r>
        <w:rPr/>
        <w:t>将从</w:t>
      </w:r>
      <w:r>
        <w:rPr>
          <w:spacing w:val="-53"/>
        </w:rPr>
        <w:t> </w:t>
      </w:r>
      <w:r>
        <w:rPr/>
        <w:t>2010</w:t>
      </w:r>
      <w:r>
        <w:rPr>
          <w:spacing w:val="-52"/>
        </w:rPr>
        <w:t> </w:t>
      </w:r>
      <w:r>
        <w:rPr/>
        <w:t>年</w:t>
      </w:r>
      <w:r>
        <w:rPr>
          <w:spacing w:val="-54"/>
        </w:rPr>
        <w:t> </w:t>
      </w:r>
      <w:r>
        <w:rPr/>
        <w:t>2</w:t>
      </w:r>
      <w:r>
        <w:rPr>
          <w:spacing w:val="-52"/>
        </w:rPr>
        <w:t> </w:t>
      </w:r>
      <w:r>
        <w:rPr/>
        <w:t>月</w:t>
      </w:r>
      <w:r>
        <w:rPr>
          <w:spacing w:val="-54"/>
        </w:rPr>
        <w:t> </w:t>
      </w:r>
      <w:r>
        <w:rPr/>
        <w:t>28</w:t>
      </w:r>
      <w:r>
        <w:rPr>
          <w:spacing w:val="-53"/>
        </w:rPr>
        <w:t> </w:t>
      </w:r>
      <w:r>
        <w:rPr/>
        <w:t>日</w:t>
      </w:r>
      <w:r>
        <w:rPr>
          <w:spacing w:val="-53"/>
        </w:rPr>
        <w:t> </w:t>
      </w:r>
      <w:r>
        <w:rPr/>
        <w:t>23</w:t>
      </w:r>
      <w:r>
        <w:rPr>
          <w:spacing w:val="-53"/>
        </w:rPr>
        <w:t> </w:t>
      </w:r>
      <w:r>
        <w:rPr/>
        <w:t>时</w:t>
      </w:r>
      <w:r>
        <w:rPr>
          <w:spacing w:val="-53"/>
        </w:rPr>
        <w:t> </w:t>
      </w:r>
      <w:r>
        <w:rPr/>
        <w:t>58</w:t>
      </w:r>
      <w:r>
        <w:rPr>
          <w:spacing w:val="-52"/>
        </w:rPr>
        <w:t> </w:t>
      </w:r>
      <w:r>
        <w:rPr>
          <w:spacing w:val="-7"/>
        </w:rPr>
        <w:t>分起取消公路收费。随着收费站取消，公司与诸暨市交通局签订的《31</w:t>
      </w:r>
    </w:p>
    <w:p>
      <w:pPr>
        <w:pStyle w:val="BodyText"/>
        <w:spacing w:line="246" w:lineRule="exact"/>
        <w:ind w:left="141" w:right="103"/>
        <w:jc w:val="left"/>
      </w:pPr>
      <w:r>
        <w:rPr/>
        <w:t>省道绍大线诸暨段经营收益分配协议书》将自行中止。截至</w:t>
      </w:r>
      <w:r>
        <w:rPr>
          <w:spacing w:val="-54"/>
        </w:rPr>
        <w:t> </w:t>
      </w:r>
      <w:r>
        <w:rPr/>
        <w:t>2010</w:t>
      </w:r>
      <w:r>
        <w:rPr>
          <w:spacing w:val="-53"/>
        </w:rPr>
        <w:t> </w:t>
      </w:r>
      <w:r>
        <w:rPr/>
        <w:t>年</w:t>
      </w:r>
      <w:r>
        <w:rPr>
          <w:spacing w:val="-54"/>
        </w:rPr>
        <w:t> </w:t>
      </w:r>
      <w:r>
        <w:rPr/>
        <w:t>3</w:t>
      </w:r>
      <w:r>
        <w:rPr>
          <w:spacing w:val="-53"/>
        </w:rPr>
        <w:t> </w:t>
      </w:r>
      <w:r>
        <w:rPr/>
        <w:t>月</w:t>
      </w:r>
      <w:r>
        <w:rPr>
          <w:spacing w:val="-54"/>
        </w:rPr>
        <w:t> </w:t>
      </w:r>
      <w:r>
        <w:rPr/>
        <w:t>27</w:t>
      </w:r>
      <w:r>
        <w:rPr>
          <w:spacing w:val="-53"/>
        </w:rPr>
        <w:t> </w:t>
      </w:r>
      <w:r>
        <w:rPr/>
        <w:t>日，公司尚未与相关部门</w:t>
      </w:r>
    </w:p>
    <w:p>
      <w:pPr>
        <w:pStyle w:val="BodyText"/>
        <w:spacing w:line="272" w:lineRule="exact" w:before="26"/>
        <w:ind w:left="141" w:right="3773"/>
        <w:jc w:val="left"/>
      </w:pPr>
      <w:r>
        <w:rPr/>
        <w:t>就公司已投入的</w:t>
      </w:r>
      <w:r>
        <w:rPr>
          <w:spacing w:val="-53"/>
        </w:rPr>
        <w:t> </w:t>
      </w:r>
      <w:r>
        <w:rPr/>
        <w:t>7,000</w:t>
      </w:r>
      <w:r>
        <w:rPr>
          <w:spacing w:val="-52"/>
        </w:rPr>
        <w:t> </w:t>
      </w:r>
      <w:r>
        <w:rPr/>
        <w:t>万元中长期资金的处置达成具体协议。</w:t>
      </w:r>
      <w:r>
        <w:rPr/>
        <w:t> (七) 子公司诸东公路</w:t>
      </w:r>
      <w:r>
        <w:rPr>
          <w:spacing w:val="-53"/>
        </w:rPr>
        <w:t> </w:t>
      </w:r>
      <w:r>
        <w:rPr/>
        <w:t>22</w:t>
      </w:r>
      <w:r>
        <w:rPr>
          <w:spacing w:val="-52"/>
        </w:rPr>
        <w:t> </w:t>
      </w:r>
      <w:r>
        <w:rPr/>
        <w:t>省道收费事项</w:t>
      </w:r>
    </w:p>
    <w:p>
      <w:pPr>
        <w:pStyle w:val="BodyText"/>
        <w:spacing w:line="246" w:lineRule="exact"/>
        <w:ind w:left="141" w:right="103"/>
        <w:jc w:val="left"/>
      </w:pPr>
      <w:r>
        <w:rPr/>
        <w:t>根据《浙江省人民政府办公厅关于“四自”工程</w:t>
      </w:r>
      <w:r>
        <w:rPr>
          <w:spacing w:val="-53"/>
        </w:rPr>
        <w:t> </w:t>
      </w:r>
      <w:r>
        <w:rPr/>
        <w:t>22</w:t>
      </w:r>
      <w:r>
        <w:rPr>
          <w:spacing w:val="-52"/>
        </w:rPr>
        <w:t> </w:t>
      </w:r>
      <w:r>
        <w:rPr/>
        <w:t>省道诸暨段收取车辆通行费的复函》（浙政办函</w:t>
      </w:r>
    </w:p>
    <w:p>
      <w:pPr>
        <w:pStyle w:val="BodyText"/>
        <w:spacing w:line="272" w:lineRule="exact" w:before="26"/>
        <w:ind w:left="141" w:right="103" w:hanging="1"/>
        <w:jc w:val="left"/>
      </w:pPr>
      <w:r>
        <w:rPr/>
        <w:t>[2001]94</w:t>
      </w:r>
      <w:r>
        <w:rPr>
          <w:spacing w:val="-53"/>
        </w:rPr>
        <w:t> </w:t>
      </w:r>
      <w:r>
        <w:rPr>
          <w:spacing w:val="-7"/>
        </w:rPr>
        <w:t>号），本公司所属子公司诸暨市诸东公路投资经营有限公司于</w:t>
      </w:r>
      <w:r>
        <w:rPr>
          <w:spacing w:val="-54"/>
        </w:rPr>
        <w:t> </w:t>
      </w:r>
      <w:r>
        <w:rPr/>
        <w:t>2001</w:t>
      </w:r>
      <w:r>
        <w:rPr>
          <w:spacing w:val="-53"/>
        </w:rPr>
        <w:t> </w:t>
      </w:r>
      <w:r>
        <w:rPr/>
        <w:t>年</w:t>
      </w:r>
      <w:r>
        <w:rPr>
          <w:spacing w:val="-55"/>
        </w:rPr>
        <w:t> </w:t>
      </w:r>
      <w:r>
        <w:rPr/>
        <w:t>12</w:t>
      </w:r>
      <w:r>
        <w:rPr>
          <w:spacing w:val="-54"/>
        </w:rPr>
        <w:t> </w:t>
      </w:r>
      <w:r>
        <w:rPr/>
        <w:t>月</w:t>
      </w:r>
      <w:r>
        <w:rPr>
          <w:spacing w:val="-55"/>
        </w:rPr>
        <w:t> </w:t>
      </w:r>
      <w:r>
        <w:rPr/>
        <w:t>6</w:t>
      </w:r>
      <w:r>
        <w:rPr>
          <w:spacing w:val="-53"/>
        </w:rPr>
        <w:t> </w:t>
      </w:r>
      <w:r>
        <w:rPr/>
        <w:t>日起开始收费。</w:t>
      </w:r>
      <w:r>
        <w:rPr>
          <w:spacing w:val="-1"/>
        </w:rPr>
        <w:t> </w:t>
      </w:r>
      <w:r>
        <w:rPr/>
        <w:t>根据《浙江省人民政府办公厅转发省交通运输厅省财政厅省发改委关于全省取消政府还贷二级公路收</w:t>
      </w:r>
      <w:r>
        <w:rPr/>
        <w:t> 费实施意见的通知》（浙政办发明电[2010]13</w:t>
      </w:r>
      <w:r>
        <w:rPr>
          <w:spacing w:val="-52"/>
        </w:rPr>
        <w:t> </w:t>
      </w:r>
      <w:r>
        <w:rPr/>
        <w:t>号）精神，诸暨市境内的政府还贷二级公路将于</w:t>
      </w:r>
      <w:r>
        <w:rPr>
          <w:spacing w:val="-53"/>
        </w:rPr>
        <w:t> </w:t>
      </w:r>
      <w:r>
        <w:rPr/>
        <w:t>2010</w:t>
      </w:r>
    </w:p>
    <w:p>
      <w:pPr>
        <w:pStyle w:val="BodyText"/>
        <w:spacing w:line="246" w:lineRule="exact"/>
        <w:ind w:left="141" w:right="103"/>
        <w:jc w:val="left"/>
      </w:pPr>
      <w:r>
        <w:rPr/>
        <w:t>年</w:t>
      </w:r>
      <w:r>
        <w:rPr>
          <w:spacing w:val="-50"/>
        </w:rPr>
        <w:t> </w:t>
      </w:r>
      <w:r>
        <w:rPr/>
        <w:t>2</w:t>
      </w:r>
      <w:r>
        <w:rPr>
          <w:spacing w:val="-49"/>
        </w:rPr>
        <w:t> </w:t>
      </w:r>
      <w:r>
        <w:rPr/>
        <w:t>月</w:t>
      </w:r>
      <w:r>
        <w:rPr>
          <w:spacing w:val="-51"/>
        </w:rPr>
        <w:t> </w:t>
      </w:r>
      <w:r>
        <w:rPr/>
        <w:t>28</w:t>
      </w:r>
      <w:r>
        <w:rPr>
          <w:spacing w:val="-49"/>
        </w:rPr>
        <w:t> </w:t>
      </w:r>
      <w:r>
        <w:rPr/>
        <w:t>日</w:t>
      </w:r>
      <w:r>
        <w:rPr>
          <w:spacing w:val="-51"/>
        </w:rPr>
        <w:t> </w:t>
      </w:r>
      <w:r>
        <w:rPr/>
        <w:t>23</w:t>
      </w:r>
      <w:r>
        <w:rPr>
          <w:spacing w:val="-50"/>
        </w:rPr>
        <w:t> </w:t>
      </w:r>
      <w:r>
        <w:rPr/>
        <w:t>时</w:t>
      </w:r>
      <w:r>
        <w:rPr>
          <w:spacing w:val="-50"/>
        </w:rPr>
        <w:t> </w:t>
      </w:r>
      <w:r>
        <w:rPr/>
        <w:t>58</w:t>
      </w:r>
      <w:r>
        <w:rPr>
          <w:spacing w:val="-49"/>
        </w:rPr>
        <w:t> </w:t>
      </w:r>
      <w:r>
        <w:rPr>
          <w:spacing w:val="-4"/>
        </w:rPr>
        <w:t>分起取消公路收费，根据现阶段的实际状况，经诸暨市政府决定，并经《浙江省</w:t>
      </w:r>
    </w:p>
    <w:p>
      <w:pPr>
        <w:pStyle w:val="BodyText"/>
        <w:spacing w:line="272" w:lineRule="exact"/>
        <w:ind w:left="141" w:right="103"/>
        <w:jc w:val="left"/>
      </w:pPr>
      <w:r>
        <w:rPr/>
        <w:t>人民政府办公厅关于取消</w:t>
      </w:r>
      <w:r>
        <w:rPr>
          <w:spacing w:val="-55"/>
        </w:rPr>
        <w:t> </w:t>
      </w:r>
      <w:r>
        <w:rPr/>
        <w:t>22</w:t>
      </w:r>
      <w:r>
        <w:rPr>
          <w:spacing w:val="-54"/>
        </w:rPr>
        <w:t> </w:t>
      </w:r>
      <w:r>
        <w:rPr>
          <w:spacing w:val="-2"/>
        </w:rPr>
        <w:t>省道诸暨段收费的复函》（浙政办函[2010]15</w:t>
      </w:r>
      <w:r>
        <w:rPr>
          <w:spacing w:val="-54"/>
        </w:rPr>
        <w:t> </w:t>
      </w:r>
      <w:r>
        <w:rPr>
          <w:spacing w:val="-4"/>
        </w:rPr>
        <w:t>号）同意，2010</w:t>
      </w:r>
      <w:r>
        <w:rPr>
          <w:spacing w:val="-54"/>
        </w:rPr>
        <w:t> </w:t>
      </w:r>
      <w:r>
        <w:rPr/>
        <w:t>年</w:t>
      </w:r>
      <w:r>
        <w:rPr>
          <w:spacing w:val="-56"/>
        </w:rPr>
        <w:t> </w:t>
      </w:r>
      <w:r>
        <w:rPr/>
        <w:t>2</w:t>
      </w:r>
      <w:r>
        <w:rPr>
          <w:spacing w:val="-55"/>
        </w:rPr>
        <w:t> </w:t>
      </w:r>
      <w:r>
        <w:rPr/>
        <w:t>月</w:t>
      </w:r>
      <w:r>
        <w:rPr>
          <w:spacing w:val="-55"/>
        </w:rPr>
        <w:t> </w:t>
      </w:r>
      <w:r>
        <w:rPr/>
        <w:t>28</w:t>
      </w:r>
    </w:p>
    <w:p>
      <w:pPr>
        <w:pStyle w:val="BodyText"/>
        <w:spacing w:line="272" w:lineRule="exact" w:before="26"/>
        <w:ind w:left="141" w:right="218"/>
        <w:jc w:val="both"/>
      </w:pPr>
      <w:r>
        <w:rPr/>
        <w:t>日</w:t>
      </w:r>
      <w:r>
        <w:rPr>
          <w:spacing w:val="-57"/>
        </w:rPr>
        <w:t> </w:t>
      </w:r>
      <w:r>
        <w:rPr/>
        <w:t>23</w:t>
      </w:r>
      <w:r>
        <w:rPr>
          <w:spacing w:val="-56"/>
        </w:rPr>
        <w:t> </w:t>
      </w:r>
      <w:r>
        <w:rPr/>
        <w:t>时</w:t>
      </w:r>
      <w:r>
        <w:rPr>
          <w:spacing w:val="-57"/>
        </w:rPr>
        <w:t> </w:t>
      </w:r>
      <w:r>
        <w:rPr/>
        <w:t>58</w:t>
      </w:r>
      <w:r>
        <w:rPr>
          <w:spacing w:val="-56"/>
        </w:rPr>
        <w:t> </w:t>
      </w:r>
      <w:r>
        <w:rPr/>
        <w:t>分起同步取消</w:t>
      </w:r>
      <w:r>
        <w:rPr>
          <w:spacing w:val="-57"/>
        </w:rPr>
        <w:t> </w:t>
      </w:r>
      <w:r>
        <w:rPr/>
        <w:t>22</w:t>
      </w:r>
      <w:r>
        <w:rPr>
          <w:spacing w:val="-56"/>
        </w:rPr>
        <w:t> </w:t>
      </w:r>
      <w:r>
        <w:rPr/>
        <w:t>省道诸东公路诸暨段经营性收费项目，撤销</w:t>
      </w:r>
      <w:r>
        <w:rPr>
          <w:spacing w:val="-57"/>
        </w:rPr>
        <w:t> </w:t>
      </w:r>
      <w:r>
        <w:rPr/>
        <w:t>22</w:t>
      </w:r>
      <w:r>
        <w:rPr>
          <w:spacing w:val="-56"/>
        </w:rPr>
        <w:t> </w:t>
      </w:r>
      <w:r>
        <w:rPr/>
        <w:t>省道诸暨收费站，相关后</w:t>
      </w:r>
      <w:r>
        <w:rPr>
          <w:spacing w:val="-1"/>
        </w:rPr>
        <w:t> </w:t>
      </w:r>
      <w:r>
        <w:rPr/>
        <w:t>续工作按照《收费公路管理条例》和交通运输部、财政部、国家发改委《关于锁定政府收费还贷二级</w:t>
      </w:r>
      <w:r>
        <w:rPr/>
        <w:t> 公路债务及里程有关事宜的通知》精神及浙江省人民政府有关政策由诸暨市政府和投资方协商解决。 诸暨市诸东公路投资经营有限公司注册资本</w:t>
      </w:r>
      <w:r>
        <w:rPr>
          <w:spacing w:val="-57"/>
        </w:rPr>
        <w:t> </w:t>
      </w:r>
      <w:r>
        <w:rPr/>
        <w:t>9000</w:t>
      </w:r>
      <w:r>
        <w:rPr>
          <w:spacing w:val="-56"/>
        </w:rPr>
        <w:t> </w:t>
      </w:r>
      <w:r>
        <w:rPr>
          <w:spacing w:val="-3"/>
        </w:rPr>
        <w:t>万元，其中本公司出资比例为</w:t>
      </w:r>
      <w:r>
        <w:rPr>
          <w:spacing w:val="-57"/>
        </w:rPr>
        <w:t> </w:t>
      </w:r>
      <w:r>
        <w:rPr>
          <w:spacing w:val="-4"/>
        </w:rPr>
        <w:t>53.33%。截至</w:t>
      </w:r>
      <w:r>
        <w:rPr>
          <w:spacing w:val="-57"/>
        </w:rPr>
        <w:t> </w:t>
      </w:r>
      <w:r>
        <w:rPr/>
        <w:t>2010</w:t>
      </w:r>
      <w:r>
        <w:rPr>
          <w:spacing w:val="-56"/>
        </w:rPr>
        <w:t> </w:t>
      </w:r>
      <w:r>
        <w:rPr/>
        <w:t>年</w:t>
      </w:r>
    </w:p>
    <w:p>
      <w:pPr>
        <w:pStyle w:val="BodyText"/>
        <w:spacing w:line="272" w:lineRule="exact"/>
        <w:ind w:left="141" w:right="780"/>
        <w:jc w:val="left"/>
      </w:pPr>
      <w:r>
        <w:rPr/>
        <w:t>3</w:t>
      </w:r>
      <w:r>
        <w:rPr>
          <w:spacing w:val="-52"/>
        </w:rPr>
        <w:t> </w:t>
      </w:r>
      <w:r>
        <w:rPr/>
        <w:t>月</w:t>
      </w:r>
      <w:r>
        <w:rPr>
          <w:spacing w:val="-53"/>
        </w:rPr>
        <w:t> </w:t>
      </w:r>
      <w:r>
        <w:rPr/>
        <w:t>27</w:t>
      </w:r>
      <w:r>
        <w:rPr>
          <w:spacing w:val="-52"/>
        </w:rPr>
        <w:t> </w:t>
      </w:r>
      <w:r>
        <w:rPr/>
        <w:t>日，公司尚未与相关部门就收费站撤销后的资产处置、人员分流等事项达成具体协议。</w:t>
      </w:r>
      <w:r>
        <w:rPr/>
        <w:t> (八)浙江宏磊铜业股份有限公司股权转让款事项</w:t>
      </w:r>
    </w:p>
    <w:p>
      <w:pPr>
        <w:pStyle w:val="BodyText"/>
        <w:spacing w:line="246" w:lineRule="exact"/>
        <w:ind w:left="141" w:right="103"/>
        <w:jc w:val="left"/>
      </w:pPr>
      <w:r>
        <w:rPr/>
        <w:t>2007</w:t>
      </w:r>
      <w:r>
        <w:rPr>
          <w:spacing w:val="-52"/>
        </w:rPr>
        <w:t> </w:t>
      </w:r>
      <w:r>
        <w:rPr/>
        <w:t>年</w:t>
      </w:r>
      <w:r>
        <w:rPr>
          <w:spacing w:val="-53"/>
        </w:rPr>
        <w:t> </w:t>
      </w:r>
      <w:r>
        <w:rPr/>
        <w:t>10</w:t>
      </w:r>
      <w:r>
        <w:rPr>
          <w:spacing w:val="-52"/>
        </w:rPr>
        <w:t> </w:t>
      </w:r>
      <w:r>
        <w:rPr/>
        <w:t>月，公司与自然人戚建华签订股权转让协议，受让戚建华持有的宏磊集团有限公司</w:t>
      </w:r>
      <w:r>
        <w:rPr>
          <w:spacing w:val="-53"/>
        </w:rPr>
        <w:t> </w:t>
      </w:r>
      <w:r>
        <w:rPr/>
        <w:t>2.02%</w:t>
      </w:r>
    </w:p>
    <w:p>
      <w:pPr>
        <w:pStyle w:val="BodyText"/>
        <w:spacing w:line="272" w:lineRule="exact"/>
        <w:ind w:left="141" w:right="103"/>
        <w:jc w:val="left"/>
      </w:pPr>
      <w:r>
        <w:rPr/>
        <w:t>的股权，计</w:t>
      </w:r>
      <w:r>
        <w:rPr>
          <w:spacing w:val="-53"/>
        </w:rPr>
        <w:t> </w:t>
      </w:r>
      <w:r>
        <w:rPr/>
        <w:t>215.5833</w:t>
      </w:r>
      <w:r>
        <w:rPr>
          <w:spacing w:val="-52"/>
        </w:rPr>
        <w:t> </w:t>
      </w:r>
      <w:r>
        <w:rPr/>
        <w:t>万股，按</w:t>
      </w:r>
      <w:r>
        <w:rPr>
          <w:spacing w:val="-53"/>
        </w:rPr>
        <w:t> </w:t>
      </w:r>
      <w:r>
        <w:rPr/>
        <w:t>2007</w:t>
      </w:r>
      <w:r>
        <w:rPr>
          <w:spacing w:val="-52"/>
        </w:rPr>
        <w:t> </w:t>
      </w:r>
      <w:r>
        <w:rPr/>
        <w:t>年度经审计的扣除非经常性损益后的每股净利润为基数，按</w:t>
      </w:r>
      <w:r>
        <w:rPr>
          <w:spacing w:val="-53"/>
        </w:rPr>
        <w:t> </w:t>
      </w:r>
      <w:r>
        <w:rPr/>
        <w:t>10</w:t>
      </w:r>
    </w:p>
    <w:p>
      <w:pPr>
        <w:pStyle w:val="BodyText"/>
        <w:spacing w:line="272" w:lineRule="exact" w:before="26"/>
        <w:ind w:left="141" w:right="219"/>
        <w:jc w:val="both"/>
      </w:pPr>
      <w:r>
        <w:rPr>
          <w:spacing w:val="-3"/>
        </w:rPr>
        <w:t>倍市盈率计算确定转让价格，股权转让协议签订时暂按每股</w:t>
      </w:r>
      <w:r>
        <w:rPr>
          <w:spacing w:val="-56"/>
        </w:rPr>
        <w:t> </w:t>
      </w:r>
      <w:r>
        <w:rPr/>
        <w:t>5</w:t>
      </w:r>
      <w:r>
        <w:rPr>
          <w:spacing w:val="-55"/>
        </w:rPr>
        <w:t> </w:t>
      </w:r>
      <w:r>
        <w:rPr/>
        <w:t>元支付转让款共计</w:t>
      </w:r>
      <w:r>
        <w:rPr>
          <w:spacing w:val="-56"/>
        </w:rPr>
        <w:t> </w:t>
      </w:r>
      <w:r>
        <w:rPr/>
        <w:t>1,077.9165</w:t>
      </w:r>
      <w:r>
        <w:rPr>
          <w:spacing w:val="-55"/>
        </w:rPr>
        <w:t> </w:t>
      </w:r>
      <w:r>
        <w:rPr>
          <w:spacing w:val="-14"/>
        </w:rPr>
        <w:t>万元，待</w:t>
      </w:r>
      <w:r>
        <w:rPr/>
        <w:t> 年度审计结束后按实结算。宏磊集团有限公司其他股东同意放弃优先受让权。2007</w:t>
      </w:r>
      <w:r>
        <w:rPr>
          <w:spacing w:val="-52"/>
        </w:rPr>
        <w:t> </w:t>
      </w:r>
      <w:r>
        <w:rPr/>
        <w:t>年</w:t>
      </w:r>
      <w:r>
        <w:rPr>
          <w:spacing w:val="-53"/>
        </w:rPr>
        <w:t> </w:t>
      </w:r>
      <w:r>
        <w:rPr/>
        <w:t>12</w:t>
      </w:r>
      <w:r>
        <w:rPr>
          <w:spacing w:val="-52"/>
        </w:rPr>
        <w:t> </w:t>
      </w:r>
      <w:r>
        <w:rPr/>
        <w:t>月，宏磊集</w:t>
      </w:r>
      <w:r>
        <w:rPr/>
        <w:t> 团有限公司以整体变更方式设立为浙江宏磊铜业股份有限公司，本公司持股比例不变。截至</w:t>
      </w:r>
      <w:r>
        <w:rPr>
          <w:spacing w:val="-53"/>
        </w:rPr>
        <w:t> </w:t>
      </w:r>
      <w:r>
        <w:rPr/>
        <w:t>2009</w:t>
      </w:r>
      <w:r>
        <w:rPr>
          <w:spacing w:val="-52"/>
        </w:rPr>
        <w:t> </w:t>
      </w:r>
      <w:r>
        <w:rPr/>
        <w:t>年</w:t>
      </w:r>
    </w:p>
    <w:p>
      <w:pPr>
        <w:pStyle w:val="BodyText"/>
        <w:spacing w:line="246" w:lineRule="exact"/>
        <w:ind w:left="141" w:right="103"/>
        <w:jc w:val="left"/>
      </w:pPr>
      <w:r>
        <w:rPr/>
        <w:t>12</w:t>
      </w:r>
      <w:r>
        <w:rPr>
          <w:spacing w:val="-52"/>
        </w:rPr>
        <w:t> </w:t>
      </w:r>
      <w:r>
        <w:rPr/>
        <w:t>月</w:t>
      </w:r>
      <w:r>
        <w:rPr>
          <w:spacing w:val="-53"/>
        </w:rPr>
        <w:t> </w:t>
      </w:r>
      <w:r>
        <w:rPr/>
        <w:t>31</w:t>
      </w:r>
      <w:r>
        <w:rPr>
          <w:spacing w:val="-52"/>
        </w:rPr>
        <w:t> </w:t>
      </w:r>
      <w:r>
        <w:rPr/>
        <w:t>日，上述股权转让款尚未正式结算。</w:t>
      </w:r>
    </w:p>
    <w:p>
      <w:pPr>
        <w:pStyle w:val="BodyText"/>
        <w:spacing w:line="272" w:lineRule="exact" w:before="26"/>
        <w:ind w:left="141" w:right="212"/>
        <w:jc w:val="left"/>
      </w:pPr>
      <w:r>
        <w:rPr/>
        <w:t>（九） 子公司外方股东股利代领款事项 </w:t>
      </w:r>
      <w:r>
        <w:rPr>
          <w:spacing w:val="-5"/>
        </w:rPr>
        <w:t>公司部分子公司在发放现金股利时，将应付外方股东的股利直接支付给境内委托代理人，2009</w:t>
      </w:r>
      <w:r>
        <w:rPr>
          <w:spacing w:val="-21"/>
        </w:rPr>
        <w:t> </w:t>
      </w:r>
      <w:r>
        <w:rPr>
          <w:spacing w:val="-22"/>
        </w:rPr>
        <w:t>年度（分</w:t>
      </w:r>
      <w:r>
        <w:rPr>
          <w:spacing w:val="-98"/>
        </w:rPr>
        <w:t> </w:t>
      </w:r>
      <w:r>
        <w:rPr>
          <w:spacing w:val="-98"/>
        </w:rPr>
      </w:r>
      <w:r>
        <w:rPr/>
        <w:t>配</w:t>
      </w:r>
      <w:r>
        <w:rPr>
          <w:spacing w:val="-53"/>
        </w:rPr>
        <w:t> </w:t>
      </w:r>
      <w:r>
        <w:rPr/>
        <w:t>2008</w:t>
      </w:r>
      <w:r>
        <w:rPr>
          <w:spacing w:val="-52"/>
        </w:rPr>
        <w:t> </w:t>
      </w:r>
      <w:r>
        <w:rPr/>
        <w:t>年度股利）具体情况如下：</w:t>
      </w:r>
    </w:p>
    <w:p>
      <w:pPr>
        <w:pStyle w:val="BodyText"/>
        <w:tabs>
          <w:tab w:pos="981" w:val="left" w:leader="none"/>
          <w:tab w:pos="2661" w:val="left" w:leader="none"/>
          <w:tab w:pos="3921" w:val="left" w:leader="none"/>
        </w:tabs>
        <w:spacing w:line="246" w:lineRule="exact"/>
        <w:ind w:left="141" w:right="103"/>
        <w:jc w:val="left"/>
      </w:pPr>
      <w:r>
        <w:rPr/>
        <w:t>子公司</w:t>
        <w:tab/>
        <w:t>外方股东名称</w:t>
        <w:tab/>
        <w:t>委托代理人</w:t>
        <w:tab/>
        <w:t>代收股利金额</w:t>
      </w:r>
    </w:p>
    <w:p>
      <w:pPr>
        <w:pStyle w:val="BodyText"/>
        <w:tabs>
          <w:tab w:pos="2661" w:val="left" w:leader="none"/>
          <w:tab w:pos="5601" w:val="left" w:leader="none"/>
          <w:tab w:pos="6442" w:val="left" w:leader="none"/>
        </w:tabs>
        <w:spacing w:line="272" w:lineRule="exact" w:before="26"/>
        <w:ind w:left="141" w:right="1893"/>
        <w:jc w:val="left"/>
      </w:pPr>
      <w:r>
        <w:rPr/>
        <w:t>浙江富润印染有限公司</w:t>
        <w:tab/>
        <w:t>富润集团美国工贸有限公司</w:t>
        <w:tab/>
        <w:t>傅国柱</w:t>
        <w:tab/>
        <w:t>3,724,722.58 浙江富润纺织有限公司</w:t>
        <w:tab/>
        <w:t>香港宏丰国际实业有限公司</w:t>
        <w:tab/>
        <w:t>孙虹</w:t>
        <w:tab/>
        <w:t>4,082,956.97</w:t>
      </w:r>
    </w:p>
    <w:p>
      <w:pPr>
        <w:pStyle w:val="BodyText"/>
        <w:spacing w:line="246" w:lineRule="exact"/>
        <w:ind w:left="141" w:right="103"/>
        <w:jc w:val="left"/>
      </w:pPr>
      <w:r>
        <w:rPr/>
        <w:t>（十） 宏丰公司生产经营状况</w:t>
      </w:r>
    </w:p>
    <w:p>
      <w:pPr>
        <w:pStyle w:val="BodyText"/>
        <w:spacing w:line="272" w:lineRule="exact" w:before="26"/>
        <w:ind w:left="141" w:right="216" w:firstLine="420"/>
        <w:jc w:val="left"/>
      </w:pPr>
      <w:r>
        <w:rPr>
          <w:spacing w:val="-2"/>
        </w:rPr>
        <w:t>受市场环境的影响，2009</w:t>
      </w:r>
      <w:r>
        <w:rPr>
          <w:spacing w:val="-30"/>
        </w:rPr>
        <w:t> </w:t>
      </w:r>
      <w:r>
        <w:rPr>
          <w:spacing w:val="-2"/>
        </w:rPr>
        <w:t>年度，子公司浙江诸暨富润宏丰纺织有限公司实行“停三开四”的经营</w:t>
      </w:r>
      <w:r>
        <w:rPr/>
        <w:t> 政策。截至</w:t>
      </w:r>
      <w:r>
        <w:rPr>
          <w:spacing w:val="-53"/>
        </w:rPr>
        <w:t> </w:t>
      </w:r>
      <w:r>
        <w:rPr/>
        <w:t>2010</w:t>
      </w:r>
      <w:r>
        <w:rPr>
          <w:spacing w:val="-52"/>
        </w:rPr>
        <w:t> </w:t>
      </w:r>
      <w:r>
        <w:rPr/>
        <w:t>年</w:t>
      </w:r>
      <w:r>
        <w:rPr>
          <w:spacing w:val="-53"/>
        </w:rPr>
        <w:t> </w:t>
      </w:r>
      <w:r>
        <w:rPr/>
        <w:t>3</w:t>
      </w:r>
      <w:r>
        <w:rPr>
          <w:spacing w:val="-52"/>
        </w:rPr>
        <w:t> </w:t>
      </w:r>
      <w:r>
        <w:rPr/>
        <w:t>月</w:t>
      </w:r>
      <w:r>
        <w:rPr>
          <w:spacing w:val="-53"/>
        </w:rPr>
        <w:t> </w:t>
      </w:r>
      <w:r>
        <w:rPr/>
        <w:t>27</w:t>
      </w:r>
      <w:r>
        <w:rPr>
          <w:spacing w:val="-52"/>
        </w:rPr>
        <w:t> </w:t>
      </w:r>
      <w:r>
        <w:rPr/>
        <w:t>日，该公司尚未开始正常生产。</w:t>
      </w:r>
    </w:p>
    <w:p>
      <w:pPr>
        <w:pStyle w:val="BodyText"/>
        <w:spacing w:line="245" w:lineRule="exact"/>
        <w:ind w:left="141" w:right="103"/>
        <w:jc w:val="left"/>
      </w:pPr>
      <w:r>
        <w:rPr/>
        <w:t>（十一） 拟发行短期融资券</w:t>
      </w:r>
    </w:p>
    <w:p>
      <w:pPr>
        <w:pStyle w:val="BodyText"/>
        <w:spacing w:line="272" w:lineRule="exact"/>
        <w:ind w:left="141" w:right="103"/>
        <w:jc w:val="left"/>
      </w:pPr>
      <w:r>
        <w:rPr>
          <w:spacing w:val="-4"/>
        </w:rPr>
        <w:t>经公司五届十三次董事会审议通过，并经公司 </w:t>
      </w:r>
      <w:r>
        <w:rPr/>
        <w:t>2010</w:t>
      </w:r>
      <w:r>
        <w:rPr>
          <w:spacing w:val="-80"/>
        </w:rPr>
        <w:t> </w:t>
      </w:r>
      <w:r>
        <w:rPr>
          <w:spacing w:val="-4"/>
        </w:rPr>
        <w:t>年第一次临时股东大会批准，同意公司在中国银行</w:t>
      </w:r>
      <w:r>
        <w:rPr/>
      </w:r>
    </w:p>
    <w:p>
      <w:pPr>
        <w:pStyle w:val="BodyText"/>
        <w:spacing w:line="272" w:lineRule="exact" w:before="26"/>
        <w:ind w:left="141" w:right="203"/>
        <w:jc w:val="left"/>
      </w:pPr>
      <w:r>
        <w:rPr/>
        <w:t>间市场交易商协会申请注册发行待偿还余额不超过</w:t>
      </w:r>
      <w:r>
        <w:rPr>
          <w:spacing w:val="-53"/>
        </w:rPr>
        <w:t> </w:t>
      </w:r>
      <w:r>
        <w:rPr/>
        <w:t>1</w:t>
      </w:r>
      <w:r>
        <w:rPr>
          <w:spacing w:val="-52"/>
        </w:rPr>
        <w:t> </w:t>
      </w:r>
      <w:r>
        <w:rPr/>
        <w:t>亿元的短期融资券。公司短期融资券募集资金主</w:t>
      </w:r>
      <w:r>
        <w:rPr/>
        <w:t> 要用于补充流动资金，如有剩余，将用于偿还银行贷款。</w:t>
      </w:r>
    </w:p>
    <w:p>
      <w:pPr>
        <w:pStyle w:val="BodyText"/>
        <w:spacing w:line="246" w:lineRule="exact"/>
        <w:ind w:left="141" w:right="103"/>
        <w:jc w:val="left"/>
      </w:pPr>
      <w:r>
        <w:rPr/>
        <w:t>截至</w:t>
      </w:r>
      <w:r>
        <w:rPr>
          <w:spacing w:val="-53"/>
        </w:rPr>
        <w:t> </w:t>
      </w:r>
      <w:r>
        <w:rPr/>
        <w:t>2010</w:t>
      </w:r>
      <w:r>
        <w:rPr>
          <w:spacing w:val="-52"/>
        </w:rPr>
        <w:t> </w:t>
      </w:r>
      <w:r>
        <w:rPr/>
        <w:t>年</w:t>
      </w:r>
      <w:r>
        <w:rPr>
          <w:spacing w:val="-53"/>
        </w:rPr>
        <w:t> </w:t>
      </w:r>
      <w:r>
        <w:rPr/>
        <w:t>3</w:t>
      </w:r>
      <w:r>
        <w:rPr>
          <w:spacing w:val="-52"/>
        </w:rPr>
        <w:t> </w:t>
      </w:r>
      <w:r>
        <w:rPr/>
        <w:t>月</w:t>
      </w:r>
      <w:r>
        <w:rPr>
          <w:spacing w:val="-53"/>
        </w:rPr>
        <w:t> </w:t>
      </w:r>
      <w:r>
        <w:rPr/>
        <w:t>27</w:t>
      </w:r>
      <w:r>
        <w:rPr>
          <w:spacing w:val="-52"/>
        </w:rPr>
        <w:t> </w:t>
      </w:r>
      <w:r>
        <w:rPr/>
        <w:t>日，有关短期融资券发行事宜尚在申请办理之中。</w:t>
      </w:r>
    </w:p>
    <w:p>
      <w:pPr>
        <w:pStyle w:val="BodyText"/>
        <w:spacing w:line="272" w:lineRule="exact"/>
        <w:ind w:left="141" w:right="103"/>
        <w:jc w:val="left"/>
      </w:pPr>
      <w:r>
        <w:rPr/>
        <w:t>（十二） 参股杭州航民水泥有限公司</w:t>
      </w:r>
    </w:p>
    <w:p>
      <w:pPr>
        <w:pStyle w:val="BodyText"/>
        <w:spacing w:line="272" w:lineRule="exact" w:before="26"/>
        <w:ind w:left="141" w:right="219"/>
        <w:jc w:val="both"/>
      </w:pPr>
      <w:r>
        <w:rPr/>
        <w:t>2010</w:t>
      </w:r>
      <w:r>
        <w:rPr>
          <w:spacing w:val="-64"/>
        </w:rPr>
        <w:t> </w:t>
      </w:r>
      <w:r>
        <w:rPr/>
        <w:t>年</w:t>
      </w:r>
      <w:r>
        <w:rPr>
          <w:spacing w:val="-64"/>
        </w:rPr>
        <w:t> </w:t>
      </w:r>
      <w:r>
        <w:rPr/>
        <w:t>1</w:t>
      </w:r>
      <w:r>
        <w:rPr>
          <w:spacing w:val="-64"/>
        </w:rPr>
        <w:t> </w:t>
      </w:r>
      <w:r>
        <w:rPr/>
        <w:t>月</w:t>
      </w:r>
      <w:r>
        <w:rPr>
          <w:spacing w:val="-64"/>
        </w:rPr>
        <w:t> </w:t>
      </w:r>
      <w:r>
        <w:rPr/>
        <w:t>7</w:t>
      </w:r>
      <w:r>
        <w:rPr>
          <w:spacing w:val="-63"/>
        </w:rPr>
        <w:t> </w:t>
      </w:r>
      <w:r>
        <w:rPr/>
        <w:t>日，经公司五届十四次董事会审议批准，由本公司与浙江航民实业集团有限公司、浙江</w:t>
      </w:r>
      <w:r>
        <w:rPr/>
        <w:t> 上峰建材有限公司、浙江宝盛建设集团有限公司共同投资组建杭州航民水泥有限公司。拟设立的杭州 航民水泥有限公司注册资本</w:t>
      </w:r>
      <w:r>
        <w:rPr>
          <w:spacing w:val="-53"/>
        </w:rPr>
        <w:t> </w:t>
      </w:r>
      <w:r>
        <w:rPr/>
        <w:t>1</w:t>
      </w:r>
      <w:r>
        <w:rPr>
          <w:spacing w:val="-52"/>
        </w:rPr>
        <w:t> </w:t>
      </w:r>
      <w:r>
        <w:rPr/>
        <w:t>亿元，其中本公司出资</w:t>
      </w:r>
      <w:r>
        <w:rPr>
          <w:spacing w:val="-53"/>
        </w:rPr>
        <w:t> </w:t>
      </w:r>
      <w:r>
        <w:rPr/>
        <w:t>2,500</w:t>
      </w:r>
      <w:r>
        <w:rPr>
          <w:spacing w:val="-52"/>
        </w:rPr>
        <w:t> </w:t>
      </w:r>
      <w:r>
        <w:rPr/>
        <w:t>万元，占注册资本的</w:t>
      </w:r>
      <w:r>
        <w:rPr>
          <w:spacing w:val="-53"/>
        </w:rPr>
        <w:t> </w:t>
      </w:r>
      <w:r>
        <w:rPr/>
        <w:t>25%；浙江航民实业</w:t>
      </w:r>
    </w:p>
    <w:p>
      <w:pPr>
        <w:pStyle w:val="BodyText"/>
        <w:spacing w:line="272" w:lineRule="exact"/>
        <w:ind w:left="141" w:right="256"/>
        <w:jc w:val="left"/>
      </w:pPr>
      <w:r>
        <w:rPr/>
        <w:t>集团有限公司出资</w:t>
      </w:r>
      <w:r>
        <w:rPr>
          <w:spacing w:val="-53"/>
        </w:rPr>
        <w:t> </w:t>
      </w:r>
      <w:r>
        <w:rPr/>
        <w:t>4,000</w:t>
      </w:r>
      <w:r>
        <w:rPr>
          <w:spacing w:val="-52"/>
        </w:rPr>
        <w:t> </w:t>
      </w:r>
      <w:r>
        <w:rPr/>
        <w:t>万元，占注册资本的</w:t>
      </w:r>
      <w:r>
        <w:rPr>
          <w:spacing w:val="-53"/>
        </w:rPr>
        <w:t> </w:t>
      </w:r>
      <w:r>
        <w:rPr/>
        <w:t>40%；浙江上峰建材有限公司出资</w:t>
      </w:r>
      <w:r>
        <w:rPr>
          <w:spacing w:val="-53"/>
        </w:rPr>
        <w:t> </w:t>
      </w:r>
      <w:r>
        <w:rPr/>
        <w:t>2,600</w:t>
      </w:r>
      <w:r>
        <w:rPr>
          <w:spacing w:val="-52"/>
        </w:rPr>
        <w:t> </w:t>
      </w:r>
      <w:r>
        <w:rPr/>
        <w:t>万元，占注册</w:t>
      </w:r>
      <w:r>
        <w:rPr/>
        <w:t> 资本的</w:t>
      </w:r>
      <w:r>
        <w:rPr>
          <w:spacing w:val="-53"/>
        </w:rPr>
        <w:t> </w:t>
      </w:r>
      <w:r>
        <w:rPr/>
        <w:t>26%；浙江宝盛建设集团有限公司出资</w:t>
      </w:r>
      <w:r>
        <w:rPr>
          <w:spacing w:val="-53"/>
        </w:rPr>
        <w:t> </w:t>
      </w:r>
      <w:r>
        <w:rPr/>
        <w:t>900</w:t>
      </w:r>
      <w:r>
        <w:rPr>
          <w:spacing w:val="-52"/>
        </w:rPr>
        <w:t> </w:t>
      </w:r>
      <w:r>
        <w:rPr/>
        <w:t>万元，占注册资本的</w:t>
      </w:r>
      <w:r>
        <w:rPr>
          <w:spacing w:val="-53"/>
        </w:rPr>
        <w:t> </w:t>
      </w:r>
      <w:r>
        <w:rPr/>
        <w:t>9%。</w:t>
      </w:r>
    </w:p>
    <w:p>
      <w:pPr>
        <w:pStyle w:val="BodyText"/>
        <w:spacing w:line="246" w:lineRule="exact"/>
        <w:ind w:left="141" w:right="103"/>
        <w:jc w:val="left"/>
      </w:pPr>
      <w:r>
        <w:rPr/>
        <w:t>2010</w:t>
      </w:r>
      <w:r>
        <w:rPr>
          <w:spacing w:val="-52"/>
        </w:rPr>
        <w:t> </w:t>
      </w:r>
      <w:r>
        <w:rPr/>
        <w:t>年</w:t>
      </w:r>
      <w:r>
        <w:rPr>
          <w:spacing w:val="-52"/>
        </w:rPr>
        <w:t> </w:t>
      </w:r>
      <w:r>
        <w:rPr/>
        <w:t>1</w:t>
      </w:r>
      <w:r>
        <w:rPr>
          <w:spacing w:val="-52"/>
        </w:rPr>
        <w:t> </w:t>
      </w:r>
      <w:r>
        <w:rPr/>
        <w:t>月</w:t>
      </w:r>
      <w:r>
        <w:rPr>
          <w:spacing w:val="-53"/>
        </w:rPr>
        <w:t> </w:t>
      </w:r>
      <w:r>
        <w:rPr/>
        <w:t>15</w:t>
      </w:r>
      <w:r>
        <w:rPr>
          <w:spacing w:val="-51"/>
        </w:rPr>
        <w:t> </w:t>
      </w:r>
      <w:r>
        <w:rPr>
          <w:spacing w:val="-5"/>
        </w:rPr>
        <w:t>日，公司缴入投资款</w:t>
      </w:r>
      <w:r>
        <w:rPr>
          <w:spacing w:val="-52"/>
        </w:rPr>
        <w:t> </w:t>
      </w:r>
      <w:r>
        <w:rPr/>
        <w:t>2,500</w:t>
      </w:r>
      <w:r>
        <w:rPr>
          <w:spacing w:val="-51"/>
        </w:rPr>
        <w:t> </w:t>
      </w:r>
      <w:r>
        <w:rPr>
          <w:spacing w:val="-5"/>
        </w:rPr>
        <w:t>万元。2010</w:t>
      </w:r>
      <w:r>
        <w:rPr>
          <w:spacing w:val="-51"/>
        </w:rPr>
        <w:t> </w:t>
      </w:r>
      <w:r>
        <w:rPr/>
        <w:t>年</w:t>
      </w:r>
      <w:r>
        <w:rPr>
          <w:spacing w:val="-53"/>
        </w:rPr>
        <w:t> </w:t>
      </w:r>
      <w:r>
        <w:rPr/>
        <w:t>1</w:t>
      </w:r>
      <w:r>
        <w:rPr>
          <w:spacing w:val="-51"/>
        </w:rPr>
        <w:t> </w:t>
      </w:r>
      <w:r>
        <w:rPr/>
        <w:t>月</w:t>
      </w:r>
      <w:r>
        <w:rPr>
          <w:spacing w:val="-53"/>
        </w:rPr>
        <w:t> </w:t>
      </w:r>
      <w:r>
        <w:rPr/>
        <w:t>18</w:t>
      </w:r>
      <w:r>
        <w:rPr>
          <w:spacing w:val="-51"/>
        </w:rPr>
        <w:t> </w:t>
      </w:r>
      <w:r>
        <w:rPr>
          <w:spacing w:val="-3"/>
        </w:rPr>
        <w:t>日，浙江韦宁会计师事务所有限公司</w:t>
      </w:r>
    </w:p>
    <w:p>
      <w:pPr>
        <w:pStyle w:val="BodyText"/>
        <w:spacing w:line="272" w:lineRule="exact" w:before="26"/>
        <w:ind w:left="141" w:right="205"/>
        <w:jc w:val="left"/>
      </w:pPr>
      <w:r>
        <w:rPr/>
        <w:t>对杭州航民水泥有限公司的注册资本实收情况进行了审验，并出具浙韦会验（2010）第</w:t>
      </w:r>
      <w:r>
        <w:rPr>
          <w:spacing w:val="-54"/>
        </w:rPr>
        <w:t> </w:t>
      </w:r>
      <w:r>
        <w:rPr/>
        <w:t>004</w:t>
      </w:r>
      <w:r>
        <w:rPr>
          <w:spacing w:val="-53"/>
        </w:rPr>
        <w:t> </w:t>
      </w:r>
      <w:r>
        <w:rPr/>
        <w:t>号《验资</w:t>
      </w:r>
      <w:r>
        <w:rPr/>
        <w:t> 报告》。同日，杭州航民水泥有限公司办妥工商登记手续。</w:t>
      </w:r>
    </w:p>
    <w:p>
      <w:pPr>
        <w:pStyle w:val="BodyText"/>
        <w:spacing w:line="246" w:lineRule="exact"/>
        <w:ind w:left="141" w:right="103"/>
        <w:jc w:val="left"/>
      </w:pPr>
      <w:r>
        <w:rPr/>
        <w:t>（十三） 对浙江诸暨热电发展有限公司增资</w:t>
      </w:r>
    </w:p>
    <w:p>
      <w:pPr>
        <w:pStyle w:val="BodyText"/>
        <w:spacing w:line="272" w:lineRule="exact"/>
        <w:ind w:left="141" w:right="103"/>
        <w:jc w:val="left"/>
      </w:pPr>
      <w:r>
        <w:rPr/>
        <w:t>2010</w:t>
      </w:r>
      <w:r>
        <w:rPr>
          <w:spacing w:val="-65"/>
        </w:rPr>
        <w:t> </w:t>
      </w:r>
      <w:r>
        <w:rPr/>
        <w:t>年</w:t>
      </w:r>
      <w:r>
        <w:rPr>
          <w:spacing w:val="-65"/>
        </w:rPr>
        <w:t> </w:t>
      </w:r>
      <w:r>
        <w:rPr/>
        <w:t>2</w:t>
      </w:r>
      <w:r>
        <w:rPr>
          <w:spacing w:val="-65"/>
        </w:rPr>
        <w:t> </w:t>
      </w:r>
      <w:r>
        <w:rPr/>
        <w:t>月</w:t>
      </w:r>
      <w:r>
        <w:rPr>
          <w:spacing w:val="-65"/>
        </w:rPr>
        <w:t> </w:t>
      </w:r>
      <w:r>
        <w:rPr/>
        <w:t>2</w:t>
      </w:r>
      <w:r>
        <w:rPr>
          <w:spacing w:val="-64"/>
        </w:rPr>
        <w:t> </w:t>
      </w:r>
      <w:r>
        <w:rPr/>
        <w:t>日，经公司五届十五次董事会审议批准，本公司按原持股比例（13.51%）对浙江诸暨热</w:t>
      </w:r>
    </w:p>
    <w:p>
      <w:pPr>
        <w:pStyle w:val="BodyText"/>
        <w:spacing w:line="272" w:lineRule="exact" w:before="26"/>
        <w:ind w:left="141" w:right="203"/>
        <w:jc w:val="left"/>
      </w:pPr>
      <w:r>
        <w:rPr/>
        <w:t>电发展有限公司增资</w:t>
      </w:r>
      <w:r>
        <w:rPr>
          <w:spacing w:val="-53"/>
        </w:rPr>
        <w:t> </w:t>
      </w:r>
      <w:r>
        <w:rPr/>
        <w:t>1,000</w:t>
      </w:r>
      <w:r>
        <w:rPr>
          <w:spacing w:val="-52"/>
        </w:rPr>
        <w:t> </w:t>
      </w:r>
      <w:r>
        <w:rPr/>
        <w:t>万元，用于该公司受让浙江暨阳协联热电有限公司股权。增资后本公司在</w:t>
      </w:r>
      <w:r>
        <w:rPr/>
        <w:t> 浙江诸暨热电发展有限公司中的股权比例不变。</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(十四) 母公司财务报表主要项目注释 1、应收账款：</w:t>
      </w:r>
    </w:p>
    <w:p>
      <w:pPr>
        <w:pStyle w:val="BodyText"/>
        <w:spacing w:line="248" w:lineRule="exact"/>
        <w:ind w:right="-18"/>
        <w:jc w:val="left"/>
      </w:pPr>
      <w:r>
        <w:rPr/>
        <w:t>(1) 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3608" w:space="3429"/>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52"/>
        <w:gridCol w:w="1476"/>
        <w:gridCol w:w="742"/>
        <w:gridCol w:w="1266"/>
        <w:gridCol w:w="740"/>
        <w:gridCol w:w="1476"/>
        <w:gridCol w:w="742"/>
        <w:gridCol w:w="1266"/>
        <w:gridCol w:w="740"/>
      </w:tblGrid>
      <w:tr>
        <w:trPr>
          <w:trHeight w:val="287"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52"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852"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79" w:hRule="exact"/>
        </w:trPr>
        <w:tc>
          <w:tcPr>
            <w:tcW w:w="8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额重大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的应收</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2,787,808.97</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85.26</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286,706.91</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46.32</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4,106,042.88</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87.40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262,695.02</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59.22</w:t>
            </w:r>
          </w:p>
        </w:tc>
      </w:tr>
      <w:tr>
        <w:trPr>
          <w:trHeight w:val="280" w:hRule="exact"/>
        </w:trPr>
        <w:tc>
          <w:tcPr>
            <w:tcW w:w="8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8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w:t>
            </w: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8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重大应</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481,929.97</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14.74</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332,288.03</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53.68</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591,925.97</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12.60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180,890.50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40.78</w:t>
            </w:r>
          </w:p>
        </w:tc>
      </w:tr>
      <w:tr>
        <w:trPr>
          <w:trHeight w:val="281" w:hRule="exact"/>
        </w:trPr>
        <w:tc>
          <w:tcPr>
            <w:tcW w:w="8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3,269,738.94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618,994.94</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4,697,968.85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443,585.52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6779"/>
        <w:jc w:val="left"/>
      </w:pPr>
      <w:r>
        <w:rPr/>
        <w:t>(2) 应收账款账龄分析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4"/>
        <w:gridCol w:w="1522"/>
        <w:gridCol w:w="1090"/>
        <w:gridCol w:w="1522"/>
        <w:gridCol w:w="1523"/>
        <w:gridCol w:w="1088"/>
        <w:gridCol w:w="1522"/>
      </w:tblGrid>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期初坏账准备</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1,119,490.00</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34.24%</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55,974.50</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3,056,913.75</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65.07%</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152,845.69</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1,029,313.83</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31.48%</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102,931.38</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1,147,857.48</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24.43%</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114,785.75</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639,005.14</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19.54%</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127,801.03</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144,407.52</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3.08%</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28,881.50</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133,139.87</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4.07%</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53,255.95</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329,898.75</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7.02%</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131,959.50</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348,790.10</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10.67%</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279,032.08</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18,891.35</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0.40%</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15,113.08</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3,269,738.94</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100.00%</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618,994.94</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4,697,968.85</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100.00%</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443,585.52</w:t>
            </w:r>
          </w:p>
        </w:tc>
      </w:tr>
    </w:tbl>
    <w:p>
      <w:pPr>
        <w:pStyle w:val="BodyText"/>
        <w:spacing w:line="238" w:lineRule="exact"/>
        <w:ind w:left="245" w:right="1004"/>
        <w:jc w:val="left"/>
      </w:pPr>
      <w:r>
        <w:rPr/>
        <w:t>(3) 本报告期应收账款中持有公司</w:t>
      </w:r>
      <w:r>
        <w:rPr>
          <w:spacing w:val="-53"/>
        </w:rPr>
        <w:t> </w:t>
      </w:r>
      <w:r>
        <w:rPr/>
        <w:t>5%(含</w:t>
      </w:r>
      <w:r>
        <w:rPr>
          <w:spacing w:val="-53"/>
        </w:rPr>
        <w:t> </w:t>
      </w:r>
      <w:r>
        <w:rPr/>
        <w:t>5%)以上表决权股份的股东单位情况</w:t>
      </w:r>
    </w:p>
    <w:p>
      <w:pPr>
        <w:pStyle w:val="BodyText"/>
        <w:spacing w:line="272" w:lineRule="exact" w:before="26"/>
        <w:ind w:right="1740" w:firstLine="420"/>
        <w:jc w:val="left"/>
      </w:pPr>
      <w:r>
        <w:rPr/>
        <w:t>本报告期应收账款中无持有公司</w:t>
      </w:r>
      <w:r>
        <w:rPr>
          <w:spacing w:val="-53"/>
        </w:rPr>
        <w:t> </w:t>
      </w:r>
      <w:r>
        <w:rPr/>
        <w:t>5%(含</w:t>
      </w:r>
      <w:r>
        <w:rPr>
          <w:spacing w:val="-53"/>
        </w:rPr>
        <w:t> </w:t>
      </w:r>
      <w:r>
        <w:rPr/>
        <w:t>5%)以上表决权股份的股东单位的欠款。</w:t>
      </w:r>
      <w:r>
        <w:rPr/>
        <w:t> (4) 应收账款金额前五名单位情况</w:t>
      </w:r>
    </w:p>
    <w:p>
      <w:pPr>
        <w:pStyle w:val="BodyText"/>
        <w:spacing w:line="248"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2,787,808.97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85.26</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富润进出口有限公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母公司控制的公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133,139.87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4.07</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宁波法欧尔制衣有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66,377.00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2.03</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湖州双林佳旺公司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安徽省多力服装厂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47,059.45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3,082,385.29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94.27</w:t>
            </w:r>
          </w:p>
        </w:tc>
      </w:tr>
    </w:tbl>
    <w:p>
      <w:pPr>
        <w:spacing w:line="240" w:lineRule="auto" w:before="6"/>
        <w:rPr>
          <w:rFonts w:ascii="宋体" w:hAnsi="宋体" w:cs="宋体" w:eastAsia="宋体" w:hint="default"/>
          <w:sz w:val="15"/>
          <w:szCs w:val="15"/>
        </w:rPr>
      </w:pPr>
    </w:p>
    <w:p>
      <w:pPr>
        <w:pStyle w:val="BodyText"/>
        <w:spacing w:line="274" w:lineRule="exact" w:before="35"/>
        <w:ind w:right="6779"/>
        <w:jc w:val="left"/>
      </w:pPr>
      <w:r>
        <w:rPr/>
        <w:t>(5) 应收关联方账款情况</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8"/>
        <w:gridCol w:w="2161"/>
        <w:gridCol w:w="1973"/>
        <w:gridCol w:w="2818"/>
      </w:tblGrid>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2,787,808.97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85.26</w:t>
            </w:r>
          </w:p>
        </w:tc>
      </w:tr>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富润进出口有限公司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母公司控制的公司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133,139.87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4.07</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母公司控制的公司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18,891.35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0.58</w:t>
            </w:r>
          </w:p>
        </w:tc>
      </w:tr>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2,939,840.19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89.91</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920"/>
        </w:sectPr>
      </w:pPr>
    </w:p>
    <w:p>
      <w:pPr>
        <w:pStyle w:val="BodyText"/>
        <w:spacing w:line="274" w:lineRule="exact" w:before="35"/>
        <w:ind w:right="-17"/>
        <w:jc w:val="left"/>
      </w:pPr>
      <w:r>
        <w:rPr/>
        <w:t>2、其他应收款：</w:t>
      </w:r>
    </w:p>
    <w:p>
      <w:pPr>
        <w:pStyle w:val="BodyText"/>
        <w:spacing w:line="274" w:lineRule="exact"/>
        <w:ind w:right="-17"/>
        <w:jc w:val="left"/>
      </w:pPr>
      <w:r>
        <w:rPr/>
        <w:t>(1) 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920"/>
          <w:cols w:num="2" w:equalWidth="0">
            <w:col w:w="2874" w:space="4163"/>
            <w:col w:w="27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740"/>
        <w:gridCol w:w="1476"/>
        <w:gridCol w:w="742"/>
        <w:gridCol w:w="1580"/>
        <w:gridCol w:w="742"/>
        <w:gridCol w:w="1476"/>
        <w:gridCol w:w="740"/>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5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42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项 金 额 重 大 的 其 他 应 收 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5"/>
              <w:jc w:val="right"/>
              <w:rPr>
                <w:rFonts w:ascii="宋体" w:hAnsi="宋体" w:cs="宋体" w:eastAsia="宋体" w:hint="default"/>
                <w:sz w:val="21"/>
                <w:szCs w:val="21"/>
              </w:rPr>
            </w:pPr>
            <w:r>
              <w:rPr>
                <w:rFonts w:ascii="宋体"/>
                <w:spacing w:val="-1"/>
                <w:sz w:val="21"/>
              </w:rPr>
              <w:t>15,892,974.15</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6" w:right="0"/>
              <w:jc w:val="center"/>
              <w:rPr>
                <w:rFonts w:ascii="宋体" w:hAnsi="宋体" w:cs="宋体" w:eastAsia="宋体" w:hint="default"/>
                <w:sz w:val="21"/>
                <w:szCs w:val="21"/>
              </w:rPr>
            </w:pPr>
            <w:r>
              <w:rPr>
                <w:rFonts w:ascii="宋体"/>
                <w:sz w:val="21"/>
              </w:rPr>
              <w:t>94.43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7"/>
              <w:jc w:val="right"/>
              <w:rPr>
                <w:rFonts w:ascii="宋体" w:hAnsi="宋体" w:cs="宋体" w:eastAsia="宋体" w:hint="default"/>
                <w:sz w:val="21"/>
                <w:szCs w:val="21"/>
              </w:rPr>
            </w:pPr>
            <w:r>
              <w:rPr>
                <w:rFonts w:ascii="宋体"/>
                <w:spacing w:val="-1"/>
                <w:sz w:val="21"/>
              </w:rPr>
              <w:t>6,015,879.32</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 w:right="0"/>
              <w:jc w:val="center"/>
              <w:rPr>
                <w:rFonts w:ascii="宋体" w:hAnsi="宋体" w:cs="宋体" w:eastAsia="宋体" w:hint="default"/>
                <w:sz w:val="21"/>
                <w:szCs w:val="21"/>
              </w:rPr>
            </w:pPr>
            <w:r>
              <w:rPr>
                <w:rFonts w:ascii="宋体"/>
                <w:sz w:val="21"/>
              </w:rPr>
              <w:t>99.17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7"/>
              <w:jc w:val="right"/>
              <w:rPr>
                <w:rFonts w:ascii="宋体" w:hAnsi="宋体" w:cs="宋体" w:eastAsia="宋体" w:hint="default"/>
                <w:sz w:val="21"/>
                <w:szCs w:val="21"/>
              </w:rPr>
            </w:pPr>
            <w:r>
              <w:rPr>
                <w:rFonts w:ascii="宋体"/>
                <w:sz w:val="21"/>
              </w:rPr>
              <w:t>18,702,974.15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7"/>
              <w:jc w:val="right"/>
              <w:rPr>
                <w:rFonts w:ascii="宋体" w:hAnsi="宋体" w:cs="宋体" w:eastAsia="宋体" w:hint="default"/>
                <w:sz w:val="21"/>
                <w:szCs w:val="21"/>
              </w:rPr>
            </w:pPr>
            <w:r>
              <w:rPr>
                <w:rFonts w:ascii="宋体"/>
                <w:sz w:val="21"/>
              </w:rPr>
              <w:t>96.10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6"/>
              <w:jc w:val="right"/>
              <w:rPr>
                <w:rFonts w:ascii="宋体" w:hAnsi="宋体" w:cs="宋体" w:eastAsia="宋体" w:hint="default"/>
                <w:sz w:val="21"/>
                <w:szCs w:val="21"/>
              </w:rPr>
            </w:pPr>
            <w:r>
              <w:rPr>
                <w:rFonts w:ascii="宋体"/>
                <w:spacing w:val="-1"/>
                <w:sz w:val="21"/>
              </w:rPr>
              <w:t>4,653,189.66</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2" w:right="0"/>
              <w:jc w:val="center"/>
              <w:rPr>
                <w:rFonts w:ascii="宋体" w:hAnsi="宋体" w:cs="宋体" w:eastAsia="宋体" w:hint="default"/>
                <w:sz w:val="21"/>
                <w:szCs w:val="21"/>
              </w:rPr>
            </w:pPr>
            <w:r>
              <w:rPr>
                <w:rFonts w:ascii="宋体"/>
                <w:sz w:val="21"/>
              </w:rPr>
              <w:t>98.89</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的 其 他 应 收 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938,143.57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21"/>
                <w:szCs w:val="21"/>
              </w:rPr>
            </w:pPr>
            <w:r>
              <w:rPr>
                <w:rFonts w:ascii="宋体"/>
                <w:sz w:val="21"/>
              </w:rPr>
              <w:t>5.57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50,345.58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sz w:val="21"/>
              </w:rPr>
              <w:t>0.83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z w:val="21"/>
              </w:rPr>
              <w:t>759,499.74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3.90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52,087.14</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sz w:val="21"/>
              </w:rPr>
              <w:t>1.11</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16,831,117.72</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6,066,224.90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19,462,473.89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4,705,276.80</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1519"/>
        <w:jc w:val="left"/>
      </w:pPr>
      <w:r>
        <w:rPr/>
        <w:t>(2) 其他应收款的账龄分析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58"/>
        <w:gridCol w:w="1584"/>
        <w:gridCol w:w="1058"/>
        <w:gridCol w:w="1478"/>
        <w:gridCol w:w="1584"/>
        <w:gridCol w:w="1058"/>
        <w:gridCol w:w="1478"/>
      </w:tblGrid>
      <w:tr>
        <w:trPr>
          <w:trHeight w:val="287" w:hRule="exact"/>
        </w:trPr>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期初坏账准备</w:t>
            </w:r>
          </w:p>
        </w:tc>
      </w:tr>
      <w:tr>
        <w:trPr>
          <w:trHeight w:val="288" w:hRule="exact"/>
        </w:trPr>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5,118,719.57</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30.41%</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255,935.98</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3,731,299.29</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19.17%</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186,564.96</w:t>
            </w:r>
          </w:p>
        </w:tc>
      </w:tr>
      <w:tr>
        <w:trPr>
          <w:trHeight w:val="287" w:hRule="exact"/>
        </w:trPr>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１-２年</w:t>
            </w:r>
          </w:p>
        </w:tc>
        <w:tc>
          <w:tcPr>
            <w:tcW w:w="1584" w:type="dxa"/>
            <w:tcBorders>
              <w:top w:val="single" w:sz="6" w:space="0" w:color="101010"/>
              <w:left w:val="single" w:sz="6" w:space="0" w:color="101010"/>
              <w:bottom w:val="single" w:sz="6" w:space="0" w:color="101010"/>
              <w:right w:val="single" w:sz="6" w:space="0" w:color="101010"/>
            </w:tcBorders>
          </w:tcPr>
          <w:p>
            <w:pPr/>
          </w:p>
        </w:tc>
        <w:tc>
          <w:tcPr>
            <w:tcW w:w="1058" w:type="dxa"/>
            <w:tcBorders>
              <w:top w:val="single" w:sz="6" w:space="0" w:color="101010"/>
              <w:left w:val="single" w:sz="6" w:space="0" w:color="101010"/>
              <w:bottom w:val="single" w:sz="6" w:space="0" w:color="101010"/>
              <w:right w:val="single" w:sz="6" w:space="0" w:color="101010"/>
            </w:tcBorders>
          </w:tcPr>
          <w:p>
            <w:pPr/>
          </w:p>
        </w:tc>
        <w:tc>
          <w:tcPr>
            <w:tcW w:w="1478" w:type="dxa"/>
            <w:tcBorders>
              <w:top w:val="single" w:sz="6" w:space="0" w:color="101010"/>
              <w:left w:val="single" w:sz="6" w:space="0" w:color="101010"/>
              <w:bottom w:val="single" w:sz="6" w:space="0" w:color="101010"/>
              <w:right w:val="single" w:sz="6" w:space="0" w:color="101010"/>
            </w:tcBorders>
          </w:tcPr>
          <w:p>
            <w:pP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303,726.54</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1.56%</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30,372.65</w:t>
            </w:r>
          </w:p>
        </w:tc>
      </w:tr>
      <w:tr>
        <w:trPr>
          <w:trHeight w:val="287" w:hRule="exact"/>
        </w:trPr>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２-３年</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300,000.00</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1.78%</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60,000.00</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8,440,000.00</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43.37%</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1,688,000.00</w:t>
            </w:r>
          </w:p>
        </w:tc>
      </w:tr>
      <w:tr>
        <w:trPr>
          <w:trHeight w:val="288" w:hRule="exact"/>
        </w:trPr>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３-５年</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8,449,074.00</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50.20%</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3,379,629.60</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6,974,048.15</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35.83%</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2,789,619.26</w:t>
            </w:r>
          </w:p>
        </w:tc>
      </w:tr>
      <w:tr>
        <w:trPr>
          <w:trHeight w:val="287" w:hRule="exact"/>
        </w:trPr>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５年以上</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2,963,324.15</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17.61%</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2,370,659.32</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13,399.91</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0.07%</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10,719.93</w:t>
            </w:r>
          </w:p>
        </w:tc>
      </w:tr>
      <w:tr>
        <w:trPr>
          <w:trHeight w:val="288" w:hRule="exact"/>
        </w:trPr>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16,831,117.72</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6,066,224.90</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19,462,473.89</w:t>
            </w:r>
          </w:p>
        </w:tc>
        <w:tc>
          <w:tcPr>
            <w:tcW w:w="1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4,705,276.80</w:t>
            </w:r>
          </w:p>
        </w:tc>
      </w:tr>
    </w:tbl>
    <w:p>
      <w:pPr>
        <w:spacing w:line="240" w:lineRule="auto" w:before="6"/>
        <w:rPr>
          <w:rFonts w:ascii="宋体" w:hAnsi="宋体" w:cs="宋体" w:eastAsia="宋体" w:hint="default"/>
          <w:sz w:val="15"/>
          <w:szCs w:val="15"/>
        </w:rPr>
      </w:pPr>
    </w:p>
    <w:p>
      <w:pPr>
        <w:pStyle w:val="BodyText"/>
        <w:spacing w:line="272" w:lineRule="exact" w:before="63"/>
        <w:ind w:left="561" w:right="1519" w:hanging="421"/>
        <w:jc w:val="left"/>
      </w:pPr>
      <w:r>
        <w:rPr/>
        <w:t>(3) 本报告期其他应收款中持有公司</w:t>
      </w:r>
      <w:r>
        <w:rPr>
          <w:spacing w:val="-53"/>
        </w:rPr>
        <w:t> </w:t>
      </w:r>
      <w:r>
        <w:rPr/>
        <w:t>5%(含</w:t>
      </w:r>
      <w:r>
        <w:rPr>
          <w:spacing w:val="-53"/>
        </w:rPr>
        <w:t> </w:t>
      </w:r>
      <w:r>
        <w:rPr/>
        <w:t>5%)以上表决权股份的股东单位情况</w:t>
      </w:r>
      <w:r>
        <w:rPr/>
        <w:t> 本报告期其他应收账款中无持有公司</w:t>
      </w:r>
      <w:r>
        <w:rPr>
          <w:spacing w:val="-53"/>
        </w:rPr>
        <w:t> </w:t>
      </w:r>
      <w:r>
        <w:rPr/>
        <w:t>5%(含</w:t>
      </w:r>
      <w:r>
        <w:rPr>
          <w:spacing w:val="-53"/>
        </w:rPr>
        <w:t> </w:t>
      </w:r>
      <w:r>
        <w:rPr/>
        <w:t>5%)以上表决权股份的股东单位的欠款。</w:t>
      </w:r>
    </w:p>
    <w:p>
      <w:pPr>
        <w:spacing w:after="0" w:line="272" w:lineRule="exact"/>
        <w:jc w:val="left"/>
        <w:sectPr>
          <w:type w:val="continuous"/>
          <w:pgSz w:w="11910" w:h="16840"/>
          <w:pgMar w:top="1600" w:bottom="280" w:left="1220" w:right="92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(4) 其他应收账款金额前五名单位情况</w:t>
      </w:r>
    </w:p>
    <w:p>
      <w:pPr>
        <w:pStyle w:val="BodyText"/>
        <w:spacing w:line="274" w:lineRule="exact"/>
        <w:ind w:left="0" w:right="89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9" w:right="0" w:hanging="52"/>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投资经营有限公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11,702,974.15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69.53</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省道诸暨段绍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大线指挥部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4,190,000.00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24.89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浙江诸暨农村合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作银行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513,064.00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3.05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丰纺织有限公司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127,615.57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0.76</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中国民生银行股</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份有限公司杭州 钱塘支行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105,000.00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0.62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16,638,653.72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98.85</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(5) 其他应收关联方款项情况</w:t>
      </w:r>
    </w:p>
    <w:p>
      <w:pPr>
        <w:pStyle w:val="BodyText"/>
        <w:spacing w:line="274" w:lineRule="exact"/>
        <w:ind w:left="0" w:right="89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1613"/>
        <w:gridCol w:w="3227"/>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占其他应收账款总额的比例(%)</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诸暨市诸东公路投资经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11,702,974.15</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69.53</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127,615.57</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0.76</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11,830,589.72</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70.29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400"/>
        </w:sectPr>
      </w:pPr>
    </w:p>
    <w:p>
      <w:pPr>
        <w:pStyle w:val="BodyText"/>
        <w:spacing w:line="272" w:lineRule="exact" w:before="63"/>
        <w:ind w:right="-19"/>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400"/>
          <w:cols w:num="2" w:equalWidth="0">
            <w:col w:w="1717" w:space="5320"/>
            <w:col w:w="325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476"/>
        <w:gridCol w:w="1582"/>
        <w:gridCol w:w="426"/>
        <w:gridCol w:w="426"/>
        <w:gridCol w:w="846"/>
        <w:gridCol w:w="846"/>
        <w:gridCol w:w="846"/>
      </w:tblGrid>
      <w:tr>
        <w:trPr>
          <w:trHeight w:val="219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5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1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1" w:right="98"/>
              <w:jc w:val="center"/>
              <w:rPr>
                <w:rFonts w:ascii="宋体" w:hAnsi="宋体" w:cs="宋体" w:eastAsia="宋体" w:hint="default"/>
                <w:sz w:val="21"/>
                <w:szCs w:val="21"/>
              </w:rPr>
            </w:pPr>
            <w:r>
              <w:rPr>
                <w:rFonts w:ascii="宋体" w:hAnsi="宋体" w:cs="宋体" w:eastAsia="宋体" w:hint="default"/>
                <w:sz w:val="21"/>
                <w:szCs w:val="21"/>
              </w:rPr>
              <w:t>资单位 持股比 例与表 决权比 例不一 致的说 明</w:t>
            </w:r>
          </w:p>
        </w:tc>
      </w:tr>
      <w:tr>
        <w:trPr>
          <w:trHeight w:val="355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诸 东 公 路 投 资 经 营 有 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48,000,000.00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48,000,000.00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48,000,000.00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2" w:right="0"/>
              <w:jc w:val="left"/>
              <w:rPr>
                <w:rFonts w:ascii="宋体" w:hAnsi="宋体" w:cs="宋体" w:eastAsia="宋体" w:hint="default"/>
                <w:sz w:val="21"/>
                <w:szCs w:val="21"/>
              </w:rPr>
            </w:pPr>
            <w:r>
              <w:rPr>
                <w:rFonts w:ascii="宋体"/>
                <w:sz w:val="21"/>
              </w:rPr>
              <w:t>53.33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2" w:right="0"/>
              <w:jc w:val="left"/>
              <w:rPr>
                <w:rFonts w:ascii="宋体" w:hAnsi="宋体" w:cs="宋体" w:eastAsia="宋体" w:hint="default"/>
                <w:sz w:val="21"/>
                <w:szCs w:val="21"/>
              </w:rPr>
            </w:pPr>
            <w:r>
              <w:rPr>
                <w:rFonts w:ascii="宋体"/>
                <w:sz w:val="21"/>
              </w:rPr>
              <w:t>53.33</w:t>
            </w: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476"/>
        <w:gridCol w:w="1582"/>
        <w:gridCol w:w="426"/>
        <w:gridCol w:w="426"/>
        <w:gridCol w:w="846"/>
        <w:gridCol w:w="846"/>
        <w:gridCol w:w="846"/>
      </w:tblGrid>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090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8"/>
              <w:ind w:left="100" w:right="98"/>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45,690,283.42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45,690,283.42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45,690,283.42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44"/>
              <w:jc w:val="both"/>
              <w:rPr>
                <w:rFonts w:ascii="宋体" w:hAnsi="宋体" w:cs="宋体" w:eastAsia="宋体" w:hint="default"/>
                <w:sz w:val="21"/>
                <w:szCs w:val="21"/>
              </w:rPr>
            </w:pPr>
            <w:r>
              <w:rPr>
                <w:rFonts w:ascii="宋体" w:hAnsi="宋体" w:cs="宋体" w:eastAsia="宋体" w:hint="default"/>
                <w:spacing w:val="35"/>
                <w:sz w:val="21"/>
                <w:szCs w:val="21"/>
              </w:rPr>
              <w:t>年2月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公司与 富润集 团美国 工贸有 限公司 签订</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《股权 委托管 理协议 书》， 约定富 润集团 美国工 贸有限 公司将 其在浙</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江富润 印染有</w:t>
            </w:r>
          </w:p>
          <w:p>
            <w:pPr>
              <w:pStyle w:val="TableParagraph"/>
              <w:spacing w:line="272" w:lineRule="exact"/>
              <w:ind w:left="100" w:right="97"/>
              <w:jc w:val="both"/>
              <w:rPr>
                <w:rFonts w:ascii="宋体" w:hAnsi="宋体" w:cs="宋体" w:eastAsia="宋体" w:hint="default"/>
                <w:sz w:val="21"/>
                <w:szCs w:val="21"/>
              </w:rPr>
            </w:pPr>
            <w:r>
              <w:rPr>
                <w:rFonts w:ascii="宋体" w:hAnsi="宋体" w:cs="宋体" w:eastAsia="宋体" w:hint="default"/>
                <w:sz w:val="21"/>
                <w:szCs w:val="21"/>
              </w:rPr>
              <w:t>限公司 5%的股 权全权</w:t>
            </w:r>
          </w:p>
          <w:p>
            <w:pPr>
              <w:pStyle w:val="TableParagraph"/>
              <w:spacing w:line="272" w:lineRule="exact"/>
              <w:ind w:left="100" w:right="44"/>
              <w:jc w:val="both"/>
              <w:rPr>
                <w:rFonts w:ascii="宋体" w:hAnsi="宋体" w:cs="宋体" w:eastAsia="宋体" w:hint="default"/>
                <w:sz w:val="21"/>
                <w:szCs w:val="21"/>
              </w:rPr>
            </w:pPr>
            <w:r>
              <w:rPr>
                <w:rFonts w:ascii="宋体" w:hAnsi="宋体" w:cs="宋体" w:eastAsia="宋体" w:hint="default"/>
                <w:sz w:val="21"/>
                <w:szCs w:val="21"/>
              </w:rPr>
              <w:t>（除红 利分配 权）委 托公司 管理。 股权委 托管理 期限为 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自</w:t>
            </w:r>
          </w:p>
          <w:p>
            <w:pPr>
              <w:pStyle w:val="TableParagraph"/>
              <w:spacing w:line="246" w:lineRule="exact"/>
              <w:ind w:left="100" w:right="0"/>
              <w:jc w:val="both"/>
              <w:rPr>
                <w:rFonts w:ascii="宋体" w:hAnsi="宋体" w:cs="宋体" w:eastAsia="宋体" w:hint="default"/>
                <w:sz w:val="21"/>
                <w:szCs w:val="21"/>
              </w:rPr>
            </w:pPr>
            <w:r>
              <w:rPr>
                <w:rFonts w:ascii="宋体"/>
                <w:sz w:val="21"/>
              </w:rPr>
              <w:t>2008</w:t>
            </w:r>
          </w:p>
          <w:p>
            <w:pPr>
              <w:pStyle w:val="TableParagraph"/>
              <w:spacing w:line="272" w:lineRule="exact" w:before="26"/>
              <w:ind w:left="100" w:right="255"/>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 月至 2018</w:t>
            </w:r>
          </w:p>
          <w:p>
            <w:pPr>
              <w:pStyle w:val="TableParagraph"/>
              <w:spacing w:line="272" w:lineRule="exact"/>
              <w:ind w:left="100" w:right="255"/>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 月。</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富 润 纺 织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33,528,938.23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sz w:val="21"/>
              </w:rPr>
              <w:t>33,528,938.23</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33,528,938.23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476"/>
        <w:gridCol w:w="1582"/>
        <w:gridCol w:w="426"/>
        <w:gridCol w:w="426"/>
        <w:gridCol w:w="846"/>
        <w:gridCol w:w="846"/>
        <w:gridCol w:w="846"/>
      </w:tblGrid>
      <w:tr>
        <w:trPr>
          <w:trHeight w:val="1009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浙 江 富 润 海 茂 纺 织 布 艺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9,931,944.97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宋体" w:hAnsi="宋体" w:cs="宋体" w:eastAsia="宋体" w:hint="default"/>
                <w:sz w:val="21"/>
                <w:szCs w:val="21"/>
              </w:rPr>
            </w:pPr>
            <w:r>
              <w:rPr>
                <w:rFonts w:ascii="宋体"/>
                <w:sz w:val="21"/>
              </w:rPr>
              <w:t>9,931,944.97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9,931,944.97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2009</w:t>
            </w:r>
          </w:p>
          <w:p>
            <w:pPr>
              <w:pStyle w:val="TableParagraph"/>
              <w:spacing w:line="272" w:lineRule="exact" w:before="26"/>
              <w:ind w:left="100" w:right="44"/>
              <w:jc w:val="both"/>
              <w:rPr>
                <w:rFonts w:ascii="宋体" w:hAnsi="宋体" w:cs="宋体" w:eastAsia="宋体" w:hint="default"/>
                <w:sz w:val="21"/>
                <w:szCs w:val="21"/>
              </w:rPr>
            </w:pPr>
            <w:r>
              <w:rPr>
                <w:rFonts w:ascii="宋体" w:hAnsi="宋体" w:cs="宋体" w:eastAsia="宋体" w:hint="default"/>
                <w:spacing w:val="35"/>
                <w:sz w:val="21"/>
                <w:szCs w:val="21"/>
              </w:rPr>
              <w:t>年2月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公司与 自然人 何四新 签订</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《股权 委托管 理协议</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书》， 约定何</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四新将 其在浙 江富润 海茂纺 织布艺 有限公 司</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的股权 全权</w:t>
            </w:r>
          </w:p>
          <w:p>
            <w:pPr>
              <w:pStyle w:val="TableParagraph"/>
              <w:spacing w:line="272" w:lineRule="exact"/>
              <w:ind w:left="100" w:right="44"/>
              <w:jc w:val="both"/>
              <w:rPr>
                <w:rFonts w:ascii="宋体" w:hAnsi="宋体" w:cs="宋体" w:eastAsia="宋体" w:hint="default"/>
                <w:sz w:val="21"/>
                <w:szCs w:val="21"/>
              </w:rPr>
            </w:pPr>
            <w:r>
              <w:rPr>
                <w:rFonts w:ascii="宋体" w:hAnsi="宋体" w:cs="宋体" w:eastAsia="宋体" w:hint="default"/>
                <w:sz w:val="21"/>
                <w:szCs w:val="21"/>
              </w:rPr>
              <w:t>（除红 利分配 权）委 托公司 管理。 股权委 托管理 期限为 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自</w:t>
            </w:r>
          </w:p>
          <w:p>
            <w:pPr>
              <w:pStyle w:val="TableParagraph"/>
              <w:spacing w:line="246" w:lineRule="exact"/>
              <w:ind w:left="100" w:right="0"/>
              <w:jc w:val="both"/>
              <w:rPr>
                <w:rFonts w:ascii="宋体" w:hAnsi="宋体" w:cs="宋体" w:eastAsia="宋体" w:hint="default"/>
                <w:sz w:val="21"/>
                <w:szCs w:val="21"/>
              </w:rPr>
            </w:pPr>
            <w:r>
              <w:rPr>
                <w:rFonts w:ascii="宋体"/>
                <w:sz w:val="21"/>
              </w:rPr>
              <w:t>2008</w:t>
            </w:r>
          </w:p>
          <w:p>
            <w:pPr>
              <w:pStyle w:val="TableParagraph"/>
              <w:spacing w:line="237" w:lineRule="auto" w:before="1"/>
              <w:ind w:left="100" w:right="255"/>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 月至 2018</w:t>
            </w:r>
          </w:p>
          <w:p>
            <w:pPr>
              <w:pStyle w:val="TableParagraph"/>
              <w:spacing w:line="272" w:lineRule="exact" w:before="25"/>
              <w:ind w:left="100" w:right="255"/>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 月。</w:t>
            </w:r>
          </w:p>
        </w:tc>
      </w:tr>
      <w:tr>
        <w:trPr>
          <w:trHeight w:val="410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8"/>
              <w:jc w:val="both"/>
              <w:rPr>
                <w:rFonts w:ascii="宋体" w:hAnsi="宋体" w:cs="宋体" w:eastAsia="宋体" w:hint="default"/>
                <w:sz w:val="21"/>
                <w:szCs w:val="21"/>
              </w:rPr>
            </w:pPr>
            <w:r>
              <w:rPr>
                <w:rFonts w:ascii="宋体" w:hAnsi="宋体" w:cs="宋体" w:eastAsia="宋体" w:hint="default"/>
                <w:sz w:val="21"/>
                <w:szCs w:val="21"/>
              </w:rPr>
              <w:t>浙 江 诸 暨 富 润 宏 丰 纺 织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11,850,000.00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11,850,000.00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11,850,000.00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47.40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52.40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sz w:val="21"/>
              </w:rPr>
              <w:t>2009</w:t>
            </w:r>
          </w:p>
          <w:p>
            <w:pPr>
              <w:pStyle w:val="TableParagraph"/>
              <w:spacing w:line="237" w:lineRule="auto" w:before="1"/>
              <w:ind w:left="100" w:right="44"/>
              <w:jc w:val="both"/>
              <w:rPr>
                <w:rFonts w:ascii="宋体" w:hAnsi="宋体" w:cs="宋体" w:eastAsia="宋体" w:hint="default"/>
                <w:sz w:val="21"/>
                <w:szCs w:val="21"/>
              </w:rPr>
            </w:pPr>
            <w:r>
              <w:rPr>
                <w:rFonts w:ascii="宋体" w:hAnsi="宋体" w:cs="宋体" w:eastAsia="宋体" w:hint="default"/>
                <w:spacing w:val="35"/>
                <w:sz w:val="21"/>
                <w:szCs w:val="21"/>
              </w:rPr>
              <w:t>年2月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公司与 香港宏 丰国际 实业有 限公司 签订</w:t>
            </w:r>
          </w:p>
          <w:p>
            <w:pPr>
              <w:pStyle w:val="TableParagraph"/>
              <w:spacing w:line="272" w:lineRule="exact" w:before="25"/>
              <w:ind w:left="100" w:right="99"/>
              <w:jc w:val="both"/>
              <w:rPr>
                <w:rFonts w:ascii="宋体" w:hAnsi="宋体" w:cs="宋体" w:eastAsia="宋体" w:hint="default"/>
                <w:sz w:val="21"/>
                <w:szCs w:val="21"/>
              </w:rPr>
            </w:pPr>
            <w:r>
              <w:rPr>
                <w:rFonts w:ascii="宋体" w:hAnsi="宋体" w:cs="宋体" w:eastAsia="宋体" w:hint="default"/>
                <w:sz w:val="21"/>
                <w:szCs w:val="21"/>
              </w:rPr>
              <w:t>《股权 委托管 理协议 书》， 约定香 港宏丰</w:t>
            </w:r>
          </w:p>
        </w:tc>
      </w:tr>
    </w:tbl>
    <w:p>
      <w:pPr>
        <w:spacing w:after="0" w:line="272" w:lineRule="exact"/>
        <w:jc w:val="both"/>
        <w:rPr>
          <w:rFonts w:ascii="宋体" w:hAnsi="宋体" w:cs="宋体" w:eastAsia="宋体" w:hint="default"/>
          <w:sz w:val="21"/>
          <w:szCs w:val="21"/>
        </w:rPr>
        <w:sectPr>
          <w:pgSz w:w="11910" w:h="16840"/>
          <w:pgMar w:header="747" w:footer="727" w:top="980" w:bottom="920" w:left="1220" w:right="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476"/>
        <w:gridCol w:w="1582"/>
        <w:gridCol w:w="426"/>
        <w:gridCol w:w="426"/>
        <w:gridCol w:w="846"/>
        <w:gridCol w:w="846"/>
        <w:gridCol w:w="846"/>
      </w:tblGrid>
      <w:tr>
        <w:trPr>
          <w:trHeight w:val="7368"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国际实</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业有限 公司将 其在浙 江诸暨 富润宏 丰纺织 有限公 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 的股权 全权</w:t>
            </w:r>
          </w:p>
          <w:p>
            <w:pPr>
              <w:pStyle w:val="TableParagraph"/>
              <w:spacing w:line="245" w:lineRule="exact"/>
              <w:ind w:left="100" w:right="0"/>
              <w:jc w:val="both"/>
              <w:rPr>
                <w:rFonts w:ascii="宋体" w:hAnsi="宋体" w:cs="宋体" w:eastAsia="宋体" w:hint="default"/>
                <w:sz w:val="21"/>
                <w:szCs w:val="21"/>
              </w:rPr>
            </w:pPr>
            <w:r>
              <w:rPr>
                <w:rFonts w:ascii="宋体" w:hAnsi="宋体" w:cs="宋体" w:eastAsia="宋体" w:hint="default"/>
                <w:sz w:val="21"/>
                <w:szCs w:val="21"/>
              </w:rPr>
              <w:t>（除红</w:t>
            </w:r>
          </w:p>
          <w:p>
            <w:pPr>
              <w:pStyle w:val="TableParagraph"/>
              <w:spacing w:line="272" w:lineRule="exact" w:before="26"/>
              <w:ind w:left="100" w:right="44"/>
              <w:jc w:val="both"/>
              <w:rPr>
                <w:rFonts w:ascii="宋体" w:hAnsi="宋体" w:cs="宋体" w:eastAsia="宋体" w:hint="default"/>
                <w:sz w:val="21"/>
                <w:szCs w:val="21"/>
              </w:rPr>
            </w:pPr>
            <w:r>
              <w:rPr>
                <w:rFonts w:ascii="宋体" w:hAnsi="宋体" w:cs="宋体" w:eastAsia="宋体" w:hint="default"/>
                <w:sz w:val="21"/>
                <w:szCs w:val="21"/>
              </w:rPr>
              <w:t>利分配 权）委 托公司 管理。 股权委 托管理 期限为 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自</w:t>
            </w:r>
          </w:p>
          <w:p>
            <w:pPr>
              <w:pStyle w:val="TableParagraph"/>
              <w:spacing w:line="246" w:lineRule="exact"/>
              <w:ind w:left="100" w:right="0"/>
              <w:jc w:val="both"/>
              <w:rPr>
                <w:rFonts w:ascii="宋体" w:hAnsi="宋体" w:cs="宋体" w:eastAsia="宋体" w:hint="default"/>
                <w:sz w:val="21"/>
                <w:szCs w:val="21"/>
              </w:rPr>
            </w:pPr>
            <w:r>
              <w:rPr>
                <w:rFonts w:ascii="宋体"/>
                <w:sz w:val="21"/>
              </w:rPr>
              <w:t>2008</w:t>
            </w:r>
          </w:p>
          <w:p>
            <w:pPr>
              <w:pStyle w:val="TableParagraph"/>
              <w:spacing w:line="272" w:lineRule="exact" w:before="26"/>
              <w:ind w:left="100" w:right="255"/>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 月至 2018</w:t>
            </w:r>
          </w:p>
          <w:p>
            <w:pPr>
              <w:pStyle w:val="TableParagraph"/>
              <w:spacing w:line="272" w:lineRule="exact"/>
              <w:ind w:left="100" w:right="25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 月。</w:t>
            </w: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 诸 暨 富 润 丝 绸 织 造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z w:val="21"/>
              </w:rPr>
              <w:t>8,432,748.00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99" w:right="0"/>
              <w:jc w:val="left"/>
              <w:rPr>
                <w:rFonts w:ascii="宋体" w:hAnsi="宋体" w:cs="宋体" w:eastAsia="宋体" w:hint="default"/>
                <w:sz w:val="21"/>
                <w:szCs w:val="21"/>
              </w:rPr>
            </w:pPr>
            <w:r>
              <w:rPr>
                <w:rFonts w:ascii="宋体"/>
                <w:sz w:val="21"/>
              </w:rPr>
              <w:t>8,432,748.00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z w:val="21"/>
              </w:rPr>
              <w:t>8,432,748.00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z w:val="21"/>
              </w:rPr>
              <w:t>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z w:val="21"/>
              </w:rPr>
              <w:t>60.00</w:t>
            </w: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南 门 市 场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z w:val="21"/>
              </w:rPr>
              <w:t>1,209,524.19</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0" w:right="0"/>
              <w:jc w:val="left"/>
              <w:rPr>
                <w:rFonts w:ascii="宋体" w:hAnsi="宋体" w:cs="宋体" w:eastAsia="宋体" w:hint="default"/>
                <w:sz w:val="21"/>
                <w:szCs w:val="21"/>
              </w:rPr>
            </w:pPr>
            <w:r>
              <w:rPr>
                <w:rFonts w:ascii="宋体"/>
                <w:sz w:val="21"/>
              </w:rPr>
              <w:t>1,209,524.19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z w:val="21"/>
              </w:rPr>
              <w:t>1,209,524.19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z w:val="21"/>
              </w:rPr>
              <w:t>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z w:val="21"/>
              </w:rPr>
              <w:t>5.00</w:t>
            </w: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476"/>
        <w:gridCol w:w="1582"/>
        <w:gridCol w:w="426"/>
        <w:gridCol w:w="426"/>
        <w:gridCol w:w="846"/>
        <w:gridCol w:w="846"/>
        <w:gridCol w:w="846"/>
      </w:tblGrid>
      <w:tr>
        <w:trPr>
          <w:trHeight w:val="491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省 诸 暨 市 人 民 药 店 医 药 连 锁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260,000.00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260,000.00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260,000.00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12.38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12.38</w:t>
            </w: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28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铜</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陵 上 峰 水 泥 股 份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37,552,100.00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37,552,100.00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37,552,100.00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14.50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14.50</w:t>
            </w: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 诸 暨 热 电 发 展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10,000,000.00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13.51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13.51</w:t>
            </w: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7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 宏 磊 铜 业 股 份 有 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10,779,165.00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10,779,165.00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10,779,165.00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2.02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2.02</w:t>
            </w: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476"/>
        <w:gridCol w:w="1582"/>
        <w:gridCol w:w="426"/>
        <w:gridCol w:w="426"/>
        <w:gridCol w:w="846"/>
        <w:gridCol w:w="846"/>
        <w:gridCol w:w="846"/>
      </w:tblGrid>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55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宏 润 小 额 贷 款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20,000,000.00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2" w:right="0"/>
              <w:jc w:val="left"/>
              <w:rPr>
                <w:rFonts w:ascii="宋体" w:hAnsi="宋体" w:cs="宋体" w:eastAsia="宋体" w:hint="default"/>
                <w:sz w:val="21"/>
                <w:szCs w:val="21"/>
              </w:rPr>
            </w:pPr>
            <w:r>
              <w:rPr>
                <w:rFonts w:ascii="宋体"/>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2" w:right="0"/>
              <w:jc w:val="left"/>
              <w:rPr>
                <w:rFonts w:ascii="宋体" w:hAnsi="宋体" w:cs="宋体" w:eastAsia="宋体" w:hint="default"/>
                <w:sz w:val="21"/>
                <w:szCs w:val="21"/>
              </w:rPr>
            </w:pPr>
            <w:r>
              <w:rPr>
                <w:rFonts w:ascii="宋体"/>
                <w:sz w:val="21"/>
              </w:rPr>
              <w:t>10.00</w:t>
            </w: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0"/>
        <w:jc w:val="left"/>
      </w:pPr>
      <w:r>
        <w:rPr/>
        <w:t>按权益法核算</w:t>
      </w:r>
    </w:p>
    <w:p>
      <w:pPr>
        <w:pStyle w:val="BodyText"/>
        <w:spacing w:line="274" w:lineRule="exact"/>
        <w:ind w:left="0" w:right="111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686"/>
        <w:gridCol w:w="1582"/>
        <w:gridCol w:w="426"/>
        <w:gridCol w:w="426"/>
        <w:gridCol w:w="426"/>
        <w:gridCol w:w="846"/>
        <w:gridCol w:w="846"/>
        <w:gridCol w:w="426"/>
      </w:tblGrid>
      <w:tr>
        <w:trPr>
          <w:trHeight w:val="600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现 金 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7" w:lineRule="auto"/>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37" w:lineRule="auto" w:before="1"/>
              <w:ind w:left="101" w:right="98"/>
              <w:jc w:val="both"/>
              <w:rPr>
                <w:rFonts w:ascii="宋体" w:hAnsi="宋体" w:cs="宋体" w:eastAsia="宋体" w:hint="default"/>
                <w:sz w:val="21"/>
                <w:szCs w:val="21"/>
              </w:rPr>
            </w:pPr>
            <w:r>
              <w:rPr>
                <w:rFonts w:ascii="宋体" w:hAnsi="宋体" w:cs="宋体" w:eastAsia="宋体" w:hint="default"/>
                <w:sz w:val="21"/>
                <w:szCs w:val="21"/>
              </w:rPr>
              <w:t>被 投 资 单 位 持 股 比 例 与 表 决 权 比 例 不 一 致 的 说 明</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99" w:right="0"/>
              <w:jc w:val="left"/>
              <w:rPr>
                <w:rFonts w:ascii="宋体" w:hAnsi="宋体" w:cs="宋体" w:eastAsia="宋体" w:hint="default"/>
                <w:sz w:val="21"/>
                <w:szCs w:val="21"/>
              </w:rPr>
            </w:pPr>
            <w:r>
              <w:rPr>
                <w:rFonts w:ascii="宋体"/>
                <w:sz w:val="21"/>
              </w:rPr>
              <w:t>2,814,010.00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z w:val="21"/>
              </w:rPr>
              <w:t>2,608,641.89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-444,560.65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2,164,081.24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34.00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34.00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28,283,199.00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4,933,293.62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33,216,492.62</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30.00</w:t>
            </w:r>
            <w:r>
              <w:rPr>
                <w:rFonts w:ascii="宋体"/>
                <w:w w:val="95"/>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686"/>
        <w:gridCol w:w="1582"/>
        <w:gridCol w:w="426"/>
        <w:gridCol w:w="426"/>
        <w:gridCol w:w="426"/>
        <w:gridCol w:w="846"/>
        <w:gridCol w:w="846"/>
        <w:gridCol w:w="426"/>
      </w:tblGrid>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暨</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市 富 润 置 业 有 限 公 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南 门 市 场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10,029,828.42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10,462,480.53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-10,462,480.53</w:t>
            </w: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5" w:right="0"/>
              <w:jc w:val="left"/>
              <w:rPr>
                <w:rFonts w:ascii="宋体" w:hAnsi="宋体" w:cs="宋体" w:eastAsia="宋体" w:hint="default"/>
                <w:sz w:val="21"/>
                <w:szCs w:val="21"/>
              </w:rPr>
            </w:pPr>
            <w:r>
              <w:rPr>
                <w:rFonts w:ascii="宋体"/>
                <w:sz w:val="21"/>
              </w:rPr>
              <w:t>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21"/>
                <w:szCs w:val="21"/>
              </w:rPr>
            </w:pPr>
            <w:r>
              <w:rPr>
                <w:rFonts w:ascii="宋体"/>
                <w:sz w:val="21"/>
              </w:rPr>
              <w:t>40.00</w:t>
            </w:r>
          </w:p>
        </w:tc>
        <w:tc>
          <w:tcPr>
            <w:tcW w:w="4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0"/>
        <w:jc w:val="left"/>
      </w:pPr>
      <w:r>
        <w:rPr/>
        <w:t>本期公司对诸暨市南门市场有限公司的投资改按成本法核算。</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80"/>
        </w:sectPr>
      </w:pPr>
    </w:p>
    <w:p>
      <w:pPr>
        <w:pStyle w:val="BodyText"/>
        <w:spacing w:line="272" w:lineRule="exact" w:before="63"/>
        <w:ind w:right="-19"/>
        <w:jc w:val="left"/>
      </w:pPr>
      <w:r>
        <w:rPr/>
        <w:t>4、营业收入和营业成本： (1) 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80"/>
          <w:cols w:num="2" w:equalWidth="0">
            <w:col w:w="2557" w:space="4480"/>
            <w:col w:w="347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6,515,748.52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18,097,426.47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20,193,053.03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9,622,684.11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19,391,274.65</w:t>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80"/>
        </w:sectPr>
      </w:pPr>
    </w:p>
    <w:p>
      <w:pPr>
        <w:pStyle w:val="BodyText"/>
        <w:spacing w:line="274" w:lineRule="exact" w:before="35"/>
        <w:ind w:right="-17"/>
        <w:jc w:val="left"/>
      </w:pPr>
      <w:r>
        <w:rPr/>
        <w:t>5、投资收益：</w:t>
      </w:r>
    </w:p>
    <w:p>
      <w:pPr>
        <w:pStyle w:val="BodyText"/>
        <w:spacing w:line="274" w:lineRule="exact"/>
        <w:ind w:right="-17"/>
        <w:jc w:val="left"/>
      </w:pPr>
      <w:r>
        <w:rPr/>
        <w:t>(1) 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80"/>
          <w:cols w:num="2" w:equalWidth="0">
            <w:col w:w="1824" w:space="5213"/>
            <w:col w:w="347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11,103,097.82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21,528,777.01</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4,502,445.96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3,975,915.60</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8,162,130.67</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75,770.34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126,434.27</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23,843,444.79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25,631,126.88</w:t>
            </w:r>
          </w:p>
        </w:tc>
      </w:tr>
    </w:tbl>
    <w:p>
      <w:pPr>
        <w:spacing w:line="240" w:lineRule="auto" w:before="4"/>
        <w:rPr>
          <w:rFonts w:ascii="宋体" w:hAnsi="宋体" w:cs="宋体" w:eastAsia="宋体" w:hint="default"/>
          <w:sz w:val="15"/>
          <w:szCs w:val="15"/>
        </w:rPr>
      </w:pPr>
    </w:p>
    <w:p>
      <w:pPr>
        <w:pStyle w:val="BodyText"/>
        <w:spacing w:line="274" w:lineRule="exact" w:before="35"/>
        <w:ind w:right="0"/>
        <w:jc w:val="left"/>
      </w:pPr>
      <w:r>
        <w:rPr/>
        <w:t>(2) 按成本法核算的长期股权投资收益</w:t>
      </w:r>
    </w:p>
    <w:p>
      <w:pPr>
        <w:pStyle w:val="BodyText"/>
        <w:spacing w:line="274" w:lineRule="exact"/>
        <w:ind w:left="0" w:right="111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6,853,489.54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12,336,376.52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被投资单位分配股利减少</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4,249,608.28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7,679,518.01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被投资单位分配股利减少</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11,103,097.82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20,015,894.53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180"/>
        </w:sectPr>
      </w:pPr>
    </w:p>
    <w:p>
      <w:pPr>
        <w:spacing w:line="240" w:lineRule="auto" w:before="1"/>
        <w:rPr>
          <w:rFonts w:ascii="宋体" w:hAnsi="宋体" w:cs="宋体" w:eastAsia="宋体" w:hint="default"/>
          <w:sz w:val="29"/>
          <w:szCs w:val="29"/>
        </w:rPr>
      </w:pPr>
    </w:p>
    <w:p>
      <w:pPr>
        <w:pStyle w:val="BodyText"/>
        <w:spacing w:line="274" w:lineRule="exact" w:before="35"/>
        <w:ind w:right="6779"/>
        <w:jc w:val="left"/>
      </w:pPr>
      <w:r>
        <w:rPr/>
        <w:t>6、现金流量表补充资料：</w:t>
      </w:r>
    </w:p>
    <w:p>
      <w:pPr>
        <w:pStyle w:val="BodyText"/>
        <w:spacing w:line="274" w:lineRule="exact"/>
        <w:ind w:left="0" w:right="17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24,120,138.82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22,810,178.25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1,057,942.99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-2,594,380.32</w:t>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1,658,723.98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1,672,362.04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2,818,803.00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2,819,052.00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-372,357.84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3,081,341.13</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30,720.00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-30,720.00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1,848,546.72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3,067,613.41</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-23,843,444.79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-25,631,126.88</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1,159,061.61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9,375,090.54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5,380,211.08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-111,764.99</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19,694,708.88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-1,389,754.34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-10,532,500.00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-10,447,500.00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23,020,554.45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2,620,390.84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129,511,396.65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94,709,518.48</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94,709,518.48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81,375,987.15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34,801,878.17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13,333,531.33</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pStyle w:val="BodyText"/>
        <w:spacing w:line="238" w:lineRule="exact"/>
        <w:ind w:right="-19"/>
        <w:jc w:val="left"/>
      </w:pPr>
      <w:r>
        <w:rPr/>
        <w:t>(十五) 补充资料</w:t>
      </w:r>
    </w:p>
    <w:p>
      <w:pPr>
        <w:pStyle w:val="BodyText"/>
        <w:spacing w:line="274" w:lineRule="exact"/>
        <w:ind w:right="-19"/>
        <w:jc w:val="left"/>
      </w:pPr>
      <w:r>
        <w:rPr/>
        <w:t>1、当期非经常性损益明细表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220" w:right="1120"/>
          <w:cols w:num="2" w:equalWidth="0">
            <w:col w:w="2767" w:space="4270"/>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20"/>
        <w:gridCol w:w="3380"/>
      </w:tblGrid>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20,758,685.30</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137,802.32</w:t>
            </w:r>
          </w:p>
        </w:tc>
      </w:tr>
      <w:tr>
        <w:trPr>
          <w:trHeight w:val="559"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3,041,474.67</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205,416.40</w:t>
            </w:r>
          </w:p>
        </w:tc>
      </w:tr>
      <w:tr>
        <w:trPr>
          <w:trHeight w:val="1105"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2" w:lineRule="exact" w:before="26"/>
              <w:ind w:left="100" w:right="132"/>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 处置交易性金融资产、交易性金融负债和可供出售金融资产取 得的投资收益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374,925.49</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865,192.52</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-487,421.00</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-9,282,383.01</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15,613,692.69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2683"/>
        <w:jc w:val="left"/>
      </w:pPr>
      <w:bookmarkStart w:name="_bookmark9" w:id="21"/>
      <w:bookmarkEnd w:id="21"/>
      <w:r>
        <w:rPr/>
      </w:r>
      <w:r>
        <w:rPr/>
        <w:t>2、净资产收益率及每股收益</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20"/>
        <w:gridCol w:w="2065"/>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9.41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0.29</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0.29</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5.80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0.18</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0.18</w:t>
            </w:r>
          </w:p>
        </w:tc>
      </w:tr>
    </w:tbl>
    <w:p>
      <w:pPr>
        <w:spacing w:line="240" w:lineRule="auto" w:before="6"/>
        <w:rPr>
          <w:rFonts w:ascii="宋体" w:hAnsi="宋体" w:cs="宋体" w:eastAsia="宋体" w:hint="default"/>
          <w:sz w:val="15"/>
          <w:szCs w:val="15"/>
        </w:rPr>
      </w:pPr>
    </w:p>
    <w:p>
      <w:pPr>
        <w:pStyle w:val="BodyText"/>
        <w:tabs>
          <w:tab w:pos="1820" w:val="left" w:leader="none"/>
          <w:tab w:pos="2660" w:val="left" w:leader="none"/>
          <w:tab w:pos="3500" w:val="left" w:leader="none"/>
          <w:tab w:pos="4760" w:val="left" w:leader="none"/>
        </w:tabs>
        <w:spacing w:line="272" w:lineRule="exact" w:before="63"/>
        <w:ind w:right="3541"/>
        <w:jc w:val="left"/>
      </w:pPr>
      <w:r>
        <w:rPr/>
        <w:t>3、公司主要会计报表项目的异常情况及原因的说明 资产负债表项目</w:t>
        <w:tab/>
        <w:t>期末数</w:t>
        <w:tab/>
        <w:t>期初数</w:t>
        <w:tab/>
        <w:t>变动幅度</w:t>
        <w:tab/>
        <w:t>变动原因说明</w:t>
      </w:r>
    </w:p>
    <w:p>
      <w:pPr>
        <w:pStyle w:val="BodyText"/>
        <w:tabs>
          <w:tab w:pos="1402" w:val="left" w:leader="none"/>
          <w:tab w:pos="3081" w:val="left" w:leader="none"/>
          <w:tab w:pos="4760" w:val="left" w:leader="none"/>
        </w:tabs>
        <w:spacing w:line="246" w:lineRule="exact"/>
        <w:ind w:right="0"/>
        <w:jc w:val="left"/>
      </w:pPr>
      <w:r>
        <w:rPr/>
        <w:t>应收账款</w:t>
        <w:tab/>
        <w:t>23,778,942.85</w:t>
        <w:tab/>
        <w:t>42,071,602.43</w:t>
        <w:tab/>
        <w:t>-43.48%</w:t>
      </w:r>
      <w:r>
        <w:rPr>
          <w:spacing w:val="-5"/>
        </w:rPr>
        <w:t> </w:t>
      </w:r>
      <w:r>
        <w:rPr/>
        <w:t>主要系富润印染公司货款回笼加快，明贺</w:t>
      </w:r>
    </w:p>
    <w:p>
      <w:pPr>
        <w:pStyle w:val="BodyText"/>
        <w:spacing w:line="274" w:lineRule="exact"/>
        <w:ind w:right="2683"/>
        <w:jc w:val="left"/>
      </w:pPr>
      <w:r>
        <w:rPr/>
        <w:t>公司本期销售主要预收货款，应收账款较上年末减少</w:t>
      </w:r>
      <w:r>
        <w:rPr>
          <w:spacing w:val="-53"/>
        </w:rPr>
        <w:t> </w:t>
      </w:r>
      <w:r>
        <w:rPr/>
        <w:t>666</w:t>
      </w:r>
      <w:r>
        <w:rPr>
          <w:spacing w:val="-52"/>
        </w:rPr>
        <w:t> </w:t>
      </w:r>
      <w:r>
        <w:rPr/>
        <w:t>万元。</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22"/>
        <w:gridCol w:w="1678"/>
        <w:gridCol w:w="4811"/>
      </w:tblGrid>
      <w:tr>
        <w:trPr>
          <w:trHeight w:val="264" w:hRule="exact"/>
        </w:trPr>
        <w:tc>
          <w:tcPr>
            <w:tcW w:w="2822" w:type="dxa"/>
            <w:tcBorders>
              <w:top w:val="nil" w:sz="6" w:space="0" w:color="auto"/>
              <w:left w:val="nil" w:sz="6" w:space="0" w:color="auto"/>
              <w:bottom w:val="nil" w:sz="6" w:space="0" w:color="auto"/>
              <w:right w:val="nil" w:sz="6" w:space="0" w:color="auto"/>
            </w:tcBorders>
          </w:tcPr>
          <w:p>
            <w:pPr>
              <w:pStyle w:val="TableParagraph"/>
              <w:tabs>
                <w:tab w:pos="1296" w:val="left" w:leader="none"/>
              </w:tabs>
              <w:spacing w:line="232" w:lineRule="exact"/>
              <w:ind w:left="35" w:right="0"/>
              <w:jc w:val="left"/>
              <w:rPr>
                <w:rFonts w:ascii="宋体" w:hAnsi="宋体" w:cs="宋体" w:eastAsia="宋体" w:hint="default"/>
                <w:sz w:val="21"/>
                <w:szCs w:val="21"/>
              </w:rPr>
            </w:pPr>
            <w:r>
              <w:rPr>
                <w:rFonts w:ascii="宋体" w:hAnsi="宋体" w:cs="宋体" w:eastAsia="宋体" w:hint="default"/>
                <w:sz w:val="21"/>
                <w:szCs w:val="21"/>
              </w:rPr>
              <w:t>预付款项</w:t>
              <w:tab/>
              <w:t>50,986,913.77</w:t>
            </w:r>
          </w:p>
        </w:tc>
        <w:tc>
          <w:tcPr>
            <w:tcW w:w="1678" w:type="dxa"/>
            <w:tcBorders>
              <w:top w:val="nil" w:sz="6" w:space="0" w:color="auto"/>
              <w:left w:val="nil" w:sz="6" w:space="0" w:color="auto"/>
              <w:bottom w:val="nil" w:sz="6" w:space="0" w:color="auto"/>
              <w:right w:val="nil" w:sz="6" w:space="0" w:color="auto"/>
            </w:tcBorders>
          </w:tcPr>
          <w:p>
            <w:pPr>
              <w:pStyle w:val="TableParagraph"/>
              <w:spacing w:line="232" w:lineRule="exact"/>
              <w:ind w:left="2" w:right="0"/>
              <w:jc w:val="center"/>
              <w:rPr>
                <w:rFonts w:ascii="宋体" w:hAnsi="宋体" w:cs="宋体" w:eastAsia="宋体" w:hint="default"/>
                <w:sz w:val="21"/>
                <w:szCs w:val="21"/>
              </w:rPr>
            </w:pPr>
            <w:r>
              <w:rPr>
                <w:rFonts w:ascii="宋体"/>
                <w:sz w:val="21"/>
              </w:rPr>
              <w:t>17,354,803.15</w:t>
            </w:r>
          </w:p>
        </w:tc>
        <w:tc>
          <w:tcPr>
            <w:tcW w:w="4811" w:type="dxa"/>
            <w:tcBorders>
              <w:top w:val="nil" w:sz="6" w:space="0" w:color="auto"/>
              <w:left w:val="nil" w:sz="6" w:space="0" w:color="auto"/>
              <w:bottom w:val="nil" w:sz="6" w:space="0" w:color="auto"/>
              <w:right w:val="nil" w:sz="6" w:space="0" w:color="auto"/>
            </w:tcBorders>
          </w:tcPr>
          <w:p>
            <w:pPr>
              <w:pStyle w:val="TableParagraph"/>
              <w:spacing w:line="232" w:lineRule="exact"/>
              <w:ind w:left="155" w:right="0"/>
              <w:jc w:val="left"/>
              <w:rPr>
                <w:rFonts w:ascii="宋体" w:hAnsi="宋体" w:cs="宋体" w:eastAsia="宋体" w:hint="default"/>
                <w:sz w:val="21"/>
                <w:szCs w:val="21"/>
              </w:rPr>
            </w:pPr>
            <w:r>
              <w:rPr>
                <w:rFonts w:ascii="宋体" w:hAnsi="宋体" w:cs="宋体" w:eastAsia="宋体" w:hint="default"/>
                <w:sz w:val="21"/>
                <w:szCs w:val="21"/>
              </w:rPr>
              <w:t>193.79%</w:t>
            </w:r>
            <w:r>
              <w:rPr>
                <w:rFonts w:ascii="宋体" w:hAnsi="宋体" w:cs="宋体" w:eastAsia="宋体" w:hint="default"/>
                <w:spacing w:val="-5"/>
                <w:sz w:val="21"/>
                <w:szCs w:val="21"/>
              </w:rPr>
              <w:t> </w:t>
            </w:r>
            <w:r>
              <w:rPr>
                <w:rFonts w:ascii="宋体" w:hAnsi="宋体" w:cs="宋体" w:eastAsia="宋体" w:hint="default"/>
                <w:sz w:val="21"/>
                <w:szCs w:val="21"/>
              </w:rPr>
              <w:t>主要系明贺钢管公司采购钢坯较上年增长</w:t>
            </w:r>
          </w:p>
        </w:tc>
      </w:tr>
      <w:tr>
        <w:trPr>
          <w:trHeight w:val="272"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3,044</w:t>
            </w:r>
            <w:r>
              <w:rPr>
                <w:rFonts w:ascii="宋体" w:hAnsi="宋体" w:cs="宋体" w:eastAsia="宋体" w:hint="default"/>
                <w:spacing w:val="-52"/>
                <w:sz w:val="21"/>
                <w:szCs w:val="21"/>
              </w:rPr>
              <w:t> </w:t>
            </w:r>
            <w:r>
              <w:rPr>
                <w:rFonts w:ascii="宋体" w:hAnsi="宋体" w:cs="宋体" w:eastAsia="宋体" w:hint="default"/>
                <w:sz w:val="21"/>
                <w:szCs w:val="21"/>
              </w:rPr>
              <w:t>万元所致。</w:t>
            </w:r>
          </w:p>
        </w:tc>
        <w:tc>
          <w:tcPr>
            <w:tcW w:w="1678"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
        </w:tc>
      </w:tr>
      <w:tr>
        <w:trPr>
          <w:trHeight w:val="272" w:hRule="exact"/>
        </w:trPr>
        <w:tc>
          <w:tcPr>
            <w:tcW w:w="2822" w:type="dxa"/>
            <w:tcBorders>
              <w:top w:val="nil" w:sz="6" w:space="0" w:color="auto"/>
              <w:left w:val="nil" w:sz="6" w:space="0" w:color="auto"/>
              <w:bottom w:val="nil" w:sz="6" w:space="0" w:color="auto"/>
              <w:right w:val="nil" w:sz="6" w:space="0" w:color="auto"/>
            </w:tcBorders>
          </w:tcPr>
          <w:p>
            <w:pPr>
              <w:pStyle w:val="TableParagraph"/>
              <w:tabs>
                <w:tab w:pos="1296"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其他应收款</w:t>
              <w:tab/>
              <w:t>7,887,032.44</w:t>
            </w:r>
          </w:p>
        </w:tc>
        <w:tc>
          <w:tcPr>
            <w:tcW w:w="1678"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center"/>
              <w:rPr>
                <w:rFonts w:ascii="宋体" w:hAnsi="宋体" w:cs="宋体" w:eastAsia="宋体" w:hint="default"/>
                <w:sz w:val="21"/>
                <w:szCs w:val="21"/>
              </w:rPr>
            </w:pPr>
            <w:r>
              <w:rPr>
                <w:rFonts w:ascii="宋体"/>
                <w:sz w:val="21"/>
              </w:rPr>
              <w:t>5,558,238.86</w:t>
            </w:r>
          </w:p>
        </w:tc>
        <w:tc>
          <w:tcPr>
            <w:tcW w:w="4811"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41.90%</w:t>
              <w:tab/>
              <w:t>主要系公司</w:t>
            </w:r>
            <w:r>
              <w:rPr>
                <w:rFonts w:ascii="宋体" w:hAnsi="宋体" w:cs="宋体" w:eastAsia="宋体" w:hint="default"/>
                <w:spacing w:val="-53"/>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年应收绍大线指挥部余额</w:t>
            </w:r>
          </w:p>
        </w:tc>
      </w:tr>
      <w:tr>
        <w:trPr>
          <w:trHeight w:val="272"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较上年增长</w:t>
            </w:r>
            <w:r>
              <w:rPr>
                <w:rFonts w:ascii="宋体" w:hAnsi="宋体" w:cs="宋体" w:eastAsia="宋体" w:hint="default"/>
                <w:spacing w:val="-53"/>
                <w:sz w:val="21"/>
                <w:szCs w:val="21"/>
              </w:rPr>
              <w:t> </w:t>
            </w:r>
            <w:r>
              <w:rPr>
                <w:rFonts w:ascii="宋体" w:hAnsi="宋体" w:cs="宋体" w:eastAsia="宋体" w:hint="default"/>
                <w:sz w:val="21"/>
                <w:szCs w:val="21"/>
              </w:rPr>
              <w:t>119</w:t>
            </w:r>
            <w:r>
              <w:rPr>
                <w:rFonts w:ascii="宋体" w:hAnsi="宋体" w:cs="宋体" w:eastAsia="宋体" w:hint="default"/>
                <w:spacing w:val="-52"/>
                <w:sz w:val="21"/>
                <w:szCs w:val="21"/>
              </w:rPr>
              <w:t> </w:t>
            </w:r>
            <w:r>
              <w:rPr>
                <w:rFonts w:ascii="宋体" w:hAnsi="宋体" w:cs="宋体" w:eastAsia="宋体" w:hint="default"/>
                <w:sz w:val="21"/>
                <w:szCs w:val="21"/>
              </w:rPr>
              <w:t>万元所致。</w:t>
            </w:r>
          </w:p>
        </w:tc>
        <w:tc>
          <w:tcPr>
            <w:tcW w:w="1678"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
        </w:tc>
      </w:tr>
      <w:tr>
        <w:trPr>
          <w:trHeight w:val="264" w:hRule="exact"/>
        </w:trPr>
        <w:tc>
          <w:tcPr>
            <w:tcW w:w="2822" w:type="dxa"/>
            <w:tcBorders>
              <w:top w:val="nil" w:sz="6" w:space="0" w:color="auto"/>
              <w:left w:val="nil" w:sz="6" w:space="0" w:color="auto"/>
              <w:bottom w:val="nil" w:sz="6" w:space="0" w:color="auto"/>
              <w:right w:val="nil" w:sz="6" w:space="0" w:color="auto"/>
            </w:tcBorders>
          </w:tcPr>
          <w:p>
            <w:pPr>
              <w:pStyle w:val="TableParagraph"/>
              <w:tabs>
                <w:tab w:pos="1297"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在建工程</w:t>
              <w:tab/>
              <w:t>5,651,893.36</w:t>
            </w:r>
          </w:p>
        </w:tc>
        <w:tc>
          <w:tcPr>
            <w:tcW w:w="1678"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center"/>
              <w:rPr>
                <w:rFonts w:ascii="宋体" w:hAnsi="宋体" w:cs="宋体" w:eastAsia="宋体" w:hint="default"/>
                <w:sz w:val="21"/>
                <w:szCs w:val="21"/>
              </w:rPr>
            </w:pPr>
            <w:r>
              <w:rPr>
                <w:rFonts w:ascii="宋体"/>
                <w:sz w:val="21"/>
              </w:rPr>
              <w:t>3,381,779.00</w:t>
            </w:r>
          </w:p>
        </w:tc>
        <w:tc>
          <w:tcPr>
            <w:tcW w:w="4811"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67.13%</w:t>
              <w:tab/>
              <w:t>主要系印染公司本期待安装设备增加</w:t>
            </w:r>
            <w:r>
              <w:rPr>
                <w:rFonts w:ascii="宋体" w:hAnsi="宋体" w:cs="宋体" w:eastAsia="宋体" w:hint="default"/>
                <w:spacing w:val="-53"/>
                <w:sz w:val="21"/>
                <w:szCs w:val="21"/>
              </w:rPr>
              <w:t> </w:t>
            </w:r>
            <w:r>
              <w:rPr>
                <w:rFonts w:ascii="宋体" w:hAnsi="宋体" w:cs="宋体" w:eastAsia="宋体" w:hint="default"/>
                <w:sz w:val="21"/>
                <w:szCs w:val="21"/>
              </w:rPr>
              <w:t>470</w:t>
            </w:r>
          </w:p>
        </w:tc>
      </w:tr>
    </w:tbl>
    <w:p>
      <w:pPr>
        <w:pStyle w:val="BodyText"/>
        <w:spacing w:line="249" w:lineRule="exact"/>
        <w:ind w:right="1004"/>
        <w:jc w:val="left"/>
      </w:pPr>
      <w:r>
        <w:rPr/>
        <w:t>万元，纺织公司新厂工程余额比上年净减少</w:t>
      </w:r>
      <w:r>
        <w:rPr>
          <w:spacing w:val="-53"/>
        </w:rPr>
        <w:t> </w:t>
      </w:r>
      <w:r>
        <w:rPr/>
        <w:t>244</w:t>
      </w:r>
      <w:r>
        <w:rPr>
          <w:spacing w:val="-52"/>
        </w:rPr>
        <w:t> </w:t>
      </w:r>
      <w:r>
        <w:rPr/>
        <w:t>万元等原因综合影响所致。</w:t>
      </w:r>
    </w:p>
    <w:p>
      <w:pPr>
        <w:pStyle w:val="BodyText"/>
        <w:tabs>
          <w:tab w:pos="1402" w:val="left" w:leader="none"/>
          <w:tab w:pos="3081" w:val="left" w:leader="none"/>
          <w:tab w:pos="4760" w:val="left" w:leader="none"/>
        </w:tabs>
        <w:spacing w:line="272" w:lineRule="exact" w:before="26"/>
        <w:ind w:right="391"/>
        <w:jc w:val="left"/>
      </w:pPr>
      <w:r>
        <w:rPr/>
        <w:t>应付票据</w:t>
        <w:tab/>
        <w:t>35,538,764.30</w:t>
        <w:tab/>
        <w:t>61,065,838.20</w:t>
        <w:tab/>
        <w:t>-41.80%</w:t>
      </w:r>
      <w:r>
        <w:rPr>
          <w:spacing w:val="-5"/>
        </w:rPr>
        <w:t> </w:t>
      </w:r>
      <w:r>
        <w:rPr/>
        <w:t>主要系公司本期以票据结算货款减少所</w:t>
      </w:r>
      <w:r>
        <w:rPr/>
        <w:t> 致。</w:t>
      </w:r>
    </w:p>
    <w:p>
      <w:pPr>
        <w:pStyle w:val="BodyText"/>
        <w:tabs>
          <w:tab w:pos="1823" w:val="left" w:leader="none"/>
          <w:tab w:pos="3502" w:val="left" w:leader="none"/>
          <w:tab w:pos="5180" w:val="left" w:leader="none"/>
          <w:tab w:pos="6018" w:val="left" w:leader="none"/>
        </w:tabs>
        <w:spacing w:line="245" w:lineRule="exact"/>
        <w:ind w:right="0"/>
        <w:jc w:val="left"/>
      </w:pPr>
      <w:r>
        <w:rPr/>
        <w:t>应付职工薪酬</w:t>
        <w:tab/>
        <w:t>20,338,723.32</w:t>
        <w:tab/>
        <w:t>15,338,197.40</w:t>
        <w:tab/>
        <w:t>32.60%</w:t>
        <w:tab/>
        <w:t>主要系子公司富润印染公司和富润纺</w:t>
      </w:r>
    </w:p>
    <w:p>
      <w:pPr>
        <w:pStyle w:val="BodyText"/>
        <w:tabs>
          <w:tab w:pos="1400" w:val="left" w:leader="none"/>
          <w:tab w:pos="2240" w:val="left" w:leader="none"/>
          <w:tab w:pos="3500" w:val="left" w:leader="none"/>
          <w:tab w:pos="4760" w:val="left" w:leader="none"/>
        </w:tabs>
        <w:spacing w:line="272" w:lineRule="exact" w:before="26"/>
        <w:ind w:right="2065"/>
        <w:jc w:val="left"/>
      </w:pPr>
      <w:r>
        <w:rPr/>
        <w:t>织公司因计提职工奖福基金等增加</w:t>
      </w:r>
      <w:r>
        <w:rPr>
          <w:spacing w:val="-53"/>
        </w:rPr>
        <w:t> </w:t>
      </w:r>
      <w:r>
        <w:rPr/>
        <w:t>455</w:t>
      </w:r>
      <w:r>
        <w:rPr>
          <w:spacing w:val="-52"/>
        </w:rPr>
        <w:t> </w:t>
      </w:r>
      <w:r>
        <w:rPr/>
        <w:t>万元，以及辞退福利增加</w:t>
      </w:r>
      <w:r>
        <w:rPr>
          <w:spacing w:val="-53"/>
        </w:rPr>
        <w:t> </w:t>
      </w:r>
      <w:r>
        <w:rPr/>
        <w:t>265</w:t>
      </w:r>
      <w:r>
        <w:rPr>
          <w:spacing w:val="-52"/>
        </w:rPr>
        <w:t> </w:t>
      </w:r>
      <w:r>
        <w:rPr/>
        <w:t>万元所致。</w:t>
      </w:r>
      <w:r>
        <w:rPr/>
        <w:t> 利润表项目</w:t>
        <w:tab/>
        <w:t>本期数</w:t>
        <w:tab/>
        <w:t>上年同期数</w:t>
        <w:tab/>
        <w:t>变动幅度</w:t>
        <w:tab/>
        <w:t>变动原因说明</w:t>
      </w:r>
    </w:p>
    <w:p>
      <w:pPr>
        <w:pStyle w:val="BodyText"/>
        <w:tabs>
          <w:tab w:pos="1823" w:val="left" w:leader="none"/>
          <w:tab w:pos="3502" w:val="left" w:leader="none"/>
          <w:tab w:pos="5180" w:val="left" w:leader="none"/>
        </w:tabs>
        <w:spacing w:line="272" w:lineRule="exact"/>
        <w:ind w:right="180"/>
        <w:jc w:val="left"/>
      </w:pPr>
      <w:r>
        <w:rPr/>
        <w:t>资产减值损失</w:t>
        <w:tab/>
        <w:t>5,209,111.31</w:t>
        <w:tab/>
        <w:t>13,612,885.02</w:t>
        <w:tab/>
        <w:t>-61.73%</w:t>
      </w:r>
      <w:r>
        <w:rPr>
          <w:spacing w:val="-4"/>
        </w:rPr>
        <w:t> </w:t>
      </w:r>
      <w:r>
        <w:rPr/>
        <w:t>主要系本年市场形势好转，存货跌价</w:t>
      </w:r>
      <w:r>
        <w:rPr/>
        <w:t> 损失减少所致。</w:t>
      </w:r>
    </w:p>
    <w:p>
      <w:pPr>
        <w:pStyle w:val="BodyText"/>
        <w:tabs>
          <w:tab w:pos="1402" w:val="left" w:leader="none"/>
          <w:tab w:pos="3081" w:val="left" w:leader="none"/>
          <w:tab w:pos="4760" w:val="left" w:leader="none"/>
        </w:tabs>
        <w:spacing w:line="246" w:lineRule="exact"/>
        <w:ind w:right="0"/>
        <w:jc w:val="left"/>
      </w:pPr>
      <w:r>
        <w:rPr/>
        <w:t>投资收益</w:t>
        <w:tab/>
        <w:t>16,504,458.46</w:t>
        <w:tab/>
        <w:t>6,709,128.96</w:t>
        <w:tab/>
        <w:t>146.00%</w:t>
      </w:r>
      <w:r>
        <w:rPr>
          <w:spacing w:val="-5"/>
        </w:rPr>
        <w:t> </w:t>
      </w:r>
      <w:r>
        <w:rPr/>
        <w:t>主要系本期确认诸暨市南门市场有限公司</w:t>
      </w:r>
    </w:p>
    <w:p>
      <w:pPr>
        <w:pStyle w:val="BodyText"/>
        <w:spacing w:line="272" w:lineRule="exact"/>
        <w:ind w:right="2683"/>
        <w:jc w:val="left"/>
      </w:pPr>
      <w:r>
        <w:rPr/>
        <w:t>股权处置收益</w:t>
      </w:r>
      <w:r>
        <w:rPr>
          <w:spacing w:val="-53"/>
        </w:rPr>
        <w:t> </w:t>
      </w:r>
      <w:r>
        <w:rPr/>
        <w:t>816</w:t>
      </w:r>
      <w:r>
        <w:rPr>
          <w:spacing w:val="-52"/>
        </w:rPr>
        <w:t> </w:t>
      </w:r>
      <w:r>
        <w:rPr/>
        <w:t>万元所致。</w:t>
      </w:r>
    </w:p>
    <w:p>
      <w:pPr>
        <w:pStyle w:val="BodyText"/>
        <w:tabs>
          <w:tab w:pos="1403" w:val="left" w:leader="none"/>
          <w:tab w:pos="3081" w:val="left" w:leader="none"/>
          <w:tab w:pos="4760" w:val="left" w:leader="none"/>
        </w:tabs>
        <w:spacing w:line="272" w:lineRule="exact"/>
        <w:ind w:right="164"/>
        <w:jc w:val="left"/>
      </w:pPr>
      <w:r>
        <w:rPr/>
        <w:t>营业外收入</w:t>
        <w:tab/>
        <w:t>17,395,341.33</w:t>
        <w:tab/>
        <w:t>4,558,944.15</w:t>
        <w:tab/>
        <w:t>281.57%</w:t>
      </w:r>
      <w:r>
        <w:rPr>
          <w:spacing w:val="-5"/>
        </w:rPr>
        <w:t> </w:t>
      </w:r>
      <w:r>
        <w:rPr/>
        <w:t>主要系海茂公司本期增加土地处置收益</w:t>
      </w:r>
    </w:p>
    <w:p>
      <w:pPr>
        <w:pStyle w:val="BodyText"/>
        <w:spacing w:line="272" w:lineRule="exact"/>
        <w:ind w:right="6779"/>
        <w:jc w:val="left"/>
      </w:pPr>
      <w:r>
        <w:rPr/>
        <w:t>1,221</w:t>
      </w:r>
      <w:r>
        <w:rPr>
          <w:spacing w:val="-52"/>
        </w:rPr>
        <w:t> </w:t>
      </w:r>
      <w:r>
        <w:rPr/>
        <w:t>万元所致。</w:t>
      </w:r>
    </w:p>
    <w:p>
      <w:pPr>
        <w:pStyle w:val="BodyText"/>
        <w:tabs>
          <w:tab w:pos="1403" w:val="left" w:leader="none"/>
          <w:tab w:pos="3082" w:val="left" w:leader="none"/>
          <w:tab w:pos="4761" w:val="left" w:leader="none"/>
        </w:tabs>
        <w:spacing w:line="272" w:lineRule="exact"/>
        <w:ind w:right="164"/>
        <w:jc w:val="left"/>
      </w:pPr>
      <w:r>
        <w:rPr/>
        <w:t>营业外支出</w:t>
        <w:tab/>
        <w:t>1,563,346.20</w:t>
        <w:tab/>
        <w:t>7,596,507.50</w:t>
        <w:tab/>
        <w:t>-79.42%</w:t>
      </w:r>
      <w:r>
        <w:rPr>
          <w:spacing w:val="-4"/>
        </w:rPr>
        <w:t> </w:t>
      </w:r>
      <w:r>
        <w:rPr/>
        <w:t>主要系非流动资产处置损失减少</w:t>
      </w:r>
      <w:r>
        <w:rPr>
          <w:spacing w:val="-53"/>
        </w:rPr>
        <w:t> </w:t>
      </w:r>
      <w:r>
        <w:rPr/>
        <w:t>283</w:t>
      </w:r>
      <w:r>
        <w:rPr>
          <w:spacing w:val="-52"/>
        </w:rPr>
        <w:t> </w:t>
      </w:r>
      <w:r>
        <w:rPr/>
        <w:t>万</w:t>
      </w:r>
    </w:p>
    <w:p>
      <w:pPr>
        <w:pStyle w:val="BodyText"/>
        <w:spacing w:line="274" w:lineRule="exact"/>
        <w:ind w:right="1004"/>
        <w:jc w:val="left"/>
      </w:pPr>
      <w:r>
        <w:rPr/>
        <w:t>元，罚款支出减少</w:t>
      </w:r>
      <w:r>
        <w:rPr>
          <w:spacing w:val="-53"/>
        </w:rPr>
        <w:t> </w:t>
      </w:r>
      <w:r>
        <w:rPr/>
        <w:t>85</w:t>
      </w:r>
      <w:r>
        <w:rPr>
          <w:spacing w:val="-52"/>
        </w:rPr>
        <w:t> </w:t>
      </w:r>
      <w:r>
        <w:rPr/>
        <w:t>万元，以及其他支出减少</w:t>
      </w:r>
      <w:r>
        <w:rPr>
          <w:spacing w:val="-53"/>
        </w:rPr>
        <w:t> </w:t>
      </w:r>
      <w:r>
        <w:rPr/>
        <w:t>166</w:t>
      </w:r>
      <w:r>
        <w:rPr>
          <w:spacing w:val="-52"/>
        </w:rPr>
        <w:t> </w:t>
      </w:r>
      <w:r>
        <w:rPr/>
        <w:t>万元等原因综合影响所致。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272" w:lineRule="exact" w:before="0"/>
        <w:ind w:left="140" w:right="1739" w:firstLine="0"/>
        <w:jc w:val="left"/>
        <w:rPr>
          <w:rFonts w:ascii="宋体" w:hAnsi="宋体" w:cs="宋体" w:eastAsia="宋体" w:hint="default"/>
          <w:sz w:val="21"/>
          <w:szCs w:val="21"/>
        </w:rPr>
      </w:pPr>
      <w:bookmarkStart w:name="十二、备查文件目录  " w:id="22"/>
      <w:bookmarkEnd w:id="22"/>
      <w:r>
        <w:rPr/>
      </w:r>
      <w:r>
        <w:rPr>
          <w:rFonts w:ascii="宋体" w:hAnsi="宋体" w:cs="宋体" w:eastAsia="宋体" w:hint="default"/>
          <w:b/>
          <w:bCs/>
          <w:sz w:val="21"/>
          <w:szCs w:val="21"/>
        </w:rPr>
        <w:t>十二、备查文件目录</w:t>
      </w:r>
      <w:r>
        <w:rPr>
          <w:rFonts w:ascii="宋体" w:hAnsi="宋体" w:cs="宋体" w:eastAsia="宋体" w:hint="default"/>
          <w:b/>
          <w:bCs/>
          <w:spacing w:val="1"/>
          <w:w w:val="99"/>
          <w:sz w:val="21"/>
          <w:szCs w:val="21"/>
        </w:rPr>
        <w:t> </w:t>
      </w:r>
      <w:r>
        <w:rPr>
          <w:rFonts w:ascii="宋体" w:hAnsi="宋体" w:cs="宋体" w:eastAsia="宋体" w:hint="default"/>
          <w:sz w:val="21"/>
          <w:szCs w:val="21"/>
        </w:rPr>
        <w:t>1、载有法定代表人、主管会计工作负责人、会计机构负责人签名并盖章的财务报告</w:t>
      </w:r>
    </w:p>
    <w:p>
      <w:pPr>
        <w:pStyle w:val="BodyText"/>
        <w:spacing w:line="246" w:lineRule="exact"/>
        <w:ind w:right="2683"/>
        <w:jc w:val="left"/>
      </w:pPr>
      <w:r>
        <w:rPr/>
        <w:t>2、载有会计师事务所盖章、注册会计师签名并盖章的审计报告原件</w:t>
      </w:r>
    </w:p>
    <w:p>
      <w:pPr>
        <w:pStyle w:val="BodyText"/>
        <w:spacing w:line="274" w:lineRule="exact"/>
        <w:ind w:right="1004"/>
        <w:jc w:val="left"/>
      </w:pPr>
      <w:r>
        <w:rPr/>
        <w:t>3、报告期内在中国证监会指定报纸上公开披露过的所有公司文件的正本及公告的原稿</w:t>
      </w:r>
    </w:p>
    <w:p>
      <w:pPr>
        <w:spacing w:line="240" w:lineRule="auto" w:before="5"/>
        <w:rPr>
          <w:rFonts w:ascii="宋体" w:hAnsi="宋体" w:cs="宋体" w:eastAsia="宋体" w:hint="default"/>
          <w:sz w:val="27"/>
          <w:szCs w:val="27"/>
        </w:rPr>
      </w:pPr>
    </w:p>
    <w:p>
      <w:pPr>
        <w:pStyle w:val="BodyText"/>
        <w:spacing w:line="314" w:lineRule="auto"/>
        <w:ind w:left="7283" w:right="179" w:firstLine="630"/>
        <w:jc w:val="right"/>
      </w:pPr>
      <w:r>
        <w:rPr/>
        <w:t>董事长：赵林中 浙江富润股份有限公司 2010</w:t>
      </w:r>
      <w:r>
        <w:rPr>
          <w:spacing w:val="-52"/>
        </w:rPr>
        <w:t> </w:t>
      </w:r>
      <w:r>
        <w:rPr/>
        <w:t>年</w:t>
      </w:r>
      <w:r>
        <w:rPr>
          <w:spacing w:val="-53"/>
        </w:rPr>
        <w:t> </w:t>
      </w:r>
      <w:r>
        <w:rPr/>
        <w:t>3</w:t>
      </w:r>
      <w:r>
        <w:rPr>
          <w:spacing w:val="-52"/>
        </w:rPr>
        <w:t> </w:t>
      </w:r>
      <w:r>
        <w:rPr/>
        <w:t>月</w:t>
      </w:r>
      <w:r>
        <w:rPr>
          <w:spacing w:val="-53"/>
        </w:rPr>
        <w:t> </w:t>
      </w:r>
      <w:r>
        <w:rPr/>
        <w:t>27</w:t>
      </w:r>
      <w:r>
        <w:rPr>
          <w:spacing w:val="-52"/>
        </w:rPr>
        <w:t> </w:t>
      </w:r>
      <w:r>
        <w:rPr/>
        <w:t>日</w:t>
      </w:r>
    </w:p>
    <w:sectPr>
      <w:pgSz w:w="11910" w:h="16840"/>
      <w:pgMar w:header="747" w:footer="727" w:top="980" w:bottom="920" w:left="12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842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133514pt;margin-top:548.008545pt;width:13pt;height:11pt;mso-position-horizontal-relative:page;mso-position-vertical-relative:page;z-index:-8424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94.668335pt;width:17.5pt;height:11pt;mso-position-horizontal-relative:page;mso-position-vertical-relative:page;z-index:-8423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842560"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61.75pt;height:11pt;mso-position-horizontal-relative:page;mso-position-vertical-relative:page;z-index:-842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49.080002pt;width:716.3pt;height:.1pt;mso-position-horizontal-relative:page;mso-position-vertical-relative:page;z-index:-842488" coordorigin="1410,982" coordsize="14326,2">
          <v:shape style="position:absolute;left:1410;top:982;width:14326;height:2" coordorigin="1410,982" coordsize="14326,0" path="m1410,982l15735,982e" filled="false" stroked="true" strokeweight=".72pt" strokecolor="#000000">
            <v:path arrowok="t"/>
          </v:shape>
          <w10:wrap type="none"/>
        </v:group>
      </w:pict>
    </w:r>
    <w:r>
      <w:rPr/>
      <w:pict>
        <v:shape style="position:absolute;margin-left:70.990501pt;margin-top:36.325626pt;width:161.75pt;height:11pt;mso-position-horizontal-relative:page;mso-position-vertical-relative:page;z-index:-842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842416"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61.75pt;height:11pt;mso-position-horizontal-relative:page;mso-position-vertical-relative:page;z-index:-842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701"/>
      <w:outlineLvl w:val="1"/>
    </w:pPr>
    <w:rPr>
      <w:rFonts w:ascii="宋体" w:hAnsi="宋体" w:eastAsia="宋体"/>
      <w:sz w:val="28"/>
      <w:szCs w:val="28"/>
    </w:rPr>
  </w:style>
  <w:style w:styleId="Heading2" w:type="paragraph">
    <w:name w:val="Heading 2"/>
    <w:basedOn w:val="Normal"/>
    <w:uiPriority w:val="1"/>
    <w:qFormat/>
    <w:pPr>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chen_lw@hotmail.com" TargetMode="External"/><Relationship Id="rId8" Type="http://schemas.openxmlformats.org/officeDocument/2006/relationships/hyperlink" Target="mailto:frdjtx@163.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- 600070_2009_n.doc</dc:title>
  <dcterms:created xsi:type="dcterms:W3CDTF">2020-04-02T14:18:45Z</dcterms:created>
  <dcterms:modified xsi:type="dcterms:W3CDTF">2020-04-02T14:18:45Z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2010-03-29T00:00:00Z</vt:filetime>
  </property>
  <property fmtid="{D5CDD505-2E9C-101B-9397-08002B2CF9AE}" pid="3" name="Creator">
    <vt:lpwstr>Acrobat PDFMaker 7.0 for Word</vt:lpwstr>
  </property>
  <property fmtid="{D5CDD505-2E9C-101B-9397-08002B2CF9AE}" pid="4" name="LastSaved">
    <vt:filetime>2020-04-02T00:00:00Z</vt:filetime>
  </property>
</Properties>
</file>