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spacing w:line="540" w:lineRule="exact" w:before="0"/>
        <w:ind w:left="2064" w:right="2063" w:firstLine="0"/>
        <w:jc w:val="center"/>
        <w:rPr>
          <w:rFonts w:ascii="黑体" w:hAnsi="黑体" w:cs="黑体" w:eastAsia="黑体" w:hint="default"/>
          <w:sz w:val="44"/>
          <w:szCs w:val="44"/>
        </w:rPr>
      </w:pPr>
      <w:r>
        <w:rPr>
          <w:rFonts w:ascii="黑体" w:hAnsi="黑体" w:cs="黑体" w:eastAsia="黑体" w:hint="default"/>
          <w:b/>
          <w:bCs/>
          <w:color w:val="FF0000"/>
          <w:sz w:val="44"/>
          <w:szCs w:val="44"/>
        </w:rPr>
        <w:t>浙江富润股份有限公司</w:t>
      </w:r>
      <w:r>
        <w:rPr>
          <w:rFonts w:ascii="黑体" w:hAnsi="黑体" w:cs="黑体" w:eastAsia="黑体" w:hint="default"/>
          <w:sz w:val="44"/>
          <w:szCs w:val="44"/>
        </w:rPr>
      </w:r>
    </w:p>
    <w:p>
      <w:pPr>
        <w:spacing w:before="145"/>
        <w:ind w:left="2063" w:right="2063" w:firstLine="0"/>
        <w:jc w:val="center"/>
        <w:rPr>
          <w:rFonts w:ascii="黑体" w:hAnsi="黑体" w:cs="黑体" w:eastAsia="黑体" w:hint="default"/>
          <w:sz w:val="32"/>
          <w:szCs w:val="32"/>
        </w:rPr>
      </w:pPr>
      <w:r>
        <w:rPr>
          <w:rFonts w:ascii="黑体"/>
          <w:b/>
          <w:color w:val="FF0000"/>
          <w:sz w:val="32"/>
        </w:rPr>
        <w:t>600070</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2064" w:right="2063"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2011</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type w:val="continuous"/>
          <w:pgSz w:w="11910" w:h="16840"/>
          <w:pgMar w:header="877" w:top="1100" w:bottom="280" w:left="1660" w:right="166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14"/>
        <w:ind w:left="2064" w:right="2063"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8434" w:val="right" w:leader="dot"/>
            </w:tabs>
            <w:spacing w:line="240" w:lineRule="auto" w:before="78"/>
            <w:ind w:right="0"/>
            <w:jc w:val="left"/>
            <w:rPr>
              <w:rFonts w:ascii="Times New Roman" w:hAnsi="Times New Roman" w:cs="Times New Roman" w:eastAsia="Times New Roman" w:hint="default"/>
              <w:b w:val="0"/>
              <w:bCs w:val="0"/>
              <w:i w:val="0"/>
              <w:sz w:val="21"/>
              <w:szCs w:val="21"/>
            </w:rPr>
          </w:pPr>
          <w:hyperlink w:history="true" w:anchor="_bookmark0">
            <w:r>
              <w:rPr>
                <w:i w:val="0"/>
                <w:sz w:val="21"/>
                <w:szCs w:val="21"/>
              </w:rPr>
              <w:t>一、</w:t>
            </w:r>
            <w:r>
              <w:rPr>
                <w:i w:val="0"/>
                <w:spacing w:val="-1"/>
                <w:sz w:val="21"/>
                <w:szCs w:val="21"/>
              </w:rPr>
              <w:t> </w:t>
            </w:r>
            <w:r>
              <w:rPr>
                <w:i w:val="0"/>
                <w:sz w:val="21"/>
                <w:szCs w:val="21"/>
              </w:rPr>
              <w:t>重要提示</w:t>
            </w:r>
          </w:hyperlink>
          <w:r>
            <w:rPr>
              <w:rFonts w:ascii="Times New Roman" w:hAnsi="Times New Roman" w:cs="Times New Roman" w:eastAsia="Times New Roman" w:hint="default"/>
              <w:b w:val="0"/>
              <w:bCs w:val="0"/>
              <w:i w:val="0"/>
              <w:sz w:val="21"/>
              <w:szCs w:val="21"/>
            </w:rPr>
            <w:tab/>
          </w:r>
          <w:hyperlink w:history="true" w:anchor="_bookmark0">
            <w:r>
              <w:rPr>
                <w:rFonts w:ascii="Times New Roman" w:hAnsi="Times New Roman" w:cs="Times New Roman" w:eastAsia="Times New Roman" w:hint="default"/>
                <w:b w:val="0"/>
                <w:bCs w:val="0"/>
                <w:i w:val="0"/>
                <w:sz w:val="21"/>
                <w:szCs w:val="21"/>
              </w:rPr>
              <w:t>2</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0">
            <w:r>
              <w:rPr/>
              <w:t>二、</w:t>
            </w:r>
            <w:r>
              <w:rPr>
                <w:spacing w:val="-1"/>
              </w:rPr>
              <w:t> </w:t>
            </w:r>
            <w:r>
              <w:rPr/>
              <w:t>公司基本情况</w:t>
            </w:r>
          </w:hyperlink>
          <w:r>
            <w:rPr>
              <w:rFonts w:ascii="Times New Roman" w:hAnsi="Times New Roman" w:cs="Times New Roman" w:eastAsia="Times New Roman" w:hint="default"/>
              <w:b w:val="0"/>
              <w:bCs w:val="0"/>
            </w:rPr>
            <w:tab/>
          </w:r>
          <w:hyperlink w:history="true" w:anchor="_bookmark0">
            <w:r>
              <w:rPr>
                <w:rFonts w:ascii="Times New Roman" w:hAnsi="Times New Roman" w:cs="Times New Roman" w:eastAsia="Times New Roman" w:hint="default"/>
                <w:b w:val="0"/>
                <w:bCs w:val="0"/>
              </w:rPr>
              <w:t>2</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三、</w:t>
            </w:r>
            <w:r>
              <w:rPr>
                <w:spacing w:val="-1"/>
              </w:rPr>
              <w:t> </w:t>
            </w:r>
            <w:r>
              <w:rPr/>
              <w:t>会计数据和业务数据摘要</w:t>
            </w:r>
          </w:hyperlink>
          <w:r>
            <w:rPr>
              <w:rFonts w:ascii="Times New Roman" w:hAnsi="Times New Roman" w:cs="Times New Roman" w:eastAsia="Times New Roman" w:hint="default"/>
              <w:b w:val="0"/>
              <w:bCs w:val="0"/>
            </w:rPr>
            <w:tab/>
          </w:r>
          <w:hyperlink w:history="true" w:anchor="_bookmark1">
            <w:r>
              <w:rPr>
                <w:rFonts w:ascii="Times New Roman" w:hAnsi="Times New Roman" w:cs="Times New Roman" w:eastAsia="Times New Roman" w:hint="default"/>
                <w:b w:val="0"/>
                <w:bCs w:val="0"/>
              </w:rPr>
              <w:t>3</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四、</w:t>
            </w:r>
            <w:r>
              <w:rPr>
                <w:spacing w:val="-1"/>
              </w:rPr>
              <w:t> </w:t>
            </w:r>
            <w:r>
              <w:rPr/>
              <w:t>股本变动及股东情况</w:t>
            </w:r>
          </w:hyperlink>
          <w:r>
            <w:rPr>
              <w:rFonts w:ascii="Times New Roman" w:hAnsi="Times New Roman" w:cs="Times New Roman" w:eastAsia="Times New Roman" w:hint="default"/>
              <w:b w:val="0"/>
              <w:bCs w:val="0"/>
            </w:rPr>
            <w:tab/>
          </w:r>
          <w:hyperlink w:history="true" w:anchor="_bookmark2">
            <w:r>
              <w:rPr>
                <w:rFonts w:ascii="Times New Roman" w:hAnsi="Times New Roman" w:cs="Times New Roman" w:eastAsia="Times New Roman" w:hint="default"/>
                <w:b w:val="0"/>
                <w:bCs w:val="0"/>
              </w:rPr>
              <w:t>5</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五、</w:t>
            </w:r>
            <w:r>
              <w:rPr>
                <w:spacing w:val="-1"/>
              </w:rPr>
              <w:t> </w:t>
            </w:r>
            <w:r>
              <w:rPr/>
              <w:t>董事、监事和高级管理人员</w:t>
            </w:r>
          </w:hyperlink>
          <w:r>
            <w:rPr>
              <w:rFonts w:ascii="Times New Roman" w:hAnsi="Times New Roman" w:cs="Times New Roman" w:eastAsia="Times New Roman" w:hint="default"/>
              <w:b w:val="0"/>
              <w:bCs w:val="0"/>
            </w:rPr>
            <w:tab/>
          </w:r>
          <w:hyperlink w:history="true" w:anchor="_bookmark3">
            <w:r>
              <w:rPr>
                <w:rFonts w:ascii="Times New Roman" w:hAnsi="Times New Roman" w:cs="Times New Roman" w:eastAsia="Times New Roman" w:hint="default"/>
                <w:b w:val="0"/>
                <w:bCs w:val="0"/>
              </w:rPr>
              <w:t>9</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4">
            <w:r>
              <w:rPr>
                <w:i w:val="0"/>
                <w:sz w:val="21"/>
                <w:szCs w:val="21"/>
              </w:rPr>
              <w:t>六、</w:t>
            </w:r>
            <w:r>
              <w:rPr>
                <w:i w:val="0"/>
                <w:spacing w:val="-1"/>
                <w:sz w:val="21"/>
                <w:szCs w:val="21"/>
              </w:rPr>
              <w:t> </w:t>
            </w:r>
            <w:r>
              <w:rPr>
                <w:i w:val="0"/>
                <w:sz w:val="21"/>
                <w:szCs w:val="21"/>
              </w:rPr>
              <w:t>公司治理结构</w:t>
            </w:r>
          </w:hyperlink>
          <w:r>
            <w:rPr>
              <w:rFonts w:ascii="Times New Roman" w:hAnsi="Times New Roman" w:cs="Times New Roman" w:eastAsia="Times New Roman" w:hint="default"/>
              <w:b w:val="0"/>
              <w:bCs w:val="0"/>
              <w:i w:val="0"/>
              <w:sz w:val="21"/>
              <w:szCs w:val="21"/>
            </w:rPr>
            <w:tab/>
          </w:r>
          <w:hyperlink w:history="true" w:anchor="_bookmark4">
            <w:r>
              <w:rPr>
                <w:rFonts w:ascii="Times New Roman" w:hAnsi="Times New Roman" w:cs="Times New Roman" w:eastAsia="Times New Roman" w:hint="default"/>
                <w:b w:val="0"/>
                <w:bCs w:val="0"/>
                <w:i w:val="0"/>
                <w:sz w:val="21"/>
                <w:szCs w:val="21"/>
              </w:rPr>
              <w:t>13</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七、</w:t>
            </w:r>
            <w:r>
              <w:rPr>
                <w:i w:val="0"/>
                <w:spacing w:val="-1"/>
                <w:sz w:val="21"/>
                <w:szCs w:val="21"/>
              </w:rPr>
              <w:t> </w:t>
            </w:r>
            <w:r>
              <w:rPr>
                <w:i w:val="0"/>
                <w:sz w:val="21"/>
                <w:szCs w:val="21"/>
              </w:rPr>
              <w:t>股东大会情况简介</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17</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八、</w:t>
            </w:r>
            <w:r>
              <w:rPr>
                <w:i w:val="0"/>
                <w:spacing w:val="-1"/>
                <w:sz w:val="21"/>
                <w:szCs w:val="21"/>
              </w:rPr>
              <w:t> </w:t>
            </w:r>
            <w:r>
              <w:rPr>
                <w:i w:val="0"/>
                <w:sz w:val="21"/>
                <w:szCs w:val="21"/>
              </w:rPr>
              <w:t>董事会报告</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17</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6">
            <w:r>
              <w:rPr>
                <w:i w:val="0"/>
                <w:sz w:val="21"/>
                <w:szCs w:val="21"/>
              </w:rPr>
              <w:t>九、</w:t>
            </w:r>
            <w:r>
              <w:rPr>
                <w:i w:val="0"/>
                <w:spacing w:val="-1"/>
                <w:sz w:val="21"/>
                <w:szCs w:val="21"/>
              </w:rPr>
              <w:t> </w:t>
            </w:r>
            <w:r>
              <w:rPr>
                <w:i w:val="0"/>
                <w:sz w:val="21"/>
                <w:szCs w:val="21"/>
              </w:rPr>
              <w:t>监事会报告</w:t>
            </w:r>
          </w:hyperlink>
          <w:r>
            <w:rPr>
              <w:rFonts w:ascii="Times New Roman" w:hAnsi="Times New Roman" w:cs="Times New Roman" w:eastAsia="Times New Roman" w:hint="default"/>
              <w:b w:val="0"/>
              <w:bCs w:val="0"/>
              <w:i w:val="0"/>
              <w:sz w:val="21"/>
              <w:szCs w:val="21"/>
            </w:rPr>
            <w:tab/>
          </w:r>
          <w:hyperlink w:history="true" w:anchor="_bookmark6">
            <w:r>
              <w:rPr>
                <w:rFonts w:ascii="Times New Roman" w:hAnsi="Times New Roman" w:cs="Times New Roman" w:eastAsia="Times New Roman" w:hint="default"/>
                <w:b w:val="0"/>
                <w:bCs w:val="0"/>
                <w:i w:val="0"/>
                <w:sz w:val="21"/>
                <w:szCs w:val="21"/>
              </w:rPr>
              <w:t>26</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7">
            <w:r>
              <w:rPr>
                <w:i w:val="0"/>
                <w:sz w:val="21"/>
                <w:szCs w:val="21"/>
              </w:rPr>
              <w:t>十、</w:t>
            </w:r>
            <w:r>
              <w:rPr>
                <w:i w:val="0"/>
                <w:spacing w:val="-1"/>
                <w:sz w:val="21"/>
                <w:szCs w:val="21"/>
              </w:rPr>
              <w:t> </w:t>
            </w:r>
            <w:r>
              <w:rPr>
                <w:i w:val="0"/>
                <w:sz w:val="21"/>
                <w:szCs w:val="21"/>
              </w:rPr>
              <w:t>重要事项</w:t>
            </w:r>
          </w:hyperlink>
          <w:r>
            <w:rPr>
              <w:rFonts w:ascii="Times New Roman" w:hAnsi="Times New Roman" w:cs="Times New Roman" w:eastAsia="Times New Roman" w:hint="default"/>
              <w:b w:val="0"/>
              <w:bCs w:val="0"/>
              <w:i w:val="0"/>
              <w:sz w:val="21"/>
              <w:szCs w:val="21"/>
            </w:rPr>
            <w:tab/>
          </w:r>
          <w:hyperlink w:history="true" w:anchor="_bookmark7">
            <w:r>
              <w:rPr>
                <w:rFonts w:ascii="Times New Roman" w:hAnsi="Times New Roman" w:cs="Times New Roman" w:eastAsia="Times New Roman" w:hint="default"/>
                <w:b w:val="0"/>
                <w:bCs w:val="0"/>
                <w:i w:val="0"/>
                <w:sz w:val="21"/>
                <w:szCs w:val="21"/>
              </w:rPr>
              <w:t>27</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8">
            <w:r>
              <w:rPr>
                <w:i w:val="0"/>
                <w:sz w:val="21"/>
                <w:szCs w:val="21"/>
              </w:rPr>
              <w:t>十一、 财务会计报告</w:t>
            </w:r>
          </w:hyperlink>
          <w:r>
            <w:rPr>
              <w:rFonts w:ascii="Times New Roman" w:hAnsi="Times New Roman" w:cs="Times New Roman" w:eastAsia="Times New Roman" w:hint="default"/>
              <w:b w:val="0"/>
              <w:bCs w:val="0"/>
              <w:i w:val="0"/>
              <w:sz w:val="21"/>
              <w:szCs w:val="21"/>
            </w:rPr>
            <w:tab/>
          </w:r>
          <w:hyperlink w:history="true" w:anchor="_bookmark8">
            <w:r>
              <w:rPr>
                <w:rFonts w:ascii="Times New Roman" w:hAnsi="Times New Roman" w:cs="Times New Roman" w:eastAsia="Times New Roman" w:hint="default"/>
                <w:b w:val="0"/>
                <w:bCs w:val="0"/>
                <w:i w:val="0"/>
                <w:sz w:val="21"/>
                <w:szCs w:val="21"/>
              </w:rPr>
              <w:t>35</w:t>
            </w:r>
          </w:hyperlink>
        </w:p>
        <w:p>
          <w:pPr>
            <w:pStyle w:val="TOC2"/>
            <w:tabs>
              <w:tab w:pos="8434"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10">
            <w:r>
              <w:rPr>
                <w:i w:val="0"/>
                <w:sz w:val="21"/>
                <w:szCs w:val="21"/>
              </w:rPr>
              <w:t>十二、 备查文件目录</w:t>
            </w:r>
          </w:hyperlink>
          <w:r>
            <w:rPr>
              <w:rFonts w:ascii="Times New Roman" w:hAnsi="Times New Roman" w:cs="Times New Roman" w:eastAsia="Times New Roman" w:hint="default"/>
              <w:b w:val="0"/>
              <w:bCs w:val="0"/>
              <w:i w:val="0"/>
              <w:sz w:val="21"/>
              <w:szCs w:val="21"/>
            </w:rPr>
            <w:tab/>
          </w:r>
          <w:hyperlink w:history="true" w:anchor="_bookmark9">
            <w:r>
              <w:rPr>
                <w:rFonts w:ascii="Times New Roman" w:hAnsi="Times New Roman" w:cs="Times New Roman" w:eastAsia="Times New Roman" w:hint="default"/>
                <w:b w:val="0"/>
                <w:bCs w:val="0"/>
                <w:i w:val="0"/>
                <w:sz w:val="21"/>
                <w:szCs w:val="21"/>
              </w:rPr>
              <w:t>129</w:t>
            </w:r>
          </w:hyperlink>
        </w:p>
      </w:sdtContent>
    </w:sdt>
    <w:p>
      <w:pPr>
        <w:spacing w:after="0" w:line="240" w:lineRule="auto"/>
        <w:jc w:val="left"/>
        <w:rPr>
          <w:rFonts w:ascii="Times New Roman" w:hAnsi="Times New Roman" w:cs="Times New Roman" w:eastAsia="Times New Roman" w:hint="default"/>
          <w:sz w:val="21"/>
          <w:szCs w:val="21"/>
        </w:rPr>
        <w:sectPr>
          <w:footerReference w:type="default" r:id="rId6"/>
          <w:pgSz w:w="11910" w:h="16840"/>
          <w:pgMar w:footer="982" w:header="877" w:top="1100" w:bottom="1180" w:left="1660" w:right="1660"/>
          <w:pgNumType w:start="1"/>
        </w:sectPr>
      </w:pPr>
    </w:p>
    <w:p>
      <w:pPr>
        <w:spacing w:line="240" w:lineRule="auto" w:before="3"/>
        <w:rPr>
          <w:rFonts w:ascii="Times New Roman" w:hAnsi="Times New Roman" w:cs="Times New Roman" w:eastAsia="Times New Roman" w:hint="default"/>
          <w:sz w:val="29"/>
          <w:szCs w:val="29"/>
        </w:rPr>
      </w:pPr>
    </w:p>
    <w:p>
      <w:pPr>
        <w:pStyle w:val="Heading2"/>
        <w:spacing w:line="240" w:lineRule="auto" w:before="0"/>
        <w:ind w:right="1000"/>
        <w:jc w:val="left"/>
        <w:rPr>
          <w:b w:val="0"/>
          <w:bCs w:val="0"/>
        </w:rPr>
      </w:pPr>
      <w:bookmarkStart w:name="_bookmark0" w:id="1"/>
      <w:bookmarkEnd w:id="1"/>
      <w:r>
        <w:rPr>
          <w:b w:val="0"/>
          <w:bCs w:val="0"/>
        </w:rPr>
      </w:r>
      <w:r>
        <w:rPr/>
        <w:t>一、</w:t>
      </w:r>
      <w:r>
        <w:rPr>
          <w:spacing w:val="-1"/>
        </w:rPr>
        <w:t> </w:t>
      </w:r>
      <w:r>
        <w:rPr/>
        <w:t>重要提示</w:t>
      </w:r>
      <w:r>
        <w:rPr>
          <w:b w:val="0"/>
          <w:bCs w:val="0"/>
        </w:rPr>
      </w:r>
    </w:p>
    <w:p>
      <w:pPr>
        <w:pStyle w:val="BodyText"/>
        <w:spacing w:line="319" w:lineRule="auto" w:before="99"/>
        <w:ind w:left="140" w:right="10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本公司董事会、监事会及其董事、监事、高级管理人员保证本报告所载资料不存在任</w:t>
      </w:r>
      <w:r>
        <w:rPr>
          <w:w w:val="99"/>
        </w:rPr>
        <w:t> </w:t>
      </w:r>
      <w:r>
        <w:rPr>
          <w:spacing w:val="-3"/>
        </w:rPr>
        <w:t>何虚假记载、误导性陈述或者重大遗漏，并对其内容的真实性、准确性和完整性负个别及连</w:t>
      </w:r>
      <w:r>
        <w:rPr>
          <w:spacing w:val="-82"/>
        </w:rPr>
        <w:t> </w:t>
      </w:r>
      <w:r>
        <w:rPr>
          <w:spacing w:val="-82"/>
        </w:rPr>
      </w:r>
      <w:r>
        <w:rPr/>
        <w:t>带责任。</w:t>
      </w:r>
    </w:p>
    <w:p>
      <w:pPr>
        <w:spacing w:line="240" w:lineRule="auto" w:before="2"/>
        <w:rPr>
          <w:rFonts w:ascii="宋体" w:hAnsi="宋体" w:cs="宋体" w:eastAsia="宋体" w:hint="default"/>
          <w:sz w:val="26"/>
          <w:szCs w:val="26"/>
        </w:rPr>
      </w:pPr>
    </w:p>
    <w:p>
      <w:pPr>
        <w:pStyle w:val="BodyText"/>
        <w:spacing w:line="240" w:lineRule="auto" w:before="0"/>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公司全体董事出席董事会会议。</w:t>
      </w:r>
    </w:p>
    <w:p>
      <w:pPr>
        <w:spacing w:line="240" w:lineRule="auto" w:before="3"/>
        <w:rPr>
          <w:rFonts w:ascii="宋体" w:hAnsi="宋体" w:cs="宋体" w:eastAsia="宋体" w:hint="default"/>
          <w:sz w:val="30"/>
          <w:szCs w:val="30"/>
        </w:rPr>
      </w:pPr>
    </w:p>
    <w:p>
      <w:pPr>
        <w:pStyle w:val="BodyText"/>
        <w:spacing w:line="240" w:lineRule="auto" w:before="0"/>
        <w:ind w:left="140" w:right="10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天健会计师事务所（特殊普通合伙）为本公司出具了标准无保留意见的审计报告。</w:t>
      </w:r>
    </w:p>
    <w:p>
      <w:pPr>
        <w:spacing w:line="240" w:lineRule="auto" w:before="3"/>
        <w:rPr>
          <w:rFonts w:ascii="宋体" w:hAnsi="宋体" w:cs="宋体" w:eastAsia="宋体" w:hint="default"/>
          <w:sz w:val="30"/>
          <w:szCs w:val="30"/>
        </w:rPr>
      </w:pPr>
    </w:p>
    <w:p>
      <w:pPr>
        <w:pStyle w:val="BodyText"/>
        <w:spacing w:line="240" w:lineRule="auto" w:before="0"/>
        <w:ind w:left="139" w:right="1000"/>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7602"/>
        <w:gridCol w:w="1698"/>
      </w:tblGrid>
      <w:tr>
        <w:trPr>
          <w:trHeight w:val="326"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王坚</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王坚</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ind w:left="140" w:right="1000" w:hanging="1"/>
        <w:jc w:val="left"/>
      </w:pPr>
      <w:r>
        <w:rPr>
          <w:spacing w:val="-5"/>
        </w:rPr>
        <w:t>公司负责人赵林中、主管会计工作负责人王坚及会计机构负责人（会计主管人员）王坚声明：</w:t>
      </w:r>
      <w:r>
        <w:rPr>
          <w:spacing w:val="-98"/>
        </w:rPr>
        <w:t> </w:t>
      </w:r>
      <w:r>
        <w:rPr>
          <w:spacing w:val="-98"/>
        </w:rPr>
      </w:r>
      <w:r>
        <w:rPr/>
        <w:t>保证年度报告中财务报告的真实、完整。</w:t>
      </w:r>
    </w:p>
    <w:p>
      <w:pPr>
        <w:spacing w:line="240" w:lineRule="auto" w:before="11"/>
        <w:rPr>
          <w:rFonts w:ascii="宋体" w:hAnsi="宋体" w:cs="宋体" w:eastAsia="宋体" w:hint="default"/>
          <w:sz w:val="26"/>
          <w:szCs w:val="26"/>
        </w:rPr>
      </w:pPr>
    </w:p>
    <w:p>
      <w:pPr>
        <w:pStyle w:val="BodyText"/>
        <w:spacing w:line="283" w:lineRule="auto" w:before="0"/>
        <w:ind w:left="140" w:right="370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是否存在被控股股东及其关联方非经营性占用资金情况？</w:t>
      </w:r>
      <w:r>
        <w:rPr>
          <w:w w:val="99"/>
        </w:rPr>
        <w:t> </w:t>
      </w:r>
      <w:r>
        <w:rPr/>
        <w:t>否</w:t>
      </w:r>
    </w:p>
    <w:p>
      <w:pPr>
        <w:spacing w:line="240" w:lineRule="auto" w:before="2"/>
        <w:rPr>
          <w:rFonts w:ascii="宋体" w:hAnsi="宋体" w:cs="宋体" w:eastAsia="宋体" w:hint="default"/>
          <w:sz w:val="26"/>
          <w:szCs w:val="26"/>
        </w:rPr>
      </w:pPr>
    </w:p>
    <w:p>
      <w:pPr>
        <w:pStyle w:val="BodyText"/>
        <w:spacing w:line="283" w:lineRule="auto" w:before="0"/>
        <w:ind w:left="139" w:right="4333"/>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是否存在违反规定决策程序对外提供担保的情况？</w:t>
      </w:r>
      <w:r>
        <w:rPr>
          <w:w w:val="99"/>
        </w:rPr>
        <w:t> </w:t>
      </w:r>
      <w:r>
        <w:rPr/>
        <w:t>否</w:t>
      </w:r>
    </w:p>
    <w:p>
      <w:pPr>
        <w:spacing w:line="240" w:lineRule="auto" w:before="2"/>
        <w:rPr>
          <w:rFonts w:ascii="宋体" w:hAnsi="宋体" w:cs="宋体" w:eastAsia="宋体" w:hint="default"/>
          <w:sz w:val="26"/>
          <w:szCs w:val="26"/>
        </w:rPr>
      </w:pPr>
    </w:p>
    <w:p>
      <w:pPr>
        <w:pStyle w:val="Heading2"/>
        <w:spacing w:line="240" w:lineRule="auto" w:before="0"/>
        <w:ind w:left="139" w:right="1000"/>
        <w:jc w:val="left"/>
        <w:rPr>
          <w:b w:val="0"/>
          <w:bCs w:val="0"/>
        </w:rPr>
      </w:pPr>
      <w:r>
        <w:rPr/>
        <w:t>二、</w:t>
      </w:r>
      <w:r>
        <w:rPr>
          <w:spacing w:val="-6"/>
        </w:rPr>
        <w:t> </w:t>
      </w:r>
      <w:r>
        <w:rPr/>
        <w:t>公司基本情况</w:t>
      </w:r>
      <w:r>
        <w:rPr>
          <w:b w:val="0"/>
          <w:bCs w:val="0"/>
        </w:rPr>
      </w:r>
    </w:p>
    <w:p>
      <w:pPr>
        <w:pStyle w:val="BodyText"/>
        <w:spacing w:line="240" w:lineRule="auto" w:before="99"/>
        <w:ind w:left="140" w:right="10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Zhejiang Furun</w:t>
            </w:r>
            <w:r>
              <w:rPr>
                <w:rFonts w:ascii="Times New Roman"/>
                <w:spacing w:val="-6"/>
                <w:sz w:val="21"/>
              </w:rPr>
              <w:t> </w:t>
            </w:r>
            <w:r>
              <w:rPr>
                <w:rFonts w:ascii="Times New Roman"/>
                <w:spacing w:val="-3"/>
                <w:sz w:val="21"/>
              </w:rPr>
              <w:t>CO.,LTD</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Zhejiang</w:t>
            </w:r>
            <w:r>
              <w:rPr>
                <w:rFonts w:ascii="Times New Roman"/>
                <w:spacing w:val="-5"/>
                <w:sz w:val="21"/>
              </w:rPr>
              <w:t> </w:t>
            </w:r>
            <w:r>
              <w:rPr>
                <w:rFonts w:ascii="Times New Roman"/>
                <w:sz w:val="21"/>
              </w:rPr>
              <w:t>Furun</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王惠芳</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0575-87015763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0575-87015296</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0575-87026018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0575-87026018</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frdjtx@163.com</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hyperlink r:id="rId8">
              <w:r>
                <w:rPr>
                  <w:rFonts w:ascii="Times New Roman"/>
                  <w:sz w:val="21"/>
                </w:rPr>
                <w:t>whf65@126.com</w:t>
              </w:r>
            </w:hyperlink>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line="240" w:lineRule="auto" w:before="8"/>
        <w:rPr>
          <w:rFonts w:ascii="宋体" w:hAnsi="宋体" w:cs="宋体" w:eastAsia="宋体" w:hint="default"/>
          <w:sz w:val="4"/>
          <w:szCs w:val="4"/>
        </w:rPr>
      </w:pPr>
    </w:p>
    <w:p>
      <w:pPr>
        <w:spacing w:line="356" w:lineRule="exact"/>
        <w:ind w:left="11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4650;height:2" coordorigin="7,14" coordsize="4650,2">
              <v:shape style="position:absolute;left:7;top:14;width:4650;height:2" coordorigin="7,14" coordsize="4650,0" path="m7,14l4657,14e" filled="false" stroked="true" strokeweight=".72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4650;height:2" coordorigin="7,342" coordsize="4650,2">
              <v:shape style="position:absolute;left:7;top:342;width:4650;height:2" coordorigin="7,342" coordsize="4650,0" path="m7,342l4657,342e" filled="false" stroked="true" strokeweight=".72pt" strokecolor="#000000">
                <v:path arrowok="t"/>
              </v:shape>
            </v:group>
            <v:group style="position:absolute;left:4664;top:7;width:2;height:342" coordorigin="4664,7" coordsize="2,342">
              <v:shape style="position:absolute;left:4664;top:7;width:2;height:342" coordorigin="4664,7" coordsize="0,342" path="m4664,7l4664,349e" filled="false" stroked="true" strokeweight=".72pt" strokecolor="#000000">
                <v:path arrowok="t"/>
              </v:shape>
            </v:group>
            <v:group style="position:absolute;left:4672;top:342;width:4636;height:2" coordorigin="4672,342" coordsize="4636,2">
              <v:shape style="position:absolute;left:4672;top:342;width:4636;height:2" coordorigin="4672,342" coordsize="4636,0" path="m4672,342l9307,342e" filled="false" stroked="true" strokeweight=".72pt" strokecolor="#000000">
                <v:path arrowok="t"/>
              </v:shape>
            </v:group>
            <v:group style="position:absolute;left:9314;top:7;width:2;height:342" coordorigin="9314,7" coordsize="2,342">
              <v:shape style="position:absolute;left:9314;top:7;width:2;height:342" coordorigin="9314,7" coordsize="0,342" path="m9314,7l9314,349e" filled="false" stroked="true" strokeweight=".72pt" strokecolor="#000000">
                <v:path arrowok="t"/>
              </v:shape>
              <v:shape style="position:absolute;left:14;top:14;width:4650;height:328" type="#_x0000_t202" filled="false" stroked="false">
                <v:textbox inset="0,0,0,0">
                  <w:txbxContent>
                    <w:p>
                      <w:pPr>
                        <w:spacing w:line="26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注册地址</w:t>
                      </w:r>
                    </w:p>
                  </w:txbxContent>
                </v:textbox>
                <w10:wrap type="none"/>
              </v:shape>
              <v:shape style="position:absolute;left:4664;top:14;width:4650;height:328" type="#_x0000_t202" filled="false" stroked="false">
                <v:textbox inset="0,0,0,0">
                  <w:txbxContent>
                    <w:p>
                      <w:pPr>
                        <w:spacing w:line="284"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浙江省诸暨市城关镇安平路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xbxContent>
                </v:textbox>
                <w10:wrap type="none"/>
              </v:shape>
            </v:group>
          </v:group>
        </w:pict>
      </w:r>
      <w:r>
        <w:rPr>
          <w:rFonts w:ascii="宋体" w:hAnsi="宋体" w:cs="宋体" w:eastAsia="宋体" w:hint="default"/>
          <w:position w:val="-6"/>
          <w:sz w:val="20"/>
          <w:szCs w:val="20"/>
        </w:rPr>
      </w:r>
    </w:p>
    <w:p>
      <w:pPr>
        <w:spacing w:after="0" w:line="356" w:lineRule="exact"/>
        <w:rPr>
          <w:rFonts w:ascii="宋体" w:hAnsi="宋体" w:cs="宋体" w:eastAsia="宋体" w:hint="default"/>
          <w:sz w:val="20"/>
          <w:szCs w:val="20"/>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1" w:id="2"/>
            <w:bookmarkEnd w:id="2"/>
            <w:r>
              <w:rPr/>
            </w: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311800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311800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9">
              <w:r>
                <w:rPr>
                  <w:rFonts w:ascii="Times New Roman"/>
                  <w:sz w:val="21"/>
                </w:rPr>
                <w:t>www.furun.net</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frdjtx@163.com</w:t>
              </w:r>
            </w:hyperlink>
          </w:p>
        </w:tc>
      </w:tr>
    </w:tbl>
    <w:p>
      <w:pPr>
        <w:spacing w:line="240" w:lineRule="auto" w:before="5"/>
        <w:rPr>
          <w:rFonts w:ascii="宋体" w:hAnsi="宋体" w:cs="宋体" w:eastAsia="宋体" w:hint="default"/>
          <w:sz w:val="22"/>
          <w:szCs w:val="22"/>
        </w:rPr>
      </w:pPr>
    </w:p>
    <w:p>
      <w:pPr>
        <w:pStyle w:val="BodyText"/>
        <w:spacing w:line="240" w:lineRule="auto"/>
        <w:ind w:left="140"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浙江省诸暨市陶朱南路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bl>
    <w:p>
      <w:pPr>
        <w:spacing w:line="240" w:lineRule="auto" w:before="5"/>
        <w:rPr>
          <w:rFonts w:ascii="宋体" w:hAnsi="宋体" w:cs="宋体" w:eastAsia="宋体" w:hint="default"/>
          <w:sz w:val="22"/>
          <w:szCs w:val="22"/>
        </w:rPr>
      </w:pPr>
    </w:p>
    <w:p>
      <w:pPr>
        <w:pStyle w:val="BodyText"/>
        <w:spacing w:line="240" w:lineRule="auto"/>
        <w:ind w:left="140"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600070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left="140" w:right="0"/>
        <w:jc w:val="left"/>
      </w:pPr>
      <w:r>
        <w:rPr/>
        <w:pict>
          <v:shape style="position:absolute;margin-left:89.220001pt;margin-top:19.656984pt;width:506.55pt;height:149.4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8"/>
                    <w:gridCol w:w="2793"/>
                    <w:gridCol w:w="4639"/>
                    <w:gridCol w:w="809"/>
                  </w:tblGrid>
                  <w:tr>
                    <w:trPr>
                      <w:trHeight w:val="326"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vMerge w:val="restart"/>
                        <w:tcBorders>
                          <w:top w:val="nil" w:sz="6" w:space="0" w:color="auto"/>
                          <w:left w:val="single" w:sz="6" w:space="0" w:color="000000"/>
                          <w:right w:val="nil" w:sz="6" w:space="0" w:color="auto"/>
                        </w:tcBorders>
                      </w:tcPr>
                      <w:p>
                        <w:pPr/>
                      </w:p>
                    </w:tc>
                  </w:tr>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61" w:lineRule="exact"/>
                          <w:ind w:left="90"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c>
                      <w:tcPr>
                        <w:tcW w:w="809" w:type="dxa"/>
                        <w:vMerge/>
                        <w:tcBorders>
                          <w:left w:val="single" w:sz="6" w:space="0" w:color="000000"/>
                          <w:bottom w:val="single" w:sz="6" w:space="0" w:color="000000"/>
                          <w:right w:val="nil" w:sz="6" w:space="0" w:color="auto"/>
                        </w:tcBorders>
                      </w:tcPr>
                      <w:p>
                        <w:pPr/>
                      </w:p>
                    </w:tc>
                  </w:tr>
                  <w:tr>
                    <w:trPr>
                      <w:trHeight w:val="342" w:hRule="exact"/>
                    </w:trPr>
                    <w:tc>
                      <w:tcPr>
                        <w:tcW w:w="186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五次变更</w:t>
                        </w:r>
                      </w:p>
                    </w:tc>
                    <w:tc>
                      <w:tcPr>
                        <w:tcW w:w="2793" w:type="dxa"/>
                        <w:tcBorders>
                          <w:top w:val="single" w:sz="12" w:space="0" w:color="000000"/>
                          <w:left w:val="single" w:sz="12" w:space="0" w:color="000000"/>
                          <w:bottom w:val="single" w:sz="6" w:space="0" w:color="000000"/>
                          <w:right w:val="single" w:sz="6" w:space="0" w:color="000000"/>
                        </w:tcBorders>
                      </w:tcPr>
                      <w:p>
                        <w:pPr>
                          <w:pStyle w:val="TableParagraph"/>
                          <w:spacing w:line="26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浙江省工商行政管理局</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3300001001461</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8" w:type="dxa"/>
                        <w:vMerge/>
                        <w:tcBorders>
                          <w:left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330681609700859</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1868" w:type="dxa"/>
                        <w:vMerge/>
                        <w:tcBorders>
                          <w:left w:val="single" w:sz="6" w:space="0" w:color="000000"/>
                          <w:bottom w:val="single" w:sz="6" w:space="0" w:color="000000"/>
                          <w:right w:val="single" w:sz="12" w:space="0" w:color="000000"/>
                        </w:tcBorders>
                      </w:tcPr>
                      <w:p>
                        <w:pPr/>
                      </w:p>
                    </w:tc>
                    <w:tc>
                      <w:tcPr>
                        <w:tcW w:w="2793"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60970085-9</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c>
                      <w:tcPr>
                        <w:tcW w:w="809" w:type="dxa"/>
                        <w:vMerge w:val="restart"/>
                        <w:tcBorders>
                          <w:top w:val="single" w:sz="6" w:space="0" w:color="000000"/>
                          <w:left w:val="single" w:sz="6" w:space="0" w:color="000000"/>
                          <w:right w:val="nil" w:sz="6" w:space="0" w:color="auto"/>
                        </w:tcBorders>
                      </w:tcPr>
                      <w:p>
                        <w:pPr/>
                      </w:p>
                    </w:tc>
                  </w:tr>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0" w:right="0"/>
                          <w:jc w:val="left"/>
                          <w:rPr>
                            <w:rFonts w:ascii="宋体" w:hAnsi="宋体" w:cs="宋体" w:eastAsia="宋体" w:hint="default"/>
                            <w:sz w:val="21"/>
                            <w:szCs w:val="21"/>
                          </w:rPr>
                        </w:pPr>
                        <w:r>
                          <w:rPr>
                            <w:rFonts w:ascii="宋体" w:hAnsi="宋体" w:cs="宋体" w:eastAsia="宋体" w:hint="default"/>
                            <w:sz w:val="21"/>
                            <w:szCs w:val="21"/>
                          </w:rPr>
                          <w:t>浙江省杭州市西溪路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号金鼎广场西楼</w:t>
                        </w:r>
                      </w:p>
                    </w:tc>
                    <w:tc>
                      <w:tcPr>
                        <w:tcW w:w="809" w:type="dxa"/>
                        <w:vMerge/>
                        <w:tcBorders>
                          <w:left w:val="single" w:sz="6" w:space="0" w:color="000000"/>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982" w:top="1100" w:bottom="1180" w:left="1660" w:right="0"/>
        </w:sectPr>
      </w:pPr>
    </w:p>
    <w:p>
      <w:pPr>
        <w:pStyle w:val="Heading2"/>
        <w:spacing w:line="240" w:lineRule="auto"/>
        <w:ind w:right="-14"/>
        <w:jc w:val="left"/>
        <w:rPr>
          <w:b w:val="0"/>
          <w:bCs w:val="0"/>
        </w:rPr>
      </w:pPr>
      <w:r>
        <w:rPr/>
        <w:t>三、</w:t>
      </w:r>
      <w:r>
        <w:rPr>
          <w:spacing w:val="-9"/>
        </w:rPr>
        <w:t> </w:t>
      </w:r>
      <w:r>
        <w:rPr/>
        <w:t>会计数据和业务数据摘要</w:t>
      </w:r>
      <w:r>
        <w:rPr>
          <w:b w:val="0"/>
          <w:bCs w:val="0"/>
        </w:rPr>
      </w:r>
    </w:p>
    <w:p>
      <w:pPr>
        <w:pStyle w:val="BodyText"/>
        <w:spacing w:line="240" w:lineRule="auto" w:before="99"/>
        <w:ind w:left="140" w:right="-1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140" w:right="0"/>
        <w:jc w:val="left"/>
      </w:pPr>
      <w:r>
        <w:rPr/>
        <w:t>单位：元</w:t>
      </w:r>
      <w:r>
        <w:rPr>
          <w:spacing w:val="-2"/>
        </w:rPr>
        <w:t> </w:t>
      </w:r>
      <w:r>
        <w:rPr/>
        <w:t>币种：人民币</w:t>
      </w:r>
    </w:p>
    <w:p>
      <w:pPr>
        <w:spacing w:after="0" w:line="240" w:lineRule="auto"/>
        <w:jc w:val="left"/>
        <w:sectPr>
          <w:type w:val="continuous"/>
          <w:pgSz w:w="11910" w:h="16840"/>
          <w:pgMar w:top="1100" w:bottom="280" w:left="1660" w:right="0"/>
          <w:cols w:num="2" w:equalWidth="0">
            <w:col w:w="2984" w:space="3117"/>
            <w:col w:w="4149"/>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5544"/>
        <w:gridCol w:w="3756"/>
      </w:tblGrid>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75,488,460.66</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77,288,504.55</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37,509,816.42</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33,590,956.97</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47,256,524.13</w:t>
            </w:r>
          </w:p>
        </w:tc>
      </w:tr>
    </w:tbl>
    <w:p>
      <w:pPr>
        <w:spacing w:line="240" w:lineRule="auto" w:before="5"/>
        <w:rPr>
          <w:rFonts w:ascii="宋体" w:hAnsi="宋体" w:cs="宋体" w:eastAsia="宋体" w:hint="default"/>
          <w:sz w:val="22"/>
          <w:szCs w:val="22"/>
        </w:rPr>
      </w:pPr>
    </w:p>
    <w:p>
      <w:pPr>
        <w:pStyle w:val="BodyText"/>
        <w:spacing w:line="240" w:lineRule="auto"/>
        <w:ind w:left="140"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非经常性损益项目和金额</w:t>
      </w:r>
    </w:p>
    <w:p>
      <w:pPr>
        <w:pStyle w:val="BodyText"/>
        <w:spacing w:line="240" w:lineRule="auto" w:before="52"/>
        <w:ind w:left="624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15"/>
              <w:jc w:val="righ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318"/>
              <w:jc w:val="righ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92" w:right="0"/>
              <w:jc w:val="left"/>
              <w:rPr>
                <w:rFonts w:ascii="Times New Roman" w:hAnsi="Times New Roman" w:cs="Times New Roman" w:eastAsia="Times New Roman" w:hint="default"/>
                <w:sz w:val="21"/>
                <w:szCs w:val="21"/>
              </w:rPr>
            </w:pPr>
            <w:r>
              <w:rPr>
                <w:rFonts w:ascii="Times New Roman"/>
                <w:sz w:val="21"/>
              </w:rPr>
              <w:t>-903,704.14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2" w:right="0"/>
              <w:jc w:val="left"/>
              <w:rPr>
                <w:rFonts w:ascii="Times New Roman" w:hAnsi="Times New Roman" w:cs="Times New Roman" w:eastAsia="Times New Roman" w:hint="default"/>
                <w:sz w:val="21"/>
                <w:szCs w:val="21"/>
              </w:rPr>
            </w:pPr>
            <w:r>
              <w:rPr>
                <w:rFonts w:ascii="Times New Roman"/>
                <w:sz w:val="21"/>
              </w:rPr>
              <w:t>58,084,321.23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2" w:right="0"/>
              <w:jc w:val="left"/>
              <w:rPr>
                <w:rFonts w:ascii="Times New Roman" w:hAnsi="Times New Roman" w:cs="Times New Roman" w:eastAsia="Times New Roman" w:hint="default"/>
                <w:sz w:val="21"/>
                <w:szCs w:val="21"/>
              </w:rPr>
            </w:pPr>
            <w:r>
              <w:rPr>
                <w:rFonts w:ascii="Times New Roman"/>
                <w:sz w:val="21"/>
              </w:rPr>
              <w:t>20,758,685.30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00" w:bottom="280" w:left="1660" w:right="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95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越权审批，或无正式批</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准文件，或偶发性的税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收返还、减免</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137,802.32</w:t>
            </w:r>
            <w:r>
              <w:rPr>
                <w:rFonts w:ascii="Times New Roman"/>
                <w:sz w:val="21"/>
              </w:rPr>
            </w:r>
          </w:p>
        </w:tc>
      </w:tr>
      <w:tr>
        <w:trPr>
          <w:trHeight w:val="18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3,765,818.51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4,134,156.19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3,041,474.67</w:t>
            </w:r>
          </w:p>
        </w:tc>
      </w:tr>
      <w:tr>
        <w:trPr>
          <w:trHeight w:val="95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融企业收取的资金占用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5,628,050.00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3,193,790.43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205,416.40</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-204,000.00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22"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相关的有效套期保值业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务外，持有交易性金融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资产、交易性金融负债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产生的公允价值变动损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益，以及处置交易性金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融资产、交易性金融负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债和可供出售金融资产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取得的投资收益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333,363.00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-123,734.09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374,925.49</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收款项减值准备转回</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525,251.00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49,083.22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799,503.44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865,192.52</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-3,899,205.60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-1,627,443.80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-9,282,383.01</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-1,054,545.54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-13,480,695.81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-487,421.00</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3,918,859.45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51,301,148.59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15,613,692.69</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pStyle w:val="BodyText"/>
        <w:spacing w:line="240" w:lineRule="auto" w:before="52"/>
        <w:ind w:left="6241" w:right="100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587"/>
        <w:gridCol w:w="1686"/>
        <w:gridCol w:w="1686"/>
        <w:gridCol w:w="1655"/>
        <w:gridCol w:w="1686"/>
      </w:tblGrid>
      <w:tr>
        <w:trPr>
          <w:trHeight w:val="640" w:hRule="exact"/>
        </w:trPr>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56"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6" w:hRule="exact"/>
        </w:trPr>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1,101,622,987.62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1,064,963,412.66</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821,289,614.00</w:t>
            </w:r>
          </w:p>
        </w:tc>
      </w:tr>
      <w:tr>
        <w:trPr>
          <w:trHeight w:val="328" w:hRule="exact"/>
        </w:trPr>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75,488,460.66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82,740,518.42</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w w:val="95"/>
                <w:sz w:val="21"/>
              </w:rPr>
              <w:t>-8.76</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52,206,707.51</w:t>
            </w:r>
          </w:p>
        </w:tc>
      </w:tr>
      <w:tr>
        <w:trPr>
          <w:trHeight w:val="326" w:hRule="exact"/>
        </w:trPr>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77,288,504.55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108,406,838.79</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68,038,702.64</w:t>
            </w:r>
          </w:p>
        </w:tc>
      </w:tr>
      <w:tr>
        <w:trPr>
          <w:trHeight w:val="640" w:hRule="exact"/>
        </w:trPr>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归属于上市公司股东的净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37,509,816.42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63,650,629.28</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-41.07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40,689,422.03</w:t>
            </w:r>
          </w:p>
        </w:tc>
      </w:tr>
      <w:tr>
        <w:trPr>
          <w:trHeight w:val="950" w:hRule="exact"/>
        </w:trPr>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归属于上市公司股东的扣</w:t>
            </w:r>
            <w:r>
              <w:rPr>
                <w:rFonts w:ascii="宋体" w:hAnsi="宋体" w:cs="宋体" w:eastAsia="宋体" w:hint="default"/>
                <w:sz w:val="21"/>
                <w:szCs w:val="21"/>
              </w:rPr>
            </w:r>
          </w:p>
          <w:p>
            <w:pPr>
              <w:pStyle w:val="TableParagraph"/>
              <w:spacing w:line="273" w:lineRule="auto" w:before="37"/>
              <w:ind w:left="100" w:right="69"/>
              <w:jc w:val="left"/>
              <w:rPr>
                <w:rFonts w:ascii="宋体" w:hAnsi="宋体" w:cs="宋体" w:eastAsia="宋体" w:hint="default"/>
                <w:sz w:val="21"/>
                <w:szCs w:val="21"/>
              </w:rPr>
            </w:pPr>
            <w:r>
              <w:rPr>
                <w:rFonts w:ascii="宋体" w:hAnsi="宋体" w:cs="宋体" w:eastAsia="宋体" w:hint="default"/>
                <w:spacing w:val="27"/>
                <w:sz w:val="21"/>
                <w:szCs w:val="21"/>
              </w:rPr>
              <w:t>除非经常性损益的净利</w:t>
            </w:r>
            <w:r>
              <w:rPr>
                <w:rFonts w:ascii="宋体" w:hAnsi="宋体" w:cs="宋体" w:eastAsia="宋体" w:hint="default"/>
                <w:spacing w:val="-75"/>
                <w:sz w:val="21"/>
                <w:szCs w:val="21"/>
              </w:rPr>
              <w:t> </w:t>
            </w: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33,590,956.97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12,349,480.69</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172.00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25,075,729.34</w:t>
            </w:r>
          </w:p>
        </w:tc>
      </w:tr>
      <w:tr>
        <w:trPr>
          <w:trHeight w:val="328" w:hRule="exact"/>
        </w:trPr>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经营活动产生的现金流量</w:t>
            </w:r>
            <w:r>
              <w:rPr>
                <w:rFonts w:ascii="宋体" w:hAnsi="宋体" w:cs="宋体" w:eastAsia="宋体" w:hint="default"/>
                <w:sz w:val="21"/>
                <w:szCs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47,256,524.13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3,874,264.96</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1,119.75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59,671,826.69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587"/>
        <w:gridCol w:w="1686"/>
        <w:gridCol w:w="1686"/>
        <w:gridCol w:w="1655"/>
        <w:gridCol w:w="1686"/>
      </w:tblGrid>
      <w:tr>
        <w:trPr>
          <w:trHeight w:val="326" w:hRule="exact"/>
        </w:trPr>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2" w:id="3"/>
            <w:bookmarkEnd w:id="3"/>
            <w:r>
              <w:rPr/>
            </w:r>
            <w:r>
              <w:rPr>
                <w:rFonts w:ascii="宋体" w:hAnsi="宋体" w:cs="宋体" w:eastAsia="宋体" w:hint="default"/>
                <w:sz w:val="21"/>
                <w:szCs w:val="21"/>
              </w:rPr>
              <w:t>净额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87"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7" w:right="0" w:hanging="19"/>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37"/>
              <w:ind w:left="207" w:right="0"/>
              <w:jc w:val="left"/>
              <w:rPr>
                <w:rFonts w:ascii="宋体" w:hAnsi="宋体" w:cs="宋体" w:eastAsia="宋体" w:hint="default"/>
                <w:sz w:val="21"/>
                <w:szCs w:val="21"/>
              </w:rPr>
            </w:pPr>
            <w:r>
              <w:rPr>
                <w:rFonts w:ascii="宋体" w:hAnsi="宋体" w:cs="宋体" w:eastAsia="宋体" w:hint="default"/>
                <w:sz w:val="21"/>
                <w:szCs w:val="21"/>
              </w:rPr>
              <w:t>末增减（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6" w:hRule="exact"/>
        </w:trPr>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1,453,379,838.51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1,473,204,904.60</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w w:val="95"/>
                <w:sz w:val="21"/>
              </w:rPr>
              <w:t>-1.35</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1,309,477,401.58</w:t>
            </w:r>
          </w:p>
        </w:tc>
      </w:tr>
      <w:tr>
        <w:trPr>
          <w:trHeight w:val="328" w:hRule="exact"/>
        </w:trPr>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742,785,726.99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822,204,753.28</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w w:val="95"/>
                <w:sz w:val="21"/>
              </w:rPr>
              <w:t>-9.66</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667,700,876.85</w:t>
            </w:r>
          </w:p>
        </w:tc>
      </w:tr>
      <w:tr>
        <w:trPr>
          <w:trHeight w:val="638" w:hRule="exact"/>
        </w:trPr>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归属于上市公司股东的所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有者权益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517,486,080.79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474,326,146.26</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9.10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443,469,292.53</w:t>
            </w:r>
          </w:p>
        </w:tc>
      </w:tr>
      <w:tr>
        <w:trPr>
          <w:trHeight w:val="328" w:hRule="exact"/>
        </w:trPr>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140,675,760.00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140,675,760.00</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140,675,760.00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4003"/>
        <w:gridCol w:w="1001"/>
        <w:gridCol w:w="1008"/>
        <w:gridCol w:w="2280"/>
        <w:gridCol w:w="1008"/>
      </w:tblGrid>
      <w:tr>
        <w:trPr>
          <w:trHeight w:val="328"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5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52"/>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7"/>
              <w:jc w:val="right"/>
              <w:rPr>
                <w:rFonts w:ascii="宋体" w:hAnsi="宋体" w:cs="宋体" w:eastAsia="宋体" w:hint="default"/>
                <w:sz w:val="21"/>
                <w:szCs w:val="21"/>
              </w:rPr>
            </w:pPr>
            <w:r>
              <w:rPr>
                <w:rFonts w:ascii="宋体" w:hAnsi="宋体" w:cs="宋体" w:eastAsia="宋体" w:hint="default"/>
                <w:sz w:val="21"/>
                <w:szCs w:val="21"/>
              </w:rPr>
              <w:t>本年比上年增减（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52"/>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6"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0.27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0.45</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0.29</w:t>
            </w:r>
          </w:p>
        </w:tc>
      </w:tr>
      <w:tr>
        <w:trPr>
          <w:trHeight w:val="328"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0.27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0.45</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0.29</w:t>
            </w:r>
          </w:p>
        </w:tc>
      </w:tr>
      <w:tr>
        <w:trPr>
          <w:trHeight w:val="326"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0.27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0.45</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-40.00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0.29</w:t>
            </w:r>
          </w:p>
        </w:tc>
      </w:tr>
      <w:tr>
        <w:trPr>
          <w:trHeight w:val="640"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0.24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0.09</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166.67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0.18</w:t>
            </w:r>
          </w:p>
        </w:tc>
      </w:tr>
      <w:tr>
        <w:trPr>
          <w:trHeight w:val="326"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7.61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13.93</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6.32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9.41</w:t>
            </w:r>
          </w:p>
        </w:tc>
      </w:tr>
      <w:tr>
        <w:trPr>
          <w:trHeight w:val="640"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6.81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2.70</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4.11</w:t>
            </w:r>
            <w:r>
              <w:rPr>
                <w:rFonts w:ascii="Times New Roman" w:hAnsi="Times New Roman" w:cs="Times New Roman" w:eastAsia="Times New Roman" w:hint="default"/>
                <w:sz w:val="21"/>
                <w:szCs w:val="21"/>
              </w:rPr>
              <w:t> </w:t>
            </w:r>
            <w:r>
              <w:rPr>
                <w:rFonts w:ascii="宋体" w:hAnsi="宋体" w:cs="宋体" w:eastAsia="宋体" w:hint="default"/>
                <w:sz w:val="21"/>
                <w:szCs w:val="21"/>
              </w:rPr>
              <w:t>个百分点</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5.80</w:t>
            </w:r>
          </w:p>
        </w:tc>
      </w:tr>
      <w:tr>
        <w:trPr>
          <w:trHeight w:val="638"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0.34</w:t>
            </w:r>
            <w:r>
              <w:rPr>
                <w:rFonts w:ascii="Times New Roman"/>
                <w:sz w:val="21"/>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0.03</w:t>
            </w:r>
            <w:r>
              <w:rPr>
                <w:rFonts w:ascii="Times New Roman"/>
                <w:sz w:val="21"/>
              </w:rPr>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1,033.33</w:t>
            </w:r>
            <w:r>
              <w:rPr>
                <w:rFonts w:ascii="Times New Roman"/>
                <w:sz w:val="21"/>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0.42</w:t>
            </w:r>
            <w:r>
              <w:rPr>
                <w:rFonts w:ascii="Times New Roman"/>
                <w:sz w:val="21"/>
              </w:rPr>
            </w:r>
          </w:p>
        </w:tc>
      </w:tr>
      <w:tr>
        <w:trPr>
          <w:trHeight w:val="640" w:hRule="exact"/>
        </w:trPr>
        <w:tc>
          <w:tcPr>
            <w:tcW w:w="4003"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末</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1"/>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638"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3.68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3.37</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3.15</w:t>
            </w:r>
          </w:p>
        </w:tc>
      </w:tr>
      <w:tr>
        <w:trPr>
          <w:trHeight w:val="328" w:hRule="exact"/>
        </w:trPr>
        <w:tc>
          <w:tcPr>
            <w:tcW w:w="400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51.11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55.81</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7"/>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4.70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50.99</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采用公允价值计量的项目</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01"/>
              <w:jc w:val="right"/>
              <w:rPr>
                <w:rFonts w:ascii="宋体" w:hAnsi="宋体" w:cs="宋体" w:eastAsia="宋体" w:hint="default"/>
                <w:sz w:val="21"/>
                <w:szCs w:val="21"/>
              </w:rPr>
            </w:pPr>
            <w:r>
              <w:rPr>
                <w:rFonts w:ascii="宋体" w:hAnsi="宋体" w:cs="宋体" w:eastAsia="宋体" w:hint="default"/>
                <w:sz w:val="21"/>
                <w:szCs w:val="21"/>
              </w:rPr>
              <w:t>项目名称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响金额</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交易性权益</w:t>
            </w:r>
            <w:r>
              <w:rPr>
                <w:rFonts w:ascii="宋体" w:hAnsi="宋体" w:cs="宋体" w:eastAsia="宋体" w:hint="default"/>
                <w:spacing w:val="-74"/>
                <w:sz w:val="21"/>
                <w:szCs w:val="21"/>
              </w:rPr>
              <w:t> </w:t>
            </w:r>
            <w:r>
              <w:rPr>
                <w:rFonts w:ascii="宋体" w:hAnsi="宋体" w:cs="宋体" w:eastAsia="宋体" w:hint="default"/>
                <w:spacing w:val="14"/>
                <w:sz w:val="21"/>
                <w:szCs w:val="21"/>
              </w:rPr>
              <w:t>工具</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206,652.00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180,100.00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-26,552.00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-106,799.40</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82"/>
              <w:jc w:val="right"/>
              <w:rPr>
                <w:rFonts w:ascii="宋体" w:hAnsi="宋体" w:cs="宋体" w:eastAsia="宋体" w:hint="default"/>
                <w:sz w:val="21"/>
                <w:szCs w:val="21"/>
              </w:rPr>
            </w:pPr>
            <w:r>
              <w:rPr>
                <w:rFonts w:ascii="宋体" w:hAnsi="宋体" w:cs="宋体" w:eastAsia="宋体" w:hint="default"/>
                <w:sz w:val="21"/>
                <w:szCs w:val="21"/>
              </w:rPr>
              <w:t>衍生金融资产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311,373.83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133,410.15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-177,963.68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-177,963.68</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可供出售权</w:t>
            </w:r>
            <w:r>
              <w:rPr>
                <w:rFonts w:ascii="宋体" w:hAnsi="宋体" w:cs="宋体" w:eastAsia="宋体" w:hint="default"/>
                <w:spacing w:val="-74"/>
                <w:sz w:val="21"/>
                <w:szCs w:val="21"/>
              </w:rPr>
              <w:t> </w:t>
            </w:r>
            <w:r>
              <w:rPr>
                <w:rFonts w:ascii="宋体" w:hAnsi="宋体" w:cs="宋体" w:eastAsia="宋体" w:hint="default"/>
                <w:spacing w:val="14"/>
                <w:sz w:val="21"/>
                <w:szCs w:val="21"/>
              </w:rPr>
              <w:t>益工</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29,568,000.00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29,568,000.00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518,025.83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29,881,510.15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29,363,484.32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-284,763.08</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Heading2"/>
        <w:spacing w:line="240" w:lineRule="auto"/>
        <w:ind w:right="-15"/>
        <w:jc w:val="left"/>
        <w:rPr>
          <w:b w:val="0"/>
          <w:bCs w:val="0"/>
        </w:rPr>
      </w:pPr>
      <w:r>
        <w:rPr/>
        <w:t>四、</w:t>
      </w:r>
      <w:r>
        <w:rPr>
          <w:spacing w:val="-5"/>
        </w:rPr>
        <w:t> </w:t>
      </w:r>
      <w:r>
        <w:rPr/>
        <w:t>股本变动及股东情况</w:t>
      </w:r>
      <w:r>
        <w:rPr>
          <w:b w:val="0"/>
          <w:bCs w:val="0"/>
        </w:rPr>
      </w:r>
    </w:p>
    <w:p>
      <w:pPr>
        <w:pStyle w:val="BodyText"/>
        <w:spacing w:line="240" w:lineRule="auto" w:before="99"/>
        <w:ind w:left="140" w:right="-15"/>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股本变动情况</w:t>
      </w:r>
    </w:p>
    <w:p>
      <w:pPr>
        <w:pStyle w:val="BodyText"/>
        <w:spacing w:line="240" w:lineRule="auto" w:before="83"/>
        <w:ind w:left="139" w:right="-15"/>
        <w:jc w:val="left"/>
      </w:pPr>
      <w:r>
        <w:rPr>
          <w:rFonts w:ascii="Times New Roman" w:hAnsi="Times New Roman" w:cs="Times New Roman" w:eastAsia="Times New Roman" w:hint="default"/>
        </w:rPr>
        <w:t>1</w:t>
      </w:r>
      <w:r>
        <w:rPr/>
        <w:t>、</w:t>
      </w:r>
      <w:r>
        <w:rPr>
          <w:spacing w:val="-2"/>
        </w:rPr>
        <w:t> </w:t>
      </w:r>
      <w:r>
        <w:rPr/>
        <w:t>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0"/>
        <w:ind w:left="139" w:right="0"/>
        <w:jc w:val="left"/>
      </w:pPr>
      <w:r>
        <w:rPr/>
        <w:t>单位：股</w:t>
      </w:r>
    </w:p>
    <w:p>
      <w:pPr>
        <w:spacing w:after="0" w:line="240" w:lineRule="auto"/>
        <w:jc w:val="left"/>
        <w:sectPr>
          <w:type w:val="continuous"/>
          <w:pgSz w:w="11910" w:h="16840"/>
          <w:pgMar w:top="1100" w:bottom="280" w:left="1660" w:right="680"/>
          <w:cols w:num="2" w:equalWidth="0">
            <w:col w:w="2566" w:space="4901"/>
            <w:col w:w="2103"/>
          </w:cols>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681"/>
        <w:gridCol w:w="1529"/>
        <w:gridCol w:w="850"/>
        <w:gridCol w:w="646"/>
        <w:gridCol w:w="499"/>
        <w:gridCol w:w="720"/>
        <w:gridCol w:w="499"/>
        <w:gridCol w:w="499"/>
        <w:gridCol w:w="1529"/>
        <w:gridCol w:w="848"/>
      </w:tblGrid>
      <w:tr>
        <w:trPr>
          <w:trHeight w:val="326" w:hRule="exact"/>
        </w:trPr>
        <w:tc>
          <w:tcPr>
            <w:tcW w:w="1681" w:type="dxa"/>
            <w:vMerge w:val="restart"/>
            <w:tcBorders>
              <w:top w:val="single" w:sz="6" w:space="0" w:color="000000"/>
              <w:left w:val="single" w:sz="6" w:space="0" w:color="000000"/>
              <w:right w:val="single" w:sz="6" w:space="0" w:color="000000"/>
            </w:tcBorders>
          </w:tcPr>
          <w:p>
            <w:pPr/>
          </w:p>
        </w:tc>
        <w:tc>
          <w:tcPr>
            <w:tcW w:w="23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6"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2863"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3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6"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952" w:hRule="exact"/>
        </w:trPr>
        <w:tc>
          <w:tcPr>
            <w:tcW w:w="1681"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8" w:right="0"/>
              <w:jc w:val="left"/>
              <w:rPr>
                <w:rFonts w:ascii="Times New Roman" w:hAnsi="Times New Roman" w:cs="Times New Roman" w:eastAsia="Times New Roman" w:hint="default"/>
                <w:sz w:val="21"/>
                <w:szCs w:val="21"/>
              </w:rPr>
            </w:pPr>
            <w:r>
              <w:rPr>
                <w:rFonts w:ascii="Times New Roman"/>
                <w:sz w:val="21"/>
              </w:rPr>
              <w:t>(%)</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5" w:right="103"/>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36" w:right="136"/>
              <w:jc w:val="left"/>
              <w:rPr>
                <w:rFonts w:ascii="宋体" w:hAnsi="宋体" w:cs="宋体" w:eastAsia="宋体" w:hint="default"/>
                <w:sz w:val="21"/>
                <w:szCs w:val="21"/>
              </w:rPr>
            </w:pPr>
            <w:r>
              <w:rPr>
                <w:rFonts w:ascii="宋体" w:hAnsi="宋体" w:cs="宋体" w:eastAsia="宋体" w:hint="default"/>
                <w:sz w:val="21"/>
                <w:szCs w:val="21"/>
              </w:rPr>
              <w:t>送 股</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2"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3" w:lineRule="auto" w:before="37"/>
              <w:ind w:left="246" w:right="140" w:hanging="105"/>
              <w:jc w:val="left"/>
              <w:rPr>
                <w:rFonts w:ascii="宋体" w:hAnsi="宋体" w:cs="宋体" w:eastAsia="宋体" w:hint="default"/>
                <w:sz w:val="21"/>
                <w:szCs w:val="21"/>
              </w:rPr>
            </w:pPr>
            <w:r>
              <w:rPr>
                <w:rFonts w:ascii="宋体" w:hAnsi="宋体" w:cs="宋体" w:eastAsia="宋体" w:hint="default"/>
                <w:sz w:val="21"/>
                <w:szCs w:val="21"/>
              </w:rPr>
              <w:t>金转 股</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36" w:right="136"/>
              <w:jc w:val="left"/>
              <w:rPr>
                <w:rFonts w:ascii="宋体" w:hAnsi="宋体" w:cs="宋体" w:eastAsia="宋体" w:hint="default"/>
                <w:sz w:val="21"/>
                <w:szCs w:val="21"/>
              </w:rPr>
            </w:pPr>
            <w:r>
              <w:rPr>
                <w:rFonts w:ascii="宋体" w:hAnsi="宋体" w:cs="宋体" w:eastAsia="宋体" w:hint="default"/>
                <w:sz w:val="21"/>
                <w:szCs w:val="21"/>
              </w:rPr>
              <w:t>其 他</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36" w:right="136"/>
              <w:jc w:val="left"/>
              <w:rPr>
                <w:rFonts w:ascii="宋体" w:hAnsi="宋体" w:cs="宋体" w:eastAsia="宋体" w:hint="default"/>
                <w:sz w:val="21"/>
                <w:szCs w:val="21"/>
              </w:rPr>
            </w:pPr>
            <w:r>
              <w:rPr>
                <w:rFonts w:ascii="宋体" w:hAnsi="宋体" w:cs="宋体" w:eastAsia="宋体" w:hint="default"/>
                <w:sz w:val="21"/>
                <w:szCs w:val="21"/>
              </w:rPr>
              <w:t>小 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8" w:right="0"/>
              <w:jc w:val="left"/>
              <w:rPr>
                <w:rFonts w:ascii="Times New Roman" w:hAnsi="Times New Roman" w:cs="Times New Roman" w:eastAsia="Times New Roman" w:hint="default"/>
                <w:sz w:val="21"/>
                <w:szCs w:val="21"/>
              </w:rPr>
            </w:pPr>
            <w:r>
              <w:rPr>
                <w:rFonts w:ascii="Times New Roman"/>
                <w:sz w:val="21"/>
              </w:rPr>
              <w:t>(%)</w:t>
            </w:r>
          </w:p>
        </w:tc>
      </w:tr>
      <w:tr>
        <w:trPr>
          <w:trHeight w:val="63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一、有限售条件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6"/>
                <w:sz w:val="21"/>
                <w:szCs w:val="21"/>
              </w:rPr>
              <w:t>2</w:t>
            </w:r>
            <w:r>
              <w:rPr>
                <w:rFonts w:ascii="宋体" w:hAnsi="宋体" w:cs="宋体" w:eastAsia="宋体" w:hint="default"/>
                <w:spacing w:val="16"/>
                <w:sz w:val="21"/>
                <w:szCs w:val="21"/>
              </w:rPr>
              <w:t>、国有法人持</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6"/>
                <w:sz w:val="21"/>
                <w:szCs w:val="21"/>
              </w:rPr>
              <w:t>3</w:t>
            </w:r>
            <w:r>
              <w:rPr>
                <w:rFonts w:ascii="宋体" w:hAnsi="宋体" w:cs="宋体" w:eastAsia="宋体" w:hint="default"/>
                <w:spacing w:val="16"/>
                <w:sz w:val="21"/>
                <w:szCs w:val="21"/>
              </w:rPr>
              <w:t>、其他内资持</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其中：</w:t>
            </w:r>
            <w:r>
              <w:rPr>
                <w:rFonts w:ascii="宋体" w:hAnsi="宋体" w:cs="宋体" w:eastAsia="宋体" w:hint="default"/>
                <w:spacing w:val="36"/>
                <w:sz w:val="21"/>
                <w:szCs w:val="21"/>
              </w:rPr>
              <w:t> </w:t>
            </w:r>
            <w:r>
              <w:rPr>
                <w:rFonts w:ascii="宋体" w:hAnsi="宋体" w:cs="宋体" w:eastAsia="宋体" w:hint="default"/>
                <w:spacing w:val="10"/>
                <w:sz w:val="21"/>
                <w:szCs w:val="21"/>
              </w:rPr>
              <w:t>境内非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国有法人持股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00" w:right="0"/>
              <w:jc w:val="left"/>
              <w:rPr>
                <w:rFonts w:ascii="宋体" w:hAnsi="宋体" w:cs="宋体" w:eastAsia="宋体" w:hint="default"/>
                <w:sz w:val="21"/>
                <w:szCs w:val="21"/>
              </w:rPr>
            </w:pPr>
            <w:r>
              <w:rPr>
                <w:rFonts w:ascii="宋体" w:hAnsi="宋体" w:cs="宋体" w:eastAsia="宋体" w:hint="default"/>
                <w:sz w:val="21"/>
                <w:szCs w:val="21"/>
              </w:rPr>
              <w:t>境 内</w:t>
            </w:r>
            <w:r>
              <w:rPr>
                <w:rFonts w:ascii="宋体" w:hAnsi="宋体" w:cs="宋体" w:eastAsia="宋体" w:hint="default"/>
                <w:spacing w:val="-75"/>
                <w:sz w:val="21"/>
                <w:szCs w:val="21"/>
              </w:rPr>
              <w:t> </w:t>
            </w:r>
            <w:r>
              <w:rPr>
                <w:rFonts w:ascii="宋体" w:hAnsi="宋体" w:cs="宋体" w:eastAsia="宋体" w:hint="default"/>
                <w:sz w:val="21"/>
                <w:szCs w:val="21"/>
              </w:rPr>
              <w:t>自</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其中：</w:t>
            </w:r>
            <w:r>
              <w:rPr>
                <w:rFonts w:ascii="宋体" w:hAnsi="宋体" w:cs="宋体" w:eastAsia="宋体" w:hint="default"/>
                <w:spacing w:val="36"/>
                <w:sz w:val="21"/>
                <w:szCs w:val="21"/>
              </w:rPr>
              <w:t> </w:t>
            </w:r>
            <w:r>
              <w:rPr>
                <w:rFonts w:ascii="宋体" w:hAnsi="宋体" w:cs="宋体" w:eastAsia="宋体" w:hint="default"/>
                <w:spacing w:val="10"/>
                <w:sz w:val="21"/>
                <w:szCs w:val="21"/>
              </w:rPr>
              <w:t>境外法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00" w:right="0"/>
              <w:jc w:val="left"/>
              <w:rPr>
                <w:rFonts w:ascii="宋体" w:hAnsi="宋体" w:cs="宋体" w:eastAsia="宋体" w:hint="default"/>
                <w:sz w:val="21"/>
                <w:szCs w:val="21"/>
              </w:rPr>
            </w:pPr>
            <w:r>
              <w:rPr>
                <w:rFonts w:ascii="宋体" w:hAnsi="宋体" w:cs="宋体" w:eastAsia="宋体" w:hint="default"/>
                <w:sz w:val="21"/>
                <w:szCs w:val="21"/>
              </w:rPr>
              <w:t>境 外</w:t>
            </w:r>
            <w:r>
              <w:rPr>
                <w:rFonts w:ascii="宋体" w:hAnsi="宋体" w:cs="宋体" w:eastAsia="宋体" w:hint="default"/>
                <w:spacing w:val="-75"/>
                <w:sz w:val="21"/>
                <w:szCs w:val="21"/>
              </w:rPr>
              <w:t> </w:t>
            </w:r>
            <w:r>
              <w:rPr>
                <w:rFonts w:ascii="宋体" w:hAnsi="宋体" w:cs="宋体" w:eastAsia="宋体" w:hint="default"/>
                <w:sz w:val="21"/>
                <w:szCs w:val="21"/>
              </w:rPr>
              <w:t>自</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然人持股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二、无限售条件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流通股份</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140,675,760.00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140,675,760.00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0" w:right="0"/>
              <w:jc w:val="center"/>
              <w:rPr>
                <w:rFonts w:ascii="Times New Roman" w:hAnsi="Times New Roman" w:cs="Times New Roman" w:eastAsia="Times New Roman" w:hint="default"/>
                <w:sz w:val="21"/>
                <w:szCs w:val="21"/>
              </w:rPr>
            </w:pPr>
            <w:r>
              <w:rPr>
                <w:rFonts w:ascii="Times New Roman"/>
                <w:sz w:val="21"/>
              </w:rPr>
              <w:t>100.00</w:t>
            </w:r>
          </w:p>
        </w:tc>
      </w:tr>
      <w:tr>
        <w:trPr>
          <w:trHeight w:val="63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6"/>
                <w:sz w:val="21"/>
                <w:szCs w:val="21"/>
              </w:rPr>
              <w:t>1</w:t>
            </w:r>
            <w:r>
              <w:rPr>
                <w:rFonts w:ascii="宋体" w:hAnsi="宋体" w:cs="宋体" w:eastAsia="宋体" w:hint="default"/>
                <w:spacing w:val="16"/>
                <w:sz w:val="21"/>
                <w:szCs w:val="21"/>
              </w:rPr>
              <w:t>、人民币普通</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140,675,760.00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140,675,760.00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0" w:right="0"/>
              <w:jc w:val="center"/>
              <w:rPr>
                <w:rFonts w:ascii="Times New Roman" w:hAnsi="Times New Roman" w:cs="Times New Roman" w:eastAsia="Times New Roman" w:hint="default"/>
                <w:sz w:val="21"/>
                <w:szCs w:val="21"/>
              </w:rPr>
            </w:pPr>
            <w:r>
              <w:rPr>
                <w:rFonts w:ascii="Times New Roman"/>
                <w:sz w:val="21"/>
              </w:rPr>
              <w:t>100.00</w:t>
            </w:r>
          </w:p>
        </w:tc>
      </w:tr>
      <w:tr>
        <w:trPr>
          <w:trHeight w:val="640"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6"/>
                <w:sz w:val="21"/>
                <w:szCs w:val="21"/>
              </w:rPr>
              <w:t>2</w:t>
            </w:r>
            <w:r>
              <w:rPr>
                <w:rFonts w:ascii="宋体" w:hAnsi="宋体" w:cs="宋体" w:eastAsia="宋体" w:hint="default"/>
                <w:spacing w:val="16"/>
                <w:sz w:val="21"/>
                <w:szCs w:val="21"/>
              </w:rPr>
              <w:t>、境内上市的</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6"/>
                <w:sz w:val="21"/>
                <w:szCs w:val="21"/>
              </w:rPr>
              <w:t>3</w:t>
            </w:r>
            <w:r>
              <w:rPr>
                <w:rFonts w:ascii="宋体" w:hAnsi="宋体" w:cs="宋体" w:eastAsia="宋体" w:hint="default"/>
                <w:spacing w:val="16"/>
                <w:sz w:val="21"/>
                <w:szCs w:val="21"/>
              </w:rPr>
              <w:t>、境外上市的</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140,675,760.00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646"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140,675,760.00</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0" w:right="0"/>
              <w:jc w:val="center"/>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ind w:left="351" w:right="5413" w:hanging="212"/>
        <w:jc w:val="left"/>
      </w:pPr>
      <w:r>
        <w:rPr>
          <w:rFonts w:ascii="Times New Roman" w:hAnsi="Times New Roman" w:cs="Times New Roman" w:eastAsia="Times New Roman" w:hint="default"/>
        </w:rPr>
        <w:t>2</w:t>
      </w:r>
      <w:r>
        <w:rPr/>
        <w:t>、</w:t>
      </w:r>
      <w:r>
        <w:rPr>
          <w:spacing w:val="-1"/>
        </w:rPr>
        <w:t> </w:t>
      </w:r>
      <w:r>
        <w:rPr/>
        <w:t>限售股份变动情况</w:t>
      </w:r>
      <w:r>
        <w:rPr/>
        <w:t> 报告期内，本公司限售股份无变动情况。</w:t>
      </w:r>
    </w:p>
    <w:p>
      <w:pPr>
        <w:spacing w:line="240" w:lineRule="auto" w:before="2"/>
        <w:rPr>
          <w:rFonts w:ascii="宋体" w:hAnsi="宋体" w:cs="宋体" w:eastAsia="宋体" w:hint="default"/>
          <w:sz w:val="26"/>
          <w:szCs w:val="26"/>
        </w:rPr>
      </w:pPr>
    </w:p>
    <w:p>
      <w:pPr>
        <w:pStyle w:val="BodyText"/>
        <w:spacing w:line="240" w:lineRule="auto" w:before="0"/>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证券发行与上市情况</w:t>
      </w:r>
    </w:p>
    <w:p>
      <w:pPr>
        <w:pStyle w:val="BodyText"/>
        <w:spacing w:line="283" w:lineRule="auto" w:before="83"/>
        <w:ind w:left="351" w:right="3733" w:hanging="212"/>
        <w:jc w:val="left"/>
      </w:pPr>
      <w:r>
        <w:rPr>
          <w:rFonts w:ascii="Times New Roman" w:hAnsi="Times New Roman" w:cs="Times New Roman" w:eastAsia="Times New Roman" w:hint="default"/>
        </w:rPr>
        <w:t>1</w:t>
      </w:r>
      <w:r>
        <w:rPr/>
        <w:t>、</w:t>
      </w:r>
      <w:r>
        <w:rPr>
          <w:spacing w:val="-1"/>
        </w:rPr>
        <w:t> </w:t>
      </w:r>
      <w:r>
        <w:rPr/>
        <w:t>前三年历次证券发行情况</w:t>
      </w:r>
      <w:r>
        <w:rPr/>
        <w:t> 截止本报告期末至前三年，公司未有证券发行与上市情况。</w:t>
      </w:r>
    </w:p>
    <w:p>
      <w:pPr>
        <w:spacing w:line="240" w:lineRule="auto" w:before="2"/>
        <w:rPr>
          <w:rFonts w:ascii="宋体" w:hAnsi="宋体" w:cs="宋体" w:eastAsia="宋体" w:hint="default"/>
          <w:sz w:val="26"/>
          <w:szCs w:val="26"/>
        </w:rPr>
      </w:pPr>
    </w:p>
    <w:p>
      <w:pPr>
        <w:pStyle w:val="BodyText"/>
        <w:spacing w:line="283" w:lineRule="auto" w:before="0"/>
        <w:ind w:left="351" w:right="2893" w:hanging="212"/>
        <w:jc w:val="left"/>
      </w:pPr>
      <w:r>
        <w:rPr>
          <w:rFonts w:ascii="Times New Roman" w:hAnsi="Times New Roman" w:cs="Times New Roman" w:eastAsia="Times New Roman" w:hint="default"/>
        </w:rPr>
        <w:t>2</w:t>
      </w:r>
      <w:r>
        <w:rPr/>
        <w:t>、</w:t>
      </w:r>
      <w:r>
        <w:rPr>
          <w:spacing w:val="-1"/>
        </w:rPr>
        <w:t> </w:t>
      </w:r>
      <w:r>
        <w:rPr/>
        <w:t>公司股份总数及结构的变动情况</w:t>
      </w:r>
      <w:r>
        <w:rPr/>
        <w:t> 报告期内没有因送股、配股等原因引起公司股份总数及结构的变动。</w:t>
      </w:r>
    </w:p>
    <w:p>
      <w:pPr>
        <w:spacing w:line="240" w:lineRule="auto" w:before="2"/>
        <w:rPr>
          <w:rFonts w:ascii="宋体" w:hAnsi="宋体" w:cs="宋体" w:eastAsia="宋体" w:hint="default"/>
          <w:sz w:val="26"/>
          <w:szCs w:val="26"/>
        </w:rPr>
      </w:pPr>
    </w:p>
    <w:p>
      <w:pPr>
        <w:pStyle w:val="BodyText"/>
        <w:spacing w:line="240" w:lineRule="auto" w:before="0"/>
        <w:ind w:left="139" w:right="1000"/>
        <w:jc w:val="left"/>
      </w:pPr>
      <w:r>
        <w:rPr>
          <w:rFonts w:ascii="Times New Roman" w:hAnsi="Times New Roman" w:cs="Times New Roman" w:eastAsia="Times New Roman" w:hint="default"/>
        </w:rPr>
        <w:t>3</w:t>
      </w:r>
      <w:r>
        <w:rPr/>
        <w:t>、</w:t>
      </w:r>
      <w:r>
        <w:rPr>
          <w:spacing w:val="-2"/>
        </w:rPr>
        <w:t> </w:t>
      </w:r>
      <w:r>
        <w:rPr/>
        <w:t>现存的内部职工股情况</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ind w:left="351" w:right="1000"/>
        <w:jc w:val="left"/>
      </w:pPr>
      <w:r>
        <w:rPr/>
        <w:t>本报告期末公司无内部职工股。</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680"/>
        </w:sectPr>
      </w:pPr>
    </w:p>
    <w:p>
      <w:pPr>
        <w:pStyle w:val="BodyText"/>
        <w:spacing w:line="240" w:lineRule="auto"/>
        <w:ind w:left="140" w:right="-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股东和实际控制人情况</w:t>
      </w:r>
    </w:p>
    <w:p>
      <w:pPr>
        <w:pStyle w:val="BodyText"/>
        <w:spacing w:line="240" w:lineRule="auto" w:before="83"/>
        <w:ind w:left="139" w:right="-18"/>
        <w:jc w:val="left"/>
      </w:pPr>
      <w:r>
        <w:rPr>
          <w:rFonts w:ascii="Times New Roman" w:hAnsi="Times New Roman" w:cs="Times New Roman" w:eastAsia="Times New Roman" w:hint="default"/>
        </w:rPr>
        <w:t>1</w:t>
      </w:r>
      <w:r>
        <w:rPr/>
        <w:t>、</w:t>
      </w:r>
      <w:r>
        <w:rPr>
          <w:spacing w:val="-2"/>
        </w:rPr>
        <w:t> </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139" w:right="0"/>
        <w:jc w:val="left"/>
      </w:pPr>
      <w:r>
        <w:rPr/>
        <w:t>单位：股</w:t>
      </w:r>
    </w:p>
    <w:p>
      <w:pPr>
        <w:spacing w:after="0" w:line="240" w:lineRule="auto"/>
        <w:jc w:val="left"/>
        <w:sectPr>
          <w:type w:val="continuous"/>
          <w:pgSz w:w="11910" w:h="16840"/>
          <w:pgMar w:top="1100" w:bottom="280" w:left="1660" w:right="680"/>
          <w:cols w:num="2" w:equalWidth="0">
            <w:col w:w="2695" w:space="4771"/>
            <w:col w:w="2104"/>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228"/>
        <w:gridCol w:w="960"/>
        <w:gridCol w:w="490"/>
        <w:gridCol w:w="508"/>
        <w:gridCol w:w="1189"/>
        <w:gridCol w:w="590"/>
        <w:gridCol w:w="572"/>
        <w:gridCol w:w="1849"/>
        <w:gridCol w:w="1914"/>
      </w:tblGrid>
      <w:tr>
        <w:trPr>
          <w:trHeight w:val="638" w:hRule="exact"/>
        </w:trPr>
        <w:tc>
          <w:tcPr>
            <w:tcW w:w="318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年末股东总数</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23,326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c>
          <w:tcPr>
            <w:tcW w:w="30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本年度报告公布日前一个月末</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19,596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638"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8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股东性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9"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40" w:lineRule="auto" w:before="37"/>
              <w:ind w:left="22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68"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1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增减</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持有有限售条件</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质押或冻结的股份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952"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富润控股</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3" w:lineRule="auto" w:before="37"/>
              <w:ind w:left="100" w:right="44"/>
              <w:jc w:val="left"/>
              <w:rPr>
                <w:rFonts w:ascii="宋体" w:hAnsi="宋体" w:cs="宋体" w:eastAsia="宋体" w:hint="default"/>
                <w:sz w:val="21"/>
                <w:szCs w:val="21"/>
              </w:rPr>
            </w:pPr>
            <w:r>
              <w:rPr>
                <w:rFonts w:ascii="宋体" w:hAnsi="宋体" w:cs="宋体" w:eastAsia="宋体" w:hint="default"/>
                <w:spacing w:val="42"/>
                <w:sz w:val="21"/>
                <w:szCs w:val="21"/>
              </w:rPr>
              <w:t>集团有限</w:t>
            </w:r>
            <w:r>
              <w:rPr>
                <w:rFonts w:ascii="宋体" w:hAnsi="宋体" w:cs="宋体" w:eastAsia="宋体" w:hint="default"/>
                <w:spacing w:val="-49"/>
                <w:sz w:val="21"/>
                <w:szCs w:val="21"/>
              </w:rPr>
              <w:t> </w:t>
            </w:r>
            <w:r>
              <w:rPr>
                <w:rFonts w:ascii="宋体" w:hAnsi="宋体" w:cs="宋体" w:eastAsia="宋体" w:hint="default"/>
                <w:sz w:val="21"/>
                <w:szCs w:val="21"/>
              </w:rPr>
              <w:t>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境内非</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3" w:lineRule="auto" w:before="37"/>
              <w:ind w:left="100" w:right="43"/>
              <w:jc w:val="left"/>
              <w:rPr>
                <w:rFonts w:ascii="宋体" w:hAnsi="宋体" w:cs="宋体" w:eastAsia="宋体" w:hint="default"/>
                <w:sz w:val="21"/>
                <w:szCs w:val="21"/>
              </w:rPr>
            </w:pPr>
            <w:r>
              <w:rPr>
                <w:rFonts w:ascii="宋体" w:hAnsi="宋体" w:cs="宋体" w:eastAsia="宋体" w:hint="default"/>
                <w:spacing w:val="37"/>
                <w:sz w:val="21"/>
                <w:szCs w:val="21"/>
              </w:rPr>
              <w:t>国有法</w:t>
            </w:r>
            <w:r>
              <w:rPr>
                <w:rFonts w:ascii="宋体" w:hAnsi="宋体" w:cs="宋体" w:eastAsia="宋体" w:hint="default"/>
                <w:spacing w:val="-49"/>
                <w:sz w:val="21"/>
                <w:szCs w:val="21"/>
              </w:rPr>
              <w:t> </w:t>
            </w:r>
            <w:r>
              <w:rPr>
                <w:rFonts w:ascii="宋体" w:hAnsi="宋体" w:cs="宋体" w:eastAsia="宋体" w:hint="default"/>
                <w:sz w:val="21"/>
                <w:szCs w:val="21"/>
              </w:rPr>
              <w:t>人</w:t>
            </w:r>
          </w:p>
        </w:tc>
        <w:tc>
          <w:tcPr>
            <w:tcW w:w="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408" w:right="0"/>
              <w:jc w:val="left"/>
              <w:rPr>
                <w:rFonts w:ascii="Times New Roman" w:hAnsi="Times New Roman" w:cs="Times New Roman" w:eastAsia="Times New Roman" w:hint="default"/>
                <w:sz w:val="21"/>
                <w:szCs w:val="21"/>
              </w:rPr>
            </w:pPr>
            <w:r>
              <w:rPr>
                <w:rFonts w:ascii="Times New Roman"/>
                <w:sz w:val="21"/>
              </w:rPr>
              <w:t>25.75</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36,222,442</w:t>
            </w:r>
          </w:p>
        </w:tc>
        <w:tc>
          <w:tcPr>
            <w:tcW w:w="11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61" w:right="0"/>
              <w:jc w:val="left"/>
              <w:rPr>
                <w:rFonts w:ascii="Times New Roman" w:hAnsi="Times New Roman" w:cs="Times New Roman" w:eastAsia="Times New Roman" w:hint="default"/>
                <w:sz w:val="21"/>
                <w:szCs w:val="21"/>
              </w:rPr>
            </w:pPr>
            <w:r>
              <w:rPr>
                <w:rFonts w:ascii="Times New Roman"/>
                <w:sz w:val="21"/>
              </w:rPr>
              <w:t>148,282</w:t>
            </w:r>
          </w:p>
        </w:tc>
        <w:tc>
          <w:tcPr>
            <w:tcW w:w="1849"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41"/>
              <w:ind w:left="108" w:right="0"/>
              <w:jc w:val="left"/>
              <w:rPr>
                <w:rFonts w:ascii="宋体" w:hAnsi="宋体" w:cs="宋体" w:eastAsia="宋体" w:hint="default"/>
                <w:sz w:val="21"/>
                <w:szCs w:val="21"/>
              </w:rPr>
            </w:pPr>
            <w:r>
              <w:rPr>
                <w:rFonts w:ascii="宋体" w:hAnsi="宋体" w:cs="宋体" w:eastAsia="宋体" w:hint="default"/>
                <w:sz w:val="21"/>
                <w:szCs w:val="21"/>
              </w:rPr>
              <w:t>质</w:t>
            </w:r>
          </w:p>
          <w:p>
            <w:pPr>
              <w:pStyle w:val="TableParagraph"/>
              <w:spacing w:line="139" w:lineRule="exact"/>
              <w:ind w:left="731" w:right="0"/>
              <w:jc w:val="left"/>
              <w:rPr>
                <w:rFonts w:ascii="Times New Roman" w:hAnsi="Times New Roman" w:cs="Times New Roman" w:eastAsia="Times New Roman" w:hint="default"/>
                <w:sz w:val="21"/>
                <w:szCs w:val="21"/>
              </w:rPr>
            </w:pPr>
            <w:r>
              <w:rPr>
                <w:rFonts w:ascii="Times New Roman"/>
                <w:sz w:val="21"/>
              </w:rPr>
              <w:t>18,030,000</w:t>
            </w:r>
          </w:p>
          <w:p>
            <w:pPr>
              <w:pStyle w:val="TableParagraph"/>
              <w:spacing w:line="207" w:lineRule="exact"/>
              <w:ind w:left="108" w:right="0"/>
              <w:jc w:val="left"/>
              <w:rPr>
                <w:rFonts w:ascii="宋体" w:hAnsi="宋体" w:cs="宋体" w:eastAsia="宋体" w:hint="default"/>
                <w:sz w:val="21"/>
                <w:szCs w:val="21"/>
              </w:rPr>
            </w:pPr>
            <w:r>
              <w:rPr>
                <w:rFonts w:ascii="宋体" w:hAnsi="宋体" w:cs="宋体" w:eastAsia="宋体" w:hint="default"/>
                <w:sz w:val="21"/>
                <w:szCs w:val="21"/>
              </w:rPr>
              <w:t>押</w:t>
            </w:r>
          </w:p>
        </w:tc>
      </w:tr>
      <w:tr>
        <w:trPr>
          <w:trHeight w:val="950"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诸暨电力</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3" w:lineRule="auto" w:before="37"/>
              <w:ind w:left="100" w:right="44"/>
              <w:jc w:val="left"/>
              <w:rPr>
                <w:rFonts w:ascii="宋体" w:hAnsi="宋体" w:cs="宋体" w:eastAsia="宋体" w:hint="default"/>
                <w:sz w:val="21"/>
                <w:szCs w:val="21"/>
              </w:rPr>
            </w:pPr>
            <w:r>
              <w:rPr>
                <w:rFonts w:ascii="宋体" w:hAnsi="宋体" w:cs="宋体" w:eastAsia="宋体" w:hint="default"/>
                <w:spacing w:val="42"/>
                <w:sz w:val="21"/>
                <w:szCs w:val="21"/>
              </w:rPr>
              <w:t>实业总公</w:t>
            </w:r>
            <w:r>
              <w:rPr>
                <w:rFonts w:ascii="宋体" w:hAnsi="宋体" w:cs="宋体" w:eastAsia="宋体" w:hint="default"/>
                <w:spacing w:val="-49"/>
                <w:sz w:val="21"/>
                <w:szCs w:val="21"/>
              </w:rPr>
              <w:t> </w:t>
            </w:r>
            <w:r>
              <w:rPr>
                <w:rFonts w:ascii="宋体" w:hAnsi="宋体" w:cs="宋体" w:eastAsia="宋体" w:hint="default"/>
                <w:sz w:val="21"/>
                <w:szCs w:val="21"/>
              </w:rPr>
              <w:t>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3"/>
              <w:jc w:val="left"/>
              <w:rPr>
                <w:rFonts w:ascii="宋体" w:hAnsi="宋体" w:cs="宋体" w:eastAsia="宋体" w:hint="default"/>
                <w:sz w:val="21"/>
                <w:szCs w:val="21"/>
              </w:rPr>
            </w:pPr>
            <w:r>
              <w:rPr>
                <w:rFonts w:ascii="宋体" w:hAnsi="宋体" w:cs="宋体" w:eastAsia="宋体" w:hint="default"/>
                <w:spacing w:val="37"/>
                <w:sz w:val="21"/>
                <w:szCs w:val="21"/>
              </w:rPr>
              <w:t>国有法</w:t>
            </w:r>
            <w:r>
              <w:rPr>
                <w:rFonts w:ascii="宋体" w:hAnsi="宋体" w:cs="宋体" w:eastAsia="宋体" w:hint="default"/>
                <w:spacing w:val="-49"/>
                <w:sz w:val="21"/>
                <w:szCs w:val="21"/>
              </w:rPr>
              <w:t> </w:t>
            </w:r>
            <w:r>
              <w:rPr>
                <w:rFonts w:ascii="宋体" w:hAnsi="宋体" w:cs="宋体" w:eastAsia="宋体" w:hint="default"/>
                <w:sz w:val="21"/>
                <w:szCs w:val="21"/>
              </w:rPr>
              <w:t>人</w:t>
            </w:r>
          </w:p>
        </w:tc>
        <w:tc>
          <w:tcPr>
            <w:tcW w:w="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1.05</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1,473,242</w:t>
            </w:r>
          </w:p>
        </w:tc>
        <w:tc>
          <w:tcPr>
            <w:tcW w:w="1163" w:type="dxa"/>
            <w:gridSpan w:val="2"/>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0"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杜景葱</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境内自</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1.00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1,400,000</w:t>
            </w:r>
          </w:p>
        </w:tc>
        <w:tc>
          <w:tcPr>
            <w:tcW w:w="1163" w:type="dxa"/>
            <w:gridSpan w:val="2"/>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950"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杭州青春</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3" w:lineRule="auto" w:before="37"/>
              <w:ind w:left="100" w:right="44"/>
              <w:jc w:val="left"/>
              <w:rPr>
                <w:rFonts w:ascii="宋体" w:hAnsi="宋体" w:cs="宋体" w:eastAsia="宋体" w:hint="default"/>
                <w:sz w:val="21"/>
                <w:szCs w:val="21"/>
              </w:rPr>
            </w:pPr>
            <w:r>
              <w:rPr>
                <w:rFonts w:ascii="宋体" w:hAnsi="宋体" w:cs="宋体" w:eastAsia="宋体" w:hint="default"/>
                <w:spacing w:val="42"/>
                <w:sz w:val="21"/>
                <w:szCs w:val="21"/>
              </w:rPr>
              <w:t>工贸有限</w:t>
            </w:r>
            <w:r>
              <w:rPr>
                <w:rFonts w:ascii="宋体" w:hAnsi="宋体" w:cs="宋体" w:eastAsia="宋体" w:hint="default"/>
                <w:spacing w:val="-49"/>
                <w:sz w:val="21"/>
                <w:szCs w:val="21"/>
              </w:rPr>
              <w:t> </w:t>
            </w:r>
            <w:r>
              <w:rPr>
                <w:rFonts w:ascii="宋体" w:hAnsi="宋体" w:cs="宋体" w:eastAsia="宋体" w:hint="default"/>
                <w:sz w:val="21"/>
                <w:szCs w:val="21"/>
              </w:rPr>
              <w:t>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境内非</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3" w:lineRule="auto" w:before="37"/>
              <w:ind w:left="100" w:right="43"/>
              <w:jc w:val="left"/>
              <w:rPr>
                <w:rFonts w:ascii="宋体" w:hAnsi="宋体" w:cs="宋体" w:eastAsia="宋体" w:hint="default"/>
                <w:sz w:val="21"/>
                <w:szCs w:val="21"/>
              </w:rPr>
            </w:pPr>
            <w:r>
              <w:rPr>
                <w:rFonts w:ascii="宋体" w:hAnsi="宋体" w:cs="宋体" w:eastAsia="宋体" w:hint="default"/>
                <w:spacing w:val="37"/>
                <w:sz w:val="21"/>
                <w:szCs w:val="21"/>
              </w:rPr>
              <w:t>国有法</w:t>
            </w:r>
            <w:r>
              <w:rPr>
                <w:rFonts w:ascii="宋体" w:hAnsi="宋体" w:cs="宋体" w:eastAsia="宋体" w:hint="default"/>
                <w:spacing w:val="-49"/>
                <w:sz w:val="21"/>
                <w:szCs w:val="21"/>
              </w:rPr>
              <w:t> </w:t>
            </w:r>
            <w:r>
              <w:rPr>
                <w:rFonts w:ascii="宋体" w:hAnsi="宋体" w:cs="宋体" w:eastAsia="宋体" w:hint="default"/>
                <w:sz w:val="21"/>
                <w:szCs w:val="21"/>
              </w:rPr>
              <w:t>人</w:t>
            </w:r>
          </w:p>
        </w:tc>
        <w:tc>
          <w:tcPr>
            <w:tcW w:w="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0.61</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858,800</w:t>
            </w:r>
          </w:p>
        </w:tc>
        <w:tc>
          <w:tcPr>
            <w:tcW w:w="1163" w:type="dxa"/>
            <w:gridSpan w:val="2"/>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0"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柳毅</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境内自</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0.58</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818,000</w:t>
            </w:r>
          </w:p>
        </w:tc>
        <w:tc>
          <w:tcPr>
            <w:tcW w:w="1163" w:type="dxa"/>
            <w:gridSpan w:val="2"/>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38"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郑日桂</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境内自</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0.39</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555,048</w:t>
            </w:r>
          </w:p>
        </w:tc>
        <w:tc>
          <w:tcPr>
            <w:tcW w:w="1163" w:type="dxa"/>
            <w:gridSpan w:val="2"/>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0"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林世雄</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境内自</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0.32</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454,400</w:t>
            </w:r>
          </w:p>
        </w:tc>
        <w:tc>
          <w:tcPr>
            <w:tcW w:w="1163" w:type="dxa"/>
            <w:gridSpan w:val="2"/>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38"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蓝水木</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境内自</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0.31</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431,848</w:t>
            </w:r>
          </w:p>
        </w:tc>
        <w:tc>
          <w:tcPr>
            <w:tcW w:w="1163" w:type="dxa"/>
            <w:gridSpan w:val="2"/>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40"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王乐龙</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境内自</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0.29</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401,150</w:t>
            </w:r>
          </w:p>
        </w:tc>
        <w:tc>
          <w:tcPr>
            <w:tcW w:w="1163" w:type="dxa"/>
            <w:gridSpan w:val="2"/>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638"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林超英</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境内自</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然人</w:t>
            </w:r>
          </w:p>
        </w:tc>
        <w:tc>
          <w:tcPr>
            <w:tcW w:w="9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13" w:right="0"/>
              <w:jc w:val="left"/>
              <w:rPr>
                <w:rFonts w:ascii="Times New Roman" w:hAnsi="Times New Roman" w:cs="Times New Roman" w:eastAsia="Times New Roman" w:hint="default"/>
                <w:sz w:val="21"/>
                <w:szCs w:val="21"/>
              </w:rPr>
            </w:pPr>
            <w:r>
              <w:rPr>
                <w:rFonts w:ascii="Times New Roman"/>
                <w:sz w:val="21"/>
              </w:rPr>
              <w:t>0.26</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360,000</w:t>
            </w:r>
          </w:p>
        </w:tc>
        <w:tc>
          <w:tcPr>
            <w:tcW w:w="1163" w:type="dxa"/>
            <w:gridSpan w:val="2"/>
            <w:tcBorders>
              <w:top w:val="single" w:sz="6" w:space="0" w:color="000000"/>
              <w:left w:val="single" w:sz="6" w:space="0" w:color="000000"/>
              <w:bottom w:val="single" w:sz="6" w:space="0" w:color="000000"/>
              <w:right w:val="single" w:sz="6" w:space="0" w:color="000000"/>
            </w:tcBorders>
          </w:tcPr>
          <w:p>
            <w:pPr/>
          </w:p>
        </w:tc>
        <w:tc>
          <w:tcPr>
            <w:tcW w:w="1849" w:type="dxa"/>
            <w:tcBorders>
              <w:top w:val="single" w:sz="6" w:space="0" w:color="000000"/>
              <w:left w:val="single" w:sz="6" w:space="0" w:color="000000"/>
              <w:bottom w:val="single" w:sz="6" w:space="0" w:color="000000"/>
              <w:right w:val="single" w:sz="6" w:space="0" w:color="000000"/>
            </w:tcBorders>
          </w:tcPr>
          <w:p>
            <w:pP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638" w:hRule="exact"/>
        </w:trPr>
        <w:tc>
          <w:tcPr>
            <w:tcW w:w="26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2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的数量</w:t>
            </w:r>
          </w:p>
        </w:tc>
        <w:tc>
          <w:tcPr>
            <w:tcW w:w="43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25"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8" w:hRule="exact"/>
        </w:trPr>
        <w:tc>
          <w:tcPr>
            <w:tcW w:w="26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2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26" w:right="0"/>
              <w:jc w:val="left"/>
              <w:rPr>
                <w:rFonts w:ascii="Times New Roman" w:hAnsi="Times New Roman" w:cs="Times New Roman" w:eastAsia="Times New Roman" w:hint="default"/>
                <w:sz w:val="21"/>
                <w:szCs w:val="21"/>
              </w:rPr>
            </w:pPr>
            <w:r>
              <w:rPr>
                <w:rFonts w:ascii="Times New Roman"/>
                <w:sz w:val="21"/>
              </w:rPr>
              <w:t>36,222,442</w:t>
            </w:r>
          </w:p>
        </w:tc>
        <w:tc>
          <w:tcPr>
            <w:tcW w:w="43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26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诸暨电力实业总公司</w:t>
            </w:r>
          </w:p>
        </w:tc>
        <w:tc>
          <w:tcPr>
            <w:tcW w:w="22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30" w:right="0"/>
              <w:jc w:val="left"/>
              <w:rPr>
                <w:rFonts w:ascii="Times New Roman" w:hAnsi="Times New Roman" w:cs="Times New Roman" w:eastAsia="Times New Roman" w:hint="default"/>
                <w:sz w:val="21"/>
                <w:szCs w:val="21"/>
              </w:rPr>
            </w:pPr>
            <w:r>
              <w:rPr>
                <w:rFonts w:ascii="Times New Roman"/>
                <w:sz w:val="21"/>
              </w:rPr>
              <w:t>1,473,242</w:t>
            </w:r>
          </w:p>
        </w:tc>
        <w:tc>
          <w:tcPr>
            <w:tcW w:w="43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26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杜景葱</w:t>
            </w:r>
          </w:p>
        </w:tc>
        <w:tc>
          <w:tcPr>
            <w:tcW w:w="22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330" w:right="0"/>
              <w:jc w:val="left"/>
              <w:rPr>
                <w:rFonts w:ascii="Times New Roman" w:hAnsi="Times New Roman" w:cs="Times New Roman" w:eastAsia="Times New Roman" w:hint="default"/>
                <w:sz w:val="21"/>
                <w:szCs w:val="21"/>
              </w:rPr>
            </w:pPr>
            <w:r>
              <w:rPr>
                <w:rFonts w:ascii="Times New Roman"/>
                <w:sz w:val="21"/>
              </w:rPr>
              <w:t>1,400,000</w:t>
            </w:r>
          </w:p>
        </w:tc>
        <w:tc>
          <w:tcPr>
            <w:tcW w:w="43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26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杭州青春工贸有限公司</w:t>
            </w:r>
          </w:p>
        </w:tc>
        <w:tc>
          <w:tcPr>
            <w:tcW w:w="22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88" w:right="0"/>
              <w:jc w:val="left"/>
              <w:rPr>
                <w:rFonts w:ascii="Times New Roman" w:hAnsi="Times New Roman" w:cs="Times New Roman" w:eastAsia="Times New Roman" w:hint="default"/>
                <w:sz w:val="21"/>
                <w:szCs w:val="21"/>
              </w:rPr>
            </w:pPr>
            <w:r>
              <w:rPr>
                <w:rFonts w:ascii="Times New Roman"/>
                <w:sz w:val="21"/>
              </w:rPr>
              <w:t>858,800</w:t>
            </w:r>
          </w:p>
        </w:tc>
        <w:tc>
          <w:tcPr>
            <w:tcW w:w="43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26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柳毅</w:t>
            </w:r>
          </w:p>
        </w:tc>
        <w:tc>
          <w:tcPr>
            <w:tcW w:w="22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88" w:right="0"/>
              <w:jc w:val="left"/>
              <w:rPr>
                <w:rFonts w:ascii="Times New Roman" w:hAnsi="Times New Roman" w:cs="Times New Roman" w:eastAsia="Times New Roman" w:hint="default"/>
                <w:sz w:val="21"/>
                <w:szCs w:val="21"/>
              </w:rPr>
            </w:pPr>
            <w:r>
              <w:rPr>
                <w:rFonts w:ascii="Times New Roman"/>
                <w:sz w:val="21"/>
              </w:rPr>
              <w:t>818,000</w:t>
            </w:r>
          </w:p>
        </w:tc>
        <w:tc>
          <w:tcPr>
            <w:tcW w:w="43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6" w:hRule="exact"/>
        </w:trPr>
        <w:tc>
          <w:tcPr>
            <w:tcW w:w="26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郑日桂</w:t>
            </w:r>
          </w:p>
        </w:tc>
        <w:tc>
          <w:tcPr>
            <w:tcW w:w="22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88" w:right="0"/>
              <w:jc w:val="left"/>
              <w:rPr>
                <w:rFonts w:ascii="Times New Roman" w:hAnsi="Times New Roman" w:cs="Times New Roman" w:eastAsia="Times New Roman" w:hint="default"/>
                <w:sz w:val="21"/>
                <w:szCs w:val="21"/>
              </w:rPr>
            </w:pPr>
            <w:r>
              <w:rPr>
                <w:rFonts w:ascii="Times New Roman"/>
                <w:sz w:val="21"/>
              </w:rPr>
              <w:t>555,048</w:t>
            </w:r>
          </w:p>
        </w:tc>
        <w:tc>
          <w:tcPr>
            <w:tcW w:w="43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26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林世雄</w:t>
            </w:r>
          </w:p>
        </w:tc>
        <w:tc>
          <w:tcPr>
            <w:tcW w:w="22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88" w:right="0"/>
              <w:jc w:val="left"/>
              <w:rPr>
                <w:rFonts w:ascii="Times New Roman" w:hAnsi="Times New Roman" w:cs="Times New Roman" w:eastAsia="Times New Roman" w:hint="default"/>
                <w:sz w:val="21"/>
                <w:szCs w:val="21"/>
              </w:rPr>
            </w:pPr>
            <w:r>
              <w:rPr>
                <w:rFonts w:ascii="Times New Roman"/>
                <w:sz w:val="21"/>
              </w:rPr>
              <w:t>454,400</w:t>
            </w:r>
          </w:p>
        </w:tc>
        <w:tc>
          <w:tcPr>
            <w:tcW w:w="43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after="0" w:line="261" w:lineRule="exact"/>
        <w:jc w:val="left"/>
        <w:rPr>
          <w:rFonts w:ascii="宋体" w:hAnsi="宋体" w:cs="宋体" w:eastAsia="宋体" w:hint="default"/>
          <w:sz w:val="21"/>
          <w:szCs w:val="21"/>
        </w:rPr>
        <w:sectPr>
          <w:type w:val="continuous"/>
          <w:pgSz w:w="11910" w:h="16840"/>
          <w:pgMar w:top="11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677"/>
        <w:gridCol w:w="2287"/>
        <w:gridCol w:w="4336"/>
      </w:tblGrid>
      <w:tr>
        <w:trPr>
          <w:trHeight w:val="326" w:hRule="exact"/>
        </w:trPr>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蓝水木</w:t>
            </w:r>
          </w:p>
        </w:tc>
        <w:tc>
          <w:tcPr>
            <w:tcW w:w="2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431,848</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王乐龙</w:t>
            </w:r>
          </w:p>
        </w:tc>
        <w:tc>
          <w:tcPr>
            <w:tcW w:w="2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401,150</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328" w:hRule="exact"/>
        </w:trPr>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林超英</w:t>
            </w:r>
          </w:p>
        </w:tc>
        <w:tc>
          <w:tcPr>
            <w:tcW w:w="2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360,000</w:t>
            </w:r>
          </w:p>
        </w:tc>
        <w:tc>
          <w:tcPr>
            <w:tcW w:w="43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ind w:left="140" w:right="1000"/>
        <w:jc w:val="left"/>
      </w:pPr>
      <w:r>
        <w:rPr>
          <w:rFonts w:ascii="Times New Roman" w:hAnsi="Times New Roman" w:cs="Times New Roman" w:eastAsia="Times New Roman" w:hint="default"/>
        </w:rPr>
        <w:t>2</w:t>
      </w:r>
      <w:r>
        <w:rPr/>
        <w:t>、</w:t>
      </w:r>
      <w:r>
        <w:rPr>
          <w:spacing w:val="-2"/>
        </w:rPr>
        <w:t> </w:t>
      </w:r>
      <w:r>
        <w:rPr/>
        <w:t>控股股东及实际控制人情况</w:t>
      </w:r>
    </w:p>
    <w:p>
      <w:pPr>
        <w:pStyle w:val="BodyText"/>
        <w:spacing w:line="240" w:lineRule="auto" w:before="83"/>
        <w:ind w:left="140" w:right="10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控股股东及实际控制人具体情况介绍</w:t>
      </w:r>
    </w:p>
    <w:p>
      <w:pPr>
        <w:pStyle w:val="BodyText"/>
        <w:spacing w:line="256" w:lineRule="auto" w:before="52"/>
        <w:ind w:left="140" w:right="1103" w:hanging="1"/>
        <w:jc w:val="left"/>
      </w:pPr>
      <w:r>
        <w:rPr/>
        <w:t>富润控股集团有限公司持有本公司</w:t>
      </w:r>
      <w:r>
        <w:rPr>
          <w:spacing w:val="-11"/>
        </w:rPr>
        <w:t> </w:t>
      </w:r>
      <w:r>
        <w:rPr>
          <w:rFonts w:ascii="Times New Roman" w:hAnsi="Times New Roman" w:cs="Times New Roman" w:eastAsia="Times New Roman" w:hint="default"/>
        </w:rPr>
        <w:t>25.75%</w:t>
      </w:r>
      <w:r>
        <w:rPr/>
        <w:t>的股份，为本公司控股股东。浙江诸暨惠风创业 投资有限公司持有富润控股集团</w:t>
      </w:r>
      <w:r>
        <w:rPr>
          <w:spacing w:val="-54"/>
        </w:rPr>
        <w:t> </w:t>
      </w:r>
      <w:r>
        <w:rPr>
          <w:rFonts w:ascii="Times New Roman" w:hAnsi="Times New Roman" w:cs="Times New Roman" w:eastAsia="Times New Roman" w:hint="default"/>
        </w:rPr>
        <w:t>81%</w:t>
      </w:r>
      <w:r>
        <w:rPr/>
        <w:t>股份，为本公司实际控制人。</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ind w:left="140" w:right="-1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控股股东情况</w:t>
      </w:r>
    </w:p>
    <w:p>
      <w:pPr>
        <w:pStyle w:val="BodyText"/>
        <w:spacing w:line="240" w:lineRule="auto" w:before="52"/>
        <w:ind w:left="245" w:right="-17"/>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left="140" w:right="0"/>
        <w:jc w:val="left"/>
      </w:pPr>
      <w:r>
        <w:rPr/>
        <w:t>单位：万元</w:t>
      </w:r>
      <w:r>
        <w:rPr>
          <w:spacing w:val="-1"/>
        </w:rPr>
        <w:t> </w:t>
      </w:r>
      <w:r>
        <w:rPr/>
        <w:t>币种：人民币</w:t>
      </w:r>
    </w:p>
    <w:p>
      <w:pPr>
        <w:spacing w:after="0" w:line="240" w:lineRule="auto"/>
        <w:jc w:val="left"/>
        <w:sectPr>
          <w:type w:val="continuous"/>
          <w:pgSz w:w="11910" w:h="16840"/>
          <w:pgMar w:top="1100" w:bottom="280" w:left="1660" w:right="680"/>
          <w:cols w:num="2" w:equalWidth="0">
            <w:col w:w="1750" w:space="4142"/>
            <w:col w:w="367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50,000</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实业投资</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00" w:bottom="280" w:left="1660" w:right="680"/>
        </w:sectPr>
      </w:pPr>
    </w:p>
    <w:p>
      <w:pPr>
        <w:pStyle w:val="BodyText"/>
        <w:spacing w:line="240" w:lineRule="auto"/>
        <w:ind w:left="140" w:right="-1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实际控制人情况</w:t>
      </w:r>
    </w:p>
    <w:p>
      <w:pPr>
        <w:pStyle w:val="BodyText"/>
        <w:spacing w:line="240" w:lineRule="auto" w:before="52"/>
        <w:ind w:left="245" w:right="-17"/>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left="140" w:right="0"/>
        <w:jc w:val="left"/>
      </w:pPr>
      <w:r>
        <w:rPr/>
        <w:t>单位：万元</w:t>
      </w:r>
      <w:r>
        <w:rPr>
          <w:spacing w:val="-1"/>
        </w:rPr>
        <w:t> </w:t>
      </w:r>
      <w:r>
        <w:rPr/>
        <w:t>币种：人民币</w:t>
      </w:r>
    </w:p>
    <w:p>
      <w:pPr>
        <w:spacing w:after="0" w:line="240" w:lineRule="auto"/>
        <w:jc w:val="left"/>
        <w:sectPr>
          <w:type w:val="continuous"/>
          <w:pgSz w:w="11910" w:h="16840"/>
          <w:pgMar w:top="1100" w:bottom="280" w:left="1660" w:right="680"/>
          <w:cols w:num="2" w:equalWidth="0">
            <w:col w:w="1960" w:space="3932"/>
            <w:col w:w="367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326"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14,673</w:t>
            </w:r>
          </w:p>
        </w:tc>
      </w:tr>
      <w:tr>
        <w:trPr>
          <w:trHeight w:val="328" w:hRule="exact"/>
        </w:trPr>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101010"/>
              <w:left w:val="single" w:sz="6" w:space="0" w:color="101010"/>
              <w:bottom w:val="single" w:sz="6" w:space="0" w:color="101010"/>
              <w:right w:val="single" w:sz="6" w:space="0" w:color="10101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创业投资</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控股股东及实际控制人变更情况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665"/>
        <w:gridCol w:w="5635"/>
      </w:tblGrid>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新实际控制人名称</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r>
      <w:tr>
        <w:trPr>
          <w:trHeight w:val="32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新实际控制人变更日期</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 </w:t>
            </w:r>
            <w:r>
              <w:rPr>
                <w:rFonts w:ascii="宋体" w:hAnsi="宋体" w:cs="宋体" w:eastAsia="宋体" w:hint="default"/>
                <w:sz w:val="21"/>
                <w:szCs w:val="21"/>
              </w:rPr>
              <w:t>日</w:t>
            </w:r>
          </w:p>
        </w:tc>
      </w:tr>
      <w:tr>
        <w:trPr>
          <w:trHeight w:val="32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新实际控制人变更情况刊登日期</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r>
      <w:tr>
        <w:trPr>
          <w:trHeight w:val="32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新实际控制人变更情况刊登报刊</w:t>
            </w:r>
          </w:p>
        </w:tc>
        <w:tc>
          <w:tcPr>
            <w:tcW w:w="56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证券报》</w:t>
            </w:r>
          </w:p>
        </w:tc>
      </w:tr>
    </w:tbl>
    <w:p>
      <w:pPr>
        <w:spacing w:line="240" w:lineRule="auto" w:before="0"/>
        <w:rPr>
          <w:rFonts w:ascii="宋体" w:hAnsi="宋体" w:cs="宋体" w:eastAsia="宋体" w:hint="default"/>
          <w:sz w:val="20"/>
          <w:szCs w:val="20"/>
        </w:rPr>
      </w:pPr>
    </w:p>
    <w:p>
      <w:pPr>
        <w:pStyle w:val="BodyText"/>
        <w:spacing w:line="240" w:lineRule="auto"/>
        <w:ind w:left="140" w:right="1000"/>
        <w:jc w:val="left"/>
      </w:pPr>
      <w:r>
        <w:rPr/>
        <w:t>公司与实际控制人之间的产权及控制关系的方框图</w:t>
      </w:r>
    </w:p>
    <w:p>
      <w:pPr>
        <w:spacing w:after="0" w:line="240" w:lineRule="auto"/>
        <w:jc w:val="left"/>
        <w:sectPr>
          <w:type w:val="continuous"/>
          <w:pgSz w:w="11910" w:h="16840"/>
          <w:pgMar w:top="1100" w:bottom="2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p>
      <w:pPr>
        <w:spacing w:line="5760" w:lineRule="exact"/>
        <w:ind w:left="140" w:right="0" w:firstLine="0"/>
        <w:rPr>
          <w:rFonts w:ascii="宋体" w:hAnsi="宋体" w:cs="宋体" w:eastAsia="宋体" w:hint="default"/>
          <w:sz w:val="20"/>
          <w:szCs w:val="20"/>
        </w:rPr>
      </w:pPr>
      <w:r>
        <w:rPr>
          <w:rFonts w:ascii="宋体" w:hAnsi="宋体" w:cs="宋体" w:eastAsia="宋体" w:hint="default"/>
          <w:position w:val="-114"/>
          <w:sz w:val="20"/>
          <w:szCs w:val="20"/>
        </w:rPr>
        <w:drawing>
          <wp:inline distT="0" distB="0" distL="0" distR="0">
            <wp:extent cx="4876800" cy="36576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4876800" cy="3657600"/>
                    </a:xfrm>
                    <a:prstGeom prst="rect">
                      <a:avLst/>
                    </a:prstGeom>
                  </pic:spPr>
                </pic:pic>
              </a:graphicData>
            </a:graphic>
          </wp:inline>
        </w:drawing>
      </w:r>
      <w:r>
        <w:rPr>
          <w:rFonts w:ascii="宋体" w:hAnsi="宋体" w:cs="宋体" w:eastAsia="宋体" w:hint="default"/>
          <w:position w:val="-114"/>
          <w:sz w:val="20"/>
          <w:szCs w:val="20"/>
        </w:rPr>
      </w:r>
    </w:p>
    <w:p>
      <w:pPr>
        <w:spacing w:line="240" w:lineRule="auto" w:before="11"/>
        <w:rPr>
          <w:rFonts w:ascii="宋体" w:hAnsi="宋体" w:cs="宋体" w:eastAsia="宋体" w:hint="default"/>
          <w:sz w:val="28"/>
          <w:szCs w:val="28"/>
        </w:rPr>
      </w:pPr>
    </w:p>
    <w:p>
      <w:pPr>
        <w:pStyle w:val="BodyText"/>
        <w:spacing w:line="283" w:lineRule="auto"/>
        <w:ind w:left="351" w:right="3523" w:hanging="212"/>
        <w:jc w:val="left"/>
      </w:pPr>
      <w:bookmarkStart w:name="_bookmark3" w:id="4"/>
      <w:bookmarkEnd w:id="4"/>
      <w:r>
        <w:rPr/>
      </w:r>
      <w:r>
        <w:rPr>
          <w:rFonts w:ascii="Times New Roman" w:hAnsi="Times New Roman" w:cs="Times New Roman" w:eastAsia="Times New Roman" w:hint="default"/>
        </w:rPr>
        <w:t>3</w:t>
      </w:r>
      <w:r>
        <w:rPr/>
        <w:t>、</w:t>
      </w:r>
      <w:r>
        <w:rPr>
          <w:spacing w:val="-1"/>
        </w:rPr>
        <w:t> </w:t>
      </w:r>
      <w:r>
        <w:rPr/>
        <w:t>其他持股在百分之十以上的法人股东</w:t>
      </w:r>
      <w:r>
        <w:rPr/>
        <w:t> 截止本报告期末公司无其他持股在百分之十以上的法人股东。</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Heading2"/>
        <w:spacing w:line="240" w:lineRule="auto"/>
        <w:ind w:right="-18"/>
        <w:jc w:val="left"/>
        <w:rPr>
          <w:b w:val="0"/>
          <w:bCs w:val="0"/>
        </w:rPr>
      </w:pPr>
      <w:r>
        <w:rPr/>
        <w:t>五、</w:t>
      </w:r>
      <w:r>
        <w:rPr>
          <w:spacing w:val="-8"/>
        </w:rPr>
        <w:t> </w:t>
      </w:r>
      <w:r>
        <w:rPr/>
        <w:t>董事、监事和高级管理人员</w:t>
      </w:r>
      <w:r>
        <w:rPr>
          <w:b w:val="0"/>
          <w:bCs w:val="0"/>
        </w:rPr>
      </w:r>
    </w:p>
    <w:p>
      <w:pPr>
        <w:pStyle w:val="BodyText"/>
        <w:spacing w:line="240" w:lineRule="auto" w:before="99"/>
        <w:ind w:left="140" w:right="-18"/>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140" w:right="0"/>
        <w:jc w:val="left"/>
      </w:pPr>
      <w:r>
        <w:rPr/>
        <w:t>单位：股</w:t>
      </w:r>
    </w:p>
    <w:p>
      <w:pPr>
        <w:spacing w:after="0" w:line="240" w:lineRule="auto"/>
        <w:jc w:val="left"/>
        <w:sectPr>
          <w:type w:val="continuous"/>
          <w:pgSz w:w="11910" w:h="16840"/>
          <w:pgMar w:top="1100" w:bottom="280" w:left="1660" w:right="680"/>
          <w:cols w:num="2" w:equalWidth="0">
            <w:col w:w="5005" w:space="2461"/>
            <w:col w:w="2104"/>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32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44"/>
              <w:jc w:val="right"/>
              <w:rPr>
                <w:rFonts w:ascii="宋体" w:hAnsi="宋体" w:cs="宋体" w:eastAsia="宋体" w:hint="default"/>
                <w:sz w:val="18"/>
                <w:szCs w:val="18"/>
              </w:rPr>
            </w:pPr>
            <w:r>
              <w:rPr>
                <w:rFonts w:ascii="宋体" w:hAnsi="宋体" w:cs="宋体" w:eastAsia="宋体" w:hint="default"/>
                <w:sz w:val="18"/>
                <w:szCs w:val="18"/>
              </w:rPr>
              <w:t>报告期</w:t>
            </w: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45" w:right="0"/>
              <w:jc w:val="left"/>
              <w:rPr>
                <w:rFonts w:ascii="宋体" w:hAnsi="宋体" w:cs="宋体" w:eastAsia="宋体" w:hint="default"/>
                <w:sz w:val="18"/>
                <w:szCs w:val="18"/>
              </w:rPr>
            </w:pPr>
            <w:r>
              <w:rPr>
                <w:rFonts w:ascii="宋体" w:hAnsi="宋体" w:cs="宋体" w:eastAsia="宋体" w:hint="default"/>
                <w:sz w:val="18"/>
                <w:szCs w:val="18"/>
              </w:rPr>
              <w:t>是否在</w:t>
            </w:r>
          </w:p>
        </w:tc>
      </w:tr>
      <w:tr>
        <w:trPr>
          <w:trHeight w:val="312"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hAnsi="宋体" w:cs="宋体" w:eastAsia="宋体" w:hint="default"/>
                <w:sz w:val="18"/>
                <w:szCs w:val="18"/>
              </w:rPr>
              <w:t>内从公</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股东单</w:t>
            </w:r>
          </w:p>
        </w:tc>
      </w:tr>
      <w:tr>
        <w:trPr>
          <w:trHeight w:val="936"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姓名</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145" w:right="143"/>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145" w:right="143"/>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235" w:right="144"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235" w:right="144"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325" w:right="144" w:hanging="180"/>
              <w:jc w:val="left"/>
              <w:rPr>
                <w:rFonts w:ascii="宋体" w:hAnsi="宋体" w:cs="宋体" w:eastAsia="宋体" w:hint="default"/>
                <w:sz w:val="18"/>
                <w:szCs w:val="18"/>
              </w:rPr>
            </w:pPr>
            <w:r>
              <w:rPr>
                <w:rFonts w:ascii="宋体" w:hAnsi="宋体" w:cs="宋体" w:eastAsia="宋体" w:hint="default"/>
                <w:sz w:val="18"/>
                <w:szCs w:val="18"/>
              </w:rPr>
              <w:t>变动原 因</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98" w:firstLine="44"/>
              <w:jc w:val="both"/>
              <w:rPr>
                <w:rFonts w:ascii="宋体" w:hAnsi="宋体" w:cs="宋体" w:eastAsia="宋体" w:hint="default"/>
                <w:sz w:val="18"/>
                <w:szCs w:val="18"/>
              </w:rPr>
            </w:pPr>
            <w:r>
              <w:rPr>
                <w:rFonts w:ascii="宋体" w:hAnsi="宋体" w:cs="宋体" w:eastAsia="宋体" w:hint="default"/>
                <w:sz w:val="18"/>
                <w:szCs w:val="18"/>
              </w:rPr>
              <w:t>司领取 的报酬 </w:t>
            </w:r>
            <w:r>
              <w:rPr>
                <w:rFonts w:ascii="宋体" w:hAnsi="宋体" w:cs="宋体" w:eastAsia="宋体" w:hint="default"/>
                <w:spacing w:val="-23"/>
                <w:sz w:val="18"/>
                <w:szCs w:val="18"/>
              </w:rPr>
              <w:t>总额（万</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45" w:right="144"/>
              <w:jc w:val="both"/>
              <w:rPr>
                <w:rFonts w:ascii="宋体" w:hAnsi="宋体" w:cs="宋体" w:eastAsia="宋体" w:hint="default"/>
                <w:sz w:val="18"/>
                <w:szCs w:val="18"/>
              </w:rPr>
            </w:pPr>
            <w:r>
              <w:rPr>
                <w:rFonts w:ascii="宋体" w:hAnsi="宋体" w:cs="宋体" w:eastAsia="宋体" w:hint="default"/>
                <w:sz w:val="18"/>
                <w:szCs w:val="18"/>
              </w:rPr>
              <w:t>位或其 他关联 单位领</w:t>
            </w:r>
          </w:p>
        </w:tc>
      </w:tr>
      <w:tr>
        <w:trPr>
          <w:trHeight w:val="312"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（税</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取报酬、</w:t>
            </w:r>
          </w:p>
        </w:tc>
      </w:tr>
      <w:tr>
        <w:trPr>
          <w:trHeight w:val="318"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前）</w:t>
            </w: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津贴</w:t>
            </w: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88"/>
              <w:jc w:val="right"/>
              <w:rPr>
                <w:rFonts w:ascii="宋体" w:hAnsi="宋体" w:cs="宋体" w:eastAsia="宋体" w:hint="default"/>
                <w:sz w:val="18"/>
                <w:szCs w:val="18"/>
              </w:rPr>
            </w:pPr>
            <w:r>
              <w:rPr>
                <w:rFonts w:ascii="宋体" w:hAnsi="宋体" w:cs="宋体" w:eastAsia="宋体" w:hint="default"/>
                <w:sz w:val="18"/>
                <w:szCs w:val="18"/>
              </w:rPr>
              <w:t>赵林中</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86"/>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58</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30,700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30,700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16.78</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陈黎伟</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副董事</w:t>
            </w:r>
            <w:r>
              <w:rPr>
                <w:rFonts w:ascii="宋体" w:hAnsi="宋体" w:cs="宋体" w:eastAsia="宋体" w:hint="default"/>
                <w:spacing w:val="-46"/>
                <w:sz w:val="18"/>
                <w:szCs w:val="18"/>
              </w:rPr>
              <w:t> </w:t>
            </w:r>
            <w:r>
              <w:rPr>
                <w:rFonts w:ascii="宋体" w:hAnsi="宋体" w:cs="宋体" w:eastAsia="宋体" w:hint="default"/>
                <w:sz w:val="18"/>
                <w:szCs w:val="18"/>
              </w:rPr>
              <w:t>长</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44</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9,564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9,564</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25.55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卢伯军</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董事、</w:t>
            </w:r>
            <w:r>
              <w:rPr>
                <w:rFonts w:ascii="宋体" w:hAnsi="宋体" w:cs="宋体" w:eastAsia="宋体" w:hint="default"/>
                <w:spacing w:val="-46"/>
                <w:sz w:val="18"/>
                <w:szCs w:val="18"/>
              </w:rPr>
              <w:t> </w:t>
            </w:r>
            <w:r>
              <w:rPr>
                <w:rFonts w:ascii="宋体" w:hAnsi="宋体" w:cs="宋体" w:eastAsia="宋体" w:hint="default"/>
                <w:sz w:val="18"/>
                <w:szCs w:val="18"/>
              </w:rPr>
              <w:t>董秘</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19.09</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88"/>
              <w:jc w:val="right"/>
              <w:rPr>
                <w:rFonts w:ascii="宋体" w:hAnsi="宋体" w:cs="宋体" w:eastAsia="宋体" w:hint="default"/>
                <w:sz w:val="18"/>
                <w:szCs w:val="18"/>
              </w:rPr>
            </w:pPr>
            <w:r>
              <w:rPr>
                <w:rFonts w:ascii="宋体" w:hAnsi="宋体" w:cs="宋体" w:eastAsia="宋体" w:hint="default"/>
                <w:sz w:val="18"/>
                <w:szCs w:val="18"/>
              </w:rPr>
              <w:t>章凤仙</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44" w:right="0"/>
              <w:jc w:val="center"/>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69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1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陈建设</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童宏怀</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1.5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郭晓映</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监事会</w:t>
            </w:r>
            <w:r>
              <w:rPr>
                <w:rFonts w:ascii="宋体" w:hAnsi="宋体" w:cs="宋体" w:eastAsia="宋体" w:hint="default"/>
                <w:spacing w:val="-46"/>
                <w:sz w:val="18"/>
                <w:szCs w:val="18"/>
              </w:rPr>
              <w:t> </w:t>
            </w:r>
            <w:r>
              <w:rPr>
                <w:rFonts w:ascii="宋体" w:hAnsi="宋体" w:cs="宋体" w:eastAsia="宋体" w:hint="default"/>
                <w:sz w:val="18"/>
                <w:szCs w:val="18"/>
              </w:rPr>
              <w:t>主席</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56</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10,163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10,163</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17.23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骆丹君</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监事会</w:t>
            </w:r>
            <w:r>
              <w:rPr>
                <w:rFonts w:ascii="宋体" w:hAnsi="宋体" w:cs="宋体" w:eastAsia="宋体" w:hint="default"/>
                <w:spacing w:val="-46"/>
                <w:sz w:val="18"/>
                <w:szCs w:val="18"/>
              </w:rPr>
              <w:t> </w:t>
            </w:r>
            <w:r>
              <w:rPr>
                <w:rFonts w:ascii="宋体" w:hAnsi="宋体" w:cs="宋体" w:eastAsia="宋体" w:hint="default"/>
                <w:sz w:val="18"/>
                <w:szCs w:val="18"/>
              </w:rPr>
              <w:t>副主席</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40</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王燕</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10.44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徐航芳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蔡育清</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高静</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赏冠军</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傅国柱</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29,200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29,200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6.88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应叶华</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61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20,396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20,396</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6.92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何四新</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51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8,697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6,597</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8.18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何  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47</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12.46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胡佩伦</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副总经</w:t>
            </w:r>
            <w:r>
              <w:rPr>
                <w:rFonts w:ascii="宋体" w:hAnsi="宋体" w:cs="宋体" w:eastAsia="宋体" w:hint="default"/>
                <w:spacing w:val="-46"/>
                <w:sz w:val="18"/>
                <w:szCs w:val="18"/>
              </w:rPr>
              <w:t> </w:t>
            </w:r>
            <w:r>
              <w:rPr>
                <w:rFonts w:ascii="宋体" w:hAnsi="宋体" w:cs="宋体" w:eastAsia="宋体" w:hint="default"/>
                <w:sz w:val="18"/>
                <w:szCs w:val="18"/>
              </w:rPr>
              <w:t>理</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13.22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326" w:hRule="exact"/>
        </w:trPr>
        <w:tc>
          <w:tcPr>
            <w:tcW w:w="84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王  坚</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54"/>
              <w:jc w:val="both"/>
              <w:rPr>
                <w:rFonts w:ascii="宋体" w:hAnsi="宋体" w:cs="宋体" w:eastAsia="宋体" w:hint="default"/>
                <w:sz w:val="18"/>
                <w:szCs w:val="18"/>
              </w:rPr>
            </w:pPr>
            <w:r>
              <w:rPr>
                <w:rFonts w:ascii="宋体" w:hAnsi="宋体" w:cs="宋体" w:eastAsia="宋体" w:hint="default"/>
                <w:spacing w:val="29"/>
                <w:sz w:val="18"/>
                <w:szCs w:val="18"/>
              </w:rPr>
              <w:t>财务负</w:t>
            </w:r>
            <w:r>
              <w:rPr>
                <w:rFonts w:ascii="宋体" w:hAnsi="宋体" w:cs="宋体" w:eastAsia="宋体" w:hint="default"/>
                <w:spacing w:val="-46"/>
                <w:sz w:val="18"/>
                <w:szCs w:val="18"/>
              </w:rPr>
              <w:t> </w:t>
            </w:r>
            <w:r>
              <w:rPr>
                <w:rFonts w:ascii="宋体" w:hAnsi="宋体" w:cs="宋体" w:eastAsia="宋体" w:hint="default"/>
                <w:spacing w:val="29"/>
                <w:sz w:val="18"/>
                <w:szCs w:val="18"/>
              </w:rPr>
              <w:t>责人、</w:t>
            </w:r>
            <w:r>
              <w:rPr>
                <w:rFonts w:ascii="宋体" w:hAnsi="宋体" w:cs="宋体" w:eastAsia="宋体" w:hint="default"/>
                <w:spacing w:val="-46"/>
                <w:sz w:val="18"/>
                <w:szCs w:val="18"/>
              </w:rPr>
              <w:t> </w:t>
            </w:r>
            <w:r>
              <w:rPr>
                <w:rFonts w:ascii="宋体" w:hAnsi="宋体" w:cs="宋体" w:eastAsia="宋体" w:hint="default"/>
                <w:spacing w:val="29"/>
                <w:sz w:val="18"/>
                <w:szCs w:val="18"/>
              </w:rPr>
              <w:t>财务总</w:t>
            </w:r>
            <w:r>
              <w:rPr>
                <w:rFonts w:ascii="宋体" w:hAnsi="宋体" w:cs="宋体" w:eastAsia="宋体" w:hint="default"/>
                <w:spacing w:val="-46"/>
                <w:sz w:val="18"/>
                <w:szCs w:val="18"/>
              </w:rPr>
              <w:t> </w:t>
            </w:r>
            <w:r>
              <w:rPr>
                <w:rFonts w:ascii="宋体" w:hAnsi="宋体" w:cs="宋体" w:eastAsia="宋体" w:hint="default"/>
                <w:sz w:val="18"/>
                <w:szCs w:val="18"/>
              </w:rPr>
              <w:t>监</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549" w:right="0"/>
              <w:jc w:val="left"/>
              <w:rPr>
                <w:rFonts w:ascii="Times New Roman" w:hAnsi="Times New Roman" w:cs="Times New Roman" w:eastAsia="Times New Roman" w:hint="default"/>
                <w:sz w:val="18"/>
                <w:szCs w:val="18"/>
              </w:rPr>
            </w:pPr>
            <w:r>
              <w:rPr>
                <w:rFonts w:ascii="Times New Roman"/>
                <w:sz w:val="18"/>
              </w:rPr>
              <w:t>45</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6,500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6,500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8"/>
              <w:jc w:val="right"/>
              <w:rPr>
                <w:rFonts w:ascii="Times New Roman" w:hAnsi="Times New Roman" w:cs="Times New Roman" w:eastAsia="Times New Roman" w:hint="default"/>
                <w:sz w:val="18"/>
                <w:szCs w:val="18"/>
              </w:rPr>
            </w:pPr>
            <w:r>
              <w:rPr>
                <w:rFonts w:ascii="Times New Roman"/>
                <w:sz w:val="18"/>
              </w:rPr>
              <w:t>25.1</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4"/>
              <w:jc w:val="right"/>
              <w:rPr>
                <w:rFonts w:ascii="宋体" w:hAnsi="宋体" w:cs="宋体" w:eastAsia="宋体" w:hint="default"/>
                <w:sz w:val="18"/>
                <w:szCs w:val="18"/>
              </w:rPr>
            </w:pPr>
            <w:r>
              <w:rPr>
                <w:rFonts w:ascii="宋体" w:hAnsi="宋体" w:cs="宋体" w:eastAsia="宋体" w:hint="default"/>
                <w:sz w:val="18"/>
                <w:szCs w:val="18"/>
              </w:rPr>
              <w:t>合计</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2"/>
                <w:sz w:val="18"/>
              </w:rPr>
              <w:t>115,220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2"/>
                <w:sz w:val="18"/>
              </w:rPr>
              <w:t>113,120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167.85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60" w:lineRule="exact" w:before="0"/>
        <w:ind w:left="140" w:right="1000"/>
        <w:jc w:val="left"/>
      </w:pPr>
      <w:r>
        <w:rPr/>
        <w:t>赵林中</w:t>
      </w:r>
      <w:r>
        <w:rPr>
          <w:sz w:val="18"/>
          <w:szCs w:val="18"/>
        </w:rPr>
        <w:t>：</w:t>
      </w:r>
      <w:r>
        <w:rPr/>
        <w:t>历任公司董事长、总经理，现任公司第六届董事会董事长，富润控股集团有限公司</w:t>
      </w:r>
    </w:p>
    <w:p>
      <w:pPr>
        <w:pStyle w:val="BodyText"/>
        <w:spacing w:line="273" w:lineRule="auto" w:before="37"/>
        <w:ind w:left="139" w:right="1035"/>
        <w:jc w:val="left"/>
      </w:pPr>
      <w:r>
        <w:rPr/>
        <w:t>党委书记、董事局主席。 陈黎伟</w:t>
      </w:r>
      <w:r>
        <w:rPr>
          <w:sz w:val="18"/>
          <w:szCs w:val="18"/>
        </w:rPr>
        <w:t>：</w:t>
      </w:r>
      <w:r>
        <w:rPr/>
        <w:t>历任公司董事会秘书、董事、副董事长等职，现任公司第六届董事会副董事长。</w:t>
      </w:r>
      <w:r>
        <w:rPr/>
        <w:t> 卢伯军</w:t>
      </w:r>
      <w:r>
        <w:rPr>
          <w:sz w:val="18"/>
          <w:szCs w:val="18"/>
        </w:rPr>
        <w:t>：</w:t>
      </w:r>
      <w:r>
        <w:rPr/>
        <w:t>历任公司监事、证券事务代表，现任公司第六届董事会董事、董事会秘书。</w:t>
      </w:r>
      <w:r>
        <w:rPr/>
        <w:t> 章凤仙</w:t>
      </w:r>
      <w:r>
        <w:rPr>
          <w:sz w:val="18"/>
          <w:szCs w:val="18"/>
        </w:rPr>
        <w:t>：</w:t>
      </w:r>
      <w:r>
        <w:rPr/>
        <w:t>历任杭州市商业局副局长、浙江省财贸工会主席等职，现任浙江省劳模协会会长，</w:t>
      </w:r>
      <w:r>
        <w:rPr/>
        <w:t> 公司第六届董事会独立董事。 </w:t>
      </w:r>
      <w:r>
        <w:rPr>
          <w:spacing w:val="-2"/>
        </w:rPr>
        <w:t>陈建设</w:t>
      </w:r>
      <w:r>
        <w:rPr>
          <w:spacing w:val="-2"/>
          <w:sz w:val="18"/>
          <w:szCs w:val="18"/>
        </w:rPr>
        <w:t>：</w:t>
      </w:r>
      <w:r>
        <w:rPr>
          <w:spacing w:val="-2"/>
        </w:rPr>
        <w:t>历任公司独立董事，浙江省绍兴市副市长、绍兴市政协常务副主席等职。现任浙江</w:t>
      </w:r>
      <w:r>
        <w:rPr>
          <w:spacing w:val="-91"/>
        </w:rPr>
        <w:t> </w:t>
      </w:r>
      <w:r>
        <w:rPr>
          <w:spacing w:val="-91"/>
        </w:rPr>
      </w:r>
      <w:r>
        <w:rPr/>
        <w:t>永建置业集团有限公司董事长、总经理，现任公司第六届董事会独立董事。 </w:t>
      </w:r>
      <w:r>
        <w:rPr>
          <w:spacing w:val="-2"/>
        </w:rPr>
        <w:t>童宏怀</w:t>
      </w:r>
      <w:r>
        <w:rPr>
          <w:spacing w:val="-2"/>
          <w:sz w:val="18"/>
          <w:szCs w:val="18"/>
        </w:rPr>
        <w:t>：</w:t>
      </w:r>
      <w:r>
        <w:rPr>
          <w:spacing w:val="-2"/>
        </w:rPr>
        <w:t>历任诸暨天阳会计师事务所有限公司副主任会计师等职。现任诸暨天阳会计师事务</w:t>
      </w:r>
      <w:r>
        <w:rPr>
          <w:spacing w:val="-90"/>
        </w:rPr>
        <w:t> </w:t>
      </w:r>
      <w:r>
        <w:rPr>
          <w:spacing w:val="-90"/>
        </w:rPr>
      </w:r>
      <w:r>
        <w:rPr/>
        <w:t>所有限公司主任会计师，公司第六届董事会独立董事。 郭晓映</w:t>
      </w:r>
      <w:r>
        <w:rPr>
          <w:sz w:val="18"/>
          <w:szCs w:val="18"/>
        </w:rPr>
        <w:t>：</w:t>
      </w:r>
      <w:r>
        <w:rPr/>
        <w:t>历任公司监事、监事会主席，现任公司第六届监事会主席。</w:t>
      </w:r>
      <w:r>
        <w:rPr/>
        <w:t> </w:t>
      </w:r>
      <w:r>
        <w:rPr>
          <w:spacing w:val="-2"/>
        </w:rPr>
        <w:t>骆丹君</w:t>
      </w:r>
      <w:r>
        <w:rPr>
          <w:spacing w:val="-2"/>
          <w:sz w:val="18"/>
          <w:szCs w:val="18"/>
        </w:rPr>
        <w:t>：</w:t>
      </w:r>
      <w:r>
        <w:rPr>
          <w:spacing w:val="-2"/>
        </w:rPr>
        <w:t>历任公司监事会监事、富润控股集团有限公司党委副书记、档案馆馆长，现任公司</w:t>
      </w:r>
      <w:r>
        <w:rPr>
          <w:spacing w:val="-91"/>
        </w:rPr>
        <w:t> </w:t>
      </w:r>
      <w:r>
        <w:rPr>
          <w:spacing w:val="-91"/>
        </w:rPr>
      </w:r>
      <w:r>
        <w:rPr/>
        <w:t>第六届监事会副主席。</w:t>
      </w:r>
    </w:p>
    <w:p>
      <w:pPr>
        <w:pStyle w:val="BodyText"/>
        <w:spacing w:line="273" w:lineRule="auto" w:before="8"/>
        <w:ind w:left="139" w:right="1000"/>
        <w:jc w:val="left"/>
      </w:pPr>
      <w:r>
        <w:rPr/>
        <w:t>王燕</w:t>
      </w:r>
      <w:r>
        <w:rPr>
          <w:sz w:val="18"/>
          <w:szCs w:val="18"/>
        </w:rPr>
        <w:t>：</w:t>
      </w:r>
      <w:r>
        <w:rPr/>
        <w:t>历任公司财务部副经理，现任公司第六届监事会监事。</w:t>
      </w:r>
      <w:r>
        <w:rPr/>
        <w:t> 徐航芳</w:t>
      </w:r>
      <w:r>
        <w:rPr>
          <w:sz w:val="18"/>
          <w:szCs w:val="18"/>
        </w:rPr>
        <w:t>：</w:t>
      </w:r>
      <w:r>
        <w:rPr/>
        <w:t>历任公司资金管理科科长，现任公司第六届监事会监事。</w:t>
      </w:r>
      <w:r>
        <w:rPr/>
        <w:t> 蔡育清</w:t>
      </w:r>
      <w:r>
        <w:rPr>
          <w:sz w:val="18"/>
          <w:szCs w:val="18"/>
        </w:rPr>
        <w:t>：</w:t>
      </w:r>
      <w:r>
        <w:rPr/>
        <w:t>历任公司审计部经理，现任公司第六届监事会监事。</w:t>
      </w:r>
      <w:r>
        <w:rPr/>
        <w:t> 高静</w:t>
      </w:r>
      <w:r>
        <w:rPr>
          <w:sz w:val="18"/>
          <w:szCs w:val="18"/>
        </w:rPr>
        <w:t>：</w:t>
      </w:r>
      <w:r>
        <w:rPr/>
        <w:t>历任公司监事，现任公司第六届监事会职工监事。</w:t>
      </w:r>
      <w:r>
        <w:rPr/>
        <w:t> </w:t>
      </w:r>
      <w:r>
        <w:rPr>
          <w:spacing w:val="-2"/>
        </w:rPr>
        <w:t>赏冠军</w:t>
      </w:r>
      <w:r>
        <w:rPr>
          <w:spacing w:val="-2"/>
          <w:sz w:val="18"/>
          <w:szCs w:val="18"/>
        </w:rPr>
        <w:t>：</w:t>
      </w:r>
      <w:r>
        <w:rPr>
          <w:spacing w:val="-2"/>
        </w:rPr>
        <w:t>历任富润控股集团有限公司工会联合会主席、公司工会主席，现任公司第六届监事</w:t>
      </w:r>
      <w:r>
        <w:rPr>
          <w:spacing w:val="-91"/>
        </w:rPr>
        <w:t> </w:t>
      </w:r>
      <w:r>
        <w:rPr>
          <w:spacing w:val="-91"/>
        </w:rPr>
      </w:r>
      <w:r>
        <w:rPr/>
        <w:t>会职工监事。 </w:t>
      </w:r>
      <w:r>
        <w:rPr>
          <w:spacing w:val="-2"/>
        </w:rPr>
        <w:t>傅国柱</w:t>
      </w:r>
      <w:r>
        <w:rPr>
          <w:spacing w:val="-2"/>
          <w:sz w:val="18"/>
          <w:szCs w:val="18"/>
        </w:rPr>
        <w:t>：</w:t>
      </w:r>
      <w:r>
        <w:rPr>
          <w:spacing w:val="-2"/>
        </w:rPr>
        <w:t>历任公司董事、总经理等职，现任公司总经理，富润控股集团有限公司董事，浙江</w:t>
      </w:r>
      <w:r>
        <w:rPr>
          <w:spacing w:val="-91"/>
        </w:rPr>
        <w:t> </w:t>
      </w:r>
      <w:r>
        <w:rPr>
          <w:spacing w:val="-91"/>
        </w:rPr>
      </w:r>
      <w:r>
        <w:rPr/>
        <w:t>富润印染有限公司董事长。 </w:t>
      </w:r>
      <w:r>
        <w:rPr>
          <w:spacing w:val="-2"/>
        </w:rPr>
        <w:t>应叶华</w:t>
      </w:r>
      <w:r>
        <w:rPr>
          <w:spacing w:val="-2"/>
          <w:sz w:val="18"/>
          <w:szCs w:val="18"/>
        </w:rPr>
        <w:t>：</w:t>
      </w:r>
      <w:r>
        <w:rPr>
          <w:spacing w:val="-2"/>
        </w:rPr>
        <w:t>历任公司董事会董事、副总经理，现任公司副总经理、浙江富润纺织有限公司董事</w:t>
      </w:r>
      <w:r>
        <w:rPr>
          <w:spacing w:val="-91"/>
        </w:rPr>
        <w:t> </w:t>
      </w:r>
      <w:r>
        <w:rPr>
          <w:spacing w:val="-91"/>
        </w:rPr>
      </w:r>
      <w:r>
        <w:rPr/>
        <w:t>长。 </w:t>
      </w:r>
      <w:r>
        <w:rPr>
          <w:spacing w:val="-2"/>
        </w:rPr>
        <w:t>何四新</w:t>
      </w:r>
      <w:r>
        <w:rPr>
          <w:spacing w:val="-2"/>
          <w:sz w:val="18"/>
          <w:szCs w:val="18"/>
        </w:rPr>
        <w:t>：</w:t>
      </w:r>
      <w:r>
        <w:rPr>
          <w:spacing w:val="-2"/>
        </w:rPr>
        <w:t>历任公司董事会董事、副总经理，现任公司副总经理、浙江富润海茂纺织布艺有限</w:t>
      </w:r>
      <w:r>
        <w:rPr>
          <w:spacing w:val="-91"/>
        </w:rPr>
        <w:t> </w:t>
      </w:r>
      <w:r>
        <w:rPr>
          <w:spacing w:val="-91"/>
        </w:rPr>
      </w:r>
      <w:r>
        <w:rPr/>
        <w:t>公司董事长。</w:t>
      </w:r>
    </w:p>
    <w:p>
      <w:pPr>
        <w:pStyle w:val="BodyText"/>
        <w:spacing w:line="273" w:lineRule="auto" w:before="8"/>
        <w:ind w:left="140" w:right="3554"/>
        <w:jc w:val="left"/>
      </w:pPr>
      <w:r>
        <w:rPr/>
        <w:t>何</w:t>
      </w:r>
      <w:r>
        <w:rPr>
          <w:spacing w:val="-2"/>
        </w:rPr>
        <w:t> </w:t>
      </w:r>
      <w:r>
        <w:rPr/>
        <w:t>平</w:t>
      </w:r>
      <w:r>
        <w:rPr>
          <w:sz w:val="18"/>
          <w:szCs w:val="18"/>
        </w:rPr>
        <w:t>：</w:t>
      </w:r>
      <w:r>
        <w:rPr/>
        <w:t>历任公司副总经理、企管部经理，现任公司副总经理。</w:t>
      </w:r>
      <w:r>
        <w:rPr/>
        <w:t> 胡佩伦</w:t>
      </w:r>
      <w:r>
        <w:rPr>
          <w:sz w:val="18"/>
          <w:szCs w:val="18"/>
        </w:rPr>
        <w:t>：</w:t>
      </w:r>
      <w:r>
        <w:rPr/>
        <w:t>历任公司副总经理、环保部经理，现任公司副总经理。</w:t>
      </w:r>
    </w:p>
    <w:p>
      <w:pPr>
        <w:pStyle w:val="BodyText"/>
        <w:spacing w:line="273" w:lineRule="auto" w:before="7"/>
        <w:ind w:left="139" w:right="1000"/>
        <w:jc w:val="left"/>
      </w:pPr>
      <w:r>
        <w:rPr/>
        <w:t>王</w:t>
      </w:r>
      <w:r>
        <w:rPr>
          <w:spacing w:val="22"/>
        </w:rPr>
        <w:t> </w:t>
      </w:r>
      <w:r>
        <w:rPr/>
        <w:t>坚</w:t>
      </w:r>
      <w:r>
        <w:rPr>
          <w:sz w:val="18"/>
          <w:szCs w:val="18"/>
        </w:rPr>
        <w:t>：</w:t>
      </w:r>
      <w:r>
        <w:rPr/>
        <w:t>历任公司董事、证券事务代表、证券部经理、财务部经理等职，现任公司财务负责</w:t>
      </w:r>
      <w:r>
        <w:rPr>
          <w:spacing w:val="-101"/>
        </w:rPr>
        <w:t> </w:t>
      </w:r>
      <w:r>
        <w:rPr>
          <w:spacing w:val="-101"/>
        </w:rPr>
      </w:r>
      <w:r>
        <w:rPr/>
        <w:t>人、财务总监。</w:t>
      </w:r>
    </w:p>
    <w:p>
      <w:pPr>
        <w:spacing w:line="240" w:lineRule="auto" w:before="11"/>
        <w:rPr>
          <w:rFonts w:ascii="宋体" w:hAnsi="宋体" w:cs="宋体" w:eastAsia="宋体" w:hint="default"/>
          <w:sz w:val="26"/>
          <w:szCs w:val="26"/>
        </w:rPr>
      </w:pPr>
    </w:p>
    <w:p>
      <w:pPr>
        <w:pStyle w:val="BodyText"/>
        <w:spacing w:line="240" w:lineRule="auto" w:before="0"/>
        <w:ind w:left="139"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在股东单位任职情况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222"/>
        <w:gridCol w:w="1409"/>
        <w:gridCol w:w="1597"/>
        <w:gridCol w:w="1691"/>
        <w:gridCol w:w="1691"/>
        <w:gridCol w:w="1691"/>
      </w:tblGrid>
      <w:tr>
        <w:trPr>
          <w:trHeight w:val="63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股东单位名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称</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6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64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富润控股集</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董事局主席</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富润控股集</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富润控股集</w:t>
            </w:r>
            <w:r>
              <w:rPr>
                <w:rFonts w:ascii="宋体" w:hAnsi="宋体" w:cs="宋体" w:eastAsia="宋体" w:hint="default"/>
                <w:spacing w:val="-69"/>
                <w:sz w:val="21"/>
                <w:szCs w:val="21"/>
              </w:rPr>
              <w:t> </w:t>
            </w:r>
            <w:r>
              <w:rPr>
                <w:rFonts w:ascii="宋体" w:hAnsi="宋体" w:cs="宋体" w:eastAsia="宋体" w:hint="default"/>
                <w:sz w:val="21"/>
                <w:szCs w:val="21"/>
              </w:rPr>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222"/>
        <w:gridCol w:w="1409"/>
        <w:gridCol w:w="1597"/>
        <w:gridCol w:w="1691"/>
        <w:gridCol w:w="1691"/>
        <w:gridCol w:w="1691"/>
      </w:tblGrid>
      <w:tr>
        <w:trPr>
          <w:trHeight w:val="326" w:hRule="exact"/>
        </w:trPr>
        <w:tc>
          <w:tcPr>
            <w:tcW w:w="1222"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富润控股集</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工会联合会主</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席</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富润控股集</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党委副书记</w:t>
            </w: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0"/>
        <w:rPr>
          <w:rFonts w:ascii="宋体" w:hAnsi="宋体" w:cs="宋体" w:eastAsia="宋体" w:hint="default"/>
          <w:sz w:val="20"/>
          <w:szCs w:val="20"/>
        </w:rPr>
      </w:pPr>
    </w:p>
    <w:p>
      <w:pPr>
        <w:pStyle w:val="BodyText"/>
        <w:spacing w:line="273" w:lineRule="auto"/>
        <w:ind w:left="351" w:right="3733"/>
        <w:jc w:val="left"/>
      </w:pPr>
      <w:r>
        <w:rPr/>
        <w:t>在其他单位任职情况 截止本报告期末公司无董事、监事、高管在其他单位任职。</w:t>
      </w:r>
    </w:p>
    <w:p>
      <w:pPr>
        <w:spacing w:line="240" w:lineRule="auto" w:before="11"/>
        <w:rPr>
          <w:rFonts w:ascii="宋体" w:hAnsi="宋体" w:cs="宋体" w:eastAsia="宋体" w:hint="default"/>
          <w:sz w:val="26"/>
          <w:szCs w:val="26"/>
        </w:rPr>
      </w:pPr>
    </w:p>
    <w:p>
      <w:pPr>
        <w:pStyle w:val="BodyText"/>
        <w:spacing w:line="240" w:lineRule="auto" w:before="0"/>
        <w:ind w:left="140" w:right="10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538"/>
        <w:gridCol w:w="6762"/>
      </w:tblGrid>
      <w:tr>
        <w:trPr>
          <w:trHeight w:val="638"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董事、监事的报酬由董事会薪酬委员会考核，股东大会决定；高级管理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人员报酬由董事会决定。</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按基本工资加效益工资加业绩嘉奖考核确定。</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总计支付</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169.36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公司董事、监事、高级管理人员变动情况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278"/>
        <w:gridCol w:w="2372"/>
        <w:gridCol w:w="2183"/>
        <w:gridCol w:w="2467"/>
      </w:tblGrid>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赵育</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机构调整</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机构调整</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解任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机构调整</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骆一中</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贺凤仙</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冯晓</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张非凡</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蔡建</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石松宁</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换届</w:t>
            </w: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王燕</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蔡育清</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董事、董秘</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558"/>
        <w:gridCol w:w="4742"/>
      </w:tblGrid>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2,863</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26</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2,231</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558"/>
        <w:gridCol w:w="4742"/>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4" w:id="5"/>
            <w:bookmarkEnd w:id="5"/>
            <w:r>
              <w:rPr/>
            </w:r>
            <w:r>
              <w:rPr>
                <w:rFonts w:ascii="宋体" w:hAnsi="宋体" w:cs="宋体" w:eastAsia="宋体" w:hint="default"/>
                <w:sz w:val="21"/>
                <w:szCs w:val="21"/>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442</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27</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57</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2,863</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本科及以上学历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145</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216</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317</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中专以下学历</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2,185</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2,863</w:t>
            </w:r>
          </w:p>
        </w:tc>
      </w:tr>
    </w:tbl>
    <w:p>
      <w:pPr>
        <w:spacing w:line="240" w:lineRule="auto" w:before="5"/>
        <w:rPr>
          <w:rFonts w:ascii="宋体" w:hAnsi="宋体" w:cs="宋体" w:eastAsia="宋体" w:hint="default"/>
          <w:sz w:val="22"/>
          <w:szCs w:val="22"/>
        </w:rPr>
      </w:pPr>
    </w:p>
    <w:p>
      <w:pPr>
        <w:pStyle w:val="Heading2"/>
        <w:spacing w:line="240" w:lineRule="auto"/>
        <w:ind w:right="1000"/>
        <w:jc w:val="left"/>
        <w:rPr>
          <w:b w:val="0"/>
          <w:bCs w:val="0"/>
        </w:rPr>
      </w:pPr>
      <w:r>
        <w:rPr/>
        <w:t>六、</w:t>
      </w:r>
      <w:r>
        <w:rPr>
          <w:spacing w:val="-6"/>
        </w:rPr>
        <w:t> </w:t>
      </w:r>
      <w:r>
        <w:rPr/>
        <w:t>公司治理结构</w:t>
      </w:r>
      <w:r>
        <w:rPr>
          <w:b w:val="0"/>
          <w:bCs w:val="0"/>
        </w:rPr>
      </w:r>
    </w:p>
    <w:p>
      <w:pPr>
        <w:pStyle w:val="BodyText"/>
        <w:spacing w:line="273" w:lineRule="auto" w:before="99"/>
        <w:ind w:left="139" w:right="10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公司治理的情况</w:t>
      </w:r>
      <w:r>
        <w:rPr>
          <w:w w:val="99"/>
        </w:rPr>
        <w:t> </w:t>
      </w:r>
      <w:r>
        <w:rPr>
          <w:spacing w:val="-3"/>
        </w:rPr>
        <w:t>报告期内，公司董事会努力提升公司治理水平。为加强对子公司的管理，制订了《子公司管</w:t>
      </w:r>
      <w:r>
        <w:rPr>
          <w:spacing w:val="-81"/>
        </w:rPr>
        <w:t> </w:t>
      </w:r>
      <w:r>
        <w:rPr>
          <w:spacing w:val="-81"/>
        </w:rPr>
      </w:r>
      <w:r>
        <w:rPr>
          <w:spacing w:val="-3"/>
          <w:w w:val="99"/>
        </w:rPr>
        <w:t>理制度》；为规范投资者接待和推广的行为和管理，促进公司与投资者和潜在投资者之间的</w:t>
      </w:r>
      <w:r>
        <w:rPr>
          <w:spacing w:val="-84"/>
          <w:w w:val="99"/>
        </w:rPr>
        <w:t> </w:t>
      </w:r>
      <w:r>
        <w:rPr>
          <w:spacing w:val="-84"/>
          <w:w w:val="99"/>
        </w:rPr>
      </w:r>
      <w:r>
        <w:rPr>
          <w:spacing w:val="-3"/>
          <w:w w:val="99"/>
        </w:rPr>
        <w:t>良性互动，制订了《投资者接待和推广制度》；为规范公司对董事会秘书的选任、履职、培</w:t>
      </w:r>
      <w:r>
        <w:rPr>
          <w:spacing w:val="-84"/>
          <w:w w:val="99"/>
        </w:rPr>
        <w:t> </w:t>
      </w:r>
      <w:r>
        <w:rPr>
          <w:spacing w:val="-84"/>
          <w:w w:val="99"/>
        </w:rPr>
      </w:r>
      <w:r>
        <w:rPr>
          <w:spacing w:val="-3"/>
          <w:w w:val="99"/>
        </w:rPr>
        <w:t>训和考核工作，修订了《董事会秘书工作制度》，通过内部控制制度的建立健全，公司的规</w:t>
      </w:r>
      <w:r>
        <w:rPr>
          <w:spacing w:val="-83"/>
          <w:w w:val="99"/>
        </w:rPr>
        <w:t> </w:t>
      </w:r>
      <w:r>
        <w:rPr>
          <w:spacing w:val="-83"/>
          <w:w w:val="99"/>
        </w:rPr>
      </w:r>
      <w:r>
        <w:rPr/>
        <w:t>范运作水平不断提升。</w:t>
      </w:r>
    </w:p>
    <w:p>
      <w:pPr>
        <w:pStyle w:val="BodyText"/>
        <w:spacing w:line="240" w:lineRule="auto" w:before="8"/>
        <w:ind w:left="140" w:right="1000"/>
        <w:jc w:val="left"/>
      </w:pPr>
      <w:r>
        <w:rPr/>
        <w:t>报告期内公司治理情况具体如下：</w:t>
      </w:r>
    </w:p>
    <w:p>
      <w:pPr>
        <w:pStyle w:val="BodyText"/>
        <w:spacing w:line="268" w:lineRule="auto" w:before="37"/>
        <w:ind w:left="139" w:right="1000"/>
        <w:jc w:val="left"/>
      </w:pPr>
      <w:r>
        <w:rPr>
          <w:rFonts w:ascii="Times New Roman" w:hAnsi="Times New Roman" w:cs="Times New Roman" w:eastAsia="Times New Roman" w:hint="default"/>
        </w:rPr>
        <w:t>1</w:t>
      </w:r>
      <w:r>
        <w:rPr/>
        <w:t>、关于股东与股东大会： </w:t>
      </w:r>
      <w:r>
        <w:rPr>
          <w:spacing w:val="-13"/>
        </w:rPr>
        <w:t>公司严格按照《公司法》、《上海证券交易所股票上市规则》及《公司章程》、《股东大会议事</w:t>
      </w:r>
      <w:r>
        <w:rPr>
          <w:spacing w:val="-79"/>
        </w:rPr>
        <w:t> </w:t>
      </w:r>
      <w:r>
        <w:rPr>
          <w:spacing w:val="-79"/>
        </w:rPr>
      </w:r>
      <w:r>
        <w:rPr>
          <w:spacing w:val="-3"/>
        </w:rPr>
        <w:t>规则》等规定召集、召开股东大会，并聘请律师对股东大会的召集、召开程序、各项审议议</w:t>
      </w:r>
      <w:r>
        <w:rPr>
          <w:spacing w:val="-84"/>
        </w:rPr>
        <w:t> </w:t>
      </w:r>
      <w:r>
        <w:rPr>
          <w:spacing w:val="-84"/>
        </w:rPr>
      </w:r>
      <w:r>
        <w:rPr>
          <w:spacing w:val="-3"/>
        </w:rPr>
        <w:t>案进行见证并出具法律意见书。公司能够公平对待所有股东，在股东大会上保证股东有表达</w:t>
      </w:r>
      <w:r>
        <w:rPr>
          <w:spacing w:val="-79"/>
        </w:rPr>
        <w:t> </w:t>
      </w:r>
      <w:r>
        <w:rPr>
          <w:spacing w:val="-79"/>
        </w:rPr>
      </w:r>
      <w:r>
        <w:rPr/>
        <w:t>自己意见和建议的权利，充分行使股东的表决权。</w:t>
      </w:r>
    </w:p>
    <w:p>
      <w:pPr>
        <w:pStyle w:val="BodyText"/>
        <w:spacing w:line="256" w:lineRule="auto" w:before="12"/>
        <w:ind w:left="139" w:right="1103"/>
        <w:jc w:val="left"/>
      </w:pPr>
      <w:r>
        <w:rPr>
          <w:rFonts w:ascii="Times New Roman" w:hAnsi="Times New Roman" w:cs="Times New Roman" w:eastAsia="Times New Roman" w:hint="default"/>
        </w:rPr>
        <w:t>2</w:t>
      </w:r>
      <w:r>
        <w:rPr/>
        <w:t>、关于董事和董事会： </w:t>
      </w:r>
      <w:r>
        <w:rPr>
          <w:spacing w:val="-6"/>
        </w:rPr>
        <w:t>公司严格按照《公司法》、《公司章程》规定的程序选举董事，目前公司董事会由</w:t>
      </w:r>
      <w:r>
        <w:rPr/>
        <w:t> </w:t>
      </w:r>
      <w:r>
        <w:rPr>
          <w:rFonts w:ascii="Times New Roman" w:hAnsi="Times New Roman" w:cs="Times New Roman" w:eastAsia="Times New Roman" w:hint="default"/>
        </w:rPr>
        <w:t>6 </w:t>
      </w:r>
      <w:r>
        <w:rPr>
          <w:rFonts w:ascii="Times New Roman" w:hAnsi="Times New Roman" w:cs="Times New Roman" w:eastAsia="Times New Roman" w:hint="default"/>
          <w:spacing w:val="13"/>
        </w:rPr>
        <w:t> </w:t>
      </w:r>
      <w:r>
        <w:rPr/>
        <w:t>名董事</w:t>
      </w:r>
    </w:p>
    <w:p>
      <w:pPr>
        <w:pStyle w:val="BodyText"/>
        <w:spacing w:line="266" w:lineRule="auto" w:before="5"/>
        <w:ind w:left="140" w:right="1000" w:hanging="1"/>
        <w:jc w:val="left"/>
        <w:rPr>
          <w:rFonts w:ascii="Times New Roman" w:hAnsi="Times New Roman" w:cs="Times New Roman" w:eastAsia="Times New Roman" w:hint="default"/>
        </w:rPr>
      </w:pPr>
      <w:r>
        <w:rPr/>
        <w:t>组成，其中独立董事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spacing w:val="-7"/>
        </w:rPr>
        <w:t>人，独立董事人数和人员构成符合《公司法》、《关于在上市公司建</w:t>
      </w:r>
      <w:r>
        <w:rPr/>
        <w:t> </w:t>
      </w:r>
      <w:r>
        <w:rPr>
          <w:spacing w:val="-3"/>
        </w:rPr>
        <w:t>立独立董事制度的指导意见》的要求。公司董事会下设战略委员会、审计委员会、提名委员</w:t>
      </w:r>
      <w:r>
        <w:rPr>
          <w:spacing w:val="-81"/>
        </w:rPr>
        <w:t> </w:t>
      </w:r>
      <w:r>
        <w:rPr>
          <w:spacing w:val="-81"/>
        </w:rPr>
      </w:r>
      <w:r>
        <w:rPr>
          <w:spacing w:val="-3"/>
        </w:rPr>
        <w:t>会、薪酬与考核委员会四个专门委员会，并制订了各专门委员会的工作细则。全体董事能够</w:t>
      </w:r>
      <w:r>
        <w:rPr>
          <w:spacing w:val="-82"/>
        </w:rPr>
        <w:t> </w:t>
      </w:r>
      <w:r>
        <w:rPr>
          <w:spacing w:val="-82"/>
        </w:rPr>
      </w:r>
      <w:r>
        <w:rPr/>
        <w:t>依据《董事会议事规则》等制度出席董事会议，积极参加培训，勤勉尽责。 </w:t>
      </w:r>
      <w:r>
        <w:rPr>
          <w:rFonts w:ascii="Times New Roman" w:hAnsi="Times New Roman" w:cs="Times New Roman" w:eastAsia="Times New Roman" w:hint="default"/>
        </w:rPr>
        <w:t>3</w:t>
      </w:r>
      <w:r>
        <w:rPr/>
        <w:t>、关于监事和监事会： </w:t>
      </w:r>
      <w:r>
        <w:rPr>
          <w:spacing w:val="-4"/>
        </w:rPr>
        <w:t>公司严格按照《公司法》、《公司章程》规定的程序选举公司监事，目前公司监事会共有</w:t>
      </w:r>
      <w:r>
        <w:rPr>
          <w:spacing w:val="40"/>
        </w:rPr>
        <w:t> </w:t>
      </w:r>
      <w:r>
        <w:rPr>
          <w:rFonts w:ascii="Times New Roman" w:hAnsi="Times New Roman" w:cs="Times New Roman" w:eastAsia="Times New Roman" w:hint="default"/>
        </w:rPr>
        <w:t>7</w:t>
      </w:r>
    </w:p>
    <w:p>
      <w:pPr>
        <w:pStyle w:val="BodyText"/>
        <w:spacing w:line="286" w:lineRule="exact" w:before="0"/>
        <w:ind w:left="139" w:right="1000"/>
        <w:jc w:val="left"/>
      </w:pPr>
      <w:r>
        <w:rPr>
          <w:spacing w:val="-4"/>
        </w:rPr>
        <w:t>名监事组成，其中 </w:t>
      </w: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spacing w:val="-3"/>
        </w:rPr>
        <w:t>名为职工监事，监事会的人员构成符合法律法规的要求。全体监事按照</w:t>
      </w:r>
    </w:p>
    <w:p>
      <w:pPr>
        <w:pStyle w:val="BodyText"/>
        <w:spacing w:line="273" w:lineRule="auto" w:before="21"/>
        <w:ind w:left="139" w:right="1000"/>
        <w:jc w:val="left"/>
      </w:pPr>
      <w:r>
        <w:rPr>
          <w:spacing w:val="-3"/>
        </w:rPr>
        <w:t>《监事会议事规则》等制度认真履职，对公司财务及公司董事、高级管理人员履行职务的行</w:t>
      </w:r>
      <w:r>
        <w:rPr>
          <w:spacing w:val="-81"/>
        </w:rPr>
        <w:t> </w:t>
      </w:r>
      <w:r>
        <w:rPr>
          <w:spacing w:val="-81"/>
        </w:rPr>
      </w:r>
      <w:r>
        <w:rPr/>
        <w:t>为进行监督，维护公司和股东的利益。</w:t>
      </w:r>
    </w:p>
    <w:p>
      <w:pPr>
        <w:pStyle w:val="BodyText"/>
        <w:spacing w:line="266" w:lineRule="auto" w:before="8"/>
        <w:ind w:left="139" w:right="1000"/>
        <w:jc w:val="left"/>
      </w:pPr>
      <w:r>
        <w:rPr>
          <w:rFonts w:ascii="Times New Roman" w:hAnsi="Times New Roman" w:cs="Times New Roman" w:eastAsia="Times New Roman" w:hint="default"/>
        </w:rPr>
        <w:t>4</w:t>
      </w:r>
      <w:r>
        <w:rPr/>
        <w:t>、关于控股股东与上市公司的关系： </w:t>
      </w:r>
      <w:r>
        <w:rPr>
          <w:spacing w:val="-3"/>
        </w:rPr>
        <w:t>公司具有独立的业务及自主经营能力，公司控股股东严格规范自己的行为，通过股东大会行</w:t>
      </w:r>
      <w:r>
        <w:rPr>
          <w:spacing w:val="-79"/>
        </w:rPr>
        <w:t> </w:t>
      </w:r>
      <w:r>
        <w:rPr>
          <w:spacing w:val="-79"/>
        </w:rPr>
      </w:r>
      <w:r>
        <w:rPr>
          <w:spacing w:val="-3"/>
        </w:rPr>
        <w:t>使出资人的权利，没有超越股东大会直接或间接干预公司的决策和经营活动。公司与控股股</w:t>
      </w:r>
      <w:r>
        <w:rPr>
          <w:spacing w:val="-79"/>
        </w:rPr>
        <w:t> </w:t>
      </w:r>
      <w:r>
        <w:rPr>
          <w:spacing w:val="-79"/>
        </w:rPr>
      </w:r>
      <w:r>
        <w:rPr>
          <w:spacing w:val="-3"/>
        </w:rPr>
        <w:t>东之间的关联交易决策程序合法、定价合理、披露充分，公司与控股股东在人员、资产、财</w:t>
      </w:r>
      <w:r>
        <w:rPr>
          <w:spacing w:val="-85"/>
        </w:rPr>
        <w:t> </w:t>
      </w:r>
      <w:r>
        <w:rPr>
          <w:spacing w:val="-85"/>
        </w:rPr>
      </w:r>
      <w:r>
        <w:rPr>
          <w:spacing w:val="-2"/>
        </w:rPr>
        <w:t>务、机构和业务方面做到</w:t>
      </w:r>
      <w:r>
        <w:rPr>
          <w:rFonts w:ascii="Times New Roman" w:hAnsi="Times New Roman" w:cs="Times New Roman" w:eastAsia="Times New Roman" w:hint="default"/>
          <w:spacing w:val="-2"/>
        </w:rPr>
        <w:t>"</w:t>
      </w:r>
      <w:r>
        <w:rPr>
          <w:spacing w:val="-2"/>
        </w:rPr>
        <w:t>五分开、五独立</w:t>
      </w:r>
      <w:r>
        <w:rPr>
          <w:rFonts w:ascii="Times New Roman" w:hAnsi="Times New Roman" w:cs="Times New Roman" w:eastAsia="Times New Roman" w:hint="default"/>
          <w:spacing w:val="-2"/>
        </w:rPr>
        <w:t>"</w:t>
      </w:r>
      <w:r>
        <w:rPr>
          <w:spacing w:val="-2"/>
        </w:rPr>
        <w:t>，公司董事会、监事会和内部治理机构能够独立</w:t>
      </w:r>
      <w:r>
        <w:rPr>
          <w:spacing w:val="-84"/>
        </w:rPr>
        <w:t> </w:t>
      </w:r>
      <w:r>
        <w:rPr>
          <w:spacing w:val="-84"/>
        </w:rPr>
      </w:r>
      <w:r>
        <w:rPr>
          <w:spacing w:val="-3"/>
        </w:rPr>
        <w:t>规范运作，未发生大股东占用上市公司资金和资产的情况。公司已建立防范控股股东及其附</w:t>
      </w:r>
      <w:r>
        <w:rPr>
          <w:spacing w:val="-79"/>
        </w:rPr>
        <w:t> </w:t>
      </w:r>
      <w:r>
        <w:rPr>
          <w:spacing w:val="-79"/>
        </w:rPr>
      </w:r>
      <w:r>
        <w:rPr/>
        <w:t>属企业占用上市公司资金、侵害上市公司利益的长效机制。</w:t>
      </w:r>
    </w:p>
    <w:p>
      <w:pPr>
        <w:spacing w:after="0" w:line="266"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68" w:lineRule="auto"/>
        <w:ind w:left="140" w:right="999"/>
        <w:jc w:val="left"/>
      </w:pPr>
      <w:r>
        <w:rPr>
          <w:rFonts w:ascii="Times New Roman" w:hAnsi="Times New Roman" w:cs="Times New Roman" w:eastAsia="Times New Roman" w:hint="default"/>
        </w:rPr>
        <w:t>5</w:t>
      </w:r>
      <w:r>
        <w:rPr/>
        <w:t>、关于绩效评价与激励约束机制： </w:t>
      </w:r>
      <w:r>
        <w:rPr>
          <w:spacing w:val="-3"/>
        </w:rPr>
        <w:t>公司已建立合理的绩效评价体系，实施按岗位定职、定酬的薪酬体系和管理目标责任考核体</w:t>
      </w:r>
      <w:r>
        <w:rPr>
          <w:spacing w:val="-79"/>
        </w:rPr>
        <w:t> </w:t>
      </w:r>
      <w:r>
        <w:rPr>
          <w:spacing w:val="-79"/>
        </w:rPr>
      </w:r>
      <w:r>
        <w:rPr>
          <w:spacing w:val="-3"/>
        </w:rPr>
        <w:t>系。每年年初，公司董事会明确本年度经营目标和考核指标，年终进行考核，并以此对公司</w:t>
      </w:r>
      <w:r>
        <w:rPr>
          <w:spacing w:val="-80"/>
        </w:rPr>
        <w:t> </w:t>
      </w:r>
      <w:r>
        <w:rPr>
          <w:spacing w:val="-80"/>
        </w:rPr>
      </w:r>
      <w:r>
        <w:rPr>
          <w:spacing w:val="-3"/>
        </w:rPr>
        <w:t>管理层的业绩和绩效进行考评和奖励。公司将继续探索更加公正、透明、合理的绩效评价与</w:t>
      </w:r>
      <w:r>
        <w:rPr>
          <w:spacing w:val="-81"/>
        </w:rPr>
        <w:t> </w:t>
      </w:r>
      <w:r>
        <w:rPr>
          <w:spacing w:val="-81"/>
        </w:rPr>
      </w:r>
      <w:r>
        <w:rPr>
          <w:spacing w:val="-5"/>
        </w:rPr>
        <w:t>激励约束机制，从而有效调动管理人员的积极性和创造力，更好地促进公司的长期稳定发展。</w:t>
      </w:r>
      <w:r>
        <w:rPr>
          <w:spacing w:val="-100"/>
        </w:rPr>
        <w:t> </w:t>
      </w:r>
      <w:r>
        <w:rPr>
          <w:spacing w:val="-100"/>
        </w:rPr>
      </w:r>
      <w:r>
        <w:rPr>
          <w:rFonts w:ascii="Times New Roman" w:hAnsi="Times New Roman" w:cs="Times New Roman" w:eastAsia="Times New Roman" w:hint="default"/>
        </w:rPr>
        <w:t>6</w:t>
      </w:r>
      <w:r>
        <w:rPr/>
        <w:t>、关于信息披露与透明度： </w:t>
      </w:r>
      <w:r>
        <w:rPr>
          <w:spacing w:val="-3"/>
        </w:rPr>
        <w:t>公司董事会秘书、证券事务代表负责信息披露工作、接待股东来访和咨询，指定《中国证券</w:t>
      </w:r>
      <w:r>
        <w:rPr>
          <w:spacing w:val="-80"/>
        </w:rPr>
        <w:t> </w:t>
      </w:r>
      <w:r>
        <w:rPr>
          <w:spacing w:val="-80"/>
        </w:rPr>
      </w:r>
      <w:r>
        <w:rPr>
          <w:spacing w:val="-8"/>
        </w:rPr>
        <w:t>报》、《上海证券报》为公司信息披露的报纸；公司严格按照法律法规及公司《信息披露管理</w:t>
      </w:r>
      <w:r>
        <w:rPr>
          <w:spacing w:val="-84"/>
        </w:rPr>
        <w:t> </w:t>
      </w:r>
      <w:r>
        <w:rPr>
          <w:spacing w:val="-84"/>
        </w:rPr>
      </w:r>
      <w:r>
        <w:rPr/>
        <w:t>制度》等制度规定，保证信息披露的真实、准确、完整、及时、公平。 </w:t>
      </w:r>
      <w:r>
        <w:rPr>
          <w:rFonts w:ascii="Times New Roman" w:hAnsi="Times New Roman" w:cs="Times New Roman" w:eastAsia="Times New Roman" w:hint="default"/>
        </w:rPr>
        <w:t>7</w:t>
      </w:r>
      <w:r>
        <w:rPr/>
        <w:t>、关于投资者关系及相关利益者： </w:t>
      </w:r>
      <w:r>
        <w:rPr>
          <w:spacing w:val="-3"/>
        </w:rPr>
        <w:t>公司尊重和维护公司股东、债权人及其他利益相关者的合法权益，努力实现股东、员工、社</w:t>
      </w:r>
      <w:r>
        <w:rPr>
          <w:spacing w:val="-81"/>
        </w:rPr>
        <w:t> </w:t>
      </w:r>
      <w:r>
        <w:rPr>
          <w:spacing w:val="-81"/>
        </w:rPr>
      </w:r>
      <w:r>
        <w:rPr/>
        <w:t>会等各方利益的互利共赢。</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0"/>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董事履行职责情况</w:t>
      </w:r>
    </w:p>
    <w:p>
      <w:pPr>
        <w:pStyle w:val="BodyText"/>
        <w:spacing w:line="240" w:lineRule="auto" w:before="83"/>
        <w:ind w:left="140" w:right="1000"/>
        <w:jc w:val="left"/>
      </w:pPr>
      <w:r>
        <w:rPr>
          <w:rFonts w:ascii="Times New Roman" w:hAnsi="Times New Roman" w:cs="Times New Roman" w:eastAsia="Times New Roman" w:hint="default"/>
        </w:rPr>
        <w:t>1</w:t>
      </w:r>
      <w:r>
        <w:rPr/>
        <w:t>、</w:t>
      </w:r>
      <w:r>
        <w:rPr>
          <w:spacing w:val="-2"/>
        </w:rPr>
        <w:t> </w:t>
      </w:r>
      <w:r>
        <w:rPr/>
        <w:t>董事参加董事会的出席情况</w:t>
      </w:r>
    </w:p>
    <w:p>
      <w:pPr>
        <w:spacing w:line="240" w:lineRule="auto" w:before="1"/>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262"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3" w:right="152"/>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63" w:right="152"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52"/>
              <w:jc w:val="righ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3" w:lineRule="auto" w:before="37"/>
              <w:ind w:left="153" w:right="152"/>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陈建设</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章凤仙</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童宏怀</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8</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3"/>
          <w:szCs w:val="2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9</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3</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5"/>
        <w:rPr>
          <w:rFonts w:ascii="宋体" w:hAnsi="宋体" w:cs="宋体" w:eastAsia="宋体" w:hint="default"/>
          <w:sz w:val="22"/>
          <w:szCs w:val="22"/>
        </w:rPr>
      </w:pPr>
    </w:p>
    <w:p>
      <w:pPr>
        <w:pStyle w:val="BodyText"/>
        <w:spacing w:line="283" w:lineRule="auto"/>
        <w:ind w:left="140" w:right="1004"/>
        <w:jc w:val="left"/>
      </w:pPr>
      <w:r>
        <w:rPr>
          <w:rFonts w:ascii="Times New Roman" w:hAnsi="Times New Roman" w:cs="Times New Roman" w:eastAsia="Times New Roman" w:hint="default"/>
        </w:rPr>
        <w:t>2</w:t>
      </w:r>
      <w:r>
        <w:rPr/>
        <w:t>、</w:t>
      </w:r>
      <w:r>
        <w:rPr>
          <w:spacing w:val="-1"/>
        </w:rPr>
        <w:t> </w:t>
      </w:r>
      <w:r>
        <w:rPr/>
        <w:t>独立董事对公司有关事项提出异议的情况</w:t>
      </w:r>
      <w:r>
        <w:rPr/>
        <w:t> 报告期内，公司独立董事未对公司本年度的董事会议案及其他非董事会议案事项提出异议。</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76" w:lineRule="auto" w:before="0"/>
        <w:ind w:left="140" w:right="1000"/>
        <w:jc w:val="left"/>
      </w:pPr>
      <w:r>
        <w:rPr>
          <w:rFonts w:ascii="Times New Roman" w:hAnsi="Times New Roman" w:cs="Times New Roman" w:eastAsia="Times New Roman" w:hint="default"/>
        </w:rPr>
        <w:t>3</w:t>
      </w:r>
      <w:r>
        <w:rPr/>
        <w:t>、</w:t>
      </w:r>
      <w:r>
        <w:rPr>
          <w:spacing w:val="-1"/>
        </w:rPr>
        <w:t> </w:t>
      </w:r>
      <w:r>
        <w:rPr/>
        <w:t>独立董事相关工作制度的建立健全情况、主要内容及独立董事履职情况</w:t>
      </w:r>
      <w:r>
        <w:rPr/>
        <w:t> </w:t>
      </w:r>
      <w:r>
        <w:rPr>
          <w:spacing w:val="-15"/>
        </w:rPr>
        <w:t>公司已建立《独立董事工作制度》、《独立董事年报工作制度》、《董事会专门委员会工作细则》</w:t>
      </w:r>
      <w:r>
        <w:rPr>
          <w:spacing w:val="-82"/>
        </w:rPr>
        <w:t> </w:t>
      </w:r>
      <w:r>
        <w:rPr>
          <w:spacing w:val="-82"/>
        </w:rPr>
      </w:r>
      <w:r>
        <w:rPr>
          <w:spacing w:val="-3"/>
        </w:rPr>
        <w:t>等制度，报告期内公司独立董事按照法律法规和公司章程等规定，履行诚信和勤勉义务，有</w:t>
      </w:r>
      <w:r>
        <w:rPr>
          <w:spacing w:val="-81"/>
        </w:rPr>
        <w:t> </w:t>
      </w:r>
      <w:r>
        <w:rPr>
          <w:spacing w:val="-81"/>
        </w:rPr>
      </w:r>
      <w:r>
        <w:rPr>
          <w:spacing w:val="-3"/>
        </w:rPr>
        <w:t>效维护了公司和中小投资者的利益。全体独立董事亲自出席董事会议，参加股东大会，独立</w:t>
      </w:r>
      <w:r>
        <w:rPr>
          <w:spacing w:val="-81"/>
        </w:rPr>
        <w:t> </w:t>
      </w:r>
      <w:r>
        <w:rPr>
          <w:spacing w:val="-81"/>
        </w:rPr>
      </w:r>
      <w:r>
        <w:rPr/>
        <w:t>审慎发表意见，对公司的经营决策和持续健康发展发挥了积极作用。</w:t>
      </w:r>
    </w:p>
    <w:p>
      <w:pPr>
        <w:spacing w:line="240" w:lineRule="auto" w:before="9"/>
        <w:rPr>
          <w:rFonts w:ascii="宋体" w:hAnsi="宋体" w:cs="宋体" w:eastAsia="宋体" w:hint="default"/>
          <w:sz w:val="26"/>
          <w:szCs w:val="26"/>
        </w:rPr>
      </w:pPr>
    </w:p>
    <w:p>
      <w:pPr>
        <w:pStyle w:val="BodyText"/>
        <w:spacing w:line="240" w:lineRule="auto" w:before="0"/>
        <w:ind w:left="140" w:right="10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公司相对于控股股东在业务、人员、资产、机构、财务等方面的独立完整情况</w:t>
      </w:r>
    </w:p>
    <w:p>
      <w:pPr>
        <w:spacing w:after="0" w:line="240" w:lineRule="auto"/>
        <w:jc w:val="left"/>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是否独立完整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对公司产生的影</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改进措施</w:t>
            </w: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公司业务完</w:t>
            </w:r>
            <w:r>
              <w:rPr>
                <w:rFonts w:ascii="宋体" w:hAnsi="宋体" w:cs="宋体" w:eastAsia="宋体" w:hint="default"/>
                <w:spacing w:val="-74"/>
                <w:sz w:val="21"/>
                <w:szCs w:val="21"/>
              </w:rPr>
              <w:t> </w:t>
            </w:r>
            <w:r>
              <w:rPr>
                <w:rFonts w:ascii="宋体" w:hAnsi="宋体" w:cs="宋体" w:eastAsia="宋体" w:hint="default"/>
                <w:spacing w:val="14"/>
                <w:sz w:val="21"/>
                <w:szCs w:val="21"/>
              </w:rPr>
              <w:t>全独</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业务方面独</w:t>
            </w:r>
            <w:r>
              <w:rPr>
                <w:rFonts w:ascii="宋体" w:hAnsi="宋体" w:cs="宋体" w:eastAsia="宋体" w:hint="default"/>
                <w:spacing w:val="-74"/>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立于控股股东，具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2"/>
                <w:sz w:val="21"/>
                <w:szCs w:val="21"/>
              </w:rPr>
              <w:t>有完整的业</w:t>
            </w:r>
            <w:r>
              <w:rPr>
                <w:rFonts w:ascii="宋体" w:hAnsi="宋体" w:cs="宋体" w:eastAsia="宋体" w:hint="default"/>
                <w:spacing w:val="-74"/>
                <w:sz w:val="21"/>
                <w:szCs w:val="21"/>
              </w:rPr>
              <w:t> </w:t>
            </w:r>
            <w:r>
              <w:rPr>
                <w:rFonts w:ascii="宋体" w:hAnsi="宋体" w:cs="宋体" w:eastAsia="宋体" w:hint="default"/>
                <w:spacing w:val="14"/>
                <w:sz w:val="21"/>
                <w:szCs w:val="21"/>
              </w:rPr>
              <w:t>务及</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自主经营能力。</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人员方面独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公司在人员</w:t>
            </w:r>
            <w:r>
              <w:rPr>
                <w:rFonts w:ascii="宋体" w:hAnsi="宋体" w:cs="宋体" w:eastAsia="宋体" w:hint="default"/>
                <w:spacing w:val="-74"/>
                <w:sz w:val="21"/>
                <w:szCs w:val="21"/>
              </w:rPr>
              <w:t> </w:t>
            </w:r>
            <w:r>
              <w:rPr>
                <w:rFonts w:ascii="宋体" w:hAnsi="宋体" w:cs="宋体" w:eastAsia="宋体" w:hint="default"/>
                <w:spacing w:val="14"/>
                <w:sz w:val="21"/>
                <w:szCs w:val="21"/>
              </w:rPr>
              <w:t>使用</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和管理等方</w:t>
            </w:r>
            <w:r>
              <w:rPr>
                <w:rFonts w:ascii="宋体" w:hAnsi="宋体" w:cs="宋体" w:eastAsia="宋体" w:hint="default"/>
                <w:spacing w:val="-75"/>
                <w:sz w:val="21"/>
                <w:szCs w:val="21"/>
              </w:rPr>
              <w:t> </w:t>
            </w:r>
            <w:r>
              <w:rPr>
                <w:rFonts w:ascii="宋体" w:hAnsi="宋体" w:cs="宋体" w:eastAsia="宋体" w:hint="default"/>
                <w:spacing w:val="14"/>
                <w:sz w:val="21"/>
                <w:szCs w:val="21"/>
              </w:rPr>
              <w:t>面基</w:t>
            </w:r>
            <w:r>
              <w:rPr>
                <w:rFonts w:ascii="宋体" w:hAnsi="宋体" w:cs="宋体" w:eastAsia="宋体" w:hint="default"/>
                <w:spacing w:val="-77"/>
                <w:sz w:val="21"/>
                <w:szCs w:val="21"/>
              </w:rPr>
              <w:t> </w:t>
            </w:r>
            <w:r>
              <w:rPr>
                <w:rFonts w:ascii="宋体" w:hAnsi="宋体" w:cs="宋体" w:eastAsia="宋体" w:hint="default"/>
                <w:sz w:val="21"/>
                <w:szCs w:val="21"/>
              </w:rPr>
              <w:t>本独立。</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公司与控股</w:t>
            </w:r>
            <w:r>
              <w:rPr>
                <w:rFonts w:ascii="宋体" w:hAnsi="宋体" w:cs="宋体" w:eastAsia="宋体" w:hint="default"/>
                <w:spacing w:val="-74"/>
                <w:sz w:val="21"/>
                <w:szCs w:val="21"/>
              </w:rPr>
              <w:t> </w:t>
            </w:r>
            <w:r>
              <w:rPr>
                <w:rFonts w:ascii="宋体" w:hAnsi="宋体" w:cs="宋体" w:eastAsia="宋体" w:hint="default"/>
                <w:spacing w:val="14"/>
                <w:sz w:val="21"/>
                <w:szCs w:val="21"/>
              </w:rPr>
              <w:t>股东</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936"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资产方面独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之间的产权</w:t>
            </w:r>
            <w:r>
              <w:rPr>
                <w:rFonts w:ascii="宋体" w:hAnsi="宋体" w:cs="宋体" w:eastAsia="宋体" w:hint="default"/>
                <w:spacing w:val="-74"/>
                <w:sz w:val="21"/>
                <w:szCs w:val="21"/>
              </w:rPr>
              <w:t> </w:t>
            </w:r>
            <w:r>
              <w:rPr>
                <w:rFonts w:ascii="宋体" w:hAnsi="宋体" w:cs="宋体" w:eastAsia="宋体" w:hint="default"/>
                <w:spacing w:val="14"/>
                <w:sz w:val="21"/>
                <w:szCs w:val="21"/>
              </w:rPr>
              <w:t>关系</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5"/>
                <w:sz w:val="21"/>
                <w:szCs w:val="21"/>
              </w:rPr>
              <w:t>明晰，对资产有完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2"/>
                <w:sz w:val="21"/>
                <w:szCs w:val="21"/>
              </w:rPr>
              <w:t>全的控制权</w:t>
            </w:r>
            <w:r>
              <w:rPr>
                <w:rFonts w:ascii="宋体" w:hAnsi="宋体" w:cs="宋体" w:eastAsia="宋体" w:hint="default"/>
                <w:spacing w:val="-74"/>
                <w:sz w:val="21"/>
                <w:szCs w:val="21"/>
              </w:rPr>
              <w:t> </w:t>
            </w:r>
            <w:r>
              <w:rPr>
                <w:rFonts w:ascii="宋体" w:hAnsi="宋体" w:cs="宋体" w:eastAsia="宋体" w:hint="default"/>
                <w:spacing w:val="14"/>
                <w:sz w:val="21"/>
                <w:szCs w:val="21"/>
              </w:rPr>
              <w:t>和支</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配权。</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公司设立了</w:t>
            </w:r>
            <w:r>
              <w:rPr>
                <w:rFonts w:ascii="宋体" w:hAnsi="宋体" w:cs="宋体" w:eastAsia="宋体" w:hint="default"/>
                <w:spacing w:val="-74"/>
                <w:sz w:val="21"/>
                <w:szCs w:val="21"/>
              </w:rPr>
              <w:t> </w:t>
            </w:r>
            <w:r>
              <w:rPr>
                <w:rFonts w:ascii="宋体" w:hAnsi="宋体" w:cs="宋体" w:eastAsia="宋体" w:hint="default"/>
                <w:spacing w:val="14"/>
                <w:sz w:val="21"/>
                <w:szCs w:val="21"/>
              </w:rPr>
              <w:t>独立</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936"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机构方面独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于控股股东</w:t>
            </w:r>
            <w:r>
              <w:rPr>
                <w:rFonts w:ascii="宋体" w:hAnsi="宋体" w:cs="宋体" w:eastAsia="宋体" w:hint="default"/>
                <w:spacing w:val="-74"/>
                <w:sz w:val="21"/>
                <w:szCs w:val="21"/>
              </w:rPr>
              <w:t> </w:t>
            </w:r>
            <w:r>
              <w:rPr>
                <w:rFonts w:ascii="宋体" w:hAnsi="宋体" w:cs="宋体" w:eastAsia="宋体" w:hint="default"/>
                <w:spacing w:val="14"/>
                <w:sz w:val="21"/>
                <w:szCs w:val="21"/>
              </w:rPr>
              <w:t>的组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5"/>
                <w:sz w:val="21"/>
                <w:szCs w:val="21"/>
              </w:rPr>
              <w:t>织机构，不存在与</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2"/>
                <w:sz w:val="21"/>
                <w:szCs w:val="21"/>
              </w:rPr>
              <w:t>控股股东职</w:t>
            </w:r>
            <w:r>
              <w:rPr>
                <w:rFonts w:ascii="宋体" w:hAnsi="宋体" w:cs="宋体" w:eastAsia="宋体" w:hint="default"/>
                <w:spacing w:val="-74"/>
                <w:sz w:val="21"/>
                <w:szCs w:val="21"/>
              </w:rPr>
              <w:t> </w:t>
            </w:r>
            <w:r>
              <w:rPr>
                <w:rFonts w:ascii="宋体" w:hAnsi="宋体" w:cs="宋体" w:eastAsia="宋体" w:hint="default"/>
                <w:spacing w:val="14"/>
                <w:sz w:val="21"/>
                <w:szCs w:val="21"/>
              </w:rPr>
              <w:t>能部</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门间的从属关系。</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公司设立独</w:t>
            </w:r>
            <w:r>
              <w:rPr>
                <w:rFonts w:ascii="宋体" w:hAnsi="宋体" w:cs="宋体" w:eastAsia="宋体" w:hint="default"/>
                <w:spacing w:val="-74"/>
                <w:sz w:val="21"/>
                <w:szCs w:val="21"/>
              </w:rPr>
              <w:t> </w:t>
            </w:r>
            <w:r>
              <w:rPr>
                <w:rFonts w:ascii="宋体" w:hAnsi="宋体" w:cs="宋体" w:eastAsia="宋体" w:hint="default"/>
                <w:spacing w:val="14"/>
                <w:sz w:val="21"/>
                <w:szCs w:val="21"/>
              </w:rPr>
              <w:t>立的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财务会计职</w:t>
            </w:r>
            <w:r>
              <w:rPr>
                <w:rFonts w:ascii="宋体" w:hAnsi="宋体" w:cs="宋体" w:eastAsia="宋体" w:hint="default"/>
                <w:spacing w:val="-74"/>
                <w:sz w:val="21"/>
                <w:szCs w:val="21"/>
              </w:rPr>
              <w:t> </w:t>
            </w:r>
            <w:r>
              <w:rPr>
                <w:rFonts w:ascii="宋体" w:hAnsi="宋体" w:cs="宋体" w:eastAsia="宋体" w:hint="default"/>
                <w:spacing w:val="14"/>
                <w:sz w:val="21"/>
                <w:szCs w:val="21"/>
              </w:rPr>
              <w:t>能管</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理部门，配备独立</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的财务人员，建立</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293"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独立的会计</w:t>
            </w:r>
            <w:r>
              <w:rPr>
                <w:rFonts w:ascii="宋体" w:hAnsi="宋体" w:cs="宋体" w:eastAsia="宋体" w:hint="default"/>
                <w:spacing w:val="-74"/>
                <w:sz w:val="21"/>
                <w:szCs w:val="21"/>
              </w:rPr>
              <w:t> </w:t>
            </w:r>
            <w:r>
              <w:rPr>
                <w:rFonts w:ascii="宋体" w:hAnsi="宋体" w:cs="宋体" w:eastAsia="宋体" w:hint="default"/>
                <w:spacing w:val="14"/>
                <w:sz w:val="21"/>
                <w:szCs w:val="21"/>
              </w:rPr>
              <w:t>核算</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643"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财务方面独</w:t>
            </w:r>
            <w:r>
              <w:rPr>
                <w:rFonts w:ascii="宋体" w:hAnsi="宋体" w:cs="宋体" w:eastAsia="宋体" w:hint="default"/>
                <w:spacing w:val="-74"/>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23"/>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73" w:lineRule="auto" w:before="5"/>
              <w:ind w:left="100" w:right="70"/>
              <w:jc w:val="left"/>
              <w:rPr>
                <w:rFonts w:ascii="宋体" w:hAnsi="宋体" w:cs="宋体" w:eastAsia="宋体" w:hint="default"/>
                <w:sz w:val="21"/>
                <w:szCs w:val="21"/>
              </w:rPr>
            </w:pPr>
            <w:r>
              <w:rPr>
                <w:rFonts w:ascii="宋体" w:hAnsi="宋体" w:cs="宋体" w:eastAsia="宋体" w:hint="default"/>
                <w:spacing w:val="22"/>
                <w:sz w:val="21"/>
                <w:szCs w:val="21"/>
              </w:rPr>
              <w:t>体系和财务</w:t>
            </w:r>
            <w:r>
              <w:rPr>
                <w:rFonts w:ascii="宋体" w:hAnsi="宋体" w:cs="宋体" w:eastAsia="宋体" w:hint="default"/>
                <w:spacing w:val="-75"/>
                <w:sz w:val="21"/>
                <w:szCs w:val="21"/>
              </w:rPr>
              <w:t> </w:t>
            </w:r>
            <w:r>
              <w:rPr>
                <w:rFonts w:ascii="宋体" w:hAnsi="宋体" w:cs="宋体" w:eastAsia="宋体" w:hint="default"/>
                <w:spacing w:val="14"/>
                <w:sz w:val="21"/>
                <w:szCs w:val="21"/>
              </w:rPr>
              <w:t>管理</w:t>
            </w:r>
            <w:r>
              <w:rPr>
                <w:rFonts w:ascii="宋体" w:hAnsi="宋体" w:cs="宋体" w:eastAsia="宋体" w:hint="default"/>
                <w:spacing w:val="-77"/>
                <w:sz w:val="21"/>
                <w:szCs w:val="21"/>
              </w:rPr>
              <w:t> </w:t>
            </w:r>
            <w:r>
              <w:rPr>
                <w:rFonts w:ascii="宋体" w:hAnsi="宋体" w:cs="宋体" w:eastAsia="宋体" w:hint="default"/>
                <w:spacing w:val="-5"/>
                <w:sz w:val="21"/>
                <w:szCs w:val="21"/>
              </w:rPr>
              <w:t>制度，设有独立的</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银行帐户，依法独</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1184"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立纳税。</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140" w:right="100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公司内部控制制度的建立健全情况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公司已建立较为健全的法人治理结构和内部控制</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体系，现有的内部控制制度以基本管理制度为基</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础，包括公司治理纲要、股东大会议事规则、董</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事会议事规则、监事会议事规则、独立董事制度、</w:t>
            </w:r>
          </w:p>
        </w:tc>
      </w:tr>
      <w:tr>
        <w:trPr>
          <w:trHeight w:val="624"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董事会专门委员会工作细则、总经理工作细则、</w:t>
            </w:r>
          </w:p>
          <w:p>
            <w:pPr>
              <w:pStyle w:val="TableParagraph"/>
              <w:spacing w:line="240" w:lineRule="auto" w:before="37"/>
              <w:ind w:left="100" w:right="-4"/>
              <w:jc w:val="left"/>
              <w:rPr>
                <w:rFonts w:ascii="宋体" w:hAnsi="宋体" w:cs="宋体" w:eastAsia="宋体" w:hint="default"/>
                <w:sz w:val="21"/>
                <w:szCs w:val="21"/>
              </w:rPr>
            </w:pPr>
            <w:r>
              <w:rPr>
                <w:rFonts w:ascii="宋体" w:hAnsi="宋体" w:cs="宋体" w:eastAsia="宋体" w:hint="default"/>
                <w:spacing w:val="-4"/>
                <w:sz w:val="21"/>
                <w:szCs w:val="21"/>
              </w:rPr>
              <w:t>投资者关系接待和推广制度、信息披露管理制度、</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董事会秘书工作制度以及对外投资管理制度、对</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外担保管理制度、子公司管理制度等方方面面的</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企业内部管理制度。各项管理制度建立之后均能</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得到较好的贯彻执行。</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公司已制订内部控制规范实施工作方案，将不断</w:t>
            </w:r>
          </w:p>
        </w:tc>
      </w:tr>
      <w:tr>
        <w:trPr>
          <w:trHeight w:val="624"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内部控制制度建立健全的工作计划及其实施情况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加强和规范公司内部控制，全面提升经营管理水</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平和风险防范能力。重点加强对子公司的管理，</w:t>
            </w:r>
          </w:p>
        </w:tc>
      </w:tr>
      <w:tr>
        <w:trPr>
          <w:trHeight w:val="319"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提高其规范运作水平。</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董事会下设审计委员会，协调内部控制检查监督</w:t>
            </w:r>
          </w:p>
        </w:tc>
      </w:tr>
      <w:tr>
        <w:trPr>
          <w:trHeight w:val="624"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内部控制检查监督部门的设置情况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工作。审计部对内部控制制度的执行进行监督，</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定期对内部控制制度的有效性进行评估并提出意</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见。</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公司审计部对公司及子公司的经营活动、财务收</w:t>
            </w:r>
          </w:p>
        </w:tc>
      </w:tr>
      <w:tr>
        <w:trPr>
          <w:trHeight w:val="624"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内部监督和内部控制自我评价工作开展情况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支、经济效益等进行内部审计监督，并对其内部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控制制度的建立和执行情况进行检查和评价。审</w:t>
            </w:r>
          </w:p>
        </w:tc>
      </w:tr>
      <w:tr>
        <w:trPr>
          <w:trHeight w:val="319"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计委员会对审计部的审计工作予以指导、协调。</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公司六届十次董事会审议通过公司内部控制规范</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董事会对内部控制有关工作的安排</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实施工作方案，成立了领导小组和工作小组，制</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订了建设工作、自我评价工作和审计工作计划。</w:t>
            </w:r>
          </w:p>
        </w:tc>
      </w:tr>
      <w:tr>
        <w:trPr>
          <w:trHeight w:val="320"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公司按照《中华人民共和国会计法</w:t>
            </w:r>
            <w:r>
              <w:rPr>
                <w:rFonts w:ascii="宋体" w:hAnsi="宋体" w:cs="宋体" w:eastAsia="宋体" w:hint="default"/>
                <w:spacing w:val="-105"/>
                <w:sz w:val="21"/>
                <w:szCs w:val="21"/>
              </w:rPr>
              <w:t>》、</w:t>
            </w:r>
            <w:r>
              <w:rPr>
                <w:rFonts w:ascii="宋体" w:hAnsi="宋体" w:cs="宋体" w:eastAsia="宋体" w:hint="default"/>
                <w:spacing w:val="1"/>
                <w:sz w:val="21"/>
                <w:szCs w:val="21"/>
              </w:rPr>
              <w:t>《企业会计</w:t>
            </w:r>
            <w:r>
              <w:rPr>
                <w:rFonts w:ascii="宋体" w:hAnsi="宋体" w:cs="宋体" w:eastAsia="宋体" w:hint="default"/>
                <w:sz w:val="21"/>
                <w:szCs w:val="21"/>
              </w:rPr>
            </w:r>
          </w:p>
        </w:tc>
      </w:tr>
      <w:tr>
        <w:trPr>
          <w:trHeight w:val="311"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准则》等国家法律法规，建立了较为完善的财务</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与财务报告相关的内部控制制度的建立和运行情</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会计制度和内部控制体系，具体包括会计制度、</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财务管理制度、成本费用管理办法、资产管理办</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法、货币资金管理办法等，这些制度在实际工作</w:t>
            </w:r>
          </w:p>
        </w:tc>
      </w:tr>
      <w:tr>
        <w:trPr>
          <w:trHeight w:val="319"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中均得到较好的执行。</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公司将根据企业实际和证监部门的要求，对内部</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内部控制存在的缺陷及整改情况</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控制中存在的缺陷进行整改落实，以不断提高规</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范运作水平。</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78" w:lineRule="auto"/>
        <w:ind w:left="139" w:right="1005"/>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高级管理人员的考评及激励情况</w:t>
      </w:r>
      <w:r>
        <w:rPr>
          <w:w w:val="99"/>
        </w:rPr>
        <w:t> </w:t>
      </w:r>
      <w:r>
        <w:rPr>
          <w:spacing w:val="-3"/>
        </w:rPr>
        <w:t>报告期内，公司董事会依据公司年度经营业绩和年度工作计划完成情况，由董事会薪酬考核</w:t>
      </w:r>
      <w:r>
        <w:rPr>
          <w:spacing w:val="-80"/>
        </w:rPr>
        <w:t> </w:t>
      </w:r>
      <w:r>
        <w:rPr>
          <w:spacing w:val="-80"/>
        </w:rPr>
      </w:r>
      <w:r>
        <w:rPr/>
        <w:t>委员会对高级管理人员的工作业绩进行考评，并根据考评结果确定对高级管理人员的奖励。</w:t>
      </w:r>
    </w:p>
    <w:p>
      <w:pPr>
        <w:spacing w:line="240" w:lineRule="auto" w:before="7"/>
        <w:rPr>
          <w:rFonts w:ascii="宋体" w:hAnsi="宋体" w:cs="宋体" w:eastAsia="宋体" w:hint="default"/>
          <w:sz w:val="26"/>
          <w:szCs w:val="26"/>
        </w:rPr>
      </w:pPr>
    </w:p>
    <w:p>
      <w:pPr>
        <w:pStyle w:val="BodyText"/>
        <w:spacing w:line="240" w:lineRule="auto" w:before="0"/>
        <w:ind w:left="139" w:right="100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公司披露内部控制的相关报告：</w:t>
      </w:r>
    </w:p>
    <w:p>
      <w:pPr>
        <w:pStyle w:val="BodyText"/>
        <w:spacing w:line="240" w:lineRule="auto" w:before="52"/>
        <w:ind w:left="139" w:right="1000"/>
        <w:jc w:val="left"/>
      </w:pPr>
      <w:r>
        <w:rPr>
          <w:rFonts w:ascii="Times New Roman" w:hAnsi="Times New Roman" w:cs="Times New Roman" w:eastAsia="Times New Roman" w:hint="default"/>
        </w:rPr>
        <w:t>1</w:t>
      </w:r>
      <w:r>
        <w:rPr/>
        <w:t>、公司是否披露内部控制的自我评价报告：否</w:t>
      </w:r>
    </w:p>
    <w:p>
      <w:pPr>
        <w:spacing w:line="240" w:lineRule="auto" w:before="6"/>
        <w:rPr>
          <w:rFonts w:ascii="宋体" w:hAnsi="宋体" w:cs="宋体" w:eastAsia="宋体" w:hint="default"/>
          <w:sz w:val="25"/>
          <w:szCs w:val="25"/>
        </w:rPr>
      </w:pPr>
    </w:p>
    <w:p>
      <w:pPr>
        <w:pStyle w:val="BodyText"/>
        <w:spacing w:line="240" w:lineRule="auto" w:before="0"/>
        <w:ind w:left="139" w:right="1000"/>
        <w:jc w:val="left"/>
      </w:pPr>
      <w:r>
        <w:rPr>
          <w:rFonts w:ascii="Times New Roman" w:hAnsi="Times New Roman" w:cs="Times New Roman" w:eastAsia="Times New Roman" w:hint="default"/>
        </w:rPr>
        <w:t>2</w:t>
      </w:r>
      <w:r>
        <w:rPr/>
        <w:t>、公司是否披露审计机构出具的财务报告内部控制审计报告：否</w:t>
      </w:r>
    </w:p>
    <w:p>
      <w:pPr>
        <w:spacing w:line="240" w:lineRule="auto" w:before="6"/>
        <w:rPr>
          <w:rFonts w:ascii="宋体" w:hAnsi="宋体" w:cs="宋体" w:eastAsia="宋体" w:hint="default"/>
          <w:sz w:val="25"/>
          <w:szCs w:val="25"/>
        </w:rPr>
      </w:pPr>
    </w:p>
    <w:p>
      <w:pPr>
        <w:pStyle w:val="BodyText"/>
        <w:spacing w:line="516" w:lineRule="auto" w:before="0"/>
        <w:ind w:left="139" w:right="3962"/>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、公司是否披露社会责任报告：是 上述报告的披露网址：</w:t>
      </w:r>
      <w:r>
        <w:rPr>
          <w:rFonts w:ascii="Times New Roman" w:hAnsi="Times New Roman" w:cs="Times New Roman" w:eastAsia="Times New Roman" w:hint="default"/>
        </w:rPr>
        <w:t>2011</w:t>
      </w:r>
      <w:r>
        <w:rPr>
          <w:rFonts w:ascii="Times New Roman" w:hAnsi="Times New Roman" w:cs="Times New Roman" w:eastAsia="Times New Roman" w:hint="default"/>
          <w:spacing w:val="-28"/>
        </w:rPr>
        <w:t> </w:t>
      </w:r>
      <w:r>
        <w:rPr/>
        <w:t>年度环境报告。</w:t>
      </w:r>
      <w:hyperlink r:id="rId10">
        <w:r>
          <w:rPr>
            <w:rFonts w:ascii="Times New Roman" w:hAnsi="Times New Roman" w:cs="Times New Roman" w:eastAsia="Times New Roman" w:hint="default"/>
          </w:rPr>
          <w:t>www.sse.com.cn</w:t>
        </w:r>
      </w:hyperlink>
    </w:p>
    <w:p>
      <w:pPr>
        <w:pStyle w:val="BodyText"/>
        <w:spacing w:line="278" w:lineRule="auto" w:before="97"/>
        <w:ind w:left="139" w:right="1000"/>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 </w:t>
      </w:r>
      <w:r>
        <w:rPr/>
        <w:t>公司建立年报信息披露重大差错责任追究制度的情况</w:t>
      </w:r>
      <w:r>
        <w:rPr>
          <w:w w:val="99"/>
        </w:rPr>
        <w:t> </w:t>
      </w:r>
      <w:r>
        <w:rPr>
          <w:spacing w:val="-3"/>
          <w:w w:val="99"/>
        </w:rPr>
        <w:t>公司五届十六次董事会审议通过《年报信息披露重大差错责任追究制度》。报告期内，公司</w:t>
      </w:r>
      <w:r>
        <w:rPr>
          <w:spacing w:val="-84"/>
          <w:w w:val="99"/>
        </w:rPr>
        <w:t> </w:t>
      </w:r>
      <w:r>
        <w:rPr>
          <w:spacing w:val="-84"/>
          <w:w w:val="99"/>
        </w:rPr>
      </w:r>
      <w:r>
        <w:rPr/>
        <w:t>未发生重大会计差错更正、重大遗漏信息补充及业绩预告修正等情况。</w:t>
      </w:r>
    </w:p>
    <w:p>
      <w:pPr>
        <w:spacing w:line="240" w:lineRule="auto" w:before="2"/>
        <w:rPr>
          <w:rFonts w:ascii="宋体" w:hAnsi="宋体" w:cs="宋体" w:eastAsia="宋体" w:hint="default"/>
          <w:sz w:val="24"/>
          <w:szCs w:val="24"/>
        </w:rPr>
      </w:pPr>
    </w:p>
    <w:p>
      <w:pPr>
        <w:pStyle w:val="BodyText"/>
        <w:spacing w:line="240" w:lineRule="auto" w:before="0"/>
        <w:ind w:left="139" w:right="1000"/>
        <w:jc w:val="left"/>
      </w:pPr>
      <w:r>
        <w:rPr>
          <w:rFonts w:ascii="Times New Roman" w:hAnsi="Times New Roman" w:cs="Times New Roman" w:eastAsia="Times New Roman" w:hint="default"/>
        </w:rPr>
        <w:t>1</w:t>
      </w:r>
      <w:r>
        <w:rPr/>
        <w:t>、报告期内无重大会计差错更正情况</w:t>
      </w:r>
    </w:p>
    <w:p>
      <w:pPr>
        <w:spacing w:after="0" w:line="240" w:lineRule="auto"/>
        <w:jc w:val="left"/>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ind w:left="140" w:right="1000"/>
        <w:jc w:val="left"/>
      </w:pPr>
      <w:bookmarkStart w:name="_bookmark5" w:id="6"/>
      <w:bookmarkEnd w:id="6"/>
      <w:r>
        <w:rPr/>
      </w:r>
      <w:r>
        <w:rPr>
          <w:rFonts w:ascii="Times New Roman" w:hAnsi="Times New Roman" w:cs="Times New Roman" w:eastAsia="Times New Roman" w:hint="default"/>
        </w:rPr>
        <w:t>2</w:t>
      </w:r>
      <w:r>
        <w:rPr/>
        <w:t>、报告期内无重大遗漏信息补充情况</w:t>
      </w:r>
    </w:p>
    <w:p>
      <w:pPr>
        <w:spacing w:line="656" w:lineRule="exact" w:before="54"/>
        <w:ind w:left="140" w:right="635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、报告期内无业绩预告修正情况 </w:t>
      </w:r>
      <w:r>
        <w:rPr>
          <w:rFonts w:ascii="宋体" w:hAnsi="宋体" w:cs="宋体" w:eastAsia="宋体" w:hint="default"/>
          <w:b/>
          <w:bCs/>
          <w:sz w:val="21"/>
          <w:szCs w:val="21"/>
        </w:rPr>
        <w:t>七、</w:t>
      </w:r>
      <w:r>
        <w:rPr>
          <w:rFonts w:ascii="宋体" w:hAnsi="宋体" w:cs="宋体" w:eastAsia="宋体" w:hint="default"/>
          <w:b/>
          <w:bCs/>
          <w:spacing w:val="-5"/>
          <w:sz w:val="21"/>
          <w:szCs w:val="21"/>
        </w:rPr>
        <w:t> </w:t>
      </w:r>
      <w:r>
        <w:rPr>
          <w:rFonts w:ascii="宋体" w:hAnsi="宋体" w:cs="宋体" w:eastAsia="宋体" w:hint="default"/>
          <w:b/>
          <w:bCs/>
          <w:sz w:val="21"/>
          <w:szCs w:val="21"/>
        </w:rPr>
        <w:t>股东大会情况简介</w:t>
      </w:r>
      <w:r>
        <w:rPr>
          <w:rFonts w:ascii="宋体" w:hAnsi="宋体" w:cs="宋体" w:eastAsia="宋体" w:hint="default"/>
          <w:sz w:val="21"/>
          <w:szCs w:val="21"/>
        </w:rPr>
      </w:r>
    </w:p>
    <w:p>
      <w:pPr>
        <w:pStyle w:val="BodyText"/>
        <w:spacing w:line="289" w:lineRule="exact" w:before="0"/>
        <w:ind w:left="140" w:right="10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年度股东大会情况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597"/>
        <w:gridCol w:w="1973"/>
        <w:gridCol w:w="3006"/>
        <w:gridCol w:w="2724"/>
      </w:tblGrid>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年度股东</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4"/>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pacing w:val="-150"/>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临时股东大会情况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613"/>
        <w:gridCol w:w="1897"/>
        <w:gridCol w:w="2942"/>
        <w:gridCol w:w="2848"/>
      </w:tblGrid>
      <w:tr>
        <w:trPr>
          <w:trHeight w:val="32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3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年第一次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《中国</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88"/>
                <w:sz w:val="21"/>
                <w:szCs w:val="21"/>
              </w:rPr>
              <w:t>》、</w:t>
            </w:r>
            <w:r>
              <w:rPr>
                <w:rFonts w:ascii="宋体" w:hAnsi="宋体" w:cs="宋体" w:eastAsia="宋体" w:hint="default"/>
                <w:spacing w:val="16"/>
                <w:sz w:val="21"/>
                <w:szCs w:val="21"/>
              </w:rPr>
              <w:t>《上</w:t>
            </w:r>
            <w:r>
              <w:rPr>
                <w:rFonts w:ascii="宋体" w:hAnsi="宋体" w:cs="宋体" w:eastAsia="宋体" w:hint="default"/>
                <w:spacing w:val="18"/>
                <w:sz w:val="21"/>
                <w:szCs w:val="21"/>
              </w:rPr>
              <w:t>海</w:t>
            </w:r>
            <w:r>
              <w:rPr>
                <w:rFonts w:ascii="宋体" w:hAnsi="宋体" w:cs="宋体" w:eastAsia="宋体" w:hint="default"/>
                <w:spacing w:val="16"/>
                <w:sz w:val="21"/>
                <w:szCs w:val="21"/>
              </w:rPr>
              <w:t>证券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64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年第二次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《中国</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88"/>
                <w:sz w:val="21"/>
                <w:szCs w:val="21"/>
              </w:rPr>
              <w:t>》、</w:t>
            </w:r>
            <w:r>
              <w:rPr>
                <w:rFonts w:ascii="宋体" w:hAnsi="宋体" w:cs="宋体" w:eastAsia="宋体" w:hint="default"/>
                <w:spacing w:val="16"/>
                <w:sz w:val="21"/>
                <w:szCs w:val="21"/>
              </w:rPr>
              <w:t>《上</w:t>
            </w:r>
            <w:r>
              <w:rPr>
                <w:rFonts w:ascii="宋体" w:hAnsi="宋体" w:cs="宋体" w:eastAsia="宋体" w:hint="default"/>
                <w:spacing w:val="18"/>
                <w:sz w:val="21"/>
                <w:szCs w:val="21"/>
              </w:rPr>
              <w:t>海</w:t>
            </w:r>
            <w:r>
              <w:rPr>
                <w:rFonts w:ascii="宋体" w:hAnsi="宋体" w:cs="宋体" w:eastAsia="宋体" w:hint="default"/>
                <w:spacing w:val="16"/>
                <w:sz w:val="21"/>
                <w:szCs w:val="21"/>
              </w:rPr>
              <w:t>证券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r>
      <w:tr>
        <w:trPr>
          <w:trHeight w:val="63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年第三次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《中国</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88"/>
                <w:sz w:val="21"/>
                <w:szCs w:val="21"/>
              </w:rPr>
              <w:t>》、</w:t>
            </w:r>
            <w:r>
              <w:rPr>
                <w:rFonts w:ascii="宋体" w:hAnsi="宋体" w:cs="宋体" w:eastAsia="宋体" w:hint="default"/>
                <w:spacing w:val="16"/>
                <w:sz w:val="21"/>
                <w:szCs w:val="21"/>
              </w:rPr>
              <w:t>《上</w:t>
            </w:r>
            <w:r>
              <w:rPr>
                <w:rFonts w:ascii="宋体" w:hAnsi="宋体" w:cs="宋体" w:eastAsia="宋体" w:hint="default"/>
                <w:spacing w:val="18"/>
                <w:sz w:val="21"/>
                <w:szCs w:val="21"/>
              </w:rPr>
              <w:t>海</w:t>
            </w:r>
            <w:r>
              <w:rPr>
                <w:rFonts w:ascii="宋体" w:hAnsi="宋体" w:cs="宋体" w:eastAsia="宋体" w:hint="default"/>
                <w:spacing w:val="16"/>
                <w:sz w:val="21"/>
                <w:szCs w:val="21"/>
              </w:rPr>
              <w:t>证券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r>
      <w:tr>
        <w:trPr>
          <w:trHeight w:val="64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Times New Roman" w:hAnsi="Times New Roman" w:cs="Times New Roman" w:eastAsia="Times New Roman" w:hint="default"/>
                <w:spacing w:val="17"/>
                <w:sz w:val="21"/>
                <w:szCs w:val="21"/>
              </w:rPr>
              <w:t> </w:t>
            </w:r>
            <w:r>
              <w:rPr>
                <w:rFonts w:ascii="宋体" w:hAnsi="宋体" w:cs="宋体" w:eastAsia="宋体" w:hint="default"/>
                <w:spacing w:val="6"/>
                <w:sz w:val="21"/>
                <w:szCs w:val="21"/>
              </w:rPr>
              <w:t>年第四次</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《中国</w:t>
            </w:r>
            <w:r>
              <w:rPr>
                <w:rFonts w:ascii="宋体" w:hAnsi="宋体" w:cs="宋体" w:eastAsia="宋体" w:hint="default"/>
                <w:spacing w:val="18"/>
                <w:sz w:val="21"/>
                <w:szCs w:val="21"/>
              </w:rPr>
              <w:t>证券</w:t>
            </w:r>
            <w:r>
              <w:rPr>
                <w:rFonts w:ascii="宋体" w:hAnsi="宋体" w:cs="宋体" w:eastAsia="宋体" w:hint="default"/>
                <w:spacing w:val="16"/>
                <w:sz w:val="21"/>
                <w:szCs w:val="21"/>
              </w:rPr>
              <w:t>报</w:t>
            </w:r>
            <w:r>
              <w:rPr>
                <w:rFonts w:ascii="宋体" w:hAnsi="宋体" w:cs="宋体" w:eastAsia="宋体" w:hint="default"/>
                <w:spacing w:val="-88"/>
                <w:sz w:val="21"/>
                <w:szCs w:val="21"/>
              </w:rPr>
              <w:t>》、</w:t>
            </w:r>
            <w:r>
              <w:rPr>
                <w:rFonts w:ascii="宋体" w:hAnsi="宋体" w:cs="宋体" w:eastAsia="宋体" w:hint="default"/>
                <w:spacing w:val="16"/>
                <w:sz w:val="21"/>
                <w:szCs w:val="21"/>
              </w:rPr>
              <w:t>《上</w:t>
            </w:r>
            <w:r>
              <w:rPr>
                <w:rFonts w:ascii="宋体" w:hAnsi="宋体" w:cs="宋体" w:eastAsia="宋体" w:hint="default"/>
                <w:spacing w:val="18"/>
                <w:sz w:val="21"/>
                <w:szCs w:val="21"/>
              </w:rPr>
              <w:t>海</w:t>
            </w:r>
            <w:r>
              <w:rPr>
                <w:rFonts w:ascii="宋体" w:hAnsi="宋体" w:cs="宋体" w:eastAsia="宋体" w:hint="default"/>
                <w:spacing w:val="16"/>
                <w:sz w:val="21"/>
                <w:szCs w:val="21"/>
              </w:rPr>
              <w:t>证券</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Heading2"/>
        <w:spacing w:line="240" w:lineRule="auto"/>
        <w:ind w:right="1000"/>
        <w:jc w:val="left"/>
        <w:rPr>
          <w:b w:val="0"/>
          <w:bCs w:val="0"/>
        </w:rPr>
      </w:pPr>
      <w:r>
        <w:rPr/>
        <w:t>八、</w:t>
      </w:r>
      <w:r>
        <w:rPr>
          <w:spacing w:val="-4"/>
        </w:rPr>
        <w:t> </w:t>
      </w:r>
      <w:r>
        <w:rPr/>
        <w:t>董事会报告</w:t>
      </w:r>
      <w:r>
        <w:rPr>
          <w:b w:val="0"/>
          <w:bCs w:val="0"/>
        </w:rPr>
      </w:r>
    </w:p>
    <w:p>
      <w:pPr>
        <w:pStyle w:val="BodyText"/>
        <w:spacing w:line="240" w:lineRule="auto" w:before="99"/>
        <w:ind w:left="140" w:right="10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管理层讨论与分析</w:t>
      </w:r>
    </w:p>
    <w:p>
      <w:pPr>
        <w:pStyle w:val="BodyText"/>
        <w:spacing w:line="240" w:lineRule="auto" w:before="52"/>
        <w:ind w:left="139" w:right="1000"/>
        <w:jc w:val="left"/>
      </w:pPr>
      <w:r>
        <w:rPr>
          <w:rFonts w:ascii="Times New Roman" w:hAnsi="Times New Roman" w:cs="Times New Roman" w:eastAsia="Times New Roman" w:hint="default"/>
        </w:rPr>
        <w:t>A</w:t>
      </w:r>
      <w:r>
        <w:rPr/>
        <w:t>、报告期内公司经营情况的回顾</w:t>
      </w:r>
    </w:p>
    <w:p>
      <w:pPr>
        <w:pStyle w:val="BodyText"/>
        <w:spacing w:line="256" w:lineRule="auto" w:before="21"/>
        <w:ind w:left="139" w:right="1000"/>
        <w:jc w:val="left"/>
      </w:pPr>
      <w:r>
        <w:rPr/>
        <w:t>面对复杂严峻的经济形势，</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年公司坚定不移地贯彻落实</w:t>
      </w:r>
      <w:r>
        <w:rPr>
          <w:rFonts w:ascii="Times New Roman" w:hAnsi="Times New Roman" w:cs="Times New Roman" w:eastAsia="Times New Roman" w:hint="default"/>
        </w:rPr>
        <w:t>"</w:t>
      </w:r>
      <w:r>
        <w:rPr/>
        <w:t>改革、稳定、发展，开放、传 </w:t>
      </w:r>
      <w:r>
        <w:rPr>
          <w:spacing w:val="-2"/>
        </w:rPr>
        <w:t>承、转型</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头要冷、心要热、劲要足、识事务，做该做能做且可以做好的事</w:t>
      </w:r>
      <w:r>
        <w:rPr>
          <w:rFonts w:ascii="Times New Roman" w:hAnsi="Times New Roman" w:cs="Times New Roman" w:eastAsia="Times New Roman" w:hint="default"/>
          <w:spacing w:val="-2"/>
        </w:rPr>
        <w:t>"</w:t>
      </w:r>
      <w:r>
        <w:rPr>
          <w:spacing w:val="-2"/>
        </w:rPr>
        <w:t>的指导方针，</w:t>
      </w:r>
      <w:r>
        <w:rPr>
          <w:spacing w:val="-65"/>
        </w:rPr>
        <w:t> </w:t>
      </w:r>
      <w:r>
        <w:rPr/>
        <w:t>保持了平稳发展的态势。报告期内公司实现营业收入</w:t>
      </w:r>
      <w:r>
        <w:rPr>
          <w:spacing w:val="-57"/>
        </w:rPr>
        <w:t> </w:t>
      </w:r>
      <w:r>
        <w:rPr>
          <w:rFonts w:ascii="Times New Roman" w:hAnsi="Times New Roman" w:cs="Times New Roman" w:eastAsia="Times New Roman" w:hint="default"/>
        </w:rPr>
        <w:t>110,162.30</w:t>
      </w:r>
      <w:r>
        <w:rPr>
          <w:rFonts w:ascii="Times New Roman" w:hAnsi="Times New Roman" w:cs="Times New Roman" w:eastAsia="Times New Roman" w:hint="default"/>
          <w:spacing w:val="-4"/>
        </w:rPr>
        <w:t> </w:t>
      </w:r>
      <w:r>
        <w:rPr>
          <w:spacing w:val="-3"/>
        </w:rPr>
        <w:t>万元，同比增长</w:t>
      </w:r>
      <w:r>
        <w:rPr>
          <w:spacing w:val="-57"/>
        </w:rPr>
        <w:t> </w:t>
      </w:r>
      <w:r>
        <w:rPr>
          <w:rFonts w:ascii="Times New Roman" w:hAnsi="Times New Roman" w:cs="Times New Roman" w:eastAsia="Times New Roman" w:hint="default"/>
          <w:spacing w:val="-6"/>
        </w:rPr>
        <w:t>3.44%</w:t>
      </w:r>
      <w:r>
        <w:rPr>
          <w:spacing w:val="-6"/>
        </w:rPr>
        <w:t>；利</w:t>
      </w:r>
      <w:r>
        <w:rPr>
          <w:spacing w:val="-17"/>
        </w:rPr>
        <w:t> </w:t>
      </w:r>
      <w:r>
        <w:rPr/>
        <w:t>润总额</w:t>
      </w:r>
      <w:r>
        <w:rPr>
          <w:spacing w:val="-49"/>
        </w:rPr>
        <w:t> </w:t>
      </w:r>
      <w:r>
        <w:rPr>
          <w:rFonts w:ascii="Times New Roman" w:hAnsi="Times New Roman" w:cs="Times New Roman" w:eastAsia="Times New Roman" w:hint="default"/>
          <w:spacing w:val="-1"/>
        </w:rPr>
        <w:t>7,728.85</w:t>
      </w:r>
      <w:r>
        <w:rPr>
          <w:rFonts w:ascii="Times New Roman" w:hAnsi="Times New Roman" w:cs="Times New Roman" w:eastAsia="Times New Roman" w:hint="default"/>
          <w:spacing w:val="4"/>
        </w:rPr>
        <w:t> </w:t>
      </w:r>
      <w:r>
        <w:rPr>
          <w:spacing w:val="-16"/>
        </w:rPr>
        <w:t>万元，同比降</w:t>
      </w:r>
      <w:r>
        <w:rPr>
          <w:spacing w:val="-49"/>
        </w:rPr>
        <w:t> </w:t>
      </w:r>
      <w:r>
        <w:rPr>
          <w:rFonts w:ascii="Times New Roman" w:hAnsi="Times New Roman" w:cs="Times New Roman" w:eastAsia="Times New Roman" w:hint="default"/>
          <w:spacing w:val="-6"/>
        </w:rPr>
        <w:t>28.71%</w:t>
      </w:r>
      <w:r>
        <w:rPr>
          <w:spacing w:val="-6"/>
        </w:rPr>
        <w:t>；归属于母公司的净利润</w:t>
      </w:r>
      <w:r>
        <w:rPr>
          <w:spacing w:val="-49"/>
        </w:rPr>
        <w:t> </w:t>
      </w:r>
      <w:r>
        <w:rPr>
          <w:rFonts w:ascii="Times New Roman" w:hAnsi="Times New Roman" w:cs="Times New Roman" w:eastAsia="Times New Roman" w:hint="default"/>
          <w:spacing w:val="-1"/>
        </w:rPr>
        <w:t>3,750.98</w:t>
      </w:r>
      <w:r>
        <w:rPr>
          <w:rFonts w:ascii="Times New Roman" w:hAnsi="Times New Roman" w:cs="Times New Roman" w:eastAsia="Times New Roman" w:hint="default"/>
          <w:spacing w:val="5"/>
        </w:rPr>
        <w:t> </w:t>
      </w:r>
      <w:r>
        <w:rPr>
          <w:spacing w:val="-1"/>
        </w:rPr>
        <w:t>万元</w:t>
      </w:r>
      <w:r>
        <w:rPr>
          <w:rFonts w:ascii="Times New Roman" w:hAnsi="Times New Roman" w:cs="Times New Roman" w:eastAsia="Times New Roman" w:hint="default"/>
          <w:spacing w:val="-1"/>
        </w:rPr>
        <w:t>,</w:t>
      </w:r>
      <w:r>
        <w:rPr>
          <w:spacing w:val="-1"/>
        </w:rPr>
        <w:t>同比降</w:t>
      </w:r>
      <w:r>
        <w:rPr>
          <w:spacing w:val="-49"/>
        </w:rPr>
        <w:t> </w:t>
      </w:r>
      <w:r>
        <w:rPr>
          <w:rFonts w:ascii="Times New Roman" w:hAnsi="Times New Roman" w:cs="Times New Roman" w:eastAsia="Times New Roman" w:hint="default"/>
          <w:spacing w:val="-1"/>
        </w:rPr>
        <w:t>41.07%</w:t>
      </w:r>
      <w:r>
        <w:rPr>
          <w:spacing w:val="-1"/>
        </w:rPr>
        <w:t>；</w:t>
      </w:r>
      <w:r>
        <w:rPr>
          <w:spacing w:val="-103"/>
        </w:rPr>
        <w:t> </w:t>
      </w:r>
      <w:r>
        <w:rPr/>
        <w:t>归属于上市公司股东的扣除非经常性损益的净利润为</w:t>
      </w:r>
      <w:r>
        <w:rPr>
          <w:spacing w:val="-55"/>
        </w:rPr>
        <w:t> </w:t>
      </w:r>
      <w:r>
        <w:rPr>
          <w:rFonts w:ascii="Times New Roman" w:hAnsi="Times New Roman" w:cs="Times New Roman" w:eastAsia="Times New Roman" w:hint="default"/>
        </w:rPr>
        <w:t>3,359.10</w:t>
      </w:r>
      <w:r>
        <w:rPr>
          <w:rFonts w:ascii="Times New Roman" w:hAnsi="Times New Roman" w:cs="Times New Roman" w:eastAsia="Times New Roman" w:hint="default"/>
          <w:spacing w:val="-2"/>
        </w:rPr>
        <w:t> </w:t>
      </w:r>
      <w:r>
        <w:rPr/>
        <w:t>万元，同比增</w:t>
      </w:r>
      <w:r>
        <w:rPr>
          <w:spacing w:val="-55"/>
        </w:rPr>
        <w:t> </w:t>
      </w:r>
      <w:r>
        <w:rPr>
          <w:rFonts w:ascii="Times New Roman" w:hAnsi="Times New Roman" w:cs="Times New Roman" w:eastAsia="Times New Roman" w:hint="default"/>
        </w:rPr>
        <w:t>172%</w:t>
      </w:r>
      <w:r>
        <w:rPr/>
        <w:t>。</w:t>
      </w:r>
    </w:p>
    <w:p>
      <w:pPr>
        <w:pStyle w:val="BodyText"/>
        <w:spacing w:line="240" w:lineRule="auto" w:before="5"/>
        <w:ind w:left="139" w:right="100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年的主要工作：</w:t>
      </w:r>
    </w:p>
    <w:p>
      <w:pPr>
        <w:pStyle w:val="BodyText"/>
        <w:spacing w:line="264" w:lineRule="auto" w:before="21"/>
        <w:ind w:left="138" w:right="1001"/>
        <w:jc w:val="left"/>
      </w:pPr>
      <w:r>
        <w:rPr>
          <w:rFonts w:ascii="Times New Roman" w:hAnsi="Times New Roman" w:cs="Times New Roman" w:eastAsia="Times New Roman" w:hint="default"/>
        </w:rPr>
        <w:t>1</w:t>
      </w:r>
      <w:r>
        <w:rPr/>
        <w:t>、重要工作规范推进。公司第一大股东富润控股集团有限公司改制引致公司实际控制人发</w:t>
      </w:r>
      <w:r>
        <w:rPr>
          <w:spacing w:val="-99"/>
        </w:rPr>
        <w:t> </w:t>
      </w:r>
      <w:r>
        <w:rPr>
          <w:spacing w:val="-99"/>
        </w:rPr>
      </w:r>
      <w:r>
        <w:rPr>
          <w:spacing w:val="-3"/>
        </w:rPr>
        <w:t>生变更，并构成管理层收购。公司按照《上市公司收购管理办法》，规范履行了董事会、股</w:t>
      </w:r>
      <w:r>
        <w:rPr>
          <w:spacing w:val="-84"/>
        </w:rPr>
        <w:t> </w:t>
      </w:r>
      <w:r>
        <w:rPr>
          <w:spacing w:val="-84"/>
        </w:rPr>
      </w:r>
      <w:r>
        <w:rPr/>
        <w:t>东大会程序。</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2"/>
        </w:rPr>
        <w:t> </w:t>
      </w:r>
      <w:r>
        <w:rPr>
          <w:rFonts w:ascii="Times New Roman" w:hAnsi="Times New Roman" w:cs="Times New Roman" w:eastAsia="Times New Roman" w:hint="default"/>
        </w:rPr>
        <w:t>19</w:t>
      </w:r>
      <w:r>
        <w:rPr>
          <w:rFonts w:ascii="Times New Roman" w:hAnsi="Times New Roman" w:cs="Times New Roman" w:eastAsia="Times New Roman" w:hint="default"/>
          <w:spacing w:val="13"/>
        </w:rPr>
        <w:t> </w:t>
      </w:r>
      <w:r>
        <w:rPr/>
        <w:t>日，国务院国有资产监督管理委员会就富润控股集团有限公 司国有产权转让涉及公司国有股东性质变更问题作出批复。</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spacing w:val="-3"/>
        </w:rPr>
        <w:t>日，诸暨市人民政府将</w:t>
      </w:r>
      <w:r>
        <w:rPr/>
        <w:t> 所持富润控股集团有限公司 </w:t>
      </w:r>
      <w:r>
        <w:rPr>
          <w:rFonts w:ascii="Times New Roman" w:hAnsi="Times New Roman" w:cs="Times New Roman" w:eastAsia="Times New Roman" w:hint="default"/>
        </w:rPr>
        <w:t>81%</w:t>
      </w:r>
      <w:r>
        <w:rPr/>
        <w:t>国有股权正式过户给浙江诸暨惠风创业投资有限公司。因</w:t>
      </w:r>
      <w:r>
        <w:rPr>
          <w:spacing w:val="-71"/>
        </w:rPr>
        <w:t> </w:t>
      </w:r>
      <w:r>
        <w:rPr>
          <w:spacing w:val="-71"/>
        </w:rPr>
      </w:r>
      <w:r>
        <w:rPr>
          <w:spacing w:val="-3"/>
        </w:rPr>
        <w:t>城市建设需要，公司在绢纺厂区的厂房建筑实施整体搬迁，根据评估确定的价格，公司已与</w:t>
      </w:r>
      <w:r>
        <w:rPr>
          <w:spacing w:val="-81"/>
        </w:rPr>
        <w:t> </w:t>
      </w:r>
      <w:r>
        <w:rPr>
          <w:spacing w:val="-81"/>
        </w:rPr>
      </w:r>
      <w:r>
        <w:rPr/>
        <w:t>政府部门签订补偿协议。 </w:t>
      </w:r>
      <w:r>
        <w:rPr>
          <w:rFonts w:ascii="Times New Roman" w:hAnsi="Times New Roman" w:cs="Times New Roman" w:eastAsia="Times New Roman" w:hint="default"/>
        </w:rPr>
        <w:t>2</w:t>
      </w:r>
      <w:r>
        <w:rPr/>
        <w:t>、项目投资取得进展。城东富润屋项目完成施工图设计；废旧军服回收利用项目列入《纺</w:t>
      </w:r>
      <w:r>
        <w:rPr>
          <w:spacing w:val="-99"/>
        </w:rPr>
        <w:t> </w:t>
      </w:r>
      <w:r>
        <w:rPr>
          <w:spacing w:val="-99"/>
        </w:rPr>
      </w:r>
      <w:r>
        <w:rPr>
          <w:w w:val="99"/>
        </w:rPr>
        <w:t>织工业</w:t>
      </w:r>
      <w:r>
        <w:rPr>
          <w:rFonts w:ascii="Times New Roman" w:hAnsi="Times New Roman" w:cs="Times New Roman" w:eastAsia="Times New Roman" w:hint="default"/>
          <w:w w:val="99"/>
        </w:rPr>
        <w:t>"</w:t>
      </w:r>
      <w:r>
        <w:rPr>
          <w:w w:val="99"/>
        </w:rPr>
        <w:t>十二五</w:t>
      </w:r>
      <w:r>
        <w:rPr>
          <w:rFonts w:ascii="Times New Roman" w:hAnsi="Times New Roman" w:cs="Times New Roman" w:eastAsia="Times New Roman" w:hint="default"/>
          <w:w w:val="99"/>
        </w:rPr>
        <w:t>"</w:t>
      </w:r>
      <w:r>
        <w:rPr>
          <w:w w:val="99"/>
        </w:rPr>
        <w:t>可持续发展纲要》和国家发改委</w:t>
      </w:r>
      <w:r>
        <w:rPr>
          <w:spacing w:val="-49"/>
          <w:w w:val="99"/>
        </w:rPr>
        <w:t> </w:t>
      </w:r>
      <w:r>
        <w:rPr>
          <w:spacing w:val="-5"/>
          <w:w w:val="99"/>
        </w:rPr>
        <w:t>《</w:t>
      </w:r>
      <w:r>
        <w:rPr>
          <w:rFonts w:ascii="Times New Roman" w:hAnsi="Times New Roman" w:cs="Times New Roman" w:eastAsia="Times New Roman" w:hint="default"/>
          <w:spacing w:val="-5"/>
          <w:w w:val="99"/>
        </w:rPr>
        <w:t>"</w:t>
      </w:r>
      <w:r>
        <w:rPr>
          <w:spacing w:val="-5"/>
          <w:w w:val="99"/>
        </w:rPr>
        <w:t>十二五</w:t>
      </w:r>
      <w:r>
        <w:rPr>
          <w:rFonts w:ascii="Times New Roman" w:hAnsi="Times New Roman" w:cs="Times New Roman" w:eastAsia="Times New Roman" w:hint="default"/>
          <w:spacing w:val="-5"/>
          <w:w w:val="99"/>
        </w:rPr>
        <w:t>"</w:t>
      </w:r>
      <w:r>
        <w:rPr>
          <w:spacing w:val="-5"/>
          <w:w w:val="99"/>
        </w:rPr>
        <w:t>资源综合利用指导意见》，入选</w:t>
      </w:r>
      <w:r>
        <w:rPr>
          <w:spacing w:val="-93"/>
          <w:w w:val="99"/>
        </w:rPr>
        <w:t> </w:t>
      </w:r>
      <w:r>
        <w:rPr>
          <w:spacing w:val="-93"/>
          <w:w w:val="99"/>
        </w:rPr>
      </w:r>
      <w:r>
        <w:rPr/>
        <w:t>国家科技部</w:t>
      </w:r>
      <w:r>
        <w:rPr>
          <w:spacing w:val="-53"/>
        </w:rPr>
        <w:t> </w:t>
      </w:r>
      <w:r>
        <w:rPr>
          <w:rFonts w:ascii="Times New Roman" w:hAnsi="Times New Roman" w:cs="Times New Roman" w:eastAsia="Times New Roman" w:hint="default"/>
        </w:rPr>
        <w:t>863 </w:t>
      </w:r>
      <w:r>
        <w:rPr>
          <w:spacing w:val="-3"/>
        </w:rPr>
        <w:t>项目，享受政府专项补助，列入再生资源增值税调整目录；诸暨长城国际影</w:t>
      </w:r>
      <w:r>
        <w:rPr/>
        <w:t> </w:t>
      </w:r>
      <w:r>
        <w:rPr>
          <w:spacing w:val="-5"/>
        </w:rPr>
        <w:t>视网游动漫创意园开工建设；发起设立诸暨联合担保有限公司，为中小企业提供融资性担保；</w:t>
      </w:r>
      <w:r>
        <w:rPr>
          <w:spacing w:val="-100"/>
        </w:rPr>
        <w:t> </w:t>
      </w:r>
      <w:r>
        <w:rPr>
          <w:spacing w:val="-100"/>
        </w:rPr>
      </w:r>
      <w:r>
        <w:rPr/>
        <w:t>参股的宏磊铜业首发上市，参股的铜陵上峰水泥业绩创历史最高水平。</w:t>
      </w:r>
    </w:p>
    <w:p>
      <w:pPr>
        <w:spacing w:after="0" w:line="264"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64" w:lineRule="auto"/>
        <w:ind w:left="139" w:right="362"/>
        <w:jc w:val="both"/>
      </w:pPr>
      <w:r>
        <w:rPr>
          <w:rFonts w:ascii="Times New Roman" w:hAnsi="Times New Roman" w:cs="Times New Roman" w:eastAsia="Times New Roman" w:hint="default"/>
        </w:rPr>
        <w:t>3</w:t>
      </w:r>
      <w:r>
        <w:rPr/>
        <w:t>、综合管理获得成效。重视节能减排和环境保护方面的投入，子公司富润印染公司新上余</w:t>
      </w:r>
      <w:r>
        <w:rPr>
          <w:spacing w:val="-99"/>
        </w:rPr>
        <w:t> </w:t>
      </w:r>
      <w:r>
        <w:rPr>
          <w:spacing w:val="-99"/>
        </w:rPr>
      </w:r>
      <w:r>
        <w:rPr>
          <w:spacing w:val="-3"/>
        </w:rPr>
        <w:t>热回收系统工程，有效提高了能源利用效率，降低了能源消耗成本；子公司富润纺织公司通</w:t>
      </w:r>
      <w:r>
        <w:rPr>
          <w:spacing w:val="-81"/>
        </w:rPr>
        <w:t> </w:t>
      </w:r>
      <w:r>
        <w:rPr>
          <w:spacing w:val="-81"/>
        </w:rPr>
      </w:r>
      <w:r>
        <w:rPr>
          <w:spacing w:val="-3"/>
        </w:rPr>
        <w:t>过第二轮清洁生产审核、富润海茂公司通过首轮清洁生产审核；公司在上海证券交易所网站</w:t>
      </w:r>
      <w:r>
        <w:rPr>
          <w:spacing w:val="-79"/>
        </w:rPr>
        <w:t> </w:t>
      </w:r>
      <w:r>
        <w:rPr>
          <w:spacing w:val="-79"/>
        </w:rPr>
      </w:r>
      <w:r>
        <w:rPr/>
        <w:t>和中国证券报、上海证券报发布</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年度环境报告书，是全国为数不多的发布年度环境报 告书的上市公司。序列公司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只项目列入国家火炬计划，</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只产品列入省新产品开发计划， 申报发明专利</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只、新型实用专利</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只。富润印染公司再次入选中国印染行业</w:t>
      </w:r>
      <w:r>
        <w:rPr>
          <w:rFonts w:ascii="Times New Roman" w:hAnsi="Times New Roman" w:cs="Times New Roman" w:eastAsia="Times New Roman" w:hint="default"/>
        </w:rPr>
        <w:t>"</w:t>
      </w:r>
      <w:r>
        <w:rPr/>
        <w:t>十佳企业</w:t>
      </w:r>
      <w:r>
        <w:rPr>
          <w:rFonts w:ascii="Times New Roman" w:hAnsi="Times New Roman" w:cs="Times New Roman" w:eastAsia="Times New Roman" w:hint="default"/>
        </w:rPr>
        <w:t>"</w:t>
      </w:r>
      <w:r>
        <w:rPr/>
        <w:t>， 被认定为绍兴市首批创新型企业、绍兴市</w:t>
      </w:r>
      <w:r>
        <w:rPr>
          <w:rFonts w:ascii="Times New Roman" w:hAnsi="Times New Roman" w:cs="Times New Roman" w:eastAsia="Times New Roman" w:hint="default"/>
        </w:rPr>
        <w:t>"</w:t>
      </w:r>
      <w:r>
        <w:rPr/>
        <w:t>百强</w:t>
      </w:r>
      <w:r>
        <w:rPr>
          <w:rFonts w:ascii="Times New Roman" w:hAnsi="Times New Roman" w:cs="Times New Roman" w:eastAsia="Times New Roman" w:hint="default"/>
        </w:rPr>
        <w:t>"</w:t>
      </w:r>
      <w:r>
        <w:rPr/>
        <w:t>外商投资企业；富润印染公司、富润纺织公 </w:t>
      </w:r>
      <w:r>
        <w:rPr>
          <w:spacing w:val="-3"/>
        </w:rPr>
        <w:t>司通过高新技术企业复审，可享受税收优惠政策；富润海茂公司被评为浙江省清洁生产先进</w:t>
      </w:r>
      <w:r>
        <w:rPr>
          <w:spacing w:val="-79"/>
        </w:rPr>
        <w:t> </w:t>
      </w:r>
      <w:r>
        <w:rPr>
          <w:spacing w:val="-79"/>
        </w:rPr>
      </w:r>
      <w:r>
        <w:rPr/>
        <w:t>企业，企业研究开发中心认定为绍兴市级企业研究开发中心；公司被评为绍兴市“爱家乡、 爱实业、爱创新”企业，等等。</w:t>
      </w:r>
    </w:p>
    <w:p>
      <w:pPr>
        <w:pStyle w:val="Heading1"/>
        <w:spacing w:line="312" w:lineRule="exact" w:before="22"/>
        <w:ind w:left="140" w:right="342"/>
        <w:jc w:val="left"/>
      </w:pPr>
      <w:r>
        <w:rPr>
          <w:rFonts w:ascii="Times New Roman" w:hAnsi="Times New Roman" w:cs="Times New Roman" w:eastAsia="Times New Roman" w:hint="default"/>
        </w:rPr>
        <w:t>B</w:t>
      </w:r>
      <w:r>
        <w:rPr/>
        <w:t>、公司主要供应商、客户情况：公司向前 </w:t>
      </w:r>
      <w:r>
        <w:rPr>
          <w:rFonts w:ascii="Times New Roman" w:hAnsi="Times New Roman" w:cs="Times New Roman" w:eastAsia="Times New Roman" w:hint="default"/>
        </w:rPr>
        <w:t>5 </w:t>
      </w:r>
      <w:r>
        <w:rPr/>
        <w:t>名客户营业收入总额为</w:t>
      </w:r>
      <w:r>
        <w:rPr>
          <w:spacing w:val="-16"/>
        </w:rPr>
        <w:t> </w:t>
      </w:r>
      <w:r>
        <w:rPr>
          <w:rFonts w:ascii="Times New Roman" w:hAnsi="Times New Roman" w:cs="Times New Roman" w:eastAsia="Times New Roman" w:hint="default"/>
        </w:rPr>
        <w:t>15,691.80 </w:t>
      </w:r>
      <w:r>
        <w:rPr/>
        <w:t>万元</w:t>
      </w:r>
      <w:r>
        <w:rPr>
          <w:rFonts w:ascii="Times New Roman" w:hAnsi="Times New Roman" w:cs="Times New Roman" w:eastAsia="Times New Roman" w:hint="default"/>
        </w:rPr>
        <w:t>,</w:t>
      </w:r>
      <w:r>
        <w:rPr/>
        <w:t>占本年度营业收入总额的比例为</w:t>
      </w:r>
      <w:r>
        <w:rPr>
          <w:spacing w:val="20"/>
        </w:rPr>
        <w:t> </w:t>
      </w:r>
      <w:r>
        <w:rPr>
          <w:rFonts w:ascii="Times New Roman" w:hAnsi="Times New Roman" w:cs="Times New Roman" w:eastAsia="Times New Roman" w:hint="default"/>
        </w:rPr>
        <w:t>14.24%</w:t>
      </w:r>
      <w:r>
        <w:rPr/>
        <w:t>；向前</w:t>
      </w:r>
      <w:r>
        <w:rPr>
          <w:spacing w:val="19"/>
        </w:rPr>
        <w:t> </w:t>
      </w: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t>名供应商合计采购金额</w:t>
      </w:r>
      <w:r>
        <w:rPr>
          <w:spacing w:val="-118"/>
        </w:rPr>
        <w:t> </w:t>
      </w:r>
      <w:r>
        <w:rPr>
          <w:rFonts w:ascii="Times New Roman" w:hAnsi="Times New Roman" w:cs="Times New Roman" w:eastAsia="Times New Roman" w:hint="default"/>
        </w:rPr>
        <w:t>35,951.45 </w:t>
      </w:r>
      <w:r>
        <w:rPr/>
        <w:t>万元 </w:t>
      </w:r>
      <w:r>
        <w:rPr>
          <w:rFonts w:ascii="Times New Roman" w:hAnsi="Times New Roman" w:cs="Times New Roman" w:eastAsia="Times New Roman" w:hint="default"/>
        </w:rPr>
        <w:t>,</w:t>
      </w:r>
      <w:r>
        <w:rPr/>
        <w:t>占年度采购总额的比例为</w:t>
      </w:r>
      <w:r>
        <w:rPr>
          <w:spacing w:val="-60"/>
        </w:rPr>
        <w:t> </w:t>
      </w:r>
      <w:r>
        <w:rPr>
          <w:rFonts w:ascii="Times New Roman" w:hAnsi="Times New Roman" w:cs="Times New Roman" w:eastAsia="Times New Roman" w:hint="default"/>
        </w:rPr>
        <w:t>37.02%</w:t>
      </w:r>
      <w:r>
        <w:rPr/>
        <w:t>。 </w:t>
      </w:r>
      <w:r>
        <w:rPr>
          <w:rFonts w:ascii="Times New Roman" w:hAnsi="Times New Roman" w:cs="Times New Roman" w:eastAsia="Times New Roman" w:hint="default"/>
        </w:rPr>
        <w:t>C</w:t>
      </w:r>
      <w:r>
        <w:rPr/>
        <w:t>、报告期内财务数据同比发生重大变动情况</w:t>
      </w:r>
    </w:p>
    <w:tbl>
      <w:tblPr>
        <w:tblW w:w="0" w:type="auto"/>
        <w:jc w:val="left"/>
        <w:tblInd w:w="106" w:type="dxa"/>
        <w:tblLayout w:type="fixed"/>
        <w:tblCellMar>
          <w:top w:w="0" w:type="dxa"/>
          <w:left w:w="0" w:type="dxa"/>
          <w:bottom w:w="0" w:type="dxa"/>
          <w:right w:w="0" w:type="dxa"/>
        </w:tblCellMar>
        <w:tblLook w:val="01E0"/>
      </w:tblPr>
      <w:tblGrid>
        <w:gridCol w:w="1649"/>
        <w:gridCol w:w="1440"/>
        <w:gridCol w:w="1440"/>
        <w:gridCol w:w="1080"/>
        <w:gridCol w:w="3060"/>
      </w:tblGrid>
      <w:tr>
        <w:trPr>
          <w:trHeight w:val="322"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期末数</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期初数</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947"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71,264,398.43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41,275,573.68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72.66%</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both"/>
              <w:rPr>
                <w:rFonts w:ascii="宋体" w:hAnsi="宋体" w:cs="宋体" w:eastAsia="宋体" w:hint="default"/>
                <w:sz w:val="18"/>
                <w:szCs w:val="18"/>
              </w:rPr>
            </w:pPr>
            <w:r>
              <w:rPr>
                <w:rFonts w:ascii="宋体" w:hAnsi="宋体" w:cs="宋体" w:eastAsia="宋体" w:hint="default"/>
                <w:spacing w:val="9"/>
                <w:sz w:val="18"/>
                <w:szCs w:val="18"/>
              </w:rPr>
              <w:t>主要系明贺钢管公司本期以票据结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算货款较多，期末余额较期初增加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3,637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322"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26,728,214.10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38,596,939.23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-30.75%</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主要系公司加大外销收款力度所致。</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34,548,898.77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116,954,801.54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-70.46%</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主要系期初支付城东地块土地出让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金本期转入开发成本所致。</w:t>
            </w:r>
          </w:p>
        </w:tc>
      </w:tr>
      <w:tr>
        <w:trPr>
          <w:trHeight w:val="947"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54,597,133.55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141,528,326.22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-61.42%</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both"/>
              <w:rPr>
                <w:rFonts w:ascii="宋体" w:hAnsi="宋体" w:cs="宋体" w:eastAsia="宋体" w:hint="default"/>
                <w:sz w:val="18"/>
                <w:szCs w:val="18"/>
              </w:rPr>
            </w:pPr>
            <w:r>
              <w:rPr>
                <w:rFonts w:ascii="宋体" w:hAnsi="宋体" w:cs="宋体" w:eastAsia="宋体" w:hint="default"/>
                <w:spacing w:val="9"/>
                <w:sz w:val="18"/>
                <w:szCs w:val="18"/>
              </w:rPr>
              <w:t>主要系公司本期收回部分绍大线收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益权补偿款及收回部分对外拆借款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等共同影响所致。</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234,528,945.63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111,400,704.06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110.53%</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主要系期初支付城东地块土地出让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金本期转入开发成本所致。</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4"/>
              <w:jc w:val="left"/>
              <w:rPr>
                <w:rFonts w:ascii="宋体" w:hAnsi="宋体" w:cs="宋体" w:eastAsia="宋体" w:hint="default"/>
                <w:sz w:val="18"/>
                <w:szCs w:val="18"/>
              </w:rPr>
            </w:pPr>
            <w:r>
              <w:rPr>
                <w:rFonts w:ascii="宋体" w:hAnsi="宋体" w:cs="宋体" w:eastAsia="宋体" w:hint="default"/>
                <w:spacing w:val="22"/>
                <w:sz w:val="18"/>
                <w:szCs w:val="18"/>
              </w:rPr>
              <w:t>可供出售金融资</w:t>
            </w:r>
            <w:r>
              <w:rPr>
                <w:rFonts w:ascii="宋体" w:hAnsi="宋体" w:cs="宋体" w:eastAsia="宋体" w:hint="default"/>
                <w:spacing w:val="-64"/>
                <w:sz w:val="18"/>
                <w:szCs w:val="18"/>
              </w:rPr>
              <w:t> </w:t>
            </w:r>
            <w:r>
              <w:rPr>
                <w:rFonts w:ascii="宋体" w:hAnsi="宋体" w:cs="宋体" w:eastAsia="宋体" w:hint="default"/>
                <w:sz w:val="18"/>
                <w:szCs w:val="18"/>
              </w:rPr>
              <w:t>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29,568,000.00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宏磊股份股权转入可供出售金融资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w:t>
            </w:r>
          </w:p>
        </w:tc>
      </w:tr>
      <w:tr>
        <w:trPr>
          <w:trHeight w:val="635"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2,428,154.26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1,461,277.11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66.17%</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主要系确认递延所得税资产的递延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收益增加所致。</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23,904,886.87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54,749,206.19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-56.34%</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主要系公司本期以票据结算货款减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少影响所致。</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19,355,397.80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28,815,338.37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-32.83%</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主要系公司本期应交所得税减少所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致。</w:t>
            </w:r>
          </w:p>
        </w:tc>
      </w:tr>
      <w:tr>
        <w:trPr>
          <w:trHeight w:val="635"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998,148.70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2,343,231.98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-57.40%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7"/>
              <w:jc w:val="left"/>
              <w:rPr>
                <w:rFonts w:ascii="宋体" w:hAnsi="宋体" w:cs="宋体" w:eastAsia="宋体" w:hint="default"/>
                <w:sz w:val="18"/>
                <w:szCs w:val="18"/>
              </w:rPr>
            </w:pPr>
            <w:r>
              <w:rPr>
                <w:rFonts w:ascii="宋体" w:hAnsi="宋体" w:cs="宋体" w:eastAsia="宋体" w:hint="default"/>
                <w:spacing w:val="-3"/>
                <w:sz w:val="18"/>
                <w:szCs w:val="18"/>
              </w:rPr>
              <w:t>公司短期融资债券本期归还，相应计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提利息减少所致。</w:t>
            </w:r>
          </w:p>
        </w:tc>
      </w:tr>
      <w:tr>
        <w:trPr>
          <w:trHeight w:val="322"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100,000,000.00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-100.00%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公司短期融资债券本期归还所致。</w:t>
            </w:r>
          </w:p>
        </w:tc>
      </w:tr>
      <w:tr>
        <w:trPr>
          <w:trHeight w:val="322"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本期数</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上年同期数</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947"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5,939,247.94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1,901,575.68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212.33%</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09" w:lineRule="auto" w:before="10"/>
              <w:ind w:left="103" w:right="70"/>
              <w:jc w:val="both"/>
              <w:rPr>
                <w:rFonts w:ascii="宋体" w:hAnsi="宋体" w:cs="宋体" w:eastAsia="宋体" w:hint="default"/>
                <w:sz w:val="18"/>
                <w:szCs w:val="18"/>
              </w:rPr>
            </w:pPr>
            <w:r>
              <w:rPr>
                <w:rFonts w:ascii="宋体" w:hAnsi="宋体" w:cs="宋体" w:eastAsia="宋体" w:hint="default"/>
                <w:sz w:val="18"/>
                <w:szCs w:val="18"/>
              </w:rPr>
              <w:t>主要系部分子公司为外商投资企业， 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月开始计缴附加税影响 所致。</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30,964,696.53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58,183,201.39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-46.78%</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7"/>
              <w:jc w:val="left"/>
              <w:rPr>
                <w:rFonts w:ascii="宋体" w:hAnsi="宋体" w:cs="宋体" w:eastAsia="宋体" w:hint="default"/>
                <w:sz w:val="18"/>
                <w:szCs w:val="18"/>
              </w:rPr>
            </w:pPr>
            <w:r>
              <w:rPr>
                <w:rFonts w:ascii="宋体" w:hAnsi="宋体" w:cs="宋体" w:eastAsia="宋体" w:hint="default"/>
                <w:spacing w:val="-3"/>
                <w:sz w:val="18"/>
                <w:szCs w:val="18"/>
              </w:rPr>
              <w:t>主要系宏丰公司、丝绸织造公司上期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计提辞退福利影响所致。</w:t>
            </w:r>
          </w:p>
        </w:tc>
      </w:tr>
      <w:tr>
        <w:trPr>
          <w:trHeight w:val="323"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28,552,105.99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21,443,714.78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33.15%</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主要系公司本期贷款利息支出增加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7" w:footer="982" w:top="1100" w:bottom="1180" w:left="1660" w:right="1340"/>
        </w:sectPr>
      </w:pPr>
    </w:p>
    <w:p>
      <w:pPr>
        <w:spacing w:line="240" w:lineRule="auto" w:before="6"/>
        <w:rPr>
          <w:rFonts w:ascii="宋体" w:hAnsi="宋体" w:cs="宋体" w:eastAsia="宋体" w:hint="default"/>
          <w:sz w:val="24"/>
          <w:szCs w:val="24"/>
        </w:rPr>
      </w:pPr>
    </w:p>
    <w:tbl>
      <w:tblPr>
        <w:tblW w:w="0" w:type="auto"/>
        <w:jc w:val="left"/>
        <w:tblInd w:w="426" w:type="dxa"/>
        <w:tblLayout w:type="fixed"/>
        <w:tblCellMar>
          <w:top w:w="0" w:type="dxa"/>
          <w:left w:w="0" w:type="dxa"/>
          <w:bottom w:w="0" w:type="dxa"/>
          <w:right w:w="0" w:type="dxa"/>
        </w:tblCellMar>
        <w:tblLook w:val="01E0"/>
      </w:tblPr>
      <w:tblGrid>
        <w:gridCol w:w="1649"/>
        <w:gridCol w:w="1440"/>
        <w:gridCol w:w="1440"/>
        <w:gridCol w:w="1080"/>
        <w:gridCol w:w="3060"/>
      </w:tblGrid>
      <w:tr>
        <w:trPr>
          <w:trHeight w:val="322" w:hRule="exact"/>
        </w:trPr>
        <w:tc>
          <w:tcPr>
            <w:tcW w:w="1649" w:type="dxa"/>
            <w:tcBorders>
              <w:top w:val="single" w:sz="4" w:space="0" w:color="000000"/>
              <w:left w:val="nil" w:sz="6" w:space="0" w:color="auto"/>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947"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-1,127,246.85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9,557,453.06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-111.79%</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6"/>
              <w:jc w:val="both"/>
              <w:rPr>
                <w:rFonts w:ascii="宋体" w:hAnsi="宋体" w:cs="宋体" w:eastAsia="宋体" w:hint="default"/>
                <w:sz w:val="18"/>
                <w:szCs w:val="18"/>
              </w:rPr>
            </w:pPr>
            <w:r>
              <w:rPr>
                <w:rFonts w:ascii="宋体" w:hAnsi="宋体" w:cs="宋体" w:eastAsia="宋体" w:hint="default"/>
                <w:spacing w:val="-3"/>
                <w:sz w:val="18"/>
                <w:szCs w:val="18"/>
              </w:rPr>
              <w:t>主要系应收账款、其他应收款期末余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额减少较多，相应计提坏账准备较少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影响所致。</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20,892,994.98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44,100,065.89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-52.62%</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主要系公司上期处置子公司诸东公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路公司股权影响所致。</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4,048,104.16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31,187,833.04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-87.02%</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10"/>
              <w:ind w:left="103" w:right="107"/>
              <w:jc w:val="left"/>
              <w:rPr>
                <w:rFonts w:ascii="宋体" w:hAnsi="宋体" w:cs="宋体" w:eastAsia="宋体" w:hint="default"/>
                <w:sz w:val="18"/>
                <w:szCs w:val="18"/>
              </w:rPr>
            </w:pPr>
            <w:r>
              <w:rPr>
                <w:rFonts w:ascii="宋体" w:hAnsi="宋体" w:cs="宋体" w:eastAsia="宋体" w:hint="default"/>
                <w:sz w:val="18"/>
                <w:szCs w:val="18"/>
              </w:rPr>
              <w:t>主要系公司上期处置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省道诸暨段 项目优先受益权影响所致。</w:t>
            </w:r>
          </w:p>
        </w:tc>
      </w:tr>
      <w:tr>
        <w:trPr>
          <w:trHeight w:val="635"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2,248,060.27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5,521,512.67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-59.29%</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主要系处置非流动资产净损失较上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期减少较多所致。</w:t>
            </w:r>
          </w:p>
        </w:tc>
      </w:tr>
      <w:tr>
        <w:trPr>
          <w:trHeight w:val="322"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8,015,923.76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21,446,087.39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-62.62</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主要是本期利润总额减少所致</w:t>
            </w:r>
          </w:p>
        </w:tc>
      </w:tr>
      <w:tr>
        <w:trPr>
          <w:trHeight w:val="322"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现金流量表项目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本期数</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上年同期数</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变动原因</w:t>
            </w:r>
          </w:p>
        </w:tc>
      </w:tr>
      <w:tr>
        <w:trPr>
          <w:trHeight w:val="635"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4"/>
              <w:jc w:val="left"/>
              <w:rPr>
                <w:rFonts w:ascii="宋体" w:hAnsi="宋体" w:cs="宋体" w:eastAsia="宋体" w:hint="default"/>
                <w:sz w:val="18"/>
                <w:szCs w:val="18"/>
              </w:rPr>
            </w:pPr>
            <w:r>
              <w:rPr>
                <w:rFonts w:ascii="宋体" w:hAnsi="宋体" w:cs="宋体" w:eastAsia="宋体" w:hint="default"/>
                <w:spacing w:val="22"/>
                <w:sz w:val="18"/>
                <w:szCs w:val="18"/>
              </w:rPr>
              <w:t>经营活动产生的</w:t>
            </w:r>
            <w:r>
              <w:rPr>
                <w:rFonts w:ascii="宋体" w:hAnsi="宋体" w:cs="宋体" w:eastAsia="宋体" w:hint="default"/>
                <w:spacing w:val="-64"/>
                <w:sz w:val="18"/>
                <w:szCs w:val="18"/>
              </w:rPr>
              <w:t> </w:t>
            </w:r>
            <w:r>
              <w:rPr>
                <w:rFonts w:ascii="宋体" w:hAnsi="宋体" w:cs="宋体" w:eastAsia="宋体" w:hint="default"/>
                <w:sz w:val="18"/>
                <w:szCs w:val="18"/>
              </w:rPr>
              <w:t>现金流量净额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47,256,524.13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3,874,264.96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1,119.75%</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主要原因是销售商品提供劳务</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收到的现金增加所致</w:t>
            </w:r>
          </w:p>
        </w:tc>
      </w:tr>
      <w:tr>
        <w:trPr>
          <w:trHeight w:val="946"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4"/>
              <w:jc w:val="left"/>
              <w:rPr>
                <w:rFonts w:ascii="宋体" w:hAnsi="宋体" w:cs="宋体" w:eastAsia="宋体" w:hint="default"/>
                <w:sz w:val="18"/>
                <w:szCs w:val="18"/>
              </w:rPr>
            </w:pPr>
            <w:r>
              <w:rPr>
                <w:rFonts w:ascii="宋体" w:hAnsi="宋体" w:cs="宋体" w:eastAsia="宋体" w:hint="default"/>
                <w:spacing w:val="22"/>
                <w:sz w:val="18"/>
                <w:szCs w:val="18"/>
              </w:rPr>
              <w:t>投资活动产生的</w:t>
            </w:r>
            <w:r>
              <w:rPr>
                <w:rFonts w:ascii="宋体" w:hAnsi="宋体" w:cs="宋体" w:eastAsia="宋体" w:hint="default"/>
                <w:spacing w:val="-64"/>
                <w:sz w:val="18"/>
                <w:szCs w:val="18"/>
              </w:rPr>
              <w:t> </w:t>
            </w:r>
            <w:r>
              <w:rPr>
                <w:rFonts w:ascii="宋体" w:hAnsi="宋体" w:cs="宋体" w:eastAsia="宋体" w:hint="default"/>
                <w:sz w:val="18"/>
                <w:szCs w:val="18"/>
              </w:rPr>
              <w:t>现金流量净额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38,296,329.09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-40,677,824.01</w:t>
            </w:r>
          </w:p>
        </w:tc>
        <w:tc>
          <w:tcPr>
            <w:tcW w:w="108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主要系公司收到取消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省道诸暨段</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项目优先收益权的补偿款</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3832.82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元及收回对外拆款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635"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4"/>
              <w:jc w:val="left"/>
              <w:rPr>
                <w:rFonts w:ascii="宋体" w:hAnsi="宋体" w:cs="宋体" w:eastAsia="宋体" w:hint="default"/>
                <w:sz w:val="18"/>
                <w:szCs w:val="18"/>
              </w:rPr>
            </w:pPr>
            <w:r>
              <w:rPr>
                <w:rFonts w:ascii="宋体" w:hAnsi="宋体" w:cs="宋体" w:eastAsia="宋体" w:hint="default"/>
                <w:spacing w:val="22"/>
                <w:sz w:val="18"/>
                <w:szCs w:val="18"/>
              </w:rPr>
              <w:t>筹资活动产生的</w:t>
            </w:r>
            <w:r>
              <w:rPr>
                <w:rFonts w:ascii="宋体" w:hAnsi="宋体" w:cs="宋体" w:eastAsia="宋体" w:hint="default"/>
                <w:spacing w:val="-64"/>
                <w:sz w:val="18"/>
                <w:szCs w:val="18"/>
              </w:rPr>
              <w:t> </w:t>
            </w:r>
            <w:r>
              <w:rPr>
                <w:rFonts w:ascii="宋体" w:hAnsi="宋体" w:cs="宋体" w:eastAsia="宋体" w:hint="default"/>
                <w:sz w:val="18"/>
                <w:szCs w:val="18"/>
              </w:rPr>
              <w:t>现金流量净额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-127,557,094.18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56,075,028.73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-327.48%</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主要系公司短期融资债券到期还本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付息所致。</w:t>
            </w:r>
          </w:p>
        </w:tc>
      </w:tr>
    </w:tbl>
    <w:p>
      <w:pPr>
        <w:spacing w:line="293" w:lineRule="exact" w:before="0"/>
        <w:ind w:left="460"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D</w:t>
      </w:r>
      <w:r>
        <w:rPr>
          <w:rFonts w:ascii="宋体" w:hAnsi="宋体" w:cs="宋体" w:eastAsia="宋体" w:hint="default"/>
          <w:sz w:val="24"/>
          <w:szCs w:val="24"/>
        </w:rPr>
        <w:t>、主要子公司及参股公司的经营业绩</w:t>
      </w:r>
    </w:p>
    <w:p>
      <w:pPr>
        <w:spacing w:line="240" w:lineRule="auto" w:before="10"/>
        <w:rPr>
          <w:rFonts w:ascii="宋体" w:hAnsi="宋体" w:cs="宋体" w:eastAsia="宋体"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1361"/>
        <w:gridCol w:w="702"/>
        <w:gridCol w:w="838"/>
        <w:gridCol w:w="1465"/>
        <w:gridCol w:w="1120"/>
        <w:gridCol w:w="1168"/>
        <w:gridCol w:w="1169"/>
        <w:gridCol w:w="1168"/>
      </w:tblGrid>
      <w:tr>
        <w:trPr>
          <w:trHeight w:val="94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707"/>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362"/>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90" w:hanging="1"/>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z w:val="18"/>
                <w:szCs w:val="18"/>
              </w:rPr>
              <w:t>总资产（万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元人民）</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left"/>
              <w:rPr>
                <w:rFonts w:ascii="宋体" w:hAnsi="宋体" w:cs="宋体" w:eastAsia="宋体" w:hint="default"/>
                <w:sz w:val="18"/>
                <w:szCs w:val="18"/>
              </w:rPr>
            </w:pPr>
            <w:r>
              <w:rPr>
                <w:rFonts w:ascii="宋体" w:hAnsi="宋体" w:cs="宋体" w:eastAsia="宋体" w:hint="default"/>
                <w:spacing w:val="13"/>
                <w:sz w:val="18"/>
                <w:szCs w:val="18"/>
              </w:rPr>
              <w:t>净资产（万 </w:t>
            </w:r>
            <w:r>
              <w:rPr>
                <w:rFonts w:ascii="宋体" w:hAnsi="宋体" w:cs="宋体" w:eastAsia="宋体" w:hint="default"/>
                <w:sz w:val="18"/>
                <w:szCs w:val="18"/>
              </w:rPr>
              <w:t>元人民币）</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26"/>
              <w:jc w:val="both"/>
              <w:rPr>
                <w:rFonts w:ascii="Times New Roman" w:hAnsi="Times New Roman" w:cs="Times New Roman" w:eastAsia="Times New Roman" w:hint="default"/>
                <w:sz w:val="18"/>
                <w:szCs w:val="18"/>
              </w:rPr>
            </w:pPr>
            <w:r>
              <w:rPr>
                <w:rFonts w:ascii="宋体" w:hAnsi="宋体" w:cs="宋体" w:eastAsia="宋体" w:hint="default"/>
                <w:spacing w:val="57"/>
                <w:sz w:val="18"/>
                <w:szCs w:val="18"/>
              </w:rPr>
              <w:t>营业收入</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pacing w:val="32"/>
                <w:sz w:val="18"/>
                <w:szCs w:val="18"/>
              </w:rPr>
              <w:t>万元人民</w:t>
            </w:r>
            <w:r>
              <w:rPr>
                <w:rFonts w:ascii="宋体" w:hAnsi="宋体" w:cs="宋体" w:eastAsia="宋体" w:hint="default"/>
                <w:spacing w:val="-47"/>
                <w:sz w:val="18"/>
                <w:szCs w:val="18"/>
              </w:rPr>
              <w:t> </w:t>
            </w:r>
            <w:r>
              <w:rPr>
                <w:rFonts w:ascii="宋体" w:hAnsi="宋体" w:cs="宋体" w:eastAsia="宋体" w:hint="default"/>
                <w:sz w:val="18"/>
                <w:szCs w:val="18"/>
              </w:rPr>
              <w:t>币</w:t>
            </w:r>
            <w:r>
              <w:rPr>
                <w:rFonts w:ascii="Times New Roman" w:hAnsi="Times New Roman" w:cs="Times New Roman" w:eastAsia="Times New Roman" w:hint="default"/>
                <w:sz w:val="18"/>
                <w:szCs w:val="18"/>
              </w:rPr>
              <w:t>)</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left"/>
              <w:rPr>
                <w:rFonts w:ascii="宋体" w:hAnsi="宋体" w:cs="宋体" w:eastAsia="宋体" w:hint="default"/>
                <w:sz w:val="18"/>
                <w:szCs w:val="18"/>
              </w:rPr>
            </w:pPr>
            <w:r>
              <w:rPr>
                <w:rFonts w:ascii="宋体" w:hAnsi="宋体" w:cs="宋体" w:eastAsia="宋体" w:hint="default"/>
                <w:spacing w:val="13"/>
                <w:sz w:val="18"/>
                <w:szCs w:val="18"/>
              </w:rPr>
              <w:t>净利润（万 </w:t>
            </w:r>
            <w:r>
              <w:rPr>
                <w:rFonts w:ascii="宋体" w:hAnsi="宋体" w:cs="宋体" w:eastAsia="宋体" w:hint="default"/>
                <w:sz w:val="18"/>
                <w:szCs w:val="18"/>
              </w:rPr>
              <w:t>元人民币）</w:t>
            </w:r>
          </w:p>
        </w:tc>
      </w:tr>
      <w:tr>
        <w:trPr>
          <w:trHeight w:val="321"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14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纺织品、服装制</w:t>
            </w:r>
          </w:p>
        </w:tc>
        <w:tc>
          <w:tcPr>
            <w:tcW w:w="1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42,453.18</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18,619.49</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39,353.84</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4,261.20</w:t>
            </w:r>
          </w:p>
        </w:tc>
      </w:tr>
      <w:tr>
        <w:trPr>
          <w:trHeight w:val="932"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3"/>
                <w:sz w:val="18"/>
                <w:szCs w:val="18"/>
              </w:rPr>
              <w:t>浙江富润印染 </w:t>
            </w:r>
            <w:r>
              <w:rPr>
                <w:rFonts w:ascii="宋体" w:hAnsi="宋体" w:cs="宋体" w:eastAsia="宋体" w:hint="default"/>
                <w:sz w:val="18"/>
                <w:szCs w:val="18"/>
              </w:rPr>
              <w:t>有限公司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3" w:right="90"/>
              <w:jc w:val="both"/>
              <w:rPr>
                <w:rFonts w:ascii="宋体" w:hAnsi="宋体" w:cs="宋体" w:eastAsia="宋体" w:hint="default"/>
                <w:sz w:val="18"/>
                <w:szCs w:val="18"/>
              </w:rPr>
            </w:pPr>
            <w:r>
              <w:rPr>
                <w:rFonts w:ascii="宋体" w:hAnsi="宋体" w:cs="宋体" w:eastAsia="宋体" w:hint="default"/>
                <w:sz w:val="18"/>
                <w:szCs w:val="18"/>
              </w:rPr>
              <w:t>造加工及印染、 生产、销售纺织 原辅材料、机器</w:t>
            </w:r>
          </w:p>
        </w:tc>
        <w:tc>
          <w:tcPr>
            <w:tcW w:w="1120"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14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器材</w:t>
            </w:r>
          </w:p>
        </w:tc>
        <w:tc>
          <w:tcPr>
            <w:tcW w:w="1120"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14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高档纺织品、高</w:t>
            </w:r>
          </w:p>
        </w:tc>
        <w:tc>
          <w:tcPr>
            <w:tcW w:w="1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5,405.73</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2,464.82</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4,585.65</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58.31</w:t>
            </w:r>
          </w:p>
        </w:tc>
      </w:tr>
      <w:tr>
        <w:trPr>
          <w:trHeight w:val="932"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316" w:lineRule="auto" w:before="7"/>
              <w:ind w:left="103" w:right="86"/>
              <w:jc w:val="both"/>
              <w:rPr>
                <w:rFonts w:ascii="宋体" w:hAnsi="宋体" w:cs="宋体" w:eastAsia="宋体" w:hint="default"/>
                <w:sz w:val="18"/>
                <w:szCs w:val="18"/>
              </w:rPr>
            </w:pPr>
            <w:r>
              <w:rPr>
                <w:rFonts w:ascii="宋体" w:hAnsi="宋体" w:cs="宋体" w:eastAsia="宋体" w:hint="default"/>
                <w:spacing w:val="13"/>
                <w:sz w:val="18"/>
                <w:szCs w:val="18"/>
              </w:rPr>
              <w:t>浙江富润海茂 纺织布艺有限 </w:t>
            </w:r>
            <w:r>
              <w:rPr>
                <w:rFonts w:ascii="宋体" w:hAnsi="宋体" w:cs="宋体" w:eastAsia="宋体" w:hint="default"/>
                <w:sz w:val="18"/>
                <w:szCs w:val="18"/>
              </w:rPr>
              <w:t>公司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 美元</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316" w:lineRule="auto" w:before="7"/>
              <w:ind w:left="103" w:right="99"/>
              <w:jc w:val="both"/>
              <w:rPr>
                <w:rFonts w:ascii="宋体" w:hAnsi="宋体" w:cs="宋体" w:eastAsia="宋体" w:hint="default"/>
                <w:sz w:val="18"/>
                <w:szCs w:val="18"/>
              </w:rPr>
            </w:pPr>
            <w:r>
              <w:rPr>
                <w:rFonts w:ascii="宋体" w:hAnsi="宋体" w:cs="宋体" w:eastAsia="宋体" w:hint="default"/>
                <w:spacing w:val="24"/>
                <w:sz w:val="18"/>
                <w:szCs w:val="18"/>
              </w:rPr>
              <w:t>档家纺制</w:t>
            </w:r>
            <w:r>
              <w:rPr>
                <w:rFonts w:ascii="宋体" w:hAnsi="宋体" w:cs="宋体" w:eastAsia="宋体" w:hint="default"/>
                <w:spacing w:val="-55"/>
                <w:sz w:val="18"/>
                <w:szCs w:val="18"/>
              </w:rPr>
              <w:t> </w:t>
            </w:r>
            <w:r>
              <w:rPr>
                <w:rFonts w:ascii="宋体" w:hAnsi="宋体" w:cs="宋体" w:eastAsia="宋体" w:hint="default"/>
                <w:sz w:val="18"/>
                <w:szCs w:val="18"/>
              </w:rPr>
              <w:t>品</w:t>
            </w:r>
            <w:r>
              <w:rPr>
                <w:rFonts w:ascii="宋体" w:hAnsi="宋体" w:cs="宋体" w:eastAsia="宋体" w:hint="default"/>
                <w:spacing w:val="-55"/>
                <w:sz w:val="18"/>
                <w:szCs w:val="18"/>
              </w:rPr>
              <w:t> </w:t>
            </w:r>
            <w:r>
              <w:rPr>
                <w:rFonts w:ascii="宋体" w:hAnsi="宋体" w:cs="宋体" w:eastAsia="宋体" w:hint="default"/>
                <w:sz w:val="18"/>
                <w:szCs w:val="18"/>
              </w:rPr>
              <w:t>的</w:t>
            </w:r>
            <w:r>
              <w:rPr>
                <w:rFonts w:ascii="宋体" w:hAnsi="宋体" w:cs="宋体" w:eastAsia="宋体" w:hint="default"/>
                <w:sz w:val="18"/>
                <w:szCs w:val="18"/>
              </w:rPr>
              <w:t> </w:t>
            </w:r>
            <w:r>
              <w:rPr>
                <w:rFonts w:ascii="宋体" w:hAnsi="宋体" w:cs="宋体" w:eastAsia="宋体" w:hint="default"/>
                <w:spacing w:val="-2"/>
                <w:sz w:val="18"/>
                <w:szCs w:val="18"/>
              </w:rPr>
              <w:t>生产、加工及纺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4"/>
                <w:sz w:val="18"/>
                <w:szCs w:val="18"/>
              </w:rPr>
              <w:t>织原辅材</w:t>
            </w:r>
            <w:r>
              <w:rPr>
                <w:rFonts w:ascii="宋体" w:hAnsi="宋体" w:cs="宋体" w:eastAsia="宋体" w:hint="default"/>
                <w:spacing w:val="-55"/>
                <w:sz w:val="18"/>
                <w:szCs w:val="18"/>
              </w:rPr>
              <w:t> </w:t>
            </w:r>
            <w:r>
              <w:rPr>
                <w:rFonts w:ascii="宋体" w:hAnsi="宋体" w:cs="宋体" w:eastAsia="宋体" w:hint="default"/>
                <w:sz w:val="18"/>
                <w:szCs w:val="18"/>
              </w:rPr>
              <w:t>料</w:t>
            </w:r>
            <w:r>
              <w:rPr>
                <w:rFonts w:ascii="宋体" w:hAnsi="宋体" w:cs="宋体" w:eastAsia="宋体" w:hint="default"/>
                <w:spacing w:val="-55"/>
                <w:sz w:val="18"/>
                <w:szCs w:val="18"/>
              </w:rPr>
              <w:t> </w:t>
            </w:r>
            <w:r>
              <w:rPr>
                <w:rFonts w:ascii="宋体" w:hAnsi="宋体" w:cs="宋体" w:eastAsia="宋体" w:hint="default"/>
                <w:sz w:val="18"/>
                <w:szCs w:val="18"/>
              </w:rPr>
              <w:t>的</w:t>
            </w:r>
          </w:p>
        </w:tc>
        <w:tc>
          <w:tcPr>
            <w:tcW w:w="1120"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14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120"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14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4"/>
                <w:sz w:val="18"/>
                <w:szCs w:val="18"/>
              </w:rPr>
              <w:t>高档纺织</w:t>
            </w:r>
            <w:r>
              <w:rPr>
                <w:rFonts w:ascii="宋体" w:hAnsi="宋体" w:cs="宋体" w:eastAsia="宋体" w:hint="default"/>
                <w:spacing w:val="-55"/>
                <w:sz w:val="18"/>
                <w:szCs w:val="18"/>
              </w:rPr>
              <w:t> </w:t>
            </w:r>
            <w:r>
              <w:rPr>
                <w:rFonts w:ascii="宋体" w:hAnsi="宋体" w:cs="宋体" w:eastAsia="宋体" w:hint="default"/>
                <w:sz w:val="18"/>
                <w:szCs w:val="18"/>
              </w:rPr>
              <w:t>品</w:t>
            </w:r>
            <w:r>
              <w:rPr>
                <w:rFonts w:ascii="宋体" w:hAnsi="宋体" w:cs="宋体" w:eastAsia="宋体" w:hint="default"/>
                <w:spacing w:val="-55"/>
                <w:sz w:val="18"/>
                <w:szCs w:val="18"/>
              </w:rPr>
              <w:t> </w:t>
            </w:r>
            <w:r>
              <w:rPr>
                <w:rFonts w:ascii="宋体" w:hAnsi="宋体" w:cs="宋体" w:eastAsia="宋体" w:hint="default"/>
                <w:sz w:val="18"/>
                <w:szCs w:val="18"/>
              </w:rPr>
              <w:t>制</w:t>
            </w:r>
          </w:p>
        </w:tc>
        <w:tc>
          <w:tcPr>
            <w:tcW w:w="1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19,697.24</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8,215.78</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15,610.35</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1,080.87</w:t>
            </w:r>
          </w:p>
        </w:tc>
      </w:tr>
      <w:tr>
        <w:trPr>
          <w:trHeight w:val="313"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pacing w:val="13"/>
                <w:sz w:val="18"/>
                <w:szCs w:val="18"/>
              </w:rPr>
              <w:t>浙江富润纺织</w:t>
            </w:r>
            <w:r>
              <w:rPr>
                <w:rFonts w:ascii="宋体" w:hAnsi="宋体" w:cs="宋体" w:eastAsia="宋体" w:hint="default"/>
                <w:sz w:val="18"/>
                <w:szCs w:val="18"/>
              </w:rPr>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  </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24"/>
                <w:sz w:val="18"/>
                <w:szCs w:val="18"/>
              </w:rPr>
              <w:t>造、加工</w:t>
            </w:r>
            <w:r>
              <w:rPr>
                <w:rFonts w:ascii="宋体" w:hAnsi="宋体" w:cs="宋体" w:eastAsia="宋体" w:hint="default"/>
                <w:spacing w:val="-55"/>
                <w:sz w:val="18"/>
                <w:szCs w:val="18"/>
              </w:rPr>
              <w:t> </w:t>
            </w:r>
            <w:r>
              <w:rPr>
                <w:rFonts w:ascii="宋体" w:hAnsi="宋体" w:cs="宋体" w:eastAsia="宋体" w:hint="default"/>
                <w:sz w:val="18"/>
                <w:szCs w:val="18"/>
              </w:rPr>
              <w:t>及</w:t>
            </w:r>
            <w:r>
              <w:rPr>
                <w:rFonts w:ascii="宋体" w:hAnsi="宋体" w:cs="宋体" w:eastAsia="宋体" w:hint="default"/>
                <w:spacing w:val="-55"/>
                <w:sz w:val="18"/>
                <w:szCs w:val="18"/>
              </w:rPr>
              <w:t> </w:t>
            </w:r>
            <w:r>
              <w:rPr>
                <w:rFonts w:ascii="宋体" w:hAnsi="宋体" w:cs="宋体" w:eastAsia="宋体" w:hint="default"/>
                <w:sz w:val="18"/>
                <w:szCs w:val="18"/>
              </w:rPr>
              <w:t>印</w:t>
            </w:r>
          </w:p>
        </w:tc>
        <w:tc>
          <w:tcPr>
            <w:tcW w:w="1120"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业</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染；纺织辅料生</w:t>
            </w:r>
          </w:p>
        </w:tc>
        <w:tc>
          <w:tcPr>
            <w:tcW w:w="1120"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14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产、销售。</w:t>
            </w:r>
          </w:p>
        </w:tc>
        <w:tc>
          <w:tcPr>
            <w:tcW w:w="1120"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94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both"/>
              <w:rPr>
                <w:rFonts w:ascii="宋体" w:hAnsi="宋体" w:cs="宋体" w:eastAsia="宋体" w:hint="default"/>
                <w:sz w:val="18"/>
                <w:szCs w:val="18"/>
              </w:rPr>
            </w:pPr>
            <w:r>
              <w:rPr>
                <w:rFonts w:ascii="宋体" w:hAnsi="宋体" w:cs="宋体" w:eastAsia="宋体" w:hint="default"/>
                <w:spacing w:val="13"/>
                <w:sz w:val="18"/>
                <w:szCs w:val="18"/>
              </w:rPr>
              <w:t>浙江诸暨富润 宏丰纺织有限 </w:t>
            </w:r>
            <w:r>
              <w:rPr>
                <w:rFonts w:ascii="宋体" w:hAnsi="宋体" w:cs="宋体" w:eastAsia="宋体" w:hint="default"/>
                <w:sz w:val="18"/>
                <w:szCs w:val="18"/>
              </w:rPr>
              <w:t>公司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2"/>
                <w:sz w:val="18"/>
                <w:szCs w:val="18"/>
              </w:rPr>
              <w:t>纺织加工品；销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售自产产品。</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1,301.64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-321.41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225.03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-40.68</w:t>
            </w:r>
          </w:p>
        </w:tc>
      </w:tr>
      <w:tr>
        <w:trPr>
          <w:trHeight w:val="94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6"/>
              <w:jc w:val="both"/>
              <w:rPr>
                <w:rFonts w:ascii="宋体" w:hAnsi="宋体" w:cs="宋体" w:eastAsia="宋体" w:hint="default"/>
                <w:sz w:val="18"/>
                <w:szCs w:val="18"/>
              </w:rPr>
            </w:pPr>
            <w:r>
              <w:rPr>
                <w:rFonts w:ascii="宋体" w:hAnsi="宋体" w:cs="宋体" w:eastAsia="宋体" w:hint="default"/>
                <w:spacing w:val="13"/>
                <w:sz w:val="18"/>
                <w:szCs w:val="18"/>
              </w:rPr>
              <w:t>浙江诸暨富润 丝绸织造有限 </w:t>
            </w:r>
            <w:r>
              <w:rPr>
                <w:rFonts w:ascii="宋体" w:hAnsi="宋体" w:cs="宋体" w:eastAsia="宋体" w:hint="default"/>
                <w:sz w:val="18"/>
                <w:szCs w:val="18"/>
              </w:rPr>
              <w:t>公司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 美元</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both"/>
              <w:rPr>
                <w:rFonts w:ascii="宋体" w:hAnsi="宋体" w:cs="宋体" w:eastAsia="宋体" w:hint="default"/>
                <w:sz w:val="18"/>
                <w:szCs w:val="18"/>
              </w:rPr>
            </w:pPr>
            <w:r>
              <w:rPr>
                <w:rFonts w:ascii="宋体" w:hAnsi="宋体" w:cs="宋体" w:eastAsia="宋体" w:hint="default"/>
                <w:sz w:val="18"/>
                <w:szCs w:val="18"/>
              </w:rPr>
              <w:t>高档服饰面料、 </w:t>
            </w:r>
            <w:r>
              <w:rPr>
                <w:rFonts w:ascii="宋体" w:hAnsi="宋体" w:cs="宋体" w:eastAsia="宋体" w:hint="default"/>
                <w:spacing w:val="24"/>
                <w:sz w:val="18"/>
                <w:szCs w:val="18"/>
              </w:rPr>
              <w:t>服装饰品</w:t>
            </w:r>
            <w:r>
              <w:rPr>
                <w:rFonts w:ascii="宋体" w:hAnsi="宋体" w:cs="宋体" w:eastAsia="宋体" w:hint="default"/>
                <w:spacing w:val="-55"/>
                <w:sz w:val="18"/>
                <w:szCs w:val="18"/>
              </w:rPr>
              <w:t> </w:t>
            </w:r>
            <w:r>
              <w:rPr>
                <w:rFonts w:ascii="宋体" w:hAnsi="宋体" w:cs="宋体" w:eastAsia="宋体" w:hint="default"/>
                <w:sz w:val="18"/>
                <w:szCs w:val="18"/>
              </w:rPr>
              <w:t>的</w:t>
            </w:r>
            <w:r>
              <w:rPr>
                <w:rFonts w:ascii="宋体" w:hAnsi="宋体" w:cs="宋体" w:eastAsia="宋体" w:hint="default"/>
                <w:spacing w:val="-55"/>
                <w:sz w:val="18"/>
                <w:szCs w:val="18"/>
              </w:rPr>
              <w:t> </w:t>
            </w:r>
            <w:r>
              <w:rPr>
                <w:rFonts w:ascii="宋体" w:hAnsi="宋体" w:cs="宋体" w:eastAsia="宋体" w:hint="default"/>
                <w:sz w:val="18"/>
                <w:szCs w:val="18"/>
              </w:rPr>
              <w:t>生</w:t>
            </w:r>
            <w:r>
              <w:rPr>
                <w:rFonts w:ascii="宋体" w:hAnsi="宋体" w:cs="宋体" w:eastAsia="宋体" w:hint="default"/>
                <w:sz w:val="18"/>
                <w:szCs w:val="18"/>
              </w:rPr>
              <w:t> </w:t>
            </w:r>
            <w:r>
              <w:rPr>
                <w:rFonts w:ascii="宋体" w:hAnsi="宋体" w:cs="宋体" w:eastAsia="宋体" w:hint="default"/>
                <w:spacing w:val="24"/>
                <w:sz w:val="18"/>
                <w:szCs w:val="18"/>
              </w:rPr>
              <w:t>产及后整</w:t>
            </w:r>
            <w:r>
              <w:rPr>
                <w:rFonts w:ascii="宋体" w:hAnsi="宋体" w:cs="宋体" w:eastAsia="宋体" w:hint="default"/>
                <w:spacing w:val="-55"/>
                <w:sz w:val="18"/>
                <w:szCs w:val="18"/>
              </w:rPr>
              <w:t> </w:t>
            </w:r>
            <w:r>
              <w:rPr>
                <w:rFonts w:ascii="宋体" w:hAnsi="宋体" w:cs="宋体" w:eastAsia="宋体" w:hint="default"/>
                <w:sz w:val="18"/>
                <w:szCs w:val="18"/>
              </w:rPr>
              <w:t>理</w:t>
            </w:r>
            <w:r>
              <w:rPr>
                <w:rFonts w:ascii="宋体" w:hAnsi="宋体" w:cs="宋体" w:eastAsia="宋体" w:hint="default"/>
                <w:spacing w:val="-55"/>
                <w:sz w:val="18"/>
                <w:szCs w:val="18"/>
              </w:rPr>
              <w:t> </w:t>
            </w:r>
            <w:r>
              <w:rPr>
                <w:rFonts w:ascii="宋体" w:hAnsi="宋体" w:cs="宋体" w:eastAsia="宋体" w:hint="default"/>
                <w:sz w:val="18"/>
                <w:szCs w:val="18"/>
              </w:rPr>
              <w:t>加</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975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689.80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81.63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-114.18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1340" w:right="1340"/>
        </w:sectPr>
      </w:pPr>
    </w:p>
    <w:p>
      <w:pPr>
        <w:spacing w:line="240" w:lineRule="auto" w:before="6"/>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361"/>
        <w:gridCol w:w="702"/>
        <w:gridCol w:w="838"/>
        <w:gridCol w:w="1465"/>
        <w:gridCol w:w="1120"/>
        <w:gridCol w:w="1168"/>
        <w:gridCol w:w="1169"/>
        <w:gridCol w:w="1168"/>
      </w:tblGrid>
      <w:tr>
        <w:trPr>
          <w:trHeight w:val="634" w:hRule="exact"/>
        </w:trPr>
        <w:tc>
          <w:tcPr>
            <w:tcW w:w="1361" w:type="dxa"/>
            <w:tcBorders>
              <w:top w:val="single" w:sz="4" w:space="0" w:color="000000"/>
              <w:left w:val="single" w:sz="4" w:space="0" w:color="000000"/>
              <w:bottom w:val="single" w:sz="4" w:space="0" w:color="000000"/>
              <w:right w:val="single" w:sz="4" w:space="0" w:color="000000"/>
            </w:tcBorders>
          </w:tcPr>
          <w:p>
            <w:pPr/>
          </w:p>
        </w:tc>
        <w:tc>
          <w:tcPr>
            <w:tcW w:w="7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left"/>
              <w:rPr>
                <w:rFonts w:ascii="宋体" w:hAnsi="宋体" w:cs="宋体" w:eastAsia="宋体" w:hint="default"/>
                <w:sz w:val="18"/>
                <w:szCs w:val="18"/>
              </w:rPr>
            </w:pPr>
            <w:r>
              <w:rPr>
                <w:rFonts w:ascii="宋体" w:hAnsi="宋体" w:cs="宋体" w:eastAsia="宋体" w:hint="default"/>
                <w:sz w:val="18"/>
                <w:szCs w:val="18"/>
              </w:rPr>
              <w:t>工（不含印染） 销售自产产品。</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14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4"/>
                <w:sz w:val="18"/>
                <w:szCs w:val="18"/>
              </w:rPr>
              <w:t>各类钢管</w:t>
            </w:r>
            <w:r>
              <w:rPr>
                <w:rFonts w:ascii="宋体" w:hAnsi="宋体" w:cs="宋体" w:eastAsia="宋体" w:hint="default"/>
                <w:spacing w:val="-55"/>
                <w:sz w:val="18"/>
                <w:szCs w:val="18"/>
              </w:rPr>
              <w:t> </w:t>
            </w:r>
            <w:r>
              <w:rPr>
                <w:rFonts w:ascii="宋体" w:hAnsi="宋体" w:cs="宋体" w:eastAsia="宋体" w:hint="default"/>
                <w:sz w:val="18"/>
                <w:szCs w:val="18"/>
              </w:rPr>
              <w:t>的</w:t>
            </w:r>
            <w:r>
              <w:rPr>
                <w:rFonts w:ascii="宋体" w:hAnsi="宋体" w:cs="宋体" w:eastAsia="宋体" w:hint="default"/>
                <w:spacing w:val="-55"/>
                <w:sz w:val="18"/>
                <w:szCs w:val="18"/>
              </w:rPr>
              <w:t> </w:t>
            </w:r>
            <w:r>
              <w:rPr>
                <w:rFonts w:ascii="宋体" w:hAnsi="宋体" w:cs="宋体" w:eastAsia="宋体" w:hint="default"/>
                <w:sz w:val="18"/>
                <w:szCs w:val="18"/>
              </w:rPr>
              <w:t>生</w:t>
            </w:r>
          </w:p>
        </w:tc>
        <w:tc>
          <w:tcPr>
            <w:tcW w:w="1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26,598.00</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6,513.62</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49,990.22</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1,503.88</w:t>
            </w:r>
          </w:p>
        </w:tc>
      </w:tr>
      <w:tr>
        <w:trPr>
          <w:trHeight w:val="932"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3"/>
                <w:sz w:val="18"/>
                <w:szCs w:val="18"/>
              </w:rPr>
              <w:t>浙江明贺钢管 </w:t>
            </w:r>
            <w:r>
              <w:rPr>
                <w:rFonts w:ascii="宋体" w:hAnsi="宋体" w:cs="宋体" w:eastAsia="宋体" w:hint="default"/>
                <w:sz w:val="18"/>
                <w:szCs w:val="18"/>
              </w:rPr>
              <w:t>有限公司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734.693</w:t>
            </w:r>
          </w:p>
          <w:p>
            <w:pPr>
              <w:pStyle w:val="TableParagraph"/>
              <w:spacing w:line="300" w:lineRule="auto" w:before="65"/>
              <w:ind w:left="10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0"/>
                <w:sz w:val="18"/>
                <w:szCs w:val="18"/>
              </w:rPr>
              <w:t> </w:t>
            </w:r>
            <w:r>
              <w:rPr>
                <w:rFonts w:ascii="宋体" w:hAnsi="宋体" w:cs="宋体" w:eastAsia="宋体" w:hint="default"/>
                <w:spacing w:val="20"/>
                <w:sz w:val="18"/>
                <w:szCs w:val="18"/>
              </w:rPr>
              <w:t>万美</w:t>
            </w:r>
            <w:r>
              <w:rPr>
                <w:rFonts w:ascii="宋体" w:hAnsi="宋体" w:cs="宋体" w:eastAsia="宋体" w:hint="default"/>
                <w:spacing w:val="-50"/>
                <w:sz w:val="18"/>
                <w:szCs w:val="18"/>
              </w:rPr>
              <w:t> </w:t>
            </w:r>
            <w:r>
              <w:rPr>
                <w:rFonts w:ascii="宋体" w:hAnsi="宋体" w:cs="宋体" w:eastAsia="宋体" w:hint="default"/>
                <w:sz w:val="18"/>
                <w:szCs w:val="18"/>
              </w:rPr>
              <w:t>元</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300" w:lineRule="auto" w:before="7"/>
              <w:ind w:left="102" w:right="81"/>
              <w:jc w:val="both"/>
              <w:rPr>
                <w:rFonts w:ascii="宋体" w:hAnsi="宋体" w:cs="宋体" w:eastAsia="宋体" w:hint="default"/>
                <w:sz w:val="18"/>
                <w:szCs w:val="18"/>
              </w:rPr>
            </w:pPr>
            <w:r>
              <w:rPr>
                <w:rFonts w:ascii="宋体" w:hAnsi="宋体" w:cs="宋体" w:eastAsia="宋体" w:hint="default"/>
                <w:spacing w:val="-9"/>
                <w:sz w:val="18"/>
                <w:szCs w:val="18"/>
              </w:rPr>
              <w:t>产、加工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不含钢</w:t>
            </w:r>
            <w:r>
              <w:rPr>
                <w:rFonts w:ascii="宋体" w:hAnsi="宋体" w:cs="宋体" w:eastAsia="宋体" w:hint="default"/>
                <w:spacing w:val="-88"/>
                <w:sz w:val="18"/>
                <w:szCs w:val="18"/>
              </w:rPr>
              <w:t> </w:t>
            </w:r>
            <w:r>
              <w:rPr>
                <w:rFonts w:ascii="宋体" w:hAnsi="宋体" w:cs="宋体" w:eastAsia="宋体" w:hint="default"/>
                <w:spacing w:val="14"/>
                <w:sz w:val="18"/>
                <w:szCs w:val="18"/>
              </w:rPr>
              <w:t>材的生产</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9"/>
                <w:sz w:val="18"/>
                <w:szCs w:val="18"/>
              </w:rPr>
              <w:t>销售</w:t>
            </w:r>
            <w:r>
              <w:rPr>
                <w:rFonts w:ascii="宋体" w:hAnsi="宋体" w:cs="宋体" w:eastAsia="宋体" w:hint="default"/>
                <w:spacing w:val="-71"/>
                <w:sz w:val="18"/>
                <w:szCs w:val="18"/>
              </w:rPr>
              <w:t> </w:t>
            </w:r>
            <w:r>
              <w:rPr>
                <w:rFonts w:ascii="宋体" w:hAnsi="宋体" w:cs="宋体" w:eastAsia="宋体" w:hint="default"/>
                <w:spacing w:val="24"/>
                <w:sz w:val="18"/>
                <w:szCs w:val="18"/>
              </w:rPr>
              <w:t>本公司生</w:t>
            </w:r>
            <w:r>
              <w:rPr>
                <w:rFonts w:ascii="宋体" w:hAnsi="宋体" w:cs="宋体" w:eastAsia="宋体" w:hint="default"/>
                <w:spacing w:val="-55"/>
                <w:sz w:val="18"/>
                <w:szCs w:val="18"/>
              </w:rPr>
              <w:t> </w:t>
            </w:r>
            <w:r>
              <w:rPr>
                <w:rFonts w:ascii="宋体" w:hAnsi="宋体" w:cs="宋体" w:eastAsia="宋体" w:hint="default"/>
                <w:sz w:val="18"/>
                <w:szCs w:val="18"/>
              </w:rPr>
              <w:t>产</w:t>
            </w:r>
            <w:r>
              <w:rPr>
                <w:rFonts w:ascii="宋体" w:hAnsi="宋体" w:cs="宋体" w:eastAsia="宋体" w:hint="default"/>
                <w:spacing w:val="-55"/>
                <w:sz w:val="18"/>
                <w:szCs w:val="18"/>
              </w:rPr>
              <w:t> </w:t>
            </w:r>
            <w:r>
              <w:rPr>
                <w:rFonts w:ascii="宋体" w:hAnsi="宋体" w:cs="宋体" w:eastAsia="宋体" w:hint="default"/>
                <w:sz w:val="18"/>
                <w:szCs w:val="18"/>
              </w:rPr>
              <w:t>产</w:t>
            </w:r>
          </w:p>
        </w:tc>
        <w:tc>
          <w:tcPr>
            <w:tcW w:w="1120"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14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120"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320"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14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废旧纺织品、橡</w:t>
            </w:r>
          </w:p>
        </w:tc>
        <w:tc>
          <w:tcPr>
            <w:tcW w:w="1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2,346.12</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967.58</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234.69</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-558.34</w:t>
            </w:r>
          </w:p>
        </w:tc>
      </w:tr>
      <w:tr>
        <w:trPr>
          <w:trHeight w:val="1244"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3"/>
                <w:sz w:val="18"/>
                <w:szCs w:val="18"/>
              </w:rPr>
              <w:t>浙江富源再生 </w:t>
            </w:r>
            <w:r>
              <w:rPr>
                <w:rFonts w:ascii="宋体" w:hAnsi="宋体" w:cs="宋体" w:eastAsia="宋体" w:hint="default"/>
                <w:sz w:val="18"/>
                <w:szCs w:val="18"/>
              </w:rPr>
              <w:t>资源有限公司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pStyle w:val="TableParagraph"/>
              <w:spacing w:line="316" w:lineRule="auto" w:before="62"/>
              <w:ind w:left="103" w:right="60"/>
              <w:jc w:val="left"/>
              <w:rPr>
                <w:rFonts w:ascii="宋体" w:hAnsi="宋体" w:cs="宋体" w:eastAsia="宋体" w:hint="default"/>
                <w:sz w:val="18"/>
                <w:szCs w:val="18"/>
              </w:rPr>
            </w:pPr>
            <w:r>
              <w:rPr>
                <w:rFonts w:ascii="宋体" w:hAnsi="宋体" w:cs="宋体" w:eastAsia="宋体" w:hint="default"/>
                <w:spacing w:val="26"/>
                <w:sz w:val="18"/>
                <w:szCs w:val="18"/>
              </w:rPr>
              <w:t>元人民</w:t>
            </w:r>
            <w:r>
              <w:rPr>
                <w:rFonts w:ascii="宋体" w:hAnsi="宋体" w:cs="宋体" w:eastAsia="宋体" w:hint="default"/>
                <w:spacing w:val="-88"/>
                <w:sz w:val="18"/>
                <w:szCs w:val="18"/>
              </w:rPr>
              <w:t> </w:t>
            </w:r>
            <w:r>
              <w:rPr>
                <w:rFonts w:ascii="宋体" w:hAnsi="宋体" w:cs="宋体" w:eastAsia="宋体" w:hint="default"/>
                <w:sz w:val="18"/>
                <w:szCs w:val="18"/>
              </w:rPr>
              <w:t>币</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316" w:lineRule="auto" w:before="7"/>
              <w:ind w:left="103" w:right="99"/>
              <w:jc w:val="both"/>
              <w:rPr>
                <w:rFonts w:ascii="宋体" w:hAnsi="宋体" w:cs="宋体" w:eastAsia="宋体" w:hint="default"/>
                <w:sz w:val="18"/>
                <w:szCs w:val="18"/>
              </w:rPr>
            </w:pPr>
            <w:r>
              <w:rPr>
                <w:rFonts w:ascii="宋体" w:hAnsi="宋体" w:cs="宋体" w:eastAsia="宋体" w:hint="default"/>
                <w:spacing w:val="-2"/>
                <w:sz w:val="18"/>
                <w:szCs w:val="18"/>
              </w:rPr>
              <w:t>胶、金属产品的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回收、再生利用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销售（国家法律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4"/>
                <w:sz w:val="18"/>
                <w:szCs w:val="18"/>
              </w:rPr>
              <w:t>法规禁止</w:t>
            </w:r>
            <w:r>
              <w:rPr>
                <w:rFonts w:ascii="宋体" w:hAnsi="宋体" w:cs="宋体" w:eastAsia="宋体" w:hint="default"/>
                <w:spacing w:val="-55"/>
                <w:sz w:val="18"/>
                <w:szCs w:val="18"/>
              </w:rPr>
              <w:t> </w:t>
            </w:r>
            <w:r>
              <w:rPr>
                <w:rFonts w:ascii="宋体" w:hAnsi="宋体" w:cs="宋体" w:eastAsia="宋体" w:hint="default"/>
                <w:sz w:val="18"/>
                <w:szCs w:val="18"/>
              </w:rPr>
              <w:t>限</w:t>
            </w:r>
            <w:r>
              <w:rPr>
                <w:rFonts w:ascii="宋体" w:hAnsi="宋体" w:cs="宋体" w:eastAsia="宋体" w:hint="default"/>
                <w:spacing w:val="-55"/>
                <w:sz w:val="18"/>
                <w:szCs w:val="18"/>
              </w:rPr>
              <w:t> </w:t>
            </w:r>
            <w:r>
              <w:rPr>
                <w:rFonts w:ascii="宋体" w:hAnsi="宋体" w:cs="宋体" w:eastAsia="宋体" w:hint="default"/>
                <w:sz w:val="18"/>
                <w:szCs w:val="18"/>
              </w:rPr>
              <w:t>制</w:t>
            </w:r>
          </w:p>
        </w:tc>
        <w:tc>
          <w:tcPr>
            <w:tcW w:w="1120"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14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的除外）</w:t>
            </w:r>
          </w:p>
        </w:tc>
        <w:tc>
          <w:tcPr>
            <w:tcW w:w="1120"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1258"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3"/>
                <w:sz w:val="18"/>
                <w:szCs w:val="18"/>
              </w:rPr>
              <w:t>浙江富润贸易 </w:t>
            </w:r>
            <w:r>
              <w:rPr>
                <w:rFonts w:ascii="宋体" w:hAnsi="宋体" w:cs="宋体" w:eastAsia="宋体" w:hint="default"/>
                <w:sz w:val="18"/>
                <w:szCs w:val="18"/>
              </w:rPr>
              <w:t>有限公司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09" w:lineRule="auto"/>
              <w:ind w:left="103"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 </w:t>
            </w:r>
            <w:r>
              <w:rPr>
                <w:rFonts w:ascii="宋体" w:hAnsi="宋体" w:cs="宋体" w:eastAsia="宋体" w:hint="default"/>
                <w:spacing w:val="26"/>
                <w:sz w:val="18"/>
                <w:szCs w:val="18"/>
              </w:rPr>
              <w:t>元人民</w:t>
            </w:r>
            <w:r>
              <w:rPr>
                <w:rFonts w:ascii="宋体" w:hAnsi="宋体" w:cs="宋体" w:eastAsia="宋体" w:hint="default"/>
                <w:spacing w:val="-88"/>
                <w:sz w:val="18"/>
                <w:szCs w:val="18"/>
              </w:rPr>
              <w:t> </w:t>
            </w:r>
            <w:r>
              <w:rPr>
                <w:rFonts w:ascii="宋体" w:hAnsi="宋体" w:cs="宋体" w:eastAsia="宋体" w:hint="default"/>
                <w:sz w:val="18"/>
                <w:szCs w:val="18"/>
              </w:rPr>
              <w:t>币</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0"/>
              <w:jc w:val="both"/>
              <w:rPr>
                <w:rFonts w:ascii="宋体" w:hAnsi="宋体" w:cs="宋体" w:eastAsia="宋体" w:hint="default"/>
                <w:sz w:val="18"/>
                <w:szCs w:val="18"/>
              </w:rPr>
            </w:pPr>
            <w:r>
              <w:rPr>
                <w:rFonts w:ascii="宋体" w:hAnsi="宋体" w:cs="宋体" w:eastAsia="宋体" w:hint="default"/>
                <w:sz w:val="18"/>
                <w:szCs w:val="18"/>
              </w:rPr>
              <w:t>纺织品、服装、 原料、机械器材 </w:t>
            </w:r>
            <w:r>
              <w:rPr>
                <w:rFonts w:ascii="宋体" w:hAnsi="宋体" w:cs="宋体" w:eastAsia="宋体" w:hint="default"/>
                <w:spacing w:val="24"/>
                <w:sz w:val="18"/>
                <w:szCs w:val="18"/>
              </w:rPr>
              <w:t>的批发及</w:t>
            </w:r>
            <w:r>
              <w:rPr>
                <w:rFonts w:ascii="宋体" w:hAnsi="宋体" w:cs="宋体" w:eastAsia="宋体" w:hint="default"/>
                <w:spacing w:val="-55"/>
                <w:sz w:val="18"/>
                <w:szCs w:val="18"/>
              </w:rPr>
              <w:t> </w:t>
            </w:r>
            <w:r>
              <w:rPr>
                <w:rFonts w:ascii="宋体" w:hAnsi="宋体" w:cs="宋体" w:eastAsia="宋体" w:hint="default"/>
                <w:sz w:val="18"/>
                <w:szCs w:val="18"/>
              </w:rPr>
              <w:t>其</w:t>
            </w:r>
            <w:r>
              <w:rPr>
                <w:rFonts w:ascii="宋体" w:hAnsi="宋体" w:cs="宋体" w:eastAsia="宋体" w:hint="default"/>
                <w:spacing w:val="-55"/>
                <w:sz w:val="18"/>
                <w:szCs w:val="18"/>
              </w:rPr>
              <w:t> </w:t>
            </w:r>
            <w:r>
              <w:rPr>
                <w:rFonts w:ascii="宋体" w:hAnsi="宋体" w:cs="宋体" w:eastAsia="宋体" w:hint="default"/>
                <w:sz w:val="18"/>
                <w:szCs w:val="18"/>
              </w:rPr>
              <w:t>进</w:t>
            </w:r>
            <w:r>
              <w:rPr>
                <w:rFonts w:ascii="宋体" w:hAnsi="宋体" w:cs="宋体" w:eastAsia="宋体" w:hint="default"/>
                <w:sz w:val="18"/>
                <w:szCs w:val="18"/>
              </w:rPr>
              <w:t> 出口业务</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412.73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412.51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327.44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-63.26</w:t>
            </w:r>
          </w:p>
        </w:tc>
      </w:tr>
      <w:tr>
        <w:trPr>
          <w:trHeight w:val="320"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14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4"/>
                <w:sz w:val="18"/>
                <w:szCs w:val="18"/>
              </w:rPr>
              <w:t>房地产开</w:t>
            </w:r>
            <w:r>
              <w:rPr>
                <w:rFonts w:ascii="宋体" w:hAnsi="宋体" w:cs="宋体" w:eastAsia="宋体" w:hint="default"/>
                <w:spacing w:val="-55"/>
                <w:sz w:val="18"/>
                <w:szCs w:val="18"/>
              </w:rPr>
              <w:t> </w:t>
            </w:r>
            <w:r>
              <w:rPr>
                <w:rFonts w:ascii="宋体" w:hAnsi="宋体" w:cs="宋体" w:eastAsia="宋体" w:hint="default"/>
                <w:sz w:val="18"/>
                <w:szCs w:val="18"/>
              </w:rPr>
              <w:t>发</w:t>
            </w:r>
            <w:r>
              <w:rPr>
                <w:rFonts w:ascii="宋体" w:hAnsi="宋体" w:cs="宋体" w:eastAsia="宋体" w:hint="default"/>
                <w:spacing w:val="-55"/>
                <w:sz w:val="18"/>
                <w:szCs w:val="18"/>
              </w:rPr>
              <w:t> </w:t>
            </w:r>
            <w:r>
              <w:rPr>
                <w:rFonts w:ascii="宋体" w:hAnsi="宋体" w:cs="宋体" w:eastAsia="宋体" w:hint="default"/>
                <w:sz w:val="18"/>
                <w:szCs w:val="18"/>
              </w:rPr>
              <w:t>经</w:t>
            </w:r>
          </w:p>
        </w:tc>
        <w:tc>
          <w:tcPr>
            <w:tcW w:w="1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14,554.54</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Times New Roman"/>
                <w:sz w:val="18"/>
              </w:rPr>
              <w:t>2,688.94</w:t>
            </w:r>
          </w:p>
        </w:tc>
        <w:tc>
          <w:tcPr>
            <w:tcW w:w="1169" w:type="dxa"/>
            <w:vMerge w:val="restart"/>
            <w:tcBorders>
              <w:top w:val="single" w:sz="4" w:space="0" w:color="000000"/>
              <w:left w:val="single" w:sz="4" w:space="0" w:color="000000"/>
              <w:right w:val="single" w:sz="4" w:space="0" w:color="000000"/>
            </w:tcBorders>
          </w:tcPr>
          <w:p>
            <w:pP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Times New Roman"/>
                <w:sz w:val="18"/>
              </w:rPr>
              <w:t>-301.60</w:t>
            </w:r>
          </w:p>
        </w:tc>
      </w:tr>
      <w:tr>
        <w:trPr>
          <w:trHeight w:val="1244"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3" w:right="86"/>
              <w:jc w:val="both"/>
              <w:rPr>
                <w:rFonts w:ascii="宋体" w:hAnsi="宋体" w:cs="宋体" w:eastAsia="宋体" w:hint="default"/>
                <w:sz w:val="18"/>
                <w:szCs w:val="18"/>
              </w:rPr>
            </w:pPr>
            <w:r>
              <w:rPr>
                <w:rFonts w:ascii="宋体" w:hAnsi="宋体" w:cs="宋体" w:eastAsia="宋体" w:hint="default"/>
                <w:spacing w:val="13"/>
                <w:sz w:val="18"/>
                <w:szCs w:val="18"/>
              </w:rPr>
              <w:t>诸暨富润屋城 东置业有限公 </w:t>
            </w:r>
            <w:r>
              <w:rPr>
                <w:rFonts w:ascii="宋体" w:hAnsi="宋体" w:cs="宋体" w:eastAsia="宋体" w:hint="default"/>
                <w:sz w:val="18"/>
                <w:szCs w:val="18"/>
              </w:rPr>
              <w:t>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pacing w:val="36"/>
                <w:sz w:val="18"/>
                <w:szCs w:val="18"/>
              </w:rPr>
              <w:t> </w:t>
            </w:r>
            <w:r>
              <w:rPr>
                <w:rFonts w:ascii="宋体" w:hAnsi="宋体" w:cs="宋体" w:eastAsia="宋体" w:hint="default"/>
                <w:sz w:val="18"/>
                <w:szCs w:val="18"/>
              </w:rPr>
              <w:t>地</w:t>
            </w:r>
            <w:r>
              <w:rPr>
                <w:rFonts w:ascii="宋体" w:hAnsi="宋体" w:cs="宋体" w:eastAsia="宋体" w:hint="default"/>
                <w:sz w:val="18"/>
                <w:szCs w:val="18"/>
              </w:rPr>
              <w:t> 产业</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pStyle w:val="TableParagraph"/>
              <w:spacing w:line="316" w:lineRule="auto" w:before="62"/>
              <w:ind w:left="103" w:right="60"/>
              <w:jc w:val="left"/>
              <w:rPr>
                <w:rFonts w:ascii="宋体" w:hAnsi="宋体" w:cs="宋体" w:eastAsia="宋体" w:hint="default"/>
                <w:sz w:val="18"/>
                <w:szCs w:val="18"/>
              </w:rPr>
            </w:pPr>
            <w:r>
              <w:rPr>
                <w:rFonts w:ascii="宋体" w:hAnsi="宋体" w:cs="宋体" w:eastAsia="宋体" w:hint="default"/>
                <w:spacing w:val="26"/>
                <w:sz w:val="18"/>
                <w:szCs w:val="18"/>
              </w:rPr>
              <w:t>元人民</w:t>
            </w:r>
            <w:r>
              <w:rPr>
                <w:rFonts w:ascii="宋体" w:hAnsi="宋体" w:cs="宋体" w:eastAsia="宋体" w:hint="default"/>
                <w:spacing w:val="-88"/>
                <w:sz w:val="18"/>
                <w:szCs w:val="18"/>
              </w:rPr>
              <w:t> </w:t>
            </w:r>
            <w:r>
              <w:rPr>
                <w:rFonts w:ascii="宋体" w:hAnsi="宋体" w:cs="宋体" w:eastAsia="宋体" w:hint="default"/>
                <w:sz w:val="18"/>
                <w:szCs w:val="18"/>
              </w:rPr>
              <w:t>币</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316" w:lineRule="auto" w:before="7"/>
              <w:ind w:left="103" w:right="85"/>
              <w:jc w:val="both"/>
              <w:rPr>
                <w:rFonts w:ascii="宋体" w:hAnsi="宋体" w:cs="宋体" w:eastAsia="宋体" w:hint="default"/>
                <w:sz w:val="18"/>
                <w:szCs w:val="18"/>
              </w:rPr>
            </w:pPr>
            <w:r>
              <w:rPr>
                <w:rFonts w:ascii="宋体" w:hAnsi="宋体" w:cs="宋体" w:eastAsia="宋体" w:hint="default"/>
                <w:sz w:val="18"/>
                <w:szCs w:val="18"/>
              </w:rPr>
              <w:t>营（凭有效资质 证书经营）；市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政工程施工；经</w:t>
            </w:r>
            <w:r>
              <w:rPr>
                <w:rFonts w:ascii="宋体" w:hAnsi="宋体" w:cs="宋体" w:eastAsia="宋体" w:hint="default"/>
                <w:sz w:val="18"/>
                <w:szCs w:val="18"/>
              </w:rPr>
              <w:t> 销：建材（不含</w:t>
            </w:r>
          </w:p>
        </w:tc>
        <w:tc>
          <w:tcPr>
            <w:tcW w:w="1120"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vMerge/>
            <w:tcBorders>
              <w:left w:val="single" w:sz="4" w:space="0" w:color="000000"/>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14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木材）</w:t>
            </w:r>
          </w:p>
        </w:tc>
        <w:tc>
          <w:tcPr>
            <w:tcW w:w="1120"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94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3"/>
                <w:sz w:val="18"/>
                <w:szCs w:val="18"/>
              </w:rPr>
              <w:t>诸暨富润服饰 </w:t>
            </w:r>
            <w:r>
              <w:rPr>
                <w:rFonts w:ascii="宋体" w:hAnsi="宋体" w:cs="宋体" w:eastAsia="宋体" w:hint="default"/>
                <w:sz w:val="18"/>
                <w:szCs w:val="18"/>
              </w:rPr>
              <w:t>有限公司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 美元</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2" w:right="100"/>
              <w:jc w:val="both"/>
              <w:rPr>
                <w:rFonts w:ascii="宋体" w:hAnsi="宋体" w:cs="宋体" w:eastAsia="宋体" w:hint="default"/>
                <w:sz w:val="18"/>
                <w:szCs w:val="18"/>
              </w:rPr>
            </w:pPr>
            <w:r>
              <w:rPr>
                <w:rFonts w:ascii="宋体" w:hAnsi="宋体" w:cs="宋体" w:eastAsia="宋体" w:hint="default"/>
                <w:spacing w:val="-2"/>
                <w:sz w:val="18"/>
                <w:szCs w:val="18"/>
              </w:rPr>
              <w:t>生产、加工、销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售</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5"/>
                <w:sz w:val="18"/>
                <w:szCs w:val="18"/>
              </w:rPr>
              <w:t>服装及服装</w:t>
            </w:r>
            <w:r>
              <w:rPr>
                <w:rFonts w:ascii="宋体" w:hAnsi="宋体" w:cs="宋体" w:eastAsia="宋体" w:hint="default"/>
                <w:sz w:val="18"/>
                <w:szCs w:val="18"/>
              </w:rPr>
              <w:t> 制品。</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3,405.54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713.45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2,640.69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46.82</w:t>
            </w:r>
          </w:p>
        </w:tc>
      </w:tr>
      <w:tr>
        <w:trPr>
          <w:trHeight w:val="320" w:hRule="exact"/>
        </w:trPr>
        <w:tc>
          <w:tcPr>
            <w:tcW w:w="1361" w:type="dxa"/>
            <w:tcBorders>
              <w:top w:val="single" w:sz="4" w:space="0" w:color="000000"/>
              <w:left w:val="single" w:sz="4" w:space="0" w:color="000000"/>
              <w:bottom w:val="nil" w:sz="6" w:space="0" w:color="auto"/>
              <w:right w:val="single" w:sz="4" w:space="0" w:color="000000"/>
            </w:tcBorders>
          </w:tcPr>
          <w:p>
            <w:pPr/>
          </w:p>
        </w:tc>
        <w:tc>
          <w:tcPr>
            <w:tcW w:w="70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tcPr>
          <w:p>
            <w:pPr/>
          </w:p>
        </w:tc>
        <w:tc>
          <w:tcPr>
            <w:tcW w:w="14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4"/>
                <w:sz w:val="18"/>
                <w:szCs w:val="18"/>
              </w:rPr>
              <w:t>按资质等</w:t>
            </w:r>
            <w:r>
              <w:rPr>
                <w:rFonts w:ascii="宋体" w:hAnsi="宋体" w:cs="宋体" w:eastAsia="宋体" w:hint="default"/>
                <w:spacing w:val="-55"/>
                <w:sz w:val="18"/>
                <w:szCs w:val="18"/>
              </w:rPr>
              <w:t> </w:t>
            </w:r>
            <w:r>
              <w:rPr>
                <w:rFonts w:ascii="宋体" w:hAnsi="宋体" w:cs="宋体" w:eastAsia="宋体" w:hint="default"/>
                <w:sz w:val="18"/>
                <w:szCs w:val="18"/>
              </w:rPr>
              <w:t>级</w:t>
            </w:r>
            <w:r>
              <w:rPr>
                <w:rFonts w:ascii="宋体" w:hAnsi="宋体" w:cs="宋体" w:eastAsia="宋体" w:hint="default"/>
                <w:spacing w:val="-55"/>
                <w:sz w:val="18"/>
                <w:szCs w:val="18"/>
              </w:rPr>
              <w:t> </w:t>
            </w:r>
            <w:r>
              <w:rPr>
                <w:rFonts w:ascii="宋体" w:hAnsi="宋体" w:cs="宋体" w:eastAsia="宋体" w:hint="default"/>
                <w:sz w:val="18"/>
                <w:szCs w:val="18"/>
              </w:rPr>
              <w:t>证</w:t>
            </w:r>
          </w:p>
        </w:tc>
        <w:tc>
          <w:tcPr>
            <w:tcW w:w="1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sz w:val="18"/>
              </w:rPr>
              <w:t>11,369.53</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Times New Roman"/>
                <w:sz w:val="18"/>
              </w:rPr>
              <w:t>11,403.60</w:t>
            </w:r>
          </w:p>
        </w:tc>
        <w:tc>
          <w:tcPr>
            <w:tcW w:w="11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Times New Roman"/>
                <w:sz w:val="18"/>
              </w:rPr>
              <w:t>1,568.08</w:t>
            </w:r>
          </w:p>
        </w:tc>
        <w:tc>
          <w:tcPr>
            <w:tcW w:w="1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Times New Roman"/>
                <w:sz w:val="18"/>
              </w:rPr>
              <w:t>101.62</w:t>
            </w:r>
          </w:p>
        </w:tc>
      </w:tr>
      <w:tr>
        <w:trPr>
          <w:trHeight w:val="1244" w:hRule="exact"/>
        </w:trPr>
        <w:tc>
          <w:tcPr>
            <w:tcW w:w="13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3"/>
                <w:sz w:val="18"/>
                <w:szCs w:val="18"/>
              </w:rPr>
              <w:t>诸暨市富润置 </w:t>
            </w:r>
            <w:r>
              <w:rPr>
                <w:rFonts w:ascii="宋体" w:hAnsi="宋体" w:cs="宋体" w:eastAsia="宋体" w:hint="default"/>
                <w:sz w:val="18"/>
                <w:szCs w:val="18"/>
              </w:rPr>
              <w:t>业有限公司</w:t>
            </w:r>
          </w:p>
        </w:tc>
        <w:tc>
          <w:tcPr>
            <w:tcW w:w="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pacing w:val="36"/>
                <w:sz w:val="18"/>
                <w:szCs w:val="18"/>
              </w:rPr>
              <w:t> </w:t>
            </w:r>
            <w:r>
              <w:rPr>
                <w:rFonts w:ascii="宋体" w:hAnsi="宋体" w:cs="宋体" w:eastAsia="宋体" w:hint="default"/>
                <w:sz w:val="18"/>
                <w:szCs w:val="18"/>
              </w:rPr>
              <w:t>地</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36"/>
                <w:sz w:val="18"/>
                <w:szCs w:val="18"/>
              </w:rPr>
              <w:t> </w:t>
            </w:r>
            <w:r>
              <w:rPr>
                <w:rFonts w:ascii="宋体" w:hAnsi="宋体" w:cs="宋体" w:eastAsia="宋体" w:hint="default"/>
                <w:sz w:val="18"/>
                <w:szCs w:val="18"/>
              </w:rPr>
              <w:t>开</w:t>
            </w:r>
            <w:r>
              <w:rPr>
                <w:rFonts w:ascii="宋体" w:hAnsi="宋体" w:cs="宋体" w:eastAsia="宋体" w:hint="default"/>
                <w:sz w:val="18"/>
                <w:szCs w:val="18"/>
              </w:rPr>
              <w:t> 发</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w:t>
            </w:r>
          </w:p>
          <w:p>
            <w:pPr>
              <w:pStyle w:val="TableParagraph"/>
              <w:spacing w:line="316" w:lineRule="auto" w:before="62"/>
              <w:ind w:left="103" w:right="60"/>
              <w:jc w:val="left"/>
              <w:rPr>
                <w:rFonts w:ascii="宋体" w:hAnsi="宋体" w:cs="宋体" w:eastAsia="宋体" w:hint="default"/>
                <w:sz w:val="18"/>
                <w:szCs w:val="18"/>
              </w:rPr>
            </w:pPr>
            <w:r>
              <w:rPr>
                <w:rFonts w:ascii="宋体" w:hAnsi="宋体" w:cs="宋体" w:eastAsia="宋体" w:hint="default"/>
                <w:spacing w:val="26"/>
                <w:sz w:val="18"/>
                <w:szCs w:val="18"/>
              </w:rPr>
              <w:t>元人民</w:t>
            </w:r>
            <w:r>
              <w:rPr>
                <w:rFonts w:ascii="宋体" w:hAnsi="宋体" w:cs="宋体" w:eastAsia="宋体" w:hint="default"/>
                <w:spacing w:val="-88"/>
                <w:sz w:val="18"/>
                <w:szCs w:val="18"/>
              </w:rPr>
              <w:t> </w:t>
            </w:r>
            <w:r>
              <w:rPr>
                <w:rFonts w:ascii="宋体" w:hAnsi="宋体" w:cs="宋体" w:eastAsia="宋体" w:hint="default"/>
                <w:sz w:val="18"/>
                <w:szCs w:val="18"/>
              </w:rPr>
              <w:t>币</w:t>
            </w:r>
          </w:p>
        </w:tc>
        <w:tc>
          <w:tcPr>
            <w:tcW w:w="1465" w:type="dxa"/>
            <w:tcBorders>
              <w:top w:val="nil" w:sz="6" w:space="0" w:color="auto"/>
              <w:left w:val="single" w:sz="4" w:space="0" w:color="000000"/>
              <w:bottom w:val="nil" w:sz="6" w:space="0" w:color="auto"/>
              <w:right w:val="single" w:sz="4" w:space="0" w:color="000000"/>
            </w:tcBorders>
          </w:tcPr>
          <w:p>
            <w:pPr>
              <w:pStyle w:val="TableParagraph"/>
              <w:spacing w:line="316" w:lineRule="auto" w:before="7"/>
              <w:ind w:left="103" w:right="99"/>
              <w:jc w:val="both"/>
              <w:rPr>
                <w:rFonts w:ascii="宋体" w:hAnsi="宋体" w:cs="宋体" w:eastAsia="宋体" w:hint="default"/>
                <w:sz w:val="18"/>
                <w:szCs w:val="18"/>
              </w:rPr>
            </w:pPr>
            <w:r>
              <w:rPr>
                <w:rFonts w:ascii="宋体" w:hAnsi="宋体" w:cs="宋体" w:eastAsia="宋体" w:hint="default"/>
                <w:spacing w:val="24"/>
                <w:sz w:val="18"/>
                <w:szCs w:val="18"/>
              </w:rPr>
              <w:t>书核定范</w:t>
            </w:r>
            <w:r>
              <w:rPr>
                <w:rFonts w:ascii="宋体" w:hAnsi="宋体" w:cs="宋体" w:eastAsia="宋体" w:hint="default"/>
                <w:spacing w:val="-55"/>
                <w:sz w:val="18"/>
                <w:szCs w:val="18"/>
              </w:rPr>
              <w:t> </w:t>
            </w:r>
            <w:r>
              <w:rPr>
                <w:rFonts w:ascii="宋体" w:hAnsi="宋体" w:cs="宋体" w:eastAsia="宋体" w:hint="default"/>
                <w:sz w:val="18"/>
                <w:szCs w:val="18"/>
              </w:rPr>
              <w:t>围</w:t>
            </w:r>
            <w:r>
              <w:rPr>
                <w:rFonts w:ascii="宋体" w:hAnsi="宋体" w:cs="宋体" w:eastAsia="宋体" w:hint="default"/>
                <w:spacing w:val="-55"/>
                <w:sz w:val="18"/>
                <w:szCs w:val="18"/>
              </w:rPr>
              <w:t> </w:t>
            </w:r>
            <w:r>
              <w:rPr>
                <w:rFonts w:ascii="宋体" w:hAnsi="宋体" w:cs="宋体" w:eastAsia="宋体" w:hint="default"/>
                <w:sz w:val="18"/>
                <w:szCs w:val="18"/>
              </w:rPr>
              <w:t>内</w:t>
            </w:r>
            <w:r>
              <w:rPr>
                <w:rFonts w:ascii="宋体" w:hAnsi="宋体" w:cs="宋体" w:eastAsia="宋体" w:hint="default"/>
                <w:sz w:val="18"/>
                <w:szCs w:val="18"/>
              </w:rPr>
              <w:t> </w:t>
            </w:r>
            <w:r>
              <w:rPr>
                <w:rFonts w:ascii="宋体" w:hAnsi="宋体" w:cs="宋体" w:eastAsia="宋体" w:hint="default"/>
                <w:spacing w:val="24"/>
                <w:sz w:val="18"/>
                <w:szCs w:val="18"/>
              </w:rPr>
              <w:t>从事房地</w:t>
            </w:r>
            <w:r>
              <w:rPr>
                <w:rFonts w:ascii="宋体" w:hAnsi="宋体" w:cs="宋体" w:eastAsia="宋体" w:hint="default"/>
                <w:spacing w:val="-55"/>
                <w:sz w:val="18"/>
                <w:szCs w:val="18"/>
              </w:rPr>
              <w:t> </w:t>
            </w:r>
            <w:r>
              <w:rPr>
                <w:rFonts w:ascii="宋体" w:hAnsi="宋体" w:cs="宋体" w:eastAsia="宋体" w:hint="default"/>
                <w:sz w:val="18"/>
                <w:szCs w:val="18"/>
              </w:rPr>
              <w:t>产</w:t>
            </w:r>
            <w:r>
              <w:rPr>
                <w:rFonts w:ascii="宋体" w:hAnsi="宋体" w:cs="宋体" w:eastAsia="宋体" w:hint="default"/>
                <w:spacing w:val="-55"/>
                <w:sz w:val="18"/>
                <w:szCs w:val="18"/>
              </w:rPr>
              <w:t> </w:t>
            </w:r>
            <w:r>
              <w:rPr>
                <w:rFonts w:ascii="宋体" w:hAnsi="宋体" w:cs="宋体" w:eastAsia="宋体" w:hint="default"/>
                <w:sz w:val="18"/>
                <w:szCs w:val="18"/>
              </w:rPr>
              <w:t>开</w:t>
            </w:r>
            <w:r>
              <w:rPr>
                <w:rFonts w:ascii="宋体" w:hAnsi="宋体" w:cs="宋体" w:eastAsia="宋体" w:hint="default"/>
                <w:sz w:val="18"/>
                <w:szCs w:val="18"/>
              </w:rPr>
              <w:t> </w:t>
            </w:r>
            <w:r>
              <w:rPr>
                <w:rFonts w:ascii="宋体" w:hAnsi="宋体" w:cs="宋体" w:eastAsia="宋体" w:hint="default"/>
                <w:spacing w:val="-2"/>
                <w:sz w:val="18"/>
                <w:szCs w:val="18"/>
              </w:rPr>
              <w:t>发经营、市政工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程建筑活动；经</w:t>
            </w:r>
          </w:p>
        </w:tc>
        <w:tc>
          <w:tcPr>
            <w:tcW w:w="1120"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c>
          <w:tcPr>
            <w:tcW w:w="1169" w:type="dxa"/>
            <w:tcBorders>
              <w:top w:val="nil" w:sz="6" w:space="0" w:color="auto"/>
              <w:left w:val="single" w:sz="4" w:space="0" w:color="000000"/>
              <w:bottom w:val="nil" w:sz="6" w:space="0" w:color="auto"/>
              <w:right w:val="single" w:sz="4" w:space="0" w:color="000000"/>
            </w:tcBorders>
          </w:tcPr>
          <w:p>
            <w:pPr/>
          </w:p>
        </w:tc>
        <w:tc>
          <w:tcPr>
            <w:tcW w:w="11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61" w:type="dxa"/>
            <w:tcBorders>
              <w:top w:val="nil" w:sz="6" w:space="0" w:color="auto"/>
              <w:left w:val="single" w:sz="4" w:space="0" w:color="000000"/>
              <w:bottom w:val="single" w:sz="4" w:space="0" w:color="000000"/>
              <w:right w:val="single" w:sz="4" w:space="0" w:color="000000"/>
            </w:tcBorders>
          </w:tcPr>
          <w:p>
            <w:pPr/>
          </w:p>
        </w:tc>
        <w:tc>
          <w:tcPr>
            <w:tcW w:w="70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tcPr>
          <w:p>
            <w:pPr/>
          </w:p>
        </w:tc>
        <w:tc>
          <w:tcPr>
            <w:tcW w:w="146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销，建材</w:t>
            </w:r>
          </w:p>
        </w:tc>
        <w:tc>
          <w:tcPr>
            <w:tcW w:w="1120"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1168" w:type="dxa"/>
            <w:tcBorders>
              <w:top w:val="nil" w:sz="6" w:space="0" w:color="auto"/>
              <w:left w:val="single" w:sz="4" w:space="0" w:color="000000"/>
              <w:bottom w:val="single" w:sz="4" w:space="0" w:color="000000"/>
              <w:right w:val="single" w:sz="4" w:space="0" w:color="000000"/>
            </w:tcBorders>
          </w:tcPr>
          <w:p>
            <w:pPr/>
          </w:p>
        </w:tc>
      </w:tr>
      <w:tr>
        <w:trPr>
          <w:trHeight w:val="125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3"/>
                <w:sz w:val="18"/>
                <w:szCs w:val="18"/>
              </w:rPr>
              <w:t>杭州航民上峰 </w:t>
            </w:r>
            <w:r>
              <w:rPr>
                <w:rFonts w:ascii="宋体" w:hAnsi="宋体" w:cs="宋体" w:eastAsia="宋体" w:hint="default"/>
                <w:sz w:val="18"/>
                <w:szCs w:val="18"/>
              </w:rPr>
              <w:t>水泥有限公司</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制</w:t>
            </w:r>
            <w:r>
              <w:rPr>
                <w:rFonts w:ascii="宋体" w:hAnsi="宋体" w:cs="宋体" w:eastAsia="宋体" w:hint="default"/>
                <w:spacing w:val="36"/>
                <w:sz w:val="18"/>
                <w:szCs w:val="18"/>
              </w:rPr>
              <w:t> </w:t>
            </w:r>
            <w:r>
              <w:rPr>
                <w:rFonts w:ascii="宋体" w:hAnsi="宋体" w:cs="宋体" w:eastAsia="宋体" w:hint="default"/>
                <w:sz w:val="18"/>
                <w:szCs w:val="18"/>
              </w:rPr>
              <w:t>造</w:t>
            </w:r>
            <w:r>
              <w:rPr>
                <w:rFonts w:ascii="宋体" w:hAnsi="宋体" w:cs="宋体" w:eastAsia="宋体" w:hint="default"/>
                <w:sz w:val="18"/>
                <w:szCs w:val="18"/>
              </w:rPr>
              <w:t> 业</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316" w:lineRule="auto" w:before="65"/>
              <w:ind w:left="103" w:right="60"/>
              <w:jc w:val="left"/>
              <w:rPr>
                <w:rFonts w:ascii="宋体" w:hAnsi="宋体" w:cs="宋体" w:eastAsia="宋体" w:hint="default"/>
                <w:sz w:val="18"/>
                <w:szCs w:val="18"/>
              </w:rPr>
            </w:pPr>
            <w:r>
              <w:rPr>
                <w:rFonts w:ascii="宋体" w:hAnsi="宋体" w:cs="宋体" w:eastAsia="宋体" w:hint="default"/>
                <w:spacing w:val="26"/>
                <w:sz w:val="18"/>
                <w:szCs w:val="18"/>
              </w:rPr>
              <w:t>万元人</w:t>
            </w:r>
            <w:r>
              <w:rPr>
                <w:rFonts w:ascii="宋体" w:hAnsi="宋体" w:cs="宋体" w:eastAsia="宋体" w:hint="default"/>
                <w:spacing w:val="-88"/>
                <w:sz w:val="18"/>
                <w:szCs w:val="18"/>
              </w:rPr>
              <w:t> </w:t>
            </w:r>
            <w:r>
              <w:rPr>
                <w:rFonts w:ascii="宋体" w:hAnsi="宋体" w:cs="宋体" w:eastAsia="宋体" w:hint="default"/>
                <w:sz w:val="18"/>
                <w:szCs w:val="18"/>
              </w:rPr>
              <w:t>民币</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0"/>
              <w:ind w:left="103" w:right="90"/>
              <w:jc w:val="both"/>
              <w:rPr>
                <w:rFonts w:ascii="宋体" w:hAnsi="宋体" w:cs="宋体" w:eastAsia="宋体" w:hint="default"/>
                <w:sz w:val="18"/>
                <w:szCs w:val="18"/>
              </w:rPr>
            </w:pPr>
            <w:r>
              <w:rPr>
                <w:rFonts w:ascii="宋体" w:hAnsi="宋体" w:cs="宋体" w:eastAsia="宋体" w:hint="default"/>
                <w:spacing w:val="9"/>
                <w:sz w:val="18"/>
                <w:szCs w:val="18"/>
              </w:rPr>
              <w:t>生产销售</w:t>
            </w:r>
            <w:r>
              <w:rPr>
                <w:rFonts w:ascii="Courier New" w:hAnsi="Courier New" w:cs="Courier New" w:eastAsia="Courier New" w:hint="default"/>
                <w:spacing w:val="9"/>
                <w:sz w:val="18"/>
                <w:szCs w:val="18"/>
              </w:rPr>
              <w:t>:</w:t>
            </w:r>
            <w:r>
              <w:rPr>
                <w:rFonts w:ascii="宋体" w:hAnsi="宋体" w:cs="宋体" w:eastAsia="宋体" w:hint="default"/>
                <w:spacing w:val="9"/>
                <w:sz w:val="18"/>
                <w:szCs w:val="18"/>
              </w:rPr>
              <w:t>水泥</w:t>
            </w:r>
            <w:r>
              <w:rPr>
                <w:rFonts w:ascii="宋体" w:hAnsi="宋体" w:cs="宋体" w:eastAsia="宋体" w:hint="default"/>
                <w:spacing w:val="-87"/>
                <w:sz w:val="18"/>
                <w:szCs w:val="18"/>
              </w:rPr>
              <w:t> </w:t>
            </w:r>
            <w:r>
              <w:rPr>
                <w:rFonts w:ascii="宋体" w:hAnsi="宋体" w:cs="宋体" w:eastAsia="宋体" w:hint="default"/>
                <w:spacing w:val="8"/>
                <w:sz w:val="18"/>
                <w:szCs w:val="18"/>
              </w:rPr>
              <w:t>熟料</w:t>
            </w:r>
            <w:r>
              <w:rPr>
                <w:rFonts w:ascii="Courier New" w:hAnsi="Courier New" w:cs="Courier New" w:eastAsia="Courier New" w:hint="default"/>
                <w:spacing w:val="8"/>
                <w:sz w:val="18"/>
                <w:szCs w:val="18"/>
              </w:rPr>
              <w:t>,</w:t>
            </w:r>
            <w:r>
              <w:rPr>
                <w:rFonts w:ascii="宋体" w:hAnsi="宋体" w:cs="宋体" w:eastAsia="宋体" w:hint="default"/>
                <w:spacing w:val="8"/>
                <w:sz w:val="18"/>
                <w:szCs w:val="18"/>
              </w:rPr>
              <w:t>水泥仅限</w:t>
            </w:r>
            <w:r>
              <w:rPr>
                <w:rFonts w:ascii="宋体" w:hAnsi="宋体" w:cs="宋体" w:eastAsia="宋体" w:hint="default"/>
                <w:sz w:val="18"/>
                <w:szCs w:val="18"/>
              </w:rPr>
              <w:t> </w:t>
            </w:r>
            <w:r>
              <w:rPr>
                <w:rFonts w:ascii="宋体" w:hAnsi="宋体" w:cs="宋体" w:eastAsia="宋体" w:hint="default"/>
                <w:spacing w:val="8"/>
                <w:sz w:val="18"/>
                <w:szCs w:val="18"/>
              </w:rPr>
              <w:t>下属机构经营</w:t>
            </w:r>
            <w:r>
              <w:rPr>
                <w:rFonts w:ascii="Courier New" w:hAnsi="Courier New" w:cs="Courier New" w:eastAsia="Courier New" w:hint="default"/>
                <w:spacing w:val="8"/>
                <w:sz w:val="18"/>
                <w:szCs w:val="18"/>
              </w:rPr>
              <w:t>:</w:t>
            </w:r>
            <w:r>
              <w:rPr>
                <w:rFonts w:ascii="Courier New" w:hAnsi="Courier New" w:cs="Courier New" w:eastAsia="Courier New" w:hint="default"/>
                <w:w w:val="99"/>
                <w:sz w:val="18"/>
                <w:szCs w:val="18"/>
              </w:rPr>
              <w:t> </w:t>
            </w:r>
            <w:r>
              <w:rPr>
                <w:rFonts w:ascii="宋体" w:hAnsi="宋体" w:cs="宋体" w:eastAsia="宋体" w:hint="default"/>
                <w:sz w:val="18"/>
                <w:szCs w:val="18"/>
              </w:rPr>
              <w:t>金属材料</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31,227.31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12,289.04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28,131.64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2,544.33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ind w:left="460" w:right="0"/>
        <w:jc w:val="left"/>
      </w:pPr>
      <w:r>
        <w:rPr/>
        <w:t>公司是否披露过盈利预测或经营计划：否</w:t>
      </w:r>
    </w:p>
    <w:p>
      <w:pPr>
        <w:spacing w:line="240" w:lineRule="auto" w:before="1"/>
        <w:rPr>
          <w:rFonts w:ascii="宋体" w:hAnsi="宋体" w:cs="宋体" w:eastAsia="宋体" w:hint="default"/>
          <w:sz w:val="29"/>
          <w:szCs w:val="29"/>
        </w:rPr>
      </w:pPr>
    </w:p>
    <w:p>
      <w:pPr>
        <w:pStyle w:val="BodyText"/>
        <w:spacing w:line="240" w:lineRule="auto" w:before="0"/>
        <w:ind w:left="460" w:right="0"/>
        <w:jc w:val="left"/>
      </w:pPr>
      <w:r>
        <w:rPr>
          <w:rFonts w:ascii="Times New Roman" w:hAnsi="Times New Roman" w:cs="Times New Roman" w:eastAsia="Times New Roman" w:hint="default"/>
        </w:rPr>
        <w:t>1</w:t>
      </w:r>
      <w:r>
        <w:rPr/>
        <w:t>、</w:t>
      </w:r>
      <w:r>
        <w:rPr>
          <w:spacing w:val="-2"/>
        </w:rPr>
        <w:t> </w:t>
      </w:r>
      <w:r>
        <w:rPr/>
        <w:t>公司主营业务及其经营状况</w:t>
      </w:r>
    </w:p>
    <w:p>
      <w:pPr>
        <w:pStyle w:val="BodyText"/>
        <w:spacing w:line="240" w:lineRule="auto" w:before="83"/>
        <w:ind w:left="460"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主营业务分行业、分产品情况</w:t>
      </w:r>
    </w:p>
    <w:p>
      <w:pPr>
        <w:spacing w:after="0" w:line="240" w:lineRule="auto"/>
        <w:jc w:val="left"/>
        <w:sectPr>
          <w:pgSz w:w="11910" w:h="16840"/>
          <w:pgMar w:header="877" w:footer="982" w:top="1100" w:bottom="1180" w:left="1340" w:right="1340"/>
        </w:sectPr>
      </w:pPr>
    </w:p>
    <w:p>
      <w:pPr>
        <w:spacing w:line="240" w:lineRule="auto" w:before="9"/>
        <w:rPr>
          <w:rFonts w:ascii="宋体" w:hAnsi="宋体" w:cs="宋体" w:eastAsia="宋体" w:hint="default"/>
          <w:sz w:val="20"/>
          <w:szCs w:val="20"/>
        </w:rPr>
      </w:pPr>
    </w:p>
    <w:p>
      <w:pPr>
        <w:pStyle w:val="BodyText"/>
        <w:spacing w:line="240" w:lineRule="auto"/>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20"/>
        <w:gridCol w:w="1686"/>
        <w:gridCol w:w="1529"/>
        <w:gridCol w:w="1202"/>
        <w:gridCol w:w="1220"/>
        <w:gridCol w:w="1222"/>
        <w:gridCol w:w="1220"/>
      </w:tblGrid>
      <w:tr>
        <w:trPr>
          <w:trHeight w:val="326"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52"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7"/>
              <w:jc w:val="right"/>
              <w:rPr>
                <w:rFonts w:ascii="宋体" w:hAnsi="宋体" w:cs="宋体" w:eastAsia="宋体" w:hint="default"/>
                <w:sz w:val="21"/>
                <w:szCs w:val="21"/>
              </w:rPr>
            </w:pPr>
            <w:r>
              <w:rPr>
                <w:rFonts w:ascii="宋体" w:hAnsi="宋体" w:cs="宋体" w:eastAsia="宋体" w:hint="default"/>
                <w:sz w:val="21"/>
                <w:szCs w:val="21"/>
              </w:rPr>
              <w:t>分行业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31" w:right="172"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营业利润 率</w:t>
            </w:r>
            <w:r>
              <w:rPr>
                <w:rFonts w:ascii="Times New Roman" w:hAnsi="Times New Roman" w:cs="Times New Roman" w:eastAsia="Times New Roman" w:hint="default"/>
                <w:sz w:val="21"/>
                <w:szCs w:val="21"/>
              </w:rPr>
              <w:t>(%)</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340" w:right="180"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341" w:right="181"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3" w:lineRule="auto" w:before="37"/>
              <w:ind w:left="101" w:right="87" w:firstLine="82"/>
              <w:jc w:val="left"/>
              <w:rPr>
                <w:rFonts w:ascii="宋体" w:hAnsi="宋体" w:cs="宋体" w:eastAsia="宋体" w:hint="default"/>
                <w:sz w:val="21"/>
                <w:szCs w:val="21"/>
              </w:rPr>
            </w:pPr>
            <w:r>
              <w:rPr>
                <w:rFonts w:ascii="宋体" w:hAnsi="宋体" w:cs="宋体" w:eastAsia="宋体" w:hint="default"/>
                <w:sz w:val="21"/>
                <w:szCs w:val="21"/>
              </w:rPr>
              <w:t>率比上年 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38"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1,071,350,428.42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947,854,927.42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11.53</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3.86</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1.61</w:t>
            </w:r>
          </w:p>
          <w:p>
            <w:pPr>
              <w:pStyle w:val="TableParagraph"/>
              <w:spacing w:line="240" w:lineRule="auto" w:before="21"/>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952"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2"/>
              <w:jc w:val="left"/>
              <w:rPr>
                <w:rFonts w:ascii="宋体" w:hAnsi="宋体" w:cs="宋体" w:eastAsia="宋体" w:hint="default"/>
                <w:sz w:val="21"/>
                <w:szCs w:val="21"/>
              </w:rPr>
            </w:pPr>
            <w:r>
              <w:rPr>
                <w:rFonts w:ascii="宋体" w:hAnsi="宋体" w:cs="宋体" w:eastAsia="宋体" w:hint="default"/>
                <w:spacing w:val="41"/>
                <w:sz w:val="21"/>
                <w:szCs w:val="21"/>
              </w:rPr>
              <w:t>交通运输</w:t>
            </w:r>
            <w:r>
              <w:rPr>
                <w:rFonts w:ascii="宋体" w:hAnsi="宋体" w:cs="宋体" w:eastAsia="宋体" w:hint="default"/>
                <w:spacing w:val="-50"/>
                <w:sz w:val="21"/>
                <w:szCs w:val="21"/>
              </w:rPr>
              <w:t> </w:t>
            </w:r>
            <w:r>
              <w:rPr>
                <w:rFonts w:ascii="宋体" w:hAnsi="宋体" w:cs="宋体" w:eastAsia="宋体" w:hint="default"/>
                <w:sz w:val="21"/>
                <w:szCs w:val="21"/>
              </w:rPr>
              <w:t>业</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6"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56" w:lineRule="auto" w:before="37"/>
              <w:ind w:left="476" w:right="96" w:hanging="210"/>
              <w:jc w:val="left"/>
              <w:rPr>
                <w:rFonts w:ascii="宋体" w:hAnsi="宋体" w:cs="宋体" w:eastAsia="宋体" w:hint="default"/>
                <w:sz w:val="21"/>
                <w:szCs w:val="21"/>
              </w:rPr>
            </w:pPr>
            <w:r>
              <w:rPr>
                <w:rFonts w:ascii="Times New Roman" w:hAnsi="Times New Roman" w:cs="Times New Roman" w:eastAsia="Times New Roman" w:hint="default"/>
                <w:sz w:val="21"/>
                <w:szCs w:val="21"/>
              </w:rPr>
              <w:t>120.84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 百分点</w:t>
            </w:r>
          </w:p>
        </w:tc>
      </w:tr>
      <w:tr>
        <w:trPr>
          <w:trHeight w:val="638"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3,274,445.88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2,771,443.90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15.36</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267.38</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215.98</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3"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13.77</w:t>
            </w:r>
          </w:p>
          <w:p>
            <w:pPr>
              <w:pStyle w:val="TableParagraph"/>
              <w:spacing w:line="240" w:lineRule="auto" w:before="21"/>
              <w:ind w:left="166"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654" w:hRule="exact"/>
        </w:trPr>
        <w:tc>
          <w:tcPr>
            <w:tcW w:w="12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1,074,624,874.30</w:t>
            </w:r>
          </w:p>
        </w:tc>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950,626,371.32</w:t>
            </w:r>
          </w:p>
        </w:tc>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11.54</w:t>
            </w:r>
          </w:p>
        </w:tc>
        <w:tc>
          <w:tcPr>
            <w:tcW w:w="12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3.90</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5.52</w:t>
            </w:r>
          </w:p>
        </w:tc>
        <w:tc>
          <w:tcPr>
            <w:tcW w:w="1220" w:type="dxa"/>
            <w:tcBorders>
              <w:top w:val="single" w:sz="6" w:space="0" w:color="000000"/>
              <w:left w:val="single" w:sz="6" w:space="0" w:color="000000"/>
              <w:bottom w:val="single" w:sz="12" w:space="0" w:color="000000"/>
              <w:right w:val="single" w:sz="6" w:space="0" w:color="000000"/>
            </w:tcBorders>
          </w:tcPr>
          <w:p>
            <w:pPr>
              <w:pStyle w:val="TableParagraph"/>
              <w:spacing w:line="277"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1.35</w:t>
            </w:r>
          </w:p>
          <w:p>
            <w:pPr>
              <w:pStyle w:val="TableParagraph"/>
              <w:spacing w:line="240" w:lineRule="auto" w:before="21"/>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28" w:hRule="exact"/>
        </w:trPr>
        <w:tc>
          <w:tcPr>
            <w:tcW w:w="9300" w:type="dxa"/>
            <w:gridSpan w:val="7"/>
            <w:tcBorders>
              <w:top w:val="single" w:sz="12" w:space="0" w:color="000000"/>
              <w:left w:val="single" w:sz="6" w:space="0" w:color="000000"/>
              <w:bottom w:val="single" w:sz="6" w:space="0" w:color="000000"/>
              <w:right w:val="single" w:sz="6"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50"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87"/>
              <w:jc w:val="right"/>
              <w:rPr>
                <w:rFonts w:ascii="宋体" w:hAnsi="宋体" w:cs="宋体" w:eastAsia="宋体" w:hint="default"/>
                <w:sz w:val="21"/>
                <w:szCs w:val="21"/>
              </w:rPr>
            </w:pPr>
            <w:r>
              <w:rPr>
                <w:rFonts w:ascii="宋体" w:hAnsi="宋体" w:cs="宋体" w:eastAsia="宋体" w:hint="default"/>
                <w:sz w:val="21"/>
                <w:szCs w:val="21"/>
              </w:rPr>
              <w:t>分产品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31" w:right="172"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营业利润 率</w:t>
            </w:r>
            <w:r>
              <w:rPr>
                <w:rFonts w:ascii="Times New Roman" w:hAnsi="Times New Roman" w:cs="Times New Roman" w:eastAsia="Times New Roman" w:hint="default"/>
                <w:sz w:val="21"/>
                <w:szCs w:val="21"/>
              </w:rPr>
              <w:t>(%)</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340" w:right="180"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341" w:right="181"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83" w:right="0"/>
              <w:jc w:val="left"/>
              <w:rPr>
                <w:rFonts w:ascii="宋体" w:hAnsi="宋体" w:cs="宋体" w:eastAsia="宋体" w:hint="default"/>
                <w:sz w:val="21"/>
                <w:szCs w:val="21"/>
              </w:rPr>
            </w:pPr>
            <w:r>
              <w:rPr>
                <w:rFonts w:ascii="宋体" w:hAnsi="宋体" w:cs="宋体" w:eastAsia="宋体" w:hint="default"/>
                <w:sz w:val="21"/>
                <w:szCs w:val="21"/>
              </w:rPr>
              <w:t>营业利润</w:t>
            </w:r>
          </w:p>
          <w:p>
            <w:pPr>
              <w:pStyle w:val="TableParagraph"/>
              <w:spacing w:line="273" w:lineRule="auto" w:before="37"/>
              <w:ind w:left="101" w:right="87" w:firstLine="82"/>
              <w:jc w:val="left"/>
              <w:rPr>
                <w:rFonts w:ascii="宋体" w:hAnsi="宋体" w:cs="宋体" w:eastAsia="宋体" w:hint="default"/>
                <w:sz w:val="21"/>
                <w:szCs w:val="21"/>
              </w:rPr>
            </w:pPr>
            <w:r>
              <w:rPr>
                <w:rFonts w:ascii="宋体" w:hAnsi="宋体" w:cs="宋体" w:eastAsia="宋体" w:hint="default"/>
                <w:sz w:val="21"/>
                <w:szCs w:val="21"/>
              </w:rPr>
              <w:t>率比上年 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40"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纺织品销</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334,629,500.29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298,501,636.02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10.80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7.04</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9.66</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2.13</w:t>
            </w:r>
          </w:p>
          <w:p>
            <w:pPr>
              <w:pStyle w:val="TableParagraph"/>
              <w:spacing w:line="240" w:lineRule="auto" w:before="21"/>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8"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纺织品加</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256,379,485.19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203,553,199.30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20.60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3.44</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7.65</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66" w:right="0" w:firstLine="8"/>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3.11</w:t>
            </w:r>
          </w:p>
          <w:p>
            <w:pPr>
              <w:pStyle w:val="TableParagraph"/>
              <w:spacing w:line="240" w:lineRule="auto" w:before="21"/>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952"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42"/>
              <w:jc w:val="left"/>
              <w:rPr>
                <w:rFonts w:ascii="宋体" w:hAnsi="宋体" w:cs="宋体" w:eastAsia="宋体" w:hint="default"/>
                <w:sz w:val="21"/>
                <w:szCs w:val="21"/>
              </w:rPr>
            </w:pPr>
            <w:r>
              <w:rPr>
                <w:rFonts w:ascii="宋体" w:hAnsi="宋体" w:cs="宋体" w:eastAsia="宋体" w:hint="default"/>
                <w:spacing w:val="41"/>
                <w:sz w:val="21"/>
                <w:szCs w:val="21"/>
              </w:rPr>
              <w:t>车辆通行</w:t>
            </w:r>
            <w:r>
              <w:rPr>
                <w:rFonts w:ascii="宋体" w:hAnsi="宋体" w:cs="宋体" w:eastAsia="宋体" w:hint="default"/>
                <w:spacing w:val="-50"/>
                <w:sz w:val="21"/>
                <w:szCs w:val="21"/>
              </w:rPr>
              <w:t> </w:t>
            </w:r>
            <w:r>
              <w:rPr>
                <w:rFonts w:ascii="宋体" w:hAnsi="宋体" w:cs="宋体" w:eastAsia="宋体" w:hint="default"/>
                <w:sz w:val="21"/>
                <w:szCs w:val="21"/>
              </w:rPr>
              <w:t>费收入</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6"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56" w:lineRule="auto" w:before="37"/>
              <w:ind w:left="476" w:right="96" w:hanging="210"/>
              <w:jc w:val="left"/>
              <w:rPr>
                <w:rFonts w:ascii="宋体" w:hAnsi="宋体" w:cs="宋体" w:eastAsia="宋体" w:hint="default"/>
                <w:sz w:val="21"/>
                <w:szCs w:val="21"/>
              </w:rPr>
            </w:pPr>
            <w:r>
              <w:rPr>
                <w:rFonts w:ascii="Times New Roman" w:hAnsi="Times New Roman" w:cs="Times New Roman" w:eastAsia="Times New Roman" w:hint="default"/>
                <w:sz w:val="21"/>
                <w:szCs w:val="21"/>
              </w:rPr>
              <w:t>120.84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 百分点</w:t>
            </w:r>
          </w:p>
        </w:tc>
      </w:tr>
      <w:tr>
        <w:trPr>
          <w:trHeight w:val="638"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1"/>
                <w:sz w:val="21"/>
                <w:szCs w:val="21"/>
              </w:rPr>
              <w:t>钢管销售</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及加工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483,615,888.82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448,571,536.00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7.25</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2.48</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0.46</w:t>
            </w:r>
          </w:p>
          <w:p>
            <w:pPr>
              <w:pStyle w:val="TableParagraph"/>
              <w:spacing w:line="240" w:lineRule="auto" w:before="21"/>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640"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1,074,624,874.30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950,626,371.32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11.54</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5.52</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1.35</w:t>
            </w:r>
          </w:p>
          <w:p>
            <w:pPr>
              <w:pStyle w:val="TableParagraph"/>
              <w:spacing w:line="240" w:lineRule="auto" w:before="21"/>
              <w:ind w:left="266"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主营业务分地区情况</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442"/>
        <w:gridCol w:w="3006"/>
        <w:gridCol w:w="3852"/>
      </w:tblGrid>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945,322,388.68</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1.90</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129,302,485.62</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21.28</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1,074,624,874.30</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3.90</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2</w:t>
      </w:r>
      <w:r>
        <w:rPr/>
        <w:t>、</w:t>
      </w:r>
      <w:r>
        <w:rPr>
          <w:spacing w:val="-2"/>
        </w:rPr>
        <w:t> </w:t>
      </w:r>
      <w:r>
        <w:rPr/>
        <w:t>对公司未来发展的展望</w:t>
      </w:r>
    </w:p>
    <w:p>
      <w:pPr>
        <w:pStyle w:val="BodyText"/>
        <w:spacing w:line="240" w:lineRule="auto" w:before="83"/>
        <w:ind w:left="140" w:right="10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新年度经营计划</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698"/>
        <w:gridCol w:w="764"/>
        <w:gridCol w:w="1422"/>
        <w:gridCol w:w="6415"/>
      </w:tblGrid>
      <w:tr>
        <w:trPr>
          <w:trHeight w:val="319" w:hRule="exact"/>
        </w:trPr>
        <w:tc>
          <w:tcPr>
            <w:tcW w:w="69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76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费用</w:t>
            </w:r>
          </w:p>
        </w:tc>
        <w:tc>
          <w:tcPr>
            <w:tcW w:w="1422" w:type="dxa"/>
            <w:tcBorders>
              <w:top w:val="single" w:sz="6" w:space="0" w:color="000000"/>
              <w:left w:val="single" w:sz="6" w:space="0" w:color="000000"/>
              <w:bottom w:val="nil" w:sz="6" w:space="0" w:color="auto"/>
              <w:right w:val="single" w:sz="6" w:space="0" w:color="000000"/>
            </w:tcBorders>
          </w:tcPr>
          <w:p>
            <w:pPr/>
          </w:p>
        </w:tc>
        <w:tc>
          <w:tcPr>
            <w:tcW w:w="6415"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69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01" w:right="0" w:hanging="70"/>
              <w:jc w:val="left"/>
              <w:rPr>
                <w:rFonts w:ascii="宋体" w:hAnsi="宋体" w:cs="宋体" w:eastAsia="宋体" w:hint="default"/>
                <w:sz w:val="21"/>
                <w:szCs w:val="21"/>
              </w:rPr>
            </w:pPr>
            <w:r>
              <w:rPr>
                <w:rFonts w:ascii="宋体" w:hAnsi="宋体" w:cs="宋体" w:eastAsia="宋体" w:hint="default"/>
                <w:sz w:val="21"/>
                <w:szCs w:val="21"/>
              </w:rPr>
              <w:t>计划</w:t>
            </w:r>
          </w:p>
          <w:p>
            <w:pPr>
              <w:pStyle w:val="TableParagraph"/>
              <w:spacing w:line="240" w:lineRule="auto" w:before="37"/>
              <w:ind w:left="2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亿</w:t>
            </w:r>
          </w:p>
        </w:tc>
        <w:tc>
          <w:tcPr>
            <w:tcW w:w="76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235" w:right="0" w:hanging="71"/>
              <w:jc w:val="left"/>
              <w:rPr>
                <w:rFonts w:ascii="宋体" w:hAnsi="宋体" w:cs="宋体" w:eastAsia="宋体" w:hint="default"/>
                <w:sz w:val="21"/>
                <w:szCs w:val="21"/>
              </w:rPr>
            </w:pPr>
            <w:r>
              <w:rPr>
                <w:rFonts w:ascii="宋体" w:hAnsi="宋体" w:cs="宋体" w:eastAsia="宋体" w:hint="default"/>
                <w:sz w:val="21"/>
                <w:szCs w:val="21"/>
              </w:rPr>
              <w:t>计划</w:t>
            </w:r>
          </w:p>
          <w:p>
            <w:pPr>
              <w:pStyle w:val="TableParagraph"/>
              <w:spacing w:line="240" w:lineRule="auto" w:before="37"/>
              <w:ind w:left="2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亿</w:t>
            </w:r>
          </w:p>
        </w:tc>
        <w:tc>
          <w:tcPr>
            <w:tcW w:w="142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新年度经营</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目标</w:t>
            </w: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835" w:right="0"/>
              <w:jc w:val="left"/>
              <w:rPr>
                <w:rFonts w:ascii="宋体" w:hAnsi="宋体" w:cs="宋体" w:eastAsia="宋体" w:hint="default"/>
                <w:sz w:val="21"/>
                <w:szCs w:val="21"/>
              </w:rPr>
            </w:pPr>
            <w:r>
              <w:rPr>
                <w:rFonts w:ascii="宋体" w:hAnsi="宋体" w:cs="宋体" w:eastAsia="宋体" w:hint="default"/>
                <w:sz w:val="21"/>
                <w:szCs w:val="21"/>
              </w:rPr>
              <w:t>为达目标拟采取的策略和行动</w:t>
            </w:r>
          </w:p>
        </w:tc>
      </w:tr>
      <w:tr>
        <w:trPr>
          <w:trHeight w:val="314" w:hRule="exact"/>
        </w:trPr>
        <w:tc>
          <w:tcPr>
            <w:tcW w:w="698"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764" w:type="dxa"/>
            <w:tcBorders>
              <w:top w:val="nil" w:sz="6" w:space="0" w:color="auto"/>
              <w:left w:val="single" w:sz="6" w:space="0" w:color="000000"/>
              <w:bottom w:val="single" w:sz="6" w:space="0" w:color="000000"/>
              <w:right w:val="single" w:sz="6" w:space="0" w:color="000000"/>
            </w:tcBorders>
          </w:tcPr>
          <w:p>
            <w:pPr>
              <w:pStyle w:val="TableParagraph"/>
              <w:spacing w:line="271"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422" w:type="dxa"/>
            <w:tcBorders>
              <w:top w:val="nil" w:sz="6" w:space="0" w:color="auto"/>
              <w:left w:val="single" w:sz="6" w:space="0" w:color="000000"/>
              <w:bottom w:val="single" w:sz="6" w:space="0" w:color="000000"/>
              <w:right w:val="single" w:sz="6" w:space="0" w:color="000000"/>
            </w:tcBorders>
          </w:tcPr>
          <w:p>
            <w:pPr/>
          </w:p>
        </w:tc>
        <w:tc>
          <w:tcPr>
            <w:tcW w:w="6415"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698"/>
        <w:gridCol w:w="764"/>
        <w:gridCol w:w="1422"/>
        <w:gridCol w:w="6415"/>
      </w:tblGrid>
      <w:tr>
        <w:trPr>
          <w:trHeight w:val="326" w:hRule="exact"/>
        </w:trPr>
        <w:tc>
          <w:tcPr>
            <w:tcW w:w="698" w:type="dxa"/>
            <w:tcBorders>
              <w:top w:val="single" w:sz="6" w:space="0" w:color="000000"/>
              <w:left w:val="single" w:sz="6" w:space="0" w:color="000000"/>
              <w:bottom w:val="nil" w:sz="6" w:space="0" w:color="auto"/>
              <w:right w:val="single" w:sz="6" w:space="0" w:color="000000"/>
            </w:tcBorders>
          </w:tcPr>
          <w:p>
            <w:pPr/>
          </w:p>
        </w:tc>
        <w:tc>
          <w:tcPr>
            <w:tcW w:w="764" w:type="dxa"/>
            <w:tcBorders>
              <w:top w:val="single" w:sz="6" w:space="0" w:color="000000"/>
              <w:left w:val="single" w:sz="6" w:space="0" w:color="000000"/>
              <w:bottom w:val="nil" w:sz="6" w:space="0" w:color="auto"/>
              <w:right w:val="single" w:sz="6" w:space="0" w:color="000000"/>
            </w:tcBorders>
          </w:tcPr>
          <w:p>
            <w:pPr/>
          </w:p>
        </w:tc>
        <w:tc>
          <w:tcPr>
            <w:tcW w:w="1422" w:type="dxa"/>
            <w:tcBorders>
              <w:top w:val="single" w:sz="6" w:space="0" w:color="000000"/>
              <w:left w:val="single" w:sz="6" w:space="0" w:color="000000"/>
              <w:bottom w:val="nil" w:sz="6" w:space="0" w:color="auto"/>
              <w:right w:val="single" w:sz="6" w:space="0" w:color="000000"/>
            </w:tcBorders>
          </w:tcPr>
          <w:p>
            <w:pPr/>
          </w:p>
        </w:tc>
        <w:tc>
          <w:tcPr>
            <w:tcW w:w="6415"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年，国际金融危机影响依然深刻，世界经济复苏的不稳定性不</w:t>
            </w:r>
          </w:p>
        </w:tc>
      </w:tr>
      <w:tr>
        <w:trPr>
          <w:trHeight w:val="306"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确定性上升，影响和制约发展进程的各种问题矛盾、风险、挑战躲不</w:t>
            </w:r>
          </w:p>
        </w:tc>
      </w:tr>
      <w:tr>
        <w:trPr>
          <w:trHeight w:val="312"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开、绕不过，企业生存与发展的外部环境恶化的情况短期内可能会难</w:t>
            </w:r>
          </w:p>
        </w:tc>
      </w:tr>
      <w:tr>
        <w:trPr>
          <w:trHeight w:val="312"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以改观。对纺织行业来说，从国际看，面临发达国家在产业链高端、</w:t>
            </w:r>
          </w:p>
        </w:tc>
      </w:tr>
      <w:tr>
        <w:trPr>
          <w:trHeight w:val="312"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发展中国家在产业链低端的双重竞争将更加激烈；从国内看，劳动力</w:t>
            </w:r>
          </w:p>
        </w:tc>
      </w:tr>
      <w:tr>
        <w:trPr>
          <w:trHeight w:val="312"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成本不断上升、节能减排压力越来越大的趋势将更加突出。按照中央</w:t>
            </w:r>
          </w:p>
        </w:tc>
      </w:tr>
      <w:tr>
        <w:trPr>
          <w:trHeight w:val="312"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“突出把握好稳中求进的工作总基调</w:t>
            </w:r>
            <w:r>
              <w:rPr>
                <w:rFonts w:ascii="宋体" w:hAnsi="宋体" w:cs="宋体" w:eastAsia="宋体" w:hint="default"/>
                <w:spacing w:val="-105"/>
                <w:sz w:val="21"/>
                <w:szCs w:val="21"/>
              </w:rPr>
              <w:t>”</w:t>
            </w:r>
            <w:r>
              <w:rPr>
                <w:rFonts w:ascii="宋体" w:hAnsi="宋体" w:cs="宋体" w:eastAsia="宋体" w:hint="default"/>
                <w:spacing w:val="-204"/>
                <w:sz w:val="21"/>
                <w:szCs w:val="21"/>
              </w:rPr>
              <w:t>、</w:t>
            </w:r>
            <w:r>
              <w:rPr>
                <w:rFonts w:ascii="宋体" w:hAnsi="宋体" w:cs="宋体" w:eastAsia="宋体" w:hint="default"/>
                <w:sz w:val="21"/>
                <w:szCs w:val="21"/>
              </w:rPr>
              <w:t>“牢牢</w:t>
            </w:r>
            <w:r>
              <w:rPr>
                <w:rFonts w:ascii="宋体" w:hAnsi="宋体" w:cs="宋体" w:eastAsia="宋体" w:hint="default"/>
                <w:spacing w:val="-2"/>
                <w:sz w:val="21"/>
                <w:szCs w:val="21"/>
              </w:rPr>
              <w:t>把</w:t>
            </w:r>
            <w:r>
              <w:rPr>
                <w:rFonts w:ascii="宋体" w:hAnsi="宋体" w:cs="宋体" w:eastAsia="宋体" w:hint="default"/>
                <w:sz w:val="21"/>
                <w:szCs w:val="21"/>
              </w:rPr>
              <w:t>握发展实体经济这一</w:t>
            </w:r>
          </w:p>
        </w:tc>
      </w:tr>
      <w:tr>
        <w:trPr>
          <w:trHeight w:val="318"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坚实基础”精神，</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年公司的工作计划：</w:t>
            </w:r>
          </w:p>
        </w:tc>
      </w:tr>
      <w:tr>
        <w:trPr>
          <w:trHeight w:val="306"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（一）工作主题：顺势而为，稳中求进。</w:t>
            </w:r>
          </w:p>
        </w:tc>
      </w:tr>
      <w:tr>
        <w:trPr>
          <w:trHeight w:val="312"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（二）重要工作：</w:t>
            </w:r>
          </w:p>
        </w:tc>
      </w:tr>
      <w:tr>
        <w:trPr>
          <w:trHeight w:val="318"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、推进项目谋发展</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）寻找国</w:t>
            </w:r>
            <w:r>
              <w:rPr>
                <w:rFonts w:ascii="宋体" w:hAnsi="宋体" w:cs="宋体" w:eastAsia="宋体" w:hint="default"/>
                <w:spacing w:val="1"/>
                <w:sz w:val="21"/>
                <w:szCs w:val="21"/>
              </w:rPr>
              <w:t>家</w:t>
            </w:r>
            <w:r>
              <w:rPr>
                <w:rFonts w:ascii="宋体" w:hAnsi="宋体" w:cs="宋体" w:eastAsia="宋体" w:hint="default"/>
                <w:sz w:val="21"/>
                <w:szCs w:val="21"/>
              </w:rPr>
              <w:t>鼓励、政</w:t>
            </w:r>
            <w:r>
              <w:rPr>
                <w:rFonts w:ascii="宋体" w:hAnsi="宋体" w:cs="宋体" w:eastAsia="宋体" w:hint="default"/>
                <w:spacing w:val="1"/>
                <w:sz w:val="21"/>
                <w:szCs w:val="21"/>
              </w:rPr>
              <w:t>策</w:t>
            </w:r>
            <w:r>
              <w:rPr>
                <w:rFonts w:ascii="宋体" w:hAnsi="宋体" w:cs="宋体" w:eastAsia="宋体" w:hint="default"/>
                <w:sz w:val="21"/>
                <w:szCs w:val="21"/>
              </w:rPr>
              <w:t>支持的投</w:t>
            </w:r>
            <w:r>
              <w:rPr>
                <w:rFonts w:ascii="宋体" w:hAnsi="宋体" w:cs="宋体" w:eastAsia="宋体" w:hint="default"/>
                <w:spacing w:val="1"/>
                <w:sz w:val="21"/>
                <w:szCs w:val="21"/>
              </w:rPr>
              <w:t>资</w:t>
            </w:r>
            <w:r>
              <w:rPr>
                <w:rFonts w:ascii="宋体" w:hAnsi="宋体" w:cs="宋体" w:eastAsia="宋体" w:hint="default"/>
                <w:sz w:val="21"/>
                <w:szCs w:val="21"/>
              </w:rPr>
              <w:t>项目，培</w:t>
            </w:r>
          </w:p>
        </w:tc>
      </w:tr>
      <w:tr>
        <w:trPr>
          <w:trHeight w:val="312"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育新的效益增长点</w:t>
            </w:r>
            <w:r>
              <w:rPr>
                <w:rFonts w:ascii="宋体" w:hAnsi="宋体" w:cs="宋体" w:eastAsia="宋体" w:hint="default"/>
                <w:spacing w:val="-34"/>
                <w:sz w:val="21"/>
                <w:szCs w:val="21"/>
              </w:rPr>
              <w:t>，</w:t>
            </w:r>
            <w:r>
              <w:rPr>
                <w:rFonts w:ascii="宋体" w:hAnsi="宋体" w:cs="宋体" w:eastAsia="宋体" w:hint="default"/>
                <w:sz w:val="21"/>
                <w:szCs w:val="21"/>
              </w:rPr>
              <w:t>逐步实现产业的转型升级</w:t>
            </w:r>
            <w:r>
              <w:rPr>
                <w:rFonts w:ascii="宋体" w:hAnsi="宋体" w:cs="宋体" w:eastAsia="宋体" w:hint="default"/>
                <w:spacing w:val="-138"/>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34"/>
                <w:sz w:val="21"/>
                <w:szCs w:val="21"/>
              </w:rPr>
              <w:t>）</w:t>
            </w:r>
            <w:r>
              <w:rPr>
                <w:rFonts w:ascii="宋体" w:hAnsi="宋体" w:cs="宋体" w:eastAsia="宋体" w:hint="default"/>
                <w:sz w:val="21"/>
                <w:szCs w:val="21"/>
              </w:rPr>
              <w:t>利用绢纺厂区整</w:t>
            </w:r>
          </w:p>
        </w:tc>
      </w:tr>
      <w:tr>
        <w:trPr>
          <w:trHeight w:val="311"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体搬迁机会</w:t>
            </w:r>
            <w:r>
              <w:rPr>
                <w:rFonts w:ascii="宋体" w:hAnsi="宋体" w:cs="宋体" w:eastAsia="宋体" w:hint="default"/>
                <w:spacing w:val="-34"/>
                <w:sz w:val="21"/>
                <w:szCs w:val="21"/>
              </w:rPr>
              <w:t>，</w:t>
            </w:r>
            <w:r>
              <w:rPr>
                <w:rFonts w:ascii="宋体" w:hAnsi="宋体" w:cs="宋体" w:eastAsia="宋体" w:hint="default"/>
                <w:sz w:val="21"/>
                <w:szCs w:val="21"/>
              </w:rPr>
              <w:t>进行传统产业改造升级和延伸发展</w:t>
            </w:r>
            <w:r>
              <w:rPr>
                <w:rFonts w:ascii="宋体" w:hAnsi="宋体" w:cs="宋体" w:eastAsia="宋体" w:hint="default"/>
                <w:spacing w:val="-140"/>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pacing w:val="-34"/>
                <w:sz w:val="21"/>
                <w:szCs w:val="21"/>
              </w:rPr>
              <w:t>）</w:t>
            </w:r>
            <w:r>
              <w:rPr>
                <w:rFonts w:ascii="宋体" w:hAnsi="宋体" w:cs="宋体" w:eastAsia="宋体" w:hint="default"/>
                <w:sz w:val="21"/>
                <w:szCs w:val="21"/>
              </w:rPr>
              <w:t>扎实推进纺织</w:t>
            </w:r>
          </w:p>
        </w:tc>
      </w:tr>
      <w:tr>
        <w:trPr>
          <w:trHeight w:val="306"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65"/>
                <w:sz w:val="21"/>
                <w:szCs w:val="21"/>
              </w:rPr>
              <w:t> </w:t>
            </w:r>
            <w:r>
              <w:rPr>
                <w:rFonts w:ascii="宋体" w:hAnsi="宋体" w:cs="宋体" w:eastAsia="宋体" w:hint="default"/>
                <w:spacing w:val="28"/>
                <w:sz w:val="21"/>
                <w:szCs w:val="21"/>
              </w:rPr>
              <w:t>现营业收</w:t>
            </w:r>
            <w:r>
              <w:rPr>
                <w:rFonts w:ascii="宋体" w:hAnsi="宋体" w:cs="宋体" w:eastAsia="宋体" w:hint="default"/>
                <w:spacing w:val="-67"/>
                <w:sz w:val="21"/>
                <w:szCs w:val="21"/>
              </w:rPr>
              <w:t> </w:t>
            </w:r>
            <w:r>
              <w:rPr>
                <w:rFonts w:ascii="宋体" w:hAnsi="宋体" w:cs="宋体" w:eastAsia="宋体" w:hint="default"/>
                <w:sz w:val="21"/>
                <w:szCs w:val="21"/>
              </w:rPr>
            </w: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公司废旧军服回收利用项目，形成规模，早出效益；协助推进上峰水</w:t>
            </w:r>
          </w:p>
        </w:tc>
      </w:tr>
      <w:tr>
        <w:trPr>
          <w:trHeight w:val="317"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宋体" w:hAnsi="宋体" w:cs="宋体" w:eastAsia="宋体" w:hint="default"/>
                <w:sz w:val="21"/>
                <w:szCs w:val="21"/>
              </w:rPr>
              <w:t>入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w:t>
            </w: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泥资产重组、长城影视基地等重点项目；稳步推进城东富润屋建设；</w:t>
            </w:r>
          </w:p>
        </w:tc>
      </w:tr>
      <w:tr>
        <w:trPr>
          <w:trHeight w:val="313" w:hRule="exact"/>
        </w:trPr>
        <w:tc>
          <w:tcPr>
            <w:tcW w:w="698"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372" w:right="0"/>
              <w:jc w:val="left"/>
              <w:rPr>
                <w:rFonts w:ascii="Times New Roman" w:hAnsi="Times New Roman" w:cs="Times New Roman" w:eastAsia="Times New Roman" w:hint="default"/>
                <w:sz w:val="21"/>
                <w:szCs w:val="21"/>
              </w:rPr>
            </w:pPr>
            <w:r>
              <w:rPr>
                <w:rFonts w:ascii="Times New Roman"/>
                <w:sz w:val="21"/>
              </w:rPr>
              <w:t>12</w:t>
            </w:r>
          </w:p>
        </w:tc>
        <w:tc>
          <w:tcPr>
            <w:tcW w:w="764"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left="287" w:right="0"/>
              <w:jc w:val="left"/>
              <w:rPr>
                <w:rFonts w:ascii="Times New Roman" w:hAnsi="Times New Roman" w:cs="Times New Roman" w:eastAsia="Times New Roman" w:hint="default"/>
                <w:sz w:val="21"/>
                <w:szCs w:val="21"/>
              </w:rPr>
            </w:pPr>
            <w:r>
              <w:rPr>
                <w:rFonts w:ascii="Times New Roman"/>
                <w:sz w:val="21"/>
              </w:rPr>
              <w:t>11.3</w:t>
            </w:r>
          </w:p>
        </w:tc>
        <w:tc>
          <w:tcPr>
            <w:tcW w:w="142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65"/>
                <w:sz w:val="21"/>
                <w:szCs w:val="21"/>
              </w:rPr>
              <w:t> </w:t>
            </w:r>
            <w:r>
              <w:rPr>
                <w:rFonts w:ascii="宋体" w:hAnsi="宋体" w:cs="宋体" w:eastAsia="宋体" w:hint="default"/>
                <w:spacing w:val="28"/>
                <w:sz w:val="21"/>
                <w:szCs w:val="21"/>
              </w:rPr>
              <w:t>本费用控</w:t>
            </w:r>
            <w:r>
              <w:rPr>
                <w:rFonts w:ascii="宋体" w:hAnsi="宋体" w:cs="宋体" w:eastAsia="宋体" w:hint="default"/>
                <w:spacing w:val="-67"/>
                <w:sz w:val="21"/>
                <w:szCs w:val="21"/>
              </w:rPr>
              <w:t> </w:t>
            </w:r>
            <w:r>
              <w:rPr>
                <w:rFonts w:ascii="宋体" w:hAnsi="宋体" w:cs="宋体" w:eastAsia="宋体" w:hint="default"/>
                <w:sz w:val="21"/>
                <w:szCs w:val="21"/>
              </w:rPr>
            </w: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继续关注舟山海洋经济项目</w:t>
            </w:r>
            <w:r>
              <w:rPr>
                <w:rFonts w:ascii="宋体" w:hAnsi="宋体" w:cs="宋体" w:eastAsia="宋体" w:hint="default"/>
                <w:spacing w:val="-138"/>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pacing w:val="-34"/>
                <w:sz w:val="21"/>
                <w:szCs w:val="21"/>
              </w:rPr>
              <w:t>）</w:t>
            </w:r>
            <w:r>
              <w:rPr>
                <w:rFonts w:ascii="宋体" w:hAnsi="宋体" w:cs="宋体" w:eastAsia="宋体" w:hint="default"/>
                <w:spacing w:val="-2"/>
                <w:sz w:val="21"/>
                <w:szCs w:val="21"/>
              </w:rPr>
              <w:t>加</w:t>
            </w:r>
            <w:r>
              <w:rPr>
                <w:rFonts w:ascii="宋体" w:hAnsi="宋体" w:cs="宋体" w:eastAsia="宋体" w:hint="default"/>
                <w:sz w:val="21"/>
                <w:szCs w:val="21"/>
              </w:rPr>
              <w:t>强对外投资项目管理</w:t>
            </w:r>
            <w:r>
              <w:rPr>
                <w:rFonts w:ascii="宋体" w:hAnsi="宋体" w:cs="宋体" w:eastAsia="宋体" w:hint="default"/>
                <w:spacing w:val="-34"/>
                <w:sz w:val="21"/>
                <w:szCs w:val="21"/>
              </w:rPr>
              <w:t>，</w:t>
            </w:r>
            <w:r>
              <w:rPr>
                <w:rFonts w:ascii="宋体" w:hAnsi="宋体" w:cs="宋体" w:eastAsia="宋体" w:hint="default"/>
                <w:sz w:val="21"/>
                <w:szCs w:val="21"/>
              </w:rPr>
              <w:t>根据效益</w:t>
            </w:r>
          </w:p>
        </w:tc>
      </w:tr>
      <w:tr>
        <w:trPr>
          <w:trHeight w:val="312"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制在 </w:t>
            </w:r>
            <w:r>
              <w:rPr>
                <w:rFonts w:ascii="Times New Roman" w:hAnsi="Times New Roman" w:cs="Times New Roman" w:eastAsia="Times New Roman" w:hint="default"/>
                <w:sz w:val="21"/>
                <w:szCs w:val="21"/>
              </w:rPr>
              <w:t>11.3</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亿</w:t>
            </w: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回报和发展前景</w:t>
            </w:r>
            <w:r>
              <w:rPr>
                <w:rFonts w:ascii="宋体" w:hAnsi="宋体" w:cs="宋体" w:eastAsia="宋体" w:hint="default"/>
                <w:spacing w:val="-26"/>
                <w:sz w:val="21"/>
                <w:szCs w:val="21"/>
              </w:rPr>
              <w:t>，</w:t>
            </w:r>
            <w:r>
              <w:rPr>
                <w:rFonts w:ascii="宋体" w:hAnsi="宋体" w:cs="宋体" w:eastAsia="宋体" w:hint="default"/>
                <w:sz w:val="21"/>
                <w:szCs w:val="21"/>
              </w:rPr>
              <w:t>有进有退</w:t>
            </w:r>
            <w:r>
              <w:rPr>
                <w:rFonts w:ascii="宋体" w:hAnsi="宋体" w:cs="宋体" w:eastAsia="宋体" w:hint="default"/>
                <w:spacing w:val="-130"/>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pacing w:val="-26"/>
                <w:sz w:val="21"/>
                <w:szCs w:val="21"/>
              </w:rPr>
              <w:t>）</w:t>
            </w:r>
            <w:r>
              <w:rPr>
                <w:rFonts w:ascii="宋体" w:hAnsi="宋体" w:cs="宋体" w:eastAsia="宋体" w:hint="default"/>
                <w:spacing w:val="-2"/>
                <w:sz w:val="21"/>
                <w:szCs w:val="21"/>
              </w:rPr>
              <w:t>按</w:t>
            </w:r>
            <w:r>
              <w:rPr>
                <w:rFonts w:ascii="宋体" w:hAnsi="宋体" w:cs="宋体" w:eastAsia="宋体" w:hint="default"/>
                <w:sz w:val="21"/>
                <w:szCs w:val="21"/>
              </w:rPr>
              <w:t>照政策法规</w:t>
            </w:r>
            <w:r>
              <w:rPr>
                <w:rFonts w:ascii="宋体" w:hAnsi="宋体" w:cs="宋体" w:eastAsia="宋体" w:hint="default"/>
                <w:spacing w:val="-26"/>
                <w:sz w:val="21"/>
                <w:szCs w:val="21"/>
              </w:rPr>
              <w:t>，</w:t>
            </w:r>
            <w:r>
              <w:rPr>
                <w:rFonts w:ascii="宋体" w:hAnsi="宋体" w:cs="宋体" w:eastAsia="宋体" w:hint="default"/>
                <w:sz w:val="21"/>
                <w:szCs w:val="21"/>
              </w:rPr>
              <w:t>规范运作好担保公</w:t>
            </w:r>
          </w:p>
        </w:tc>
      </w:tr>
      <w:tr>
        <w:trPr>
          <w:trHeight w:val="313"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00" w:right="0"/>
              <w:jc w:val="left"/>
              <w:rPr>
                <w:rFonts w:ascii="宋体" w:hAnsi="宋体" w:cs="宋体" w:eastAsia="宋体" w:hint="default"/>
                <w:sz w:val="21"/>
                <w:szCs w:val="21"/>
              </w:rPr>
            </w:pPr>
            <w:r>
              <w:rPr>
                <w:rFonts w:ascii="宋体" w:hAnsi="宋体" w:cs="宋体" w:eastAsia="宋体" w:hint="default"/>
                <w:sz w:val="21"/>
                <w:szCs w:val="21"/>
              </w:rPr>
              <w:t>元。</w:t>
            </w: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125"/>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pacing w:val="-21"/>
                <w:sz w:val="21"/>
                <w:szCs w:val="21"/>
              </w:rPr>
              <w:t>）</w:t>
            </w:r>
            <w:r>
              <w:rPr>
                <w:rFonts w:ascii="宋体" w:hAnsi="宋体" w:cs="宋体" w:eastAsia="宋体" w:hint="default"/>
                <w:sz w:val="21"/>
                <w:szCs w:val="21"/>
              </w:rPr>
              <w:t>重视项目申报工作</w:t>
            </w:r>
            <w:r>
              <w:rPr>
                <w:rFonts w:ascii="宋体" w:hAnsi="宋体" w:cs="宋体" w:eastAsia="宋体" w:hint="default"/>
                <w:spacing w:val="-21"/>
                <w:sz w:val="21"/>
                <w:szCs w:val="21"/>
              </w:rPr>
              <w:t>，</w:t>
            </w:r>
            <w:r>
              <w:rPr>
                <w:rFonts w:ascii="宋体" w:hAnsi="宋体" w:cs="宋体" w:eastAsia="宋体" w:hint="default"/>
                <w:sz w:val="21"/>
                <w:szCs w:val="21"/>
              </w:rPr>
              <w:t>争取政策支持</w:t>
            </w:r>
            <w:r>
              <w:rPr>
                <w:rFonts w:ascii="宋体" w:hAnsi="宋体" w:cs="宋体" w:eastAsia="宋体" w:hint="default"/>
                <w:spacing w:val="-125"/>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宋体" w:hAnsi="宋体" w:cs="宋体" w:eastAsia="宋体" w:hint="default"/>
                <w:spacing w:val="-21"/>
                <w:sz w:val="21"/>
                <w:szCs w:val="21"/>
              </w:rPr>
              <w:t>）</w:t>
            </w:r>
            <w:r>
              <w:rPr>
                <w:rFonts w:ascii="宋体" w:hAnsi="宋体" w:cs="宋体" w:eastAsia="宋体" w:hint="default"/>
                <w:sz w:val="21"/>
                <w:szCs w:val="21"/>
              </w:rPr>
              <w:t>充分发挥上市公司</w:t>
            </w:r>
          </w:p>
        </w:tc>
      </w:tr>
      <w:tr>
        <w:trPr>
          <w:trHeight w:val="306"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的融资功能，积极、规范地开展资本运作。</w:t>
            </w:r>
          </w:p>
        </w:tc>
      </w:tr>
      <w:tr>
        <w:trPr>
          <w:trHeight w:val="318"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、创新机制促改革</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）严格考</w:t>
            </w:r>
            <w:r>
              <w:rPr>
                <w:rFonts w:ascii="宋体" w:hAnsi="宋体" w:cs="宋体" w:eastAsia="宋体" w:hint="default"/>
                <w:spacing w:val="1"/>
                <w:sz w:val="21"/>
                <w:szCs w:val="21"/>
              </w:rPr>
              <w:t>核</w:t>
            </w:r>
            <w:r>
              <w:rPr>
                <w:rFonts w:ascii="宋体" w:hAnsi="宋体" w:cs="宋体" w:eastAsia="宋体" w:hint="default"/>
                <w:sz w:val="21"/>
                <w:szCs w:val="21"/>
              </w:rPr>
              <w:t>机制。让</w:t>
            </w:r>
            <w:r>
              <w:rPr>
                <w:rFonts w:ascii="宋体" w:hAnsi="宋体" w:cs="宋体" w:eastAsia="宋体" w:hint="default"/>
                <w:spacing w:val="1"/>
                <w:sz w:val="21"/>
                <w:szCs w:val="21"/>
              </w:rPr>
              <w:t>有</w:t>
            </w:r>
            <w:r>
              <w:rPr>
                <w:rFonts w:ascii="宋体" w:hAnsi="宋体" w:cs="宋体" w:eastAsia="宋体" w:hint="default"/>
                <w:sz w:val="21"/>
                <w:szCs w:val="21"/>
              </w:rPr>
              <w:t>智慧的奉</w:t>
            </w:r>
            <w:r>
              <w:rPr>
                <w:rFonts w:ascii="宋体" w:hAnsi="宋体" w:cs="宋体" w:eastAsia="宋体" w:hint="default"/>
                <w:spacing w:val="1"/>
                <w:sz w:val="21"/>
                <w:szCs w:val="21"/>
              </w:rPr>
              <w:t>献</w:t>
            </w:r>
            <w:r>
              <w:rPr>
                <w:rFonts w:ascii="宋体" w:hAnsi="宋体" w:cs="宋体" w:eastAsia="宋体" w:hint="default"/>
                <w:sz w:val="21"/>
                <w:szCs w:val="21"/>
              </w:rPr>
              <w:t>智慧，没</w:t>
            </w:r>
          </w:p>
        </w:tc>
      </w:tr>
      <w:tr>
        <w:trPr>
          <w:trHeight w:val="312"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有智慧的付出汗水</w:t>
            </w:r>
            <w:r>
              <w:rPr>
                <w:rFonts w:ascii="宋体" w:hAnsi="宋体" w:cs="宋体" w:eastAsia="宋体" w:hint="default"/>
                <w:spacing w:val="-34"/>
                <w:sz w:val="21"/>
                <w:szCs w:val="21"/>
              </w:rPr>
              <w:t>，</w:t>
            </w:r>
            <w:r>
              <w:rPr>
                <w:rFonts w:ascii="宋体" w:hAnsi="宋体" w:cs="宋体" w:eastAsia="宋体" w:hint="default"/>
                <w:sz w:val="21"/>
                <w:szCs w:val="21"/>
              </w:rPr>
              <w:t>既没有智慧也不愿付出汗水的请他走人</w:t>
            </w:r>
            <w:r>
              <w:rPr>
                <w:rFonts w:ascii="宋体" w:hAnsi="宋体" w:cs="宋体" w:eastAsia="宋体" w:hint="default"/>
                <w:spacing w:val="-140"/>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pacing w:val="-34"/>
                <w:sz w:val="21"/>
                <w:szCs w:val="21"/>
              </w:rPr>
              <w:t>）改</w:t>
            </w:r>
            <w:r>
              <w:rPr>
                <w:rFonts w:ascii="宋体" w:hAnsi="宋体" w:cs="宋体" w:eastAsia="宋体" w:hint="default"/>
                <w:sz w:val="21"/>
                <w:szCs w:val="21"/>
              </w:rPr>
            </w:r>
          </w:p>
        </w:tc>
      </w:tr>
      <w:tr>
        <w:trPr>
          <w:trHeight w:val="306"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革用人机制。既需要能提出问题、分析问题的人，更需要能解决问题</w:t>
            </w:r>
          </w:p>
        </w:tc>
      </w:tr>
      <w:tr>
        <w:trPr>
          <w:trHeight w:val="318"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的人</w:t>
            </w:r>
            <w:r>
              <w:rPr>
                <w:rFonts w:ascii="宋体" w:hAnsi="宋体" w:cs="宋体" w:eastAsia="宋体" w:hint="default"/>
                <w:spacing w:val="-105"/>
                <w:sz w:val="21"/>
                <w:szCs w:val="21"/>
              </w:rPr>
              <w:t>。</w:t>
            </w:r>
            <w:r>
              <w:rPr>
                <w:rFonts w:ascii="宋体" w:hAnsi="宋体" w:cs="宋体" w:eastAsia="宋体" w:hint="default"/>
                <w:sz w:val="21"/>
                <w:szCs w:val="21"/>
              </w:rPr>
              <w:t>“因事设岗</w:t>
            </w:r>
            <w:r>
              <w:rPr>
                <w:rFonts w:ascii="宋体" w:hAnsi="宋体" w:cs="宋体" w:eastAsia="宋体" w:hint="default"/>
                <w:spacing w:val="-105"/>
                <w:sz w:val="21"/>
                <w:szCs w:val="21"/>
              </w:rPr>
              <w:t>”</w:t>
            </w:r>
            <w:r>
              <w:rPr>
                <w:rFonts w:ascii="宋体" w:hAnsi="宋体" w:cs="宋体" w:eastAsia="宋体" w:hint="default"/>
                <w:sz w:val="21"/>
                <w:szCs w:val="21"/>
              </w:rPr>
              <w:t>，引进适用人才</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）建立共享机制。</w:t>
            </w:r>
            <w:r>
              <w:rPr>
                <w:rFonts w:ascii="宋体" w:hAnsi="宋体" w:cs="宋体" w:eastAsia="宋体" w:hint="default"/>
                <w:spacing w:val="1"/>
                <w:sz w:val="21"/>
                <w:szCs w:val="21"/>
              </w:rPr>
              <w:t>关</w:t>
            </w:r>
            <w:r>
              <w:rPr>
                <w:rFonts w:ascii="宋体" w:hAnsi="宋体" w:cs="宋体" w:eastAsia="宋体" w:hint="default"/>
                <w:sz w:val="21"/>
                <w:szCs w:val="21"/>
              </w:rPr>
              <w:t>注职工</w:t>
            </w:r>
          </w:p>
        </w:tc>
      </w:tr>
      <w:tr>
        <w:trPr>
          <w:trHeight w:val="306"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收入增长，共享企业发展成果。</w:t>
            </w:r>
          </w:p>
        </w:tc>
      </w:tr>
      <w:tr>
        <w:trPr>
          <w:trHeight w:val="318"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、优化管理保稳定</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）进一步</w:t>
            </w:r>
            <w:r>
              <w:rPr>
                <w:rFonts w:ascii="宋体" w:hAnsi="宋体" w:cs="宋体" w:eastAsia="宋体" w:hint="default"/>
                <w:spacing w:val="1"/>
                <w:sz w:val="21"/>
                <w:szCs w:val="21"/>
              </w:rPr>
              <w:t>提</w:t>
            </w:r>
            <w:r>
              <w:rPr>
                <w:rFonts w:ascii="宋体" w:hAnsi="宋体" w:cs="宋体" w:eastAsia="宋体" w:hint="default"/>
                <w:sz w:val="21"/>
                <w:szCs w:val="21"/>
              </w:rPr>
              <w:t>高规范运</w:t>
            </w:r>
            <w:r>
              <w:rPr>
                <w:rFonts w:ascii="宋体" w:hAnsi="宋体" w:cs="宋体" w:eastAsia="宋体" w:hint="default"/>
                <w:spacing w:val="1"/>
                <w:sz w:val="21"/>
                <w:szCs w:val="21"/>
              </w:rPr>
              <w:t>作</w:t>
            </w:r>
            <w:r>
              <w:rPr>
                <w:rFonts w:ascii="宋体" w:hAnsi="宋体" w:cs="宋体" w:eastAsia="宋体" w:hint="default"/>
                <w:sz w:val="21"/>
                <w:szCs w:val="21"/>
              </w:rPr>
              <w:t>水平。根</w:t>
            </w:r>
            <w:r>
              <w:rPr>
                <w:rFonts w:ascii="宋体" w:hAnsi="宋体" w:cs="宋体" w:eastAsia="宋体" w:hint="default"/>
                <w:spacing w:val="1"/>
                <w:sz w:val="21"/>
                <w:szCs w:val="21"/>
              </w:rPr>
              <w:t>据</w:t>
            </w:r>
            <w:r>
              <w:rPr>
                <w:rFonts w:ascii="宋体" w:hAnsi="宋体" w:cs="宋体" w:eastAsia="宋体" w:hint="default"/>
                <w:sz w:val="21"/>
                <w:szCs w:val="21"/>
              </w:rPr>
              <w:t>财政部、</w:t>
            </w:r>
          </w:p>
        </w:tc>
      </w:tr>
      <w:tr>
        <w:trPr>
          <w:trHeight w:val="306"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证监会、审计署、银监会、保监会五部委联合发布的《企业内部控制</w:t>
            </w:r>
          </w:p>
        </w:tc>
      </w:tr>
      <w:tr>
        <w:trPr>
          <w:trHeight w:val="312"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基础规范</w:t>
            </w:r>
            <w:r>
              <w:rPr>
                <w:rFonts w:ascii="宋体" w:hAnsi="宋体" w:cs="宋体" w:eastAsia="宋体" w:hint="default"/>
                <w:spacing w:val="-105"/>
                <w:sz w:val="21"/>
                <w:szCs w:val="21"/>
              </w:rPr>
              <w:t>》</w:t>
            </w:r>
            <w:r>
              <w:rPr>
                <w:rFonts w:ascii="宋体" w:hAnsi="宋体" w:cs="宋体" w:eastAsia="宋体" w:hint="default"/>
                <w:spacing w:val="-138"/>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企业内部控制配套指引</w:t>
            </w:r>
            <w:r>
              <w:rPr>
                <w:rFonts w:ascii="宋体" w:hAnsi="宋体" w:cs="宋体" w:eastAsia="宋体" w:hint="default"/>
                <w:spacing w:val="-34"/>
                <w:sz w:val="21"/>
                <w:szCs w:val="21"/>
              </w:rPr>
              <w:t>》</w:t>
            </w:r>
            <w:r>
              <w:rPr>
                <w:rFonts w:ascii="宋体" w:hAnsi="宋体" w:cs="宋体" w:eastAsia="宋体" w:hint="default"/>
                <w:sz w:val="21"/>
                <w:szCs w:val="21"/>
              </w:rPr>
              <w:t>精神</w:t>
            </w:r>
            <w:r>
              <w:rPr>
                <w:rFonts w:ascii="宋体" w:hAnsi="宋体" w:cs="宋体" w:eastAsia="宋体" w:hint="default"/>
                <w:spacing w:val="-34"/>
                <w:sz w:val="21"/>
                <w:szCs w:val="21"/>
              </w:rPr>
              <w:t>，</w:t>
            </w:r>
            <w:r>
              <w:rPr>
                <w:rFonts w:ascii="宋体" w:hAnsi="宋体" w:cs="宋体" w:eastAsia="宋体" w:hint="default"/>
                <w:sz w:val="21"/>
                <w:szCs w:val="21"/>
              </w:rPr>
              <w:t>推动公司内部控制规范</w:t>
            </w:r>
          </w:p>
        </w:tc>
      </w:tr>
      <w:tr>
        <w:trPr>
          <w:trHeight w:val="312"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实施工作，全面提升经营管理水平和风险防范能力，促进公司持续健</w:t>
            </w:r>
          </w:p>
        </w:tc>
      </w:tr>
      <w:tr>
        <w:trPr>
          <w:trHeight w:val="318"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2"/>
              <w:jc w:val="left"/>
              <w:rPr>
                <w:rFonts w:ascii="宋体" w:hAnsi="宋体" w:cs="宋体" w:eastAsia="宋体" w:hint="default"/>
                <w:sz w:val="21"/>
                <w:szCs w:val="21"/>
              </w:rPr>
            </w:pPr>
            <w:r>
              <w:rPr>
                <w:rFonts w:ascii="宋体" w:hAnsi="宋体" w:cs="宋体" w:eastAsia="宋体" w:hint="default"/>
                <w:sz w:val="21"/>
                <w:szCs w:val="21"/>
              </w:rPr>
              <w:t>康发展</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z w:val="21"/>
                <w:szCs w:val="21"/>
              </w:rPr>
              <w:t>）高度重视安全生产、环境保护、节能减排等工作</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r>
      <w:tr>
        <w:trPr>
          <w:trHeight w:val="306" w:hRule="exact"/>
        </w:trPr>
        <w:tc>
          <w:tcPr>
            <w:tcW w:w="698" w:type="dxa"/>
            <w:tcBorders>
              <w:top w:val="nil" w:sz="6" w:space="0" w:color="auto"/>
              <w:left w:val="single" w:sz="6" w:space="0" w:color="000000"/>
              <w:bottom w:val="nil" w:sz="6" w:space="0" w:color="auto"/>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
        </w:tc>
        <w:tc>
          <w:tcPr>
            <w:tcW w:w="1422" w:type="dxa"/>
            <w:tcBorders>
              <w:top w:val="nil" w:sz="6" w:space="0" w:color="auto"/>
              <w:left w:val="single" w:sz="6" w:space="0" w:color="000000"/>
              <w:bottom w:val="nil" w:sz="6" w:space="0" w:color="auto"/>
              <w:right w:val="single" w:sz="6" w:space="0" w:color="000000"/>
            </w:tcBorders>
          </w:tcPr>
          <w:p>
            <w:pPr/>
          </w:p>
        </w:tc>
        <w:tc>
          <w:tcPr>
            <w:tcW w:w="6415"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加强企业文化建设，加强思想政治工作。坚持以人为本，建设和谐企</w:t>
            </w:r>
          </w:p>
        </w:tc>
      </w:tr>
      <w:tr>
        <w:trPr>
          <w:trHeight w:val="318" w:hRule="exact"/>
        </w:trPr>
        <w:tc>
          <w:tcPr>
            <w:tcW w:w="698" w:type="dxa"/>
            <w:tcBorders>
              <w:top w:val="nil" w:sz="6" w:space="0" w:color="auto"/>
              <w:left w:val="single" w:sz="6" w:space="0" w:color="000000"/>
              <w:bottom w:val="single" w:sz="6" w:space="0" w:color="000000"/>
              <w:right w:val="single" w:sz="6" w:space="0" w:color="000000"/>
            </w:tcBorders>
          </w:tcPr>
          <w:p>
            <w:pPr/>
          </w:p>
        </w:tc>
        <w:tc>
          <w:tcPr>
            <w:tcW w:w="764" w:type="dxa"/>
            <w:tcBorders>
              <w:top w:val="nil" w:sz="6" w:space="0" w:color="auto"/>
              <w:left w:val="single" w:sz="6" w:space="0" w:color="000000"/>
              <w:bottom w:val="single" w:sz="6" w:space="0" w:color="000000"/>
              <w:right w:val="single" w:sz="6" w:space="0" w:color="000000"/>
            </w:tcBorders>
          </w:tcPr>
          <w:p>
            <w:pPr/>
          </w:p>
        </w:tc>
        <w:tc>
          <w:tcPr>
            <w:tcW w:w="1422" w:type="dxa"/>
            <w:tcBorders>
              <w:top w:val="nil" w:sz="6" w:space="0" w:color="auto"/>
              <w:left w:val="single" w:sz="6" w:space="0" w:color="000000"/>
              <w:bottom w:val="single" w:sz="6" w:space="0" w:color="000000"/>
              <w:right w:val="single" w:sz="6" w:space="0" w:color="000000"/>
            </w:tcBorders>
          </w:tcPr>
          <w:p>
            <w:pPr/>
          </w:p>
        </w:tc>
        <w:tc>
          <w:tcPr>
            <w:tcW w:w="6415"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公司是否编制并披露新年度的盈利预测：否</w:t>
      </w:r>
    </w:p>
    <w:p>
      <w:pPr>
        <w:spacing w:line="240" w:lineRule="auto" w:before="7"/>
        <w:rPr>
          <w:rFonts w:ascii="宋体" w:hAnsi="宋体" w:cs="宋体" w:eastAsia="宋体" w:hint="default"/>
          <w:sz w:val="27"/>
          <w:szCs w:val="27"/>
        </w:rPr>
      </w:pPr>
    </w:p>
    <w:p>
      <w:pPr>
        <w:pStyle w:val="BodyText"/>
        <w:spacing w:line="240" w:lineRule="auto"/>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公司投资情况</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万元</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134"/>
        <w:gridCol w:w="5166"/>
      </w:tblGrid>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4,450</w:t>
            </w:r>
          </w:p>
        </w:tc>
      </w:tr>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投资额增减变动数</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817.06</w:t>
            </w:r>
          </w:p>
        </w:tc>
      </w:tr>
      <w:tr>
        <w:trPr>
          <w:trHeight w:val="326"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上年同期投资额</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3,632.94</w:t>
            </w:r>
            <w:r>
              <w:rPr>
                <w:rFonts w:ascii="Times New Roman"/>
                <w:sz w:val="21"/>
              </w:rPr>
            </w:r>
          </w:p>
        </w:tc>
      </w:tr>
      <w:tr>
        <w:trPr>
          <w:trHeight w:val="328" w:hRule="exact"/>
        </w:trPr>
        <w:tc>
          <w:tcPr>
            <w:tcW w:w="41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投资额增减幅度</w:t>
            </w:r>
            <w:r>
              <w:rPr>
                <w:rFonts w:ascii="Times New Roman" w:hAnsi="Times New Roman" w:cs="Times New Roman" w:eastAsia="Times New Roman" w:hint="default"/>
                <w:sz w:val="21"/>
                <w:szCs w:val="21"/>
              </w:rPr>
              <w:t>(%)</w:t>
            </w:r>
          </w:p>
        </w:tc>
        <w:tc>
          <w:tcPr>
            <w:tcW w:w="5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22.49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ind w:left="140" w:right="1000"/>
        <w:jc w:val="left"/>
      </w:pPr>
      <w:r>
        <w:rPr/>
        <w:t>被投资的公司情况</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48"/>
        <w:gridCol w:w="2066"/>
        <w:gridCol w:w="2537"/>
        <w:gridCol w:w="2348"/>
      </w:tblGrid>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6"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占被投资公司权益的比例</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0" w:hRule="exact"/>
        </w:trPr>
        <w:tc>
          <w:tcPr>
            <w:tcW w:w="2348" w:type="dxa"/>
            <w:tcBorders>
              <w:top w:val="single" w:sz="6" w:space="0" w:color="000000"/>
              <w:left w:val="single" w:sz="6" w:space="0" w:color="000000"/>
              <w:bottom w:val="nil" w:sz="6" w:space="0" w:color="auto"/>
              <w:right w:val="single" w:sz="6" w:space="0" w:color="000000"/>
            </w:tcBorders>
          </w:tcPr>
          <w:p>
            <w:pPr/>
          </w:p>
        </w:tc>
        <w:tc>
          <w:tcPr>
            <w:tcW w:w="206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影视基地、网络游戏</w:t>
            </w:r>
          </w:p>
        </w:tc>
        <w:tc>
          <w:tcPr>
            <w:tcW w:w="2537" w:type="dxa"/>
            <w:tcBorders>
              <w:top w:val="single" w:sz="6" w:space="0" w:color="000000"/>
              <w:left w:val="single" w:sz="6" w:space="0" w:color="000000"/>
              <w:bottom w:val="nil" w:sz="6" w:space="0" w:color="auto"/>
              <w:right w:val="single" w:sz="6" w:space="0" w:color="000000"/>
            </w:tcBorders>
          </w:tcPr>
          <w:p>
            <w:pPr/>
          </w:p>
        </w:tc>
        <w:tc>
          <w:tcPr>
            <w:tcW w:w="2348" w:type="dxa"/>
            <w:vMerge w:val="restart"/>
            <w:tcBorders>
              <w:top w:val="single" w:sz="6" w:space="0" w:color="000000"/>
              <w:left w:val="single" w:sz="6" w:space="0" w:color="000000"/>
              <w:right w:val="single" w:sz="6" w:space="0" w:color="000000"/>
            </w:tcBorders>
          </w:tcPr>
          <w:p>
            <w:pPr/>
          </w:p>
        </w:tc>
      </w:tr>
      <w:tr>
        <w:trPr>
          <w:trHeight w:val="312" w:hRule="exact"/>
        </w:trPr>
        <w:tc>
          <w:tcPr>
            <w:tcW w:w="2348"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基地、动漫基地、教</w:t>
            </w:r>
          </w:p>
        </w:tc>
        <w:tc>
          <w:tcPr>
            <w:tcW w:w="2537" w:type="dxa"/>
            <w:tcBorders>
              <w:top w:val="nil" w:sz="6" w:space="0" w:color="auto"/>
              <w:left w:val="single" w:sz="6" w:space="0" w:color="000000"/>
              <w:bottom w:val="nil" w:sz="6" w:space="0" w:color="auto"/>
              <w:right w:val="single" w:sz="6" w:space="0" w:color="000000"/>
            </w:tcBorders>
          </w:tcPr>
          <w:p>
            <w:pPr/>
          </w:p>
        </w:tc>
        <w:tc>
          <w:tcPr>
            <w:tcW w:w="2348" w:type="dxa"/>
            <w:vMerge/>
            <w:tcBorders>
              <w:left w:val="single" w:sz="6" w:space="0" w:color="000000"/>
              <w:right w:val="single" w:sz="6" w:space="0" w:color="000000"/>
            </w:tcBorders>
          </w:tcPr>
          <w:p>
            <w:pPr/>
          </w:p>
        </w:tc>
      </w:tr>
      <w:tr>
        <w:trPr>
          <w:trHeight w:val="312" w:hRule="exact"/>
        </w:trPr>
        <w:tc>
          <w:tcPr>
            <w:tcW w:w="2348"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育培训基地和主题</w:t>
            </w:r>
            <w:r>
              <w:rPr>
                <w:rFonts w:ascii="宋体" w:hAnsi="宋体" w:cs="宋体" w:eastAsia="宋体" w:hint="default"/>
                <w:spacing w:val="-81"/>
                <w:sz w:val="21"/>
                <w:szCs w:val="21"/>
              </w:rPr>
              <w:t> </w:t>
            </w:r>
            <w:r>
              <w:rPr>
                <w:rFonts w:ascii="宋体" w:hAnsi="宋体" w:cs="宋体" w:eastAsia="宋体" w:hint="default"/>
                <w:sz w:val="21"/>
                <w:szCs w:val="21"/>
              </w:rPr>
            </w:r>
          </w:p>
        </w:tc>
        <w:tc>
          <w:tcPr>
            <w:tcW w:w="2537" w:type="dxa"/>
            <w:tcBorders>
              <w:top w:val="nil" w:sz="6" w:space="0" w:color="auto"/>
              <w:left w:val="single" w:sz="6" w:space="0" w:color="000000"/>
              <w:bottom w:val="nil" w:sz="6" w:space="0" w:color="auto"/>
              <w:right w:val="single" w:sz="6" w:space="0" w:color="000000"/>
            </w:tcBorders>
          </w:tcPr>
          <w:p>
            <w:pPr/>
          </w:p>
        </w:tc>
        <w:tc>
          <w:tcPr>
            <w:tcW w:w="2348" w:type="dxa"/>
            <w:vMerge/>
            <w:tcBorders>
              <w:left w:val="single" w:sz="6" w:space="0" w:color="000000"/>
              <w:right w:val="single" w:sz="6" w:space="0" w:color="000000"/>
            </w:tcBorders>
          </w:tcPr>
          <w:p>
            <w:pPr/>
          </w:p>
        </w:tc>
      </w:tr>
      <w:tr>
        <w:trPr>
          <w:trHeight w:val="312" w:hRule="exact"/>
        </w:trPr>
        <w:tc>
          <w:tcPr>
            <w:tcW w:w="2348"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公园建设经营管理；</w:t>
            </w:r>
          </w:p>
        </w:tc>
        <w:tc>
          <w:tcPr>
            <w:tcW w:w="2537" w:type="dxa"/>
            <w:tcBorders>
              <w:top w:val="nil" w:sz="6" w:space="0" w:color="auto"/>
              <w:left w:val="single" w:sz="6" w:space="0" w:color="000000"/>
              <w:bottom w:val="nil" w:sz="6" w:space="0" w:color="auto"/>
              <w:right w:val="single" w:sz="6" w:space="0" w:color="000000"/>
            </w:tcBorders>
          </w:tcPr>
          <w:p>
            <w:pPr/>
          </w:p>
        </w:tc>
        <w:tc>
          <w:tcPr>
            <w:tcW w:w="2348" w:type="dxa"/>
            <w:vMerge/>
            <w:tcBorders>
              <w:left w:val="single" w:sz="6" w:space="0" w:color="000000"/>
              <w:right w:val="single" w:sz="6" w:space="0" w:color="000000"/>
            </w:tcBorders>
          </w:tcPr>
          <w:p>
            <w:pPr/>
          </w:p>
        </w:tc>
      </w:tr>
      <w:tr>
        <w:trPr>
          <w:trHeight w:val="312" w:hRule="exact"/>
        </w:trPr>
        <w:tc>
          <w:tcPr>
            <w:tcW w:w="2348"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旅游项目开发服务；</w:t>
            </w:r>
          </w:p>
        </w:tc>
        <w:tc>
          <w:tcPr>
            <w:tcW w:w="2537" w:type="dxa"/>
            <w:tcBorders>
              <w:top w:val="nil" w:sz="6" w:space="0" w:color="auto"/>
              <w:left w:val="single" w:sz="6" w:space="0" w:color="000000"/>
              <w:bottom w:val="nil" w:sz="6" w:space="0" w:color="auto"/>
              <w:right w:val="single" w:sz="6" w:space="0" w:color="000000"/>
            </w:tcBorders>
          </w:tcPr>
          <w:p>
            <w:pPr/>
          </w:p>
        </w:tc>
        <w:tc>
          <w:tcPr>
            <w:tcW w:w="2348" w:type="dxa"/>
            <w:vMerge/>
            <w:tcBorders>
              <w:left w:val="single" w:sz="6" w:space="0" w:color="000000"/>
              <w:right w:val="single" w:sz="6" w:space="0" w:color="000000"/>
            </w:tcBorders>
          </w:tcPr>
          <w:p>
            <w:pPr/>
          </w:p>
        </w:tc>
      </w:tr>
      <w:tr>
        <w:trPr>
          <w:trHeight w:val="936" w:hRule="exact"/>
        </w:trPr>
        <w:tc>
          <w:tcPr>
            <w:tcW w:w="2348"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95"/>
              <w:jc w:val="left"/>
              <w:rPr>
                <w:rFonts w:ascii="宋体" w:hAnsi="宋体" w:cs="宋体" w:eastAsia="宋体" w:hint="default"/>
                <w:sz w:val="21"/>
                <w:szCs w:val="21"/>
              </w:rPr>
            </w:pPr>
            <w:r>
              <w:rPr>
                <w:rFonts w:ascii="宋体" w:hAnsi="宋体" w:cs="宋体" w:eastAsia="宋体" w:hint="default"/>
                <w:spacing w:val="3"/>
                <w:sz w:val="21"/>
                <w:szCs w:val="21"/>
              </w:rPr>
              <w:t>诸暨长城国际影视网游 </w:t>
            </w:r>
            <w:r>
              <w:rPr>
                <w:rFonts w:ascii="宋体" w:hAnsi="宋体" w:cs="宋体" w:eastAsia="宋体" w:hint="default"/>
                <w:sz w:val="21"/>
                <w:szCs w:val="21"/>
              </w:rPr>
              <w:t>动漫创意园有限公司</w:t>
            </w: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动漫、网络游戏及其</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5"/>
                <w:sz w:val="21"/>
                <w:szCs w:val="21"/>
              </w:rPr>
              <w:t>周边产品的开发、制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作；文化活动组织策</w:t>
            </w:r>
          </w:p>
        </w:tc>
        <w:tc>
          <w:tcPr>
            <w:tcW w:w="253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19.00</w:t>
            </w:r>
          </w:p>
        </w:tc>
        <w:tc>
          <w:tcPr>
            <w:tcW w:w="2348" w:type="dxa"/>
            <w:vMerge/>
            <w:tcBorders>
              <w:left w:val="single" w:sz="6" w:space="0" w:color="000000"/>
              <w:right w:val="single" w:sz="6" w:space="0" w:color="000000"/>
            </w:tcBorders>
          </w:tcPr>
          <w:p>
            <w:pPr/>
          </w:p>
        </w:tc>
      </w:tr>
      <w:tr>
        <w:trPr>
          <w:trHeight w:val="312" w:hRule="exact"/>
        </w:trPr>
        <w:tc>
          <w:tcPr>
            <w:tcW w:w="2348"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划，会展会务服务；</w:t>
            </w:r>
          </w:p>
        </w:tc>
        <w:tc>
          <w:tcPr>
            <w:tcW w:w="2537" w:type="dxa"/>
            <w:tcBorders>
              <w:top w:val="nil" w:sz="6" w:space="0" w:color="auto"/>
              <w:left w:val="single" w:sz="6" w:space="0" w:color="000000"/>
              <w:bottom w:val="nil" w:sz="6" w:space="0" w:color="auto"/>
              <w:right w:val="single" w:sz="6" w:space="0" w:color="000000"/>
            </w:tcBorders>
          </w:tcPr>
          <w:p>
            <w:pPr/>
          </w:p>
        </w:tc>
        <w:tc>
          <w:tcPr>
            <w:tcW w:w="2348" w:type="dxa"/>
            <w:vMerge/>
            <w:tcBorders>
              <w:left w:val="single" w:sz="6" w:space="0" w:color="000000"/>
              <w:right w:val="single" w:sz="6" w:space="0" w:color="000000"/>
            </w:tcBorders>
          </w:tcPr>
          <w:p>
            <w:pPr/>
          </w:p>
        </w:tc>
      </w:tr>
      <w:tr>
        <w:trPr>
          <w:trHeight w:val="312" w:hRule="exact"/>
        </w:trPr>
        <w:tc>
          <w:tcPr>
            <w:tcW w:w="2348"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电子商务服务；旅游</w:t>
            </w:r>
          </w:p>
        </w:tc>
        <w:tc>
          <w:tcPr>
            <w:tcW w:w="2537" w:type="dxa"/>
            <w:tcBorders>
              <w:top w:val="nil" w:sz="6" w:space="0" w:color="auto"/>
              <w:left w:val="single" w:sz="6" w:space="0" w:color="000000"/>
              <w:bottom w:val="nil" w:sz="6" w:space="0" w:color="auto"/>
              <w:right w:val="single" w:sz="6" w:space="0" w:color="000000"/>
            </w:tcBorders>
          </w:tcPr>
          <w:p>
            <w:pPr/>
          </w:p>
        </w:tc>
        <w:tc>
          <w:tcPr>
            <w:tcW w:w="2348" w:type="dxa"/>
            <w:vMerge/>
            <w:tcBorders>
              <w:left w:val="single" w:sz="6" w:space="0" w:color="000000"/>
              <w:right w:val="single" w:sz="6" w:space="0" w:color="000000"/>
            </w:tcBorders>
          </w:tcPr>
          <w:p>
            <w:pPr/>
          </w:p>
        </w:tc>
      </w:tr>
      <w:tr>
        <w:trPr>
          <w:trHeight w:val="312" w:hRule="exact"/>
        </w:trPr>
        <w:tc>
          <w:tcPr>
            <w:tcW w:w="2348"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用品和工艺美术品</w:t>
            </w:r>
            <w:r>
              <w:rPr>
                <w:rFonts w:ascii="宋体" w:hAnsi="宋体" w:cs="宋体" w:eastAsia="宋体" w:hint="default"/>
                <w:spacing w:val="-81"/>
                <w:sz w:val="21"/>
                <w:szCs w:val="21"/>
              </w:rPr>
              <w:t> </w:t>
            </w:r>
            <w:r>
              <w:rPr>
                <w:rFonts w:ascii="宋体" w:hAnsi="宋体" w:cs="宋体" w:eastAsia="宋体" w:hint="default"/>
                <w:sz w:val="21"/>
                <w:szCs w:val="21"/>
              </w:rPr>
            </w:r>
          </w:p>
        </w:tc>
        <w:tc>
          <w:tcPr>
            <w:tcW w:w="2537" w:type="dxa"/>
            <w:tcBorders>
              <w:top w:val="nil" w:sz="6" w:space="0" w:color="auto"/>
              <w:left w:val="single" w:sz="6" w:space="0" w:color="000000"/>
              <w:bottom w:val="nil" w:sz="6" w:space="0" w:color="auto"/>
              <w:right w:val="single" w:sz="6" w:space="0" w:color="000000"/>
            </w:tcBorders>
          </w:tcPr>
          <w:p>
            <w:pPr/>
          </w:p>
        </w:tc>
        <w:tc>
          <w:tcPr>
            <w:tcW w:w="2348" w:type="dxa"/>
            <w:vMerge/>
            <w:tcBorders>
              <w:left w:val="single" w:sz="6" w:space="0" w:color="000000"/>
              <w:right w:val="single" w:sz="6" w:space="0" w:color="000000"/>
            </w:tcBorders>
          </w:tcPr>
          <w:p>
            <w:pPr/>
          </w:p>
        </w:tc>
      </w:tr>
      <w:tr>
        <w:trPr>
          <w:trHeight w:val="312" w:hRule="exact"/>
        </w:trPr>
        <w:tc>
          <w:tcPr>
            <w:tcW w:w="2348"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批发、零售；实业投</w:t>
            </w:r>
          </w:p>
        </w:tc>
        <w:tc>
          <w:tcPr>
            <w:tcW w:w="2537" w:type="dxa"/>
            <w:tcBorders>
              <w:top w:val="nil" w:sz="6" w:space="0" w:color="auto"/>
              <w:left w:val="single" w:sz="6" w:space="0" w:color="000000"/>
              <w:bottom w:val="nil" w:sz="6" w:space="0" w:color="auto"/>
              <w:right w:val="single" w:sz="6" w:space="0" w:color="000000"/>
            </w:tcBorders>
          </w:tcPr>
          <w:p>
            <w:pPr/>
          </w:p>
        </w:tc>
        <w:tc>
          <w:tcPr>
            <w:tcW w:w="2348" w:type="dxa"/>
            <w:vMerge/>
            <w:tcBorders>
              <w:left w:val="single" w:sz="6" w:space="0" w:color="000000"/>
              <w:right w:val="single" w:sz="6" w:space="0" w:color="000000"/>
            </w:tcBorders>
          </w:tcPr>
          <w:p>
            <w:pPr/>
          </w:p>
        </w:tc>
      </w:tr>
      <w:tr>
        <w:trPr>
          <w:trHeight w:val="319" w:hRule="exact"/>
        </w:trPr>
        <w:tc>
          <w:tcPr>
            <w:tcW w:w="2348" w:type="dxa"/>
            <w:tcBorders>
              <w:top w:val="nil" w:sz="6" w:space="0" w:color="auto"/>
              <w:left w:val="single" w:sz="6" w:space="0" w:color="000000"/>
              <w:bottom w:val="single" w:sz="6" w:space="0" w:color="000000"/>
              <w:right w:val="single" w:sz="6" w:space="0" w:color="000000"/>
            </w:tcBorders>
          </w:tcPr>
          <w:p>
            <w:pPr/>
          </w:p>
        </w:tc>
        <w:tc>
          <w:tcPr>
            <w:tcW w:w="206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2537" w:type="dxa"/>
            <w:tcBorders>
              <w:top w:val="nil" w:sz="6" w:space="0" w:color="auto"/>
              <w:left w:val="single" w:sz="6" w:space="0" w:color="000000"/>
              <w:bottom w:val="single" w:sz="6" w:space="0" w:color="000000"/>
              <w:right w:val="single" w:sz="6" w:space="0" w:color="000000"/>
            </w:tcBorders>
          </w:tcPr>
          <w:p>
            <w:pPr/>
          </w:p>
        </w:tc>
        <w:tc>
          <w:tcPr>
            <w:tcW w:w="2348" w:type="dxa"/>
            <w:vMerge/>
            <w:tcBorders>
              <w:left w:val="single" w:sz="6" w:space="0" w:color="000000"/>
              <w:bottom w:val="single" w:sz="6" w:space="0" w:color="000000"/>
              <w:right w:val="single" w:sz="6" w:space="0" w:color="000000"/>
            </w:tcBorders>
          </w:tcPr>
          <w:p>
            <w:pPr/>
          </w:p>
        </w:tc>
      </w:tr>
      <w:tr>
        <w:trPr>
          <w:trHeight w:val="319" w:hRule="exact"/>
        </w:trPr>
        <w:tc>
          <w:tcPr>
            <w:tcW w:w="2348" w:type="dxa"/>
            <w:tcBorders>
              <w:top w:val="single" w:sz="6" w:space="0" w:color="000000"/>
              <w:left w:val="single" w:sz="6" w:space="0" w:color="000000"/>
              <w:bottom w:val="nil" w:sz="6" w:space="0" w:color="auto"/>
              <w:right w:val="single" w:sz="6" w:space="0" w:color="000000"/>
            </w:tcBorders>
          </w:tcPr>
          <w:p>
            <w:pPr/>
          </w:p>
        </w:tc>
        <w:tc>
          <w:tcPr>
            <w:tcW w:w="206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主营贷款担保、票据</w:t>
            </w:r>
          </w:p>
        </w:tc>
        <w:tc>
          <w:tcPr>
            <w:tcW w:w="2537" w:type="dxa"/>
            <w:tcBorders>
              <w:top w:val="single" w:sz="6" w:space="0" w:color="000000"/>
              <w:left w:val="single" w:sz="6" w:space="0" w:color="000000"/>
              <w:bottom w:val="nil" w:sz="6" w:space="0" w:color="auto"/>
              <w:right w:val="single" w:sz="6" w:space="0" w:color="000000"/>
            </w:tcBorders>
          </w:tcPr>
          <w:p>
            <w:pPr/>
          </w:p>
        </w:tc>
        <w:tc>
          <w:tcPr>
            <w:tcW w:w="2348" w:type="dxa"/>
            <w:vMerge w:val="restart"/>
            <w:tcBorders>
              <w:top w:val="single" w:sz="6" w:space="0" w:color="000000"/>
              <w:left w:val="single" w:sz="6" w:space="0" w:color="000000"/>
              <w:right w:val="single" w:sz="6" w:space="0" w:color="000000"/>
            </w:tcBorders>
          </w:tcPr>
          <w:p>
            <w:pPr/>
          </w:p>
        </w:tc>
      </w:tr>
      <w:tr>
        <w:trPr>
          <w:trHeight w:val="311" w:hRule="exact"/>
        </w:trPr>
        <w:tc>
          <w:tcPr>
            <w:tcW w:w="2348"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承兑担保、贸易融资</w:t>
            </w:r>
          </w:p>
        </w:tc>
        <w:tc>
          <w:tcPr>
            <w:tcW w:w="2537" w:type="dxa"/>
            <w:tcBorders>
              <w:top w:val="nil" w:sz="6" w:space="0" w:color="auto"/>
              <w:left w:val="single" w:sz="6" w:space="0" w:color="000000"/>
              <w:bottom w:val="nil" w:sz="6" w:space="0" w:color="auto"/>
              <w:right w:val="single" w:sz="6" w:space="0" w:color="000000"/>
            </w:tcBorders>
          </w:tcPr>
          <w:p>
            <w:pPr/>
          </w:p>
        </w:tc>
        <w:tc>
          <w:tcPr>
            <w:tcW w:w="2348" w:type="dxa"/>
            <w:vMerge/>
            <w:tcBorders>
              <w:left w:val="single" w:sz="6" w:space="0" w:color="000000"/>
              <w:right w:val="single" w:sz="6" w:space="0" w:color="000000"/>
            </w:tcBorders>
          </w:tcPr>
          <w:p>
            <w:pPr/>
          </w:p>
        </w:tc>
      </w:tr>
      <w:tr>
        <w:trPr>
          <w:trHeight w:val="318" w:hRule="exact"/>
        </w:trPr>
        <w:tc>
          <w:tcPr>
            <w:tcW w:w="2348"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30"/>
              <w:jc w:val="center"/>
              <w:rPr>
                <w:rFonts w:ascii="宋体" w:hAnsi="宋体" w:cs="宋体" w:eastAsia="宋体" w:hint="default"/>
                <w:sz w:val="21"/>
                <w:szCs w:val="21"/>
              </w:rPr>
            </w:pPr>
            <w:r>
              <w:rPr>
                <w:rFonts w:ascii="宋体" w:hAnsi="宋体" w:cs="宋体" w:eastAsia="宋体" w:hint="default"/>
                <w:sz w:val="21"/>
                <w:szCs w:val="21"/>
              </w:rPr>
              <w:t>诸暨联合担保有限公司</w:t>
            </w: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担保、项目融资担</w:t>
            </w:r>
            <w:r>
              <w:rPr>
                <w:rFonts w:ascii="宋体" w:hAnsi="宋体" w:cs="宋体" w:eastAsia="宋体" w:hint="default"/>
                <w:spacing w:val="-81"/>
                <w:sz w:val="21"/>
                <w:szCs w:val="21"/>
              </w:rPr>
              <w:t> </w:t>
            </w:r>
            <w:r>
              <w:rPr>
                <w:rFonts w:ascii="宋体" w:hAnsi="宋体" w:cs="宋体" w:eastAsia="宋体" w:hint="default"/>
                <w:sz w:val="21"/>
                <w:szCs w:val="21"/>
              </w:rPr>
            </w:r>
          </w:p>
        </w:tc>
        <w:tc>
          <w:tcPr>
            <w:tcW w:w="2537"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17.00</w:t>
            </w:r>
          </w:p>
        </w:tc>
        <w:tc>
          <w:tcPr>
            <w:tcW w:w="2348" w:type="dxa"/>
            <w:vMerge/>
            <w:tcBorders>
              <w:left w:val="single" w:sz="6" w:space="0" w:color="000000"/>
              <w:right w:val="single" w:sz="6" w:space="0" w:color="000000"/>
            </w:tcBorders>
          </w:tcPr>
          <w:p>
            <w:pPr/>
          </w:p>
        </w:tc>
      </w:tr>
      <w:tr>
        <w:trPr>
          <w:trHeight w:val="307" w:hRule="exact"/>
        </w:trPr>
        <w:tc>
          <w:tcPr>
            <w:tcW w:w="2348" w:type="dxa"/>
            <w:tcBorders>
              <w:top w:val="nil" w:sz="6" w:space="0" w:color="auto"/>
              <w:left w:val="single" w:sz="6" w:space="0" w:color="000000"/>
              <w:bottom w:val="nil" w:sz="6" w:space="0" w:color="auto"/>
              <w:right w:val="single" w:sz="6" w:space="0" w:color="000000"/>
            </w:tcBorders>
          </w:tcPr>
          <w:p>
            <w:pPr/>
          </w:p>
        </w:tc>
        <w:tc>
          <w:tcPr>
            <w:tcW w:w="206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保、信用证担保、其</w:t>
            </w:r>
          </w:p>
        </w:tc>
        <w:tc>
          <w:tcPr>
            <w:tcW w:w="2537" w:type="dxa"/>
            <w:tcBorders>
              <w:top w:val="nil" w:sz="6" w:space="0" w:color="auto"/>
              <w:left w:val="single" w:sz="6" w:space="0" w:color="000000"/>
              <w:bottom w:val="nil" w:sz="6" w:space="0" w:color="auto"/>
              <w:right w:val="single" w:sz="6" w:space="0" w:color="000000"/>
            </w:tcBorders>
          </w:tcPr>
          <w:p>
            <w:pPr/>
          </w:p>
        </w:tc>
        <w:tc>
          <w:tcPr>
            <w:tcW w:w="2348" w:type="dxa"/>
            <w:vMerge/>
            <w:tcBorders>
              <w:left w:val="single" w:sz="6" w:space="0" w:color="000000"/>
              <w:right w:val="single" w:sz="6" w:space="0" w:color="000000"/>
            </w:tcBorders>
          </w:tcPr>
          <w:p>
            <w:pPr/>
          </w:p>
        </w:tc>
      </w:tr>
      <w:tr>
        <w:trPr>
          <w:trHeight w:val="320" w:hRule="exact"/>
        </w:trPr>
        <w:tc>
          <w:tcPr>
            <w:tcW w:w="2348" w:type="dxa"/>
            <w:tcBorders>
              <w:top w:val="nil" w:sz="6" w:space="0" w:color="auto"/>
              <w:left w:val="single" w:sz="6" w:space="0" w:color="000000"/>
              <w:bottom w:val="single" w:sz="6" w:space="0" w:color="000000"/>
              <w:right w:val="single" w:sz="6" w:space="0" w:color="000000"/>
            </w:tcBorders>
          </w:tcPr>
          <w:p>
            <w:pPr/>
          </w:p>
        </w:tc>
        <w:tc>
          <w:tcPr>
            <w:tcW w:w="206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他融资性担保业务。</w:t>
            </w:r>
          </w:p>
        </w:tc>
        <w:tc>
          <w:tcPr>
            <w:tcW w:w="2537" w:type="dxa"/>
            <w:tcBorders>
              <w:top w:val="nil" w:sz="6" w:space="0" w:color="auto"/>
              <w:left w:val="single" w:sz="6" w:space="0" w:color="000000"/>
              <w:bottom w:val="single" w:sz="6" w:space="0" w:color="000000"/>
              <w:right w:val="single" w:sz="6" w:space="0" w:color="000000"/>
            </w:tcBorders>
          </w:tcPr>
          <w:p>
            <w:pPr/>
          </w:p>
        </w:tc>
        <w:tc>
          <w:tcPr>
            <w:tcW w:w="2348" w:type="dxa"/>
            <w:vMerge/>
            <w:tcBorders>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1</w:t>
      </w:r>
      <w:r>
        <w:rPr/>
        <w:t>、</w:t>
      </w:r>
      <w:r>
        <w:rPr>
          <w:spacing w:val="-2"/>
        </w:rPr>
        <w:t> </w:t>
      </w:r>
      <w:r>
        <w:rPr/>
        <w:t>委托理财及委托贷款情况</w:t>
      </w:r>
    </w:p>
    <w:p>
      <w:pPr>
        <w:pStyle w:val="BodyText"/>
        <w:spacing w:line="283" w:lineRule="auto" w:before="83"/>
        <w:ind w:left="351" w:right="6463"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委托理财情况</w:t>
      </w:r>
      <w:r>
        <w:rPr>
          <w:w w:val="99"/>
        </w:rPr>
        <w:t> </w:t>
      </w:r>
      <w:r>
        <w:rPr/>
        <w:t>本年度公司无委托理财事项。</w:t>
      </w:r>
    </w:p>
    <w:p>
      <w:pPr>
        <w:spacing w:line="240" w:lineRule="auto" w:before="2"/>
        <w:rPr>
          <w:rFonts w:ascii="宋体" w:hAnsi="宋体" w:cs="宋体" w:eastAsia="宋体" w:hint="default"/>
          <w:sz w:val="26"/>
          <w:szCs w:val="26"/>
        </w:rPr>
      </w:pPr>
    </w:p>
    <w:p>
      <w:pPr>
        <w:pStyle w:val="BodyText"/>
        <w:spacing w:line="283" w:lineRule="auto" w:before="0"/>
        <w:ind w:left="351" w:right="6463"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委托贷款情况</w:t>
      </w:r>
      <w:r>
        <w:rPr>
          <w:w w:val="99"/>
        </w:rPr>
        <w:t> </w:t>
      </w:r>
      <w:r>
        <w:rPr/>
        <w:t>本年度公司无委托贷款事项。</w:t>
      </w:r>
    </w:p>
    <w:p>
      <w:pPr>
        <w:spacing w:line="240" w:lineRule="auto" w:before="2"/>
        <w:rPr>
          <w:rFonts w:ascii="宋体" w:hAnsi="宋体" w:cs="宋体" w:eastAsia="宋体" w:hint="default"/>
          <w:sz w:val="26"/>
          <w:szCs w:val="26"/>
        </w:rPr>
      </w:pPr>
    </w:p>
    <w:p>
      <w:pPr>
        <w:pStyle w:val="BodyText"/>
        <w:spacing w:line="283" w:lineRule="auto" w:before="0"/>
        <w:ind w:left="351" w:right="3313" w:hanging="212"/>
        <w:jc w:val="left"/>
      </w:pPr>
      <w:r>
        <w:rPr>
          <w:rFonts w:ascii="Times New Roman" w:hAnsi="Times New Roman" w:cs="Times New Roman" w:eastAsia="Times New Roman" w:hint="default"/>
        </w:rPr>
        <w:t>2</w:t>
      </w:r>
      <w:r>
        <w:rPr/>
        <w:t>、</w:t>
      </w:r>
      <w:r>
        <w:rPr>
          <w:spacing w:val="-1"/>
        </w:rPr>
        <w:t> </w:t>
      </w:r>
      <w:r>
        <w:rPr/>
        <w:t>募集资金使用情况</w:t>
      </w:r>
      <w:r>
        <w:rPr/>
        <w:t> 报告期内，公司无募集资金或前期募集资金使用到本期的情况。</w:t>
      </w:r>
    </w:p>
    <w:p>
      <w:pPr>
        <w:spacing w:line="240" w:lineRule="auto" w:before="2"/>
        <w:rPr>
          <w:rFonts w:ascii="宋体" w:hAnsi="宋体" w:cs="宋体" w:eastAsia="宋体" w:hint="default"/>
          <w:sz w:val="26"/>
          <w:szCs w:val="26"/>
        </w:rPr>
      </w:pPr>
    </w:p>
    <w:p>
      <w:pPr>
        <w:pStyle w:val="BodyText"/>
        <w:spacing w:line="283" w:lineRule="auto" w:before="0"/>
        <w:ind w:left="560" w:right="5204" w:hanging="420"/>
        <w:jc w:val="left"/>
      </w:pPr>
      <w:r>
        <w:rPr>
          <w:rFonts w:ascii="Times New Roman" w:hAnsi="Times New Roman" w:cs="Times New Roman" w:eastAsia="Times New Roman" w:hint="default"/>
        </w:rPr>
        <w:t>3</w:t>
      </w:r>
      <w:r>
        <w:rPr/>
        <w:t>、</w:t>
      </w:r>
      <w:r>
        <w:rPr>
          <w:spacing w:val="-1"/>
        </w:rPr>
        <w:t> </w:t>
      </w:r>
      <w:r>
        <w:rPr/>
        <w:t>非募集资金项目情况</w:t>
      </w:r>
      <w:r>
        <w:rPr/>
        <w:t> 报告期内，公司无非募集资金投资项目。</w:t>
      </w:r>
    </w:p>
    <w:p>
      <w:pPr>
        <w:spacing w:line="240" w:lineRule="auto" w:before="2"/>
        <w:rPr>
          <w:rFonts w:ascii="宋体" w:hAnsi="宋体" w:cs="宋体" w:eastAsia="宋体" w:hint="default"/>
          <w:sz w:val="26"/>
          <w:szCs w:val="26"/>
        </w:rPr>
      </w:pPr>
    </w:p>
    <w:p>
      <w:pPr>
        <w:pStyle w:val="BodyText"/>
        <w:spacing w:line="283" w:lineRule="auto" w:before="0"/>
        <w:ind w:left="455" w:right="2653" w:hanging="31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陈述董事会对公司会计政策、会计估计变更的原因及影响的讨论结果</w:t>
      </w:r>
      <w:r>
        <w:rPr>
          <w:w w:val="99"/>
        </w:rPr>
        <w:t> </w:t>
      </w:r>
      <w:r>
        <w:rPr/>
        <w:t>报告期内，公司无会计政策、会计估计变更。</w:t>
      </w:r>
    </w:p>
    <w:p>
      <w:pPr>
        <w:spacing w:line="240" w:lineRule="auto" w:before="2"/>
        <w:rPr>
          <w:rFonts w:ascii="宋体" w:hAnsi="宋体" w:cs="宋体" w:eastAsia="宋体" w:hint="default"/>
          <w:sz w:val="26"/>
          <w:szCs w:val="26"/>
        </w:rPr>
      </w:pPr>
    </w:p>
    <w:p>
      <w:pPr>
        <w:pStyle w:val="BodyText"/>
        <w:spacing w:line="240" w:lineRule="auto" w:before="0"/>
        <w:ind w:left="139" w:right="100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董事会日常工作情况</w:t>
      </w:r>
    </w:p>
    <w:p>
      <w:pPr>
        <w:pStyle w:val="BodyText"/>
        <w:spacing w:line="240" w:lineRule="auto" w:before="83"/>
        <w:ind w:left="139" w:right="1000"/>
        <w:jc w:val="left"/>
      </w:pPr>
      <w:r>
        <w:rPr>
          <w:rFonts w:ascii="Times New Roman" w:hAnsi="Times New Roman" w:cs="Times New Roman" w:eastAsia="Times New Roman" w:hint="default"/>
        </w:rPr>
        <w:t>1</w:t>
      </w:r>
      <w:r>
        <w:rPr/>
        <w:t>、</w:t>
      </w:r>
      <w:r>
        <w:rPr>
          <w:spacing w:val="-2"/>
        </w:rPr>
        <w:t> </w:t>
      </w:r>
      <w:r>
        <w:rPr/>
        <w:t>董事会会议情况及决议内容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息披露日期</w:t>
            </w:r>
          </w:p>
        </w:tc>
      </w:tr>
    </w:tbl>
    <w:p>
      <w:pPr>
        <w:spacing w:after="0" w:line="240" w:lineRule="auto"/>
        <w:jc w:val="center"/>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五届二十二次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6"/>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六届一次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6"/>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六届二次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6"/>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六届三次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6"/>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六届四次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6"/>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六届五次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6"/>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六届六次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年半年度报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1897"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六届七次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年第三季度</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报告</w:t>
            </w:r>
          </w:p>
        </w:tc>
        <w:tc>
          <w:tcPr>
            <w:tcW w:w="1897"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六届八次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24"/>
                <w:sz w:val="21"/>
                <w:szCs w:val="21"/>
              </w:rPr>
              <w:t>《中国证券</w:t>
            </w:r>
            <w:r>
              <w:rPr>
                <w:rFonts w:ascii="宋体" w:hAnsi="宋体" w:cs="宋体" w:eastAsia="宋体" w:hint="default"/>
                <w:spacing w:val="-74"/>
                <w:sz w:val="21"/>
                <w:szCs w:val="21"/>
              </w:rPr>
              <w:t> </w:t>
            </w:r>
            <w:r>
              <w:rPr>
                <w:rFonts w:ascii="宋体" w:hAnsi="宋体" w:cs="宋体" w:eastAsia="宋体" w:hint="default"/>
                <w:sz w:val="21"/>
                <w:szCs w:val="21"/>
              </w:rPr>
              <w:t>报</w:t>
            </w:r>
            <w:r>
              <w:rPr>
                <w:rFonts w:ascii="宋体" w:hAnsi="宋体" w:cs="宋体" w:eastAsia="宋体" w:hint="default"/>
                <w:spacing w:val="-75"/>
                <w:sz w:val="21"/>
                <w:szCs w:val="21"/>
              </w:rPr>
              <w:t> </w:t>
            </w:r>
            <w:r>
              <w:rPr>
                <w:rFonts w:ascii="宋体" w:hAnsi="宋体" w:cs="宋体" w:eastAsia="宋体" w:hint="default"/>
                <w:spacing w:val="-38"/>
                <w:sz w:val="21"/>
                <w:szCs w:val="21"/>
              </w:rPr>
              <w:t>》、</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BodyText"/>
        <w:spacing w:line="283" w:lineRule="auto"/>
        <w:ind w:left="140" w:right="1634"/>
        <w:jc w:val="left"/>
      </w:pPr>
      <w:r>
        <w:rPr>
          <w:rFonts w:ascii="Times New Roman" w:hAnsi="Times New Roman" w:cs="Times New Roman" w:eastAsia="Times New Roman" w:hint="default"/>
        </w:rPr>
        <w:t>2</w:t>
      </w:r>
      <w:r>
        <w:rPr/>
        <w:t>、</w:t>
      </w:r>
      <w:r>
        <w:rPr>
          <w:spacing w:val="-1"/>
        </w:rPr>
        <w:t> </w:t>
      </w:r>
      <w:r>
        <w:rPr/>
        <w:t>董事会对股东大会决议的执行情况</w:t>
      </w:r>
      <w:r>
        <w:rPr/>
        <w:t> 董事会严格按股东大会授权执行利润分配方案等事项。本期内公司未实施利润分配。</w:t>
      </w:r>
    </w:p>
    <w:p>
      <w:pPr>
        <w:spacing w:line="240" w:lineRule="auto" w:before="2"/>
        <w:rPr>
          <w:rFonts w:ascii="宋体" w:hAnsi="宋体" w:cs="宋体" w:eastAsia="宋体" w:hint="default"/>
          <w:sz w:val="26"/>
          <w:szCs w:val="26"/>
        </w:rPr>
      </w:pPr>
    </w:p>
    <w:p>
      <w:pPr>
        <w:pStyle w:val="BodyText"/>
        <w:spacing w:line="288" w:lineRule="auto" w:before="0"/>
        <w:ind w:left="140" w:right="1004" w:hanging="1"/>
        <w:jc w:val="left"/>
      </w:pPr>
      <w:r>
        <w:rPr>
          <w:rFonts w:ascii="Times New Roman" w:hAnsi="Times New Roman" w:cs="Times New Roman" w:eastAsia="Times New Roman" w:hint="default"/>
        </w:rPr>
        <w:t>3</w:t>
      </w:r>
      <w:r>
        <w:rPr/>
        <w:t>、 </w:t>
      </w:r>
      <w:r>
        <w:rPr>
          <w:spacing w:val="-3"/>
        </w:rPr>
        <w:t>董事会下设的审计委员会相关工作制度的建立健全情况、主要内容以及履职情况汇总报</w:t>
      </w:r>
      <w:r>
        <w:rPr>
          <w:spacing w:val="-87"/>
        </w:rPr>
        <w:t> </w:t>
      </w:r>
      <w:r>
        <w:rPr>
          <w:spacing w:val="-87"/>
        </w:rPr>
      </w:r>
      <w:r>
        <w:rPr/>
        <w:t>告 </w:t>
      </w:r>
      <w:r>
        <w:rPr>
          <w:spacing w:val="-3"/>
        </w:rPr>
        <w:t>公司董事会下设的审计委员会按照《审计委员会年报工作规程》，在年审注册会计师进场前</w:t>
      </w:r>
      <w:r>
        <w:rPr>
          <w:spacing w:val="-85"/>
        </w:rPr>
        <w:t> </w:t>
      </w:r>
      <w:r>
        <w:rPr>
          <w:spacing w:val="-85"/>
        </w:rPr>
      </w:r>
      <w:r>
        <w:rPr/>
        <w:t>审阅了公司编制的财务会计报表，认为财务会计报表能够反映公司的财务状况和经营成果。 </w:t>
      </w:r>
      <w:r>
        <w:rPr>
          <w:spacing w:val="-3"/>
        </w:rPr>
        <w:t>年审注册会计师进场后，审计委员会与会计师事务所协商确定了公司本年度财务报告审计工</w:t>
      </w:r>
    </w:p>
    <w:p>
      <w:pPr>
        <w:pStyle w:val="BodyText"/>
        <w:spacing w:line="268" w:lineRule="auto" w:before="0"/>
        <w:ind w:left="140" w:right="1115"/>
        <w:jc w:val="both"/>
      </w:pPr>
      <w:r>
        <w:rPr>
          <w:spacing w:val="-3"/>
        </w:rPr>
        <w:t>作的时间安排，并保持与年审会计师的沟通，督促其在约定时限内提交审计报告。在年审注</w:t>
      </w:r>
      <w:r>
        <w:rPr>
          <w:spacing w:val="-81"/>
        </w:rPr>
        <w:t> </w:t>
      </w:r>
      <w:r>
        <w:rPr>
          <w:spacing w:val="-81"/>
        </w:rPr>
      </w:r>
      <w:r>
        <w:rPr>
          <w:spacing w:val="-3"/>
        </w:rPr>
        <w:t>册会计师出具初步审计意见后，审计委员会又一次审阅了公司财务会计报表，认为公司财务</w:t>
      </w:r>
      <w:r>
        <w:rPr>
          <w:spacing w:val="-79"/>
        </w:rPr>
        <w:t> </w:t>
      </w:r>
      <w:r>
        <w:rPr>
          <w:spacing w:val="-79"/>
        </w:rPr>
      </w:r>
      <w:r>
        <w:rPr>
          <w:spacing w:val="-3"/>
        </w:rPr>
        <w:t>会计报表真实、准确、完整地反映了公司的整体情况。同时，审计委员会向董事会提交了会</w:t>
      </w:r>
      <w:r>
        <w:rPr>
          <w:spacing w:val="-79"/>
        </w:rPr>
        <w:t> </w:t>
      </w:r>
      <w:r>
        <w:rPr>
          <w:spacing w:val="-79"/>
        </w:rPr>
      </w:r>
      <w:r>
        <w:rPr>
          <w:spacing w:val="-3"/>
        </w:rPr>
        <w:t>计师事务所从事本年度公司审计工作的总结报告和下年度续聘会计师事务所的决议。审计委</w:t>
      </w:r>
      <w:r>
        <w:rPr>
          <w:spacing w:val="-79"/>
        </w:rPr>
        <w:t> </w:t>
      </w:r>
      <w:r>
        <w:rPr>
          <w:spacing w:val="-79"/>
        </w:rPr>
      </w:r>
      <w:r>
        <w:rPr/>
        <w:t>员会认为公司聘请的天健会计师事务所（特殊普通合伙）在为公司提供</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年度审计服务 工作中，遵循独立、客观、公正的执业准则，较好地完成了公司委托的各项工作。</w:t>
      </w:r>
    </w:p>
    <w:p>
      <w:pPr>
        <w:spacing w:line="240" w:lineRule="auto" w:before="2"/>
        <w:rPr>
          <w:rFonts w:ascii="宋体" w:hAnsi="宋体" w:cs="宋体" w:eastAsia="宋体" w:hint="default"/>
          <w:sz w:val="27"/>
          <w:szCs w:val="27"/>
        </w:rPr>
      </w:pPr>
    </w:p>
    <w:p>
      <w:pPr>
        <w:pStyle w:val="BodyText"/>
        <w:spacing w:line="283" w:lineRule="auto" w:before="0"/>
        <w:ind w:left="140" w:right="1103"/>
        <w:jc w:val="left"/>
        <w:rPr>
          <w:rFonts w:ascii="Times New Roman" w:hAnsi="Times New Roman" w:cs="Times New Roman" w:eastAsia="Times New Roman" w:hint="default"/>
        </w:rPr>
      </w:pPr>
      <w:r>
        <w:rPr>
          <w:rFonts w:ascii="Times New Roman" w:hAnsi="Times New Roman" w:cs="Times New Roman" w:eastAsia="Times New Roman" w:hint="default"/>
        </w:rPr>
        <w:t>4</w:t>
      </w:r>
      <w:r>
        <w:rPr/>
        <w:t>、</w:t>
      </w:r>
      <w:r>
        <w:rPr>
          <w:spacing w:val="-1"/>
        </w:rPr>
        <w:t> </w:t>
      </w:r>
      <w:r>
        <w:rPr/>
        <w:t>董事会下设的薪酬委员会的履职情况汇总报告</w:t>
      </w:r>
      <w:r>
        <w:rPr/>
        <w:t> 公司董事会下设的薪酬与考核委员会根据公司 </w:t>
      </w:r>
      <w:r>
        <w:rPr>
          <w:rFonts w:ascii="Times New Roman" w:hAnsi="Times New Roman" w:cs="Times New Roman" w:eastAsia="Times New Roman" w:hint="default"/>
          <w:spacing w:val="-3"/>
        </w:rPr>
        <w:t>2011 </w:t>
      </w:r>
      <w:r>
        <w:rPr>
          <w:spacing w:val="-6"/>
        </w:rPr>
        <w:t>年度经营目标，对高级管理人员的</w:t>
      </w:r>
      <w:r>
        <w:rPr>
          <w:spacing w:val="-35"/>
        </w:rPr>
        <w:t> </w:t>
      </w:r>
      <w:r>
        <w:rPr>
          <w:rFonts w:ascii="Times New Roman" w:hAnsi="Times New Roman" w:cs="Times New Roman" w:eastAsia="Times New Roman" w:hint="default"/>
          <w:spacing w:val="-3"/>
        </w:rPr>
        <w:t>2011</w:t>
      </w:r>
    </w:p>
    <w:p>
      <w:pPr>
        <w:pStyle w:val="BodyText"/>
        <w:spacing w:line="270" w:lineRule="exact" w:before="0"/>
        <w:ind w:left="140" w:right="0"/>
        <w:jc w:val="left"/>
      </w:pPr>
      <w:r>
        <w:rPr>
          <w:spacing w:val="-3"/>
        </w:rPr>
        <w:t>年业绩进行了考评，确定了高级管理人员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3"/>
        </w:rPr>
        <w:t> </w:t>
      </w:r>
      <w:r>
        <w:rPr>
          <w:spacing w:val="-3"/>
        </w:rPr>
        <w:t>年度的报酬和奖惩。薪酬与考核委员会认为：</w:t>
      </w:r>
    </w:p>
    <w:p>
      <w:pPr>
        <w:pStyle w:val="BodyText"/>
        <w:spacing w:line="273" w:lineRule="auto" w:before="21"/>
        <w:ind w:left="140" w:right="1000"/>
        <w:jc w:val="left"/>
      </w:pPr>
      <w:r>
        <w:rPr>
          <w:spacing w:val="-3"/>
        </w:rPr>
        <w:t>公司高级管理人员的年度报酬以及年度考核奖励意见，符合公司股东大会、董事会的决议精</w:t>
      </w:r>
      <w:r>
        <w:rPr>
          <w:spacing w:val="-79"/>
        </w:rPr>
        <w:t> </w:t>
      </w:r>
      <w:r>
        <w:rPr>
          <w:spacing w:val="-79"/>
        </w:rPr>
      </w:r>
      <w:r>
        <w:rPr/>
        <w:t>神和奖惩暂行规定，薪酬考核办法合理。</w:t>
      </w:r>
    </w:p>
    <w:p>
      <w:pPr>
        <w:spacing w:line="240" w:lineRule="auto" w:before="11"/>
        <w:rPr>
          <w:rFonts w:ascii="宋体" w:hAnsi="宋体" w:cs="宋体" w:eastAsia="宋体" w:hint="default"/>
          <w:sz w:val="26"/>
          <w:szCs w:val="26"/>
        </w:rPr>
      </w:pPr>
    </w:p>
    <w:p>
      <w:pPr>
        <w:pStyle w:val="BodyText"/>
        <w:spacing w:line="240" w:lineRule="auto" w:before="0"/>
        <w:ind w:left="140" w:right="1000"/>
        <w:jc w:val="left"/>
      </w:pPr>
      <w:r>
        <w:rPr>
          <w:rFonts w:ascii="Times New Roman" w:hAnsi="Times New Roman" w:cs="Times New Roman" w:eastAsia="Times New Roman" w:hint="default"/>
        </w:rPr>
        <w:t>5</w:t>
      </w:r>
      <w:r>
        <w:rPr/>
        <w:t>、</w:t>
      </w:r>
      <w:r>
        <w:rPr>
          <w:spacing w:val="-2"/>
        </w:rPr>
        <w:t> </w:t>
      </w:r>
      <w:r>
        <w:rPr/>
        <w:t>公司对外部信息使用人管理制度的建立健全情况</w:t>
      </w:r>
    </w:p>
    <w:p>
      <w:pPr>
        <w:pStyle w:val="BodyText"/>
        <w:spacing w:line="240" w:lineRule="auto" w:before="52"/>
        <w:ind w:left="140" w:right="10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t>年</w:t>
      </w:r>
      <w:r>
        <w:rPr>
          <w:spacing w:val="-53"/>
        </w:rPr>
        <w:t> </w:t>
      </w: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27  </w:t>
      </w:r>
      <w:r>
        <w:rPr/>
        <w:t>日五</w:t>
      </w:r>
      <w:r>
        <w:rPr>
          <w:spacing w:val="-2"/>
        </w:rPr>
        <w:t>届</w:t>
      </w:r>
      <w:r>
        <w:rPr/>
        <w:t>十六次董事会审议通过公司《外部信息使用人管理制度</w:t>
      </w:r>
      <w:r>
        <w:rPr>
          <w:spacing w:val="-105"/>
        </w:rPr>
        <w:t>》</w:t>
      </w:r>
      <w:r>
        <w:rPr/>
        <w:t>。</w:t>
      </w:r>
    </w:p>
    <w:p>
      <w:pPr>
        <w:spacing w:after="0" w:line="240" w:lineRule="auto"/>
        <w:jc w:val="left"/>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pStyle w:val="BodyText"/>
        <w:spacing w:line="278" w:lineRule="auto"/>
        <w:ind w:left="140" w:right="213"/>
        <w:jc w:val="left"/>
      </w:pPr>
      <w:r>
        <w:rPr>
          <w:rFonts w:ascii="Times New Roman" w:hAnsi="Times New Roman" w:cs="Times New Roman" w:eastAsia="Times New Roman" w:hint="default"/>
        </w:rPr>
        <w:t>6</w:t>
      </w:r>
      <w:r>
        <w:rPr/>
        <w:t>、</w:t>
      </w:r>
      <w:r>
        <w:rPr>
          <w:spacing w:val="-1"/>
        </w:rPr>
        <w:t> </w:t>
      </w:r>
      <w:r>
        <w:rPr/>
        <w:t>董事会对于内部控制责任的声明</w:t>
      </w:r>
      <w:r>
        <w:rPr/>
        <w:t> </w:t>
      </w:r>
      <w:r>
        <w:rPr>
          <w:spacing w:val="-3"/>
        </w:rPr>
        <w:t>依据法律法规规定，董事会全面负责公司的内控制度建设。董事会下设审计委员会具体承担</w:t>
      </w:r>
      <w:r>
        <w:rPr>
          <w:spacing w:val="-79"/>
        </w:rPr>
        <w:t> </w:t>
      </w:r>
      <w:r>
        <w:rPr>
          <w:spacing w:val="-79"/>
        </w:rPr>
      </w:r>
      <w:r>
        <w:rPr/>
        <w:t>内部控制责任。</w:t>
      </w:r>
    </w:p>
    <w:p>
      <w:pPr>
        <w:spacing w:line="240" w:lineRule="auto" w:before="7"/>
        <w:rPr>
          <w:rFonts w:ascii="宋体" w:hAnsi="宋体" w:cs="宋体" w:eastAsia="宋体" w:hint="default"/>
          <w:sz w:val="26"/>
          <w:szCs w:val="26"/>
        </w:rPr>
      </w:pPr>
    </w:p>
    <w:p>
      <w:pPr>
        <w:pStyle w:val="BodyText"/>
        <w:spacing w:line="309" w:lineRule="auto" w:before="0"/>
        <w:ind w:left="140" w:right="213"/>
        <w:jc w:val="left"/>
      </w:pPr>
      <w:r>
        <w:rPr>
          <w:rFonts w:ascii="Times New Roman" w:hAnsi="Times New Roman" w:cs="Times New Roman" w:eastAsia="Times New Roman" w:hint="default"/>
        </w:rPr>
        <w:t>7</w:t>
      </w:r>
      <w:r>
        <w:rPr/>
        <w:t>、</w:t>
      </w:r>
      <w:r>
        <w:rPr>
          <w:spacing w:val="-1"/>
        </w:rPr>
        <w:t> </w:t>
      </w:r>
      <w:r>
        <w:rPr/>
        <w:t>应于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年开始实施内部控制规范的主板上市公司披露建立健全内部控制体系的工作 计划和实施方案</w:t>
      </w:r>
    </w:p>
    <w:p>
      <w:pPr>
        <w:pStyle w:val="BodyText"/>
        <w:spacing w:line="256" w:lineRule="auto" w:before="7"/>
        <w:ind w:left="140" w:right="209"/>
        <w:jc w:val="left"/>
      </w:pPr>
      <w:r>
        <w:rPr>
          <w:rFonts w:ascii="Times New Roman" w:hAnsi="Times New Roman" w:cs="Times New Roman" w:eastAsia="Times New Roman" w:hint="default"/>
          <w:spacing w:val="-1"/>
        </w:rPr>
        <w:t>2012</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22</w:t>
      </w:r>
      <w:r>
        <w:rPr>
          <w:rFonts w:ascii="Times New Roman" w:hAnsi="Times New Roman" w:cs="Times New Roman" w:eastAsia="Times New Roman" w:hint="default"/>
          <w:spacing w:val="-22"/>
        </w:rPr>
        <w:t> </w:t>
      </w:r>
      <w:r>
        <w:rPr>
          <w:spacing w:val="-4"/>
        </w:rPr>
        <w:t>日六届十次董事会审议通过公司《内部控制规范实施工作方案》，具体内容</w:t>
      </w:r>
      <w:r>
        <w:rPr/>
        <w:t> 见上海证券交易所网站</w:t>
      </w:r>
      <w:r>
        <w:rPr>
          <w:spacing w:val="-74"/>
        </w:rPr>
        <w:t> </w:t>
      </w:r>
      <w:r>
        <w:rPr>
          <w:rFonts w:ascii="Times New Roman" w:hAnsi="Times New Roman" w:cs="Times New Roman" w:eastAsia="Times New Roman" w:hint="default"/>
          <w:color w:val="0000FF"/>
          <w:spacing w:val="-74"/>
        </w:rPr>
      </w:r>
      <w:hyperlink r:id="rId10">
        <w:r>
          <w:rPr>
            <w:rFonts w:ascii="Times New Roman" w:hAnsi="Times New Roman" w:cs="Times New Roman" w:eastAsia="Times New Roman" w:hint="default"/>
            <w:color w:val="0000FF"/>
            <w:u w:val="single" w:color="0000FF"/>
          </w:rPr>
          <w:t>http://www.sse.com.cn</w:t>
        </w:r>
        <w:r>
          <w:rPr>
            <w:rFonts w:ascii="Times New Roman" w:hAnsi="Times New Roman" w:cs="Times New Roman" w:eastAsia="Times New Roman" w:hint="default"/>
            <w:color w:val="0000FF"/>
          </w:rPr>
        </w:r>
      </w:hyperlink>
      <w:r>
        <w:rPr/>
        <w:t>；</w:t>
      </w:r>
    </w:p>
    <w:p>
      <w:pPr>
        <w:spacing w:line="240" w:lineRule="auto" w:before="8"/>
        <w:rPr>
          <w:rFonts w:ascii="宋体" w:hAnsi="宋体" w:cs="宋体" w:eastAsia="宋体" w:hint="default"/>
          <w:sz w:val="26"/>
          <w:szCs w:val="26"/>
        </w:rPr>
      </w:pPr>
    </w:p>
    <w:p>
      <w:pPr>
        <w:pStyle w:val="BodyText"/>
        <w:spacing w:line="240" w:lineRule="auto" w:before="0"/>
        <w:ind w:left="140" w:right="213"/>
        <w:jc w:val="left"/>
      </w:pPr>
      <w:r>
        <w:rPr>
          <w:rFonts w:ascii="Times New Roman" w:hAnsi="Times New Roman" w:cs="Times New Roman" w:eastAsia="Times New Roman" w:hint="default"/>
        </w:rPr>
        <w:t>8</w:t>
      </w:r>
      <w:r>
        <w:rPr/>
        <w:t>、</w:t>
      </w:r>
      <w:r>
        <w:rPr>
          <w:spacing w:val="-2"/>
        </w:rPr>
        <w:t> </w:t>
      </w:r>
      <w:r>
        <w:rPr/>
        <w:t>内幕信息知情人登记管理制度的建立和执行情况</w:t>
      </w:r>
    </w:p>
    <w:p>
      <w:pPr>
        <w:pStyle w:val="BodyText"/>
        <w:spacing w:line="240" w:lineRule="auto" w:before="52"/>
        <w:ind w:left="140" w:right="100"/>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  </w:t>
      </w:r>
      <w:r>
        <w:rPr/>
        <w:t>年</w:t>
      </w:r>
      <w:r>
        <w:rPr>
          <w:spacing w:val="-53"/>
        </w:rPr>
        <w:t> </w:t>
      </w: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t>月</w:t>
      </w:r>
      <w:r>
        <w:rPr>
          <w:spacing w:val="-53"/>
        </w:rPr>
        <w:t> </w:t>
      </w:r>
      <w:r>
        <w:rPr>
          <w:rFonts w:ascii="Times New Roman" w:hAnsi="Times New Roman" w:cs="Times New Roman" w:eastAsia="Times New Roman" w:hint="default"/>
        </w:rPr>
        <w:t>27  </w:t>
      </w:r>
      <w:r>
        <w:rPr/>
        <w:t>日五</w:t>
      </w:r>
      <w:r>
        <w:rPr>
          <w:spacing w:val="-2"/>
        </w:rPr>
        <w:t>届</w:t>
      </w:r>
      <w:r>
        <w:rPr/>
        <w:t>十六次董事会审议通过公</w:t>
      </w:r>
      <w:r>
        <w:rPr>
          <w:spacing w:val="-47"/>
        </w:rPr>
        <w:t>司</w:t>
      </w:r>
      <w:r>
        <w:rPr/>
        <w:t>《内幕信息知情人管理制度</w:t>
      </w:r>
      <w:r>
        <w:rPr>
          <w:spacing w:val="-105"/>
        </w:rPr>
        <w:t>》</w:t>
      </w:r>
      <w:r>
        <w:rPr>
          <w:spacing w:val="-47"/>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年</w:t>
      </w:r>
      <w:r>
        <w:rPr>
          <w:spacing w:val="-54"/>
        </w:rPr>
        <w:t> </w:t>
      </w:r>
      <w:r>
        <w:rPr>
          <w:rFonts w:ascii="Times New Roman" w:hAnsi="Times New Roman" w:cs="Times New Roman" w:eastAsia="Times New Roman" w:hint="default"/>
        </w:rPr>
        <w:t>3</w:t>
      </w:r>
    </w:p>
    <w:p>
      <w:pPr>
        <w:pStyle w:val="BodyText"/>
        <w:spacing w:line="264" w:lineRule="auto" w:before="21"/>
        <w:ind w:left="139" w:right="100"/>
        <w:jc w:val="left"/>
      </w:pPr>
      <w:r>
        <w:rPr/>
        <w:t>月</w:t>
      </w:r>
      <w:r>
        <w:rPr>
          <w:spacing w:val="-48"/>
        </w:rPr>
        <w:t> </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5"/>
        </w:rPr>
        <w:t> </w:t>
      </w:r>
      <w:r>
        <w:rPr>
          <w:spacing w:val="-6"/>
        </w:rPr>
        <w:t>日六届十次董事会对该制度进行修订，建立《内幕信息知情人登记管理制度》。上述制</w:t>
      </w:r>
      <w:r>
        <w:rPr>
          <w:spacing w:val="-92"/>
        </w:rPr>
        <w:t> </w:t>
      </w:r>
      <w:r>
        <w:rPr>
          <w:spacing w:val="-92"/>
        </w:rPr>
      </w:r>
      <w:r>
        <w:rPr>
          <w:spacing w:val="-5"/>
        </w:rPr>
        <w:t>度制定以来，能严格执行，每次重大敏感信息披露前后按制度进行内幕信息知情人登记管理。</w:t>
      </w:r>
      <w:r>
        <w:rPr>
          <w:spacing w:val="-100"/>
        </w:rPr>
        <w:t> </w:t>
      </w:r>
      <w:r>
        <w:rPr>
          <w:spacing w:val="-100"/>
        </w:rPr>
      </w:r>
      <w:r>
        <w:rPr/>
        <w:t>经自查，报告期未发现有利用内幕信息买卖公司股票的情况。</w:t>
      </w:r>
    </w:p>
    <w:p>
      <w:pPr>
        <w:spacing w:line="240" w:lineRule="auto" w:before="6"/>
        <w:rPr>
          <w:rFonts w:ascii="宋体" w:hAnsi="宋体" w:cs="宋体" w:eastAsia="宋体" w:hint="default"/>
          <w:sz w:val="27"/>
          <w:szCs w:val="27"/>
        </w:rPr>
      </w:pPr>
    </w:p>
    <w:p>
      <w:pPr>
        <w:pStyle w:val="BodyText"/>
        <w:spacing w:line="540" w:lineRule="auto" w:before="0"/>
        <w:ind w:left="139" w:right="2310"/>
        <w:jc w:val="left"/>
      </w:pPr>
      <w:r>
        <w:rPr>
          <w:rFonts w:ascii="Times New Roman" w:hAnsi="Times New Roman" w:cs="Times New Roman" w:eastAsia="Times New Roman" w:hint="default"/>
        </w:rPr>
        <w:t>9</w:t>
      </w:r>
      <w:r>
        <w:rPr/>
        <w:t>、公司及其子公司是否列入环保部门公布的污染严重企业名单：否 公司不存在重大环保问题。</w:t>
      </w:r>
    </w:p>
    <w:p>
      <w:pPr>
        <w:pStyle w:val="BodyText"/>
        <w:spacing w:line="240" w:lineRule="auto" w:before="87"/>
        <w:ind w:left="139" w:right="213"/>
        <w:jc w:val="left"/>
      </w:pPr>
      <w:r>
        <w:rPr/>
        <w:t>公司不存在其他重大社会安全问题。</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76" w:lineRule="auto" w:before="0"/>
        <w:ind w:left="139" w:right="213"/>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现金分红政策的制定及执行情况</w:t>
      </w:r>
      <w:r>
        <w:rPr>
          <w:w w:val="99"/>
        </w:rPr>
        <w:t> </w:t>
      </w:r>
      <w:r>
        <w:rPr>
          <w:spacing w:val="-3"/>
        </w:rPr>
        <w:t>公司章程第一百七十九条规定：公司的利润分配应重视对投资者的合理回报，可以采取现金</w:t>
      </w:r>
      <w:r>
        <w:rPr>
          <w:spacing w:val="-80"/>
        </w:rPr>
        <w:t> </w:t>
      </w:r>
      <w:r>
        <w:rPr>
          <w:spacing w:val="-80"/>
        </w:rPr>
      </w:r>
      <w:r>
        <w:rPr>
          <w:spacing w:val="-3"/>
          <w:w w:val="99"/>
        </w:rPr>
        <w:t>或者股票方式分配股利，最近三年以现金方式累计分配的利润不少于最近三年实现的年均可</w:t>
      </w:r>
      <w:r>
        <w:rPr>
          <w:spacing w:val="-79"/>
          <w:w w:val="99"/>
        </w:rPr>
        <w:t> </w:t>
      </w:r>
      <w:r>
        <w:rPr>
          <w:spacing w:val="-79"/>
          <w:w w:val="99"/>
        </w:rPr>
      </w:r>
      <w:r>
        <w:rPr/>
        <w:t>分配利润的百分之三十。公司严格按证监部门要求和公司章程规定执行现金分红政策。</w:t>
      </w:r>
    </w:p>
    <w:p>
      <w:pPr>
        <w:spacing w:line="240" w:lineRule="auto" w:before="9"/>
        <w:rPr>
          <w:rFonts w:ascii="宋体" w:hAnsi="宋体" w:cs="宋体" w:eastAsia="宋体" w:hint="default"/>
          <w:sz w:val="26"/>
          <w:szCs w:val="26"/>
        </w:rPr>
      </w:pPr>
    </w:p>
    <w:p>
      <w:pPr>
        <w:pStyle w:val="BodyText"/>
        <w:spacing w:line="240" w:lineRule="auto" w:before="0"/>
        <w:ind w:left="139" w:right="213"/>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利润分配或资本公积金转增股本预案</w:t>
      </w:r>
    </w:p>
    <w:p>
      <w:pPr>
        <w:pStyle w:val="BodyText"/>
        <w:spacing w:line="240" w:lineRule="auto" w:before="52"/>
        <w:ind w:left="139" w:right="100"/>
        <w:jc w:val="left"/>
      </w:pPr>
      <w:r>
        <w:rPr>
          <w:spacing w:val="4"/>
        </w:rPr>
        <w:t>经天健会计师事务所</w:t>
      </w:r>
      <w:r>
        <w:rPr>
          <w:rFonts w:ascii="Times New Roman" w:hAnsi="Times New Roman" w:cs="Times New Roman" w:eastAsia="Times New Roman" w:hint="default"/>
          <w:spacing w:val="4"/>
        </w:rPr>
        <w:t>(</w:t>
      </w:r>
      <w:r>
        <w:rPr>
          <w:spacing w:val="4"/>
        </w:rPr>
        <w:t>特殊普通合伙</w:t>
      </w:r>
      <w:r>
        <w:rPr>
          <w:rFonts w:ascii="Times New Roman" w:hAnsi="Times New Roman" w:cs="Times New Roman" w:eastAsia="Times New Roman" w:hint="default"/>
          <w:spacing w:val="4"/>
        </w:rPr>
        <w:t>)</w:t>
      </w:r>
      <w:r>
        <w:rPr>
          <w:spacing w:val="4"/>
        </w:rPr>
        <w:t>审计，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23"/>
        </w:rPr>
        <w:t> </w:t>
      </w:r>
      <w:r>
        <w:rPr>
          <w:spacing w:val="4"/>
        </w:rPr>
        <w:t>年度公司归属于母公司所有者的净利润</w:t>
      </w:r>
    </w:p>
    <w:p>
      <w:pPr>
        <w:pStyle w:val="BodyText"/>
        <w:spacing w:line="240" w:lineRule="auto" w:before="21"/>
        <w:ind w:left="139" w:right="100"/>
        <w:jc w:val="left"/>
      </w:pPr>
      <w:r>
        <w:rPr>
          <w:rFonts w:ascii="Times New Roman" w:hAnsi="Times New Roman" w:cs="Times New Roman" w:eastAsia="Times New Roman" w:hint="default"/>
        </w:rPr>
        <w:t>37,509,816.42  </w:t>
      </w:r>
      <w:r>
        <w:rPr/>
        <w:t>元。母公司净利润为 </w:t>
      </w:r>
      <w:r>
        <w:rPr>
          <w:rFonts w:ascii="Times New Roman" w:hAnsi="Times New Roman" w:cs="Times New Roman" w:eastAsia="Times New Roman" w:hint="default"/>
        </w:rPr>
        <w:t>22,935,044.75</w:t>
      </w:r>
      <w:r>
        <w:rPr>
          <w:rFonts w:ascii="Times New Roman" w:hAnsi="Times New Roman" w:cs="Times New Roman" w:eastAsia="Times New Roman" w:hint="default"/>
          <w:spacing w:val="-7"/>
        </w:rPr>
        <w:t> </w:t>
      </w:r>
      <w:r>
        <w:rPr>
          <w:spacing w:val="-3"/>
        </w:rPr>
        <w:t>元。按照《公司法》和《公司章程》等规</w:t>
      </w:r>
    </w:p>
    <w:p>
      <w:pPr>
        <w:pStyle w:val="BodyText"/>
        <w:spacing w:line="240" w:lineRule="auto" w:before="21"/>
        <w:ind w:left="139" w:right="213"/>
        <w:jc w:val="left"/>
      </w:pPr>
      <w:r>
        <w:rPr/>
        <w:t>定，结合公司实际，提出</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年度利润分配预案：</w:t>
      </w:r>
    </w:p>
    <w:p>
      <w:pPr>
        <w:pStyle w:val="BodyText"/>
        <w:spacing w:line="240" w:lineRule="auto" w:before="21"/>
        <w:ind w:left="139" w:right="213"/>
        <w:jc w:val="left"/>
      </w:pPr>
      <w:r>
        <w:rPr>
          <w:rFonts w:ascii="Times New Roman" w:hAnsi="Times New Roman" w:cs="Times New Roman" w:eastAsia="Times New Roman" w:hint="default"/>
        </w:rPr>
        <w:t>1</w:t>
      </w:r>
      <w:r>
        <w:rPr/>
        <w:t>、按母公司净利润的</w:t>
      </w:r>
      <w:r>
        <w:rPr>
          <w:spacing w:val="-55"/>
        </w:rPr>
        <w:t> </w:t>
      </w:r>
      <w:r>
        <w:rPr>
          <w:rFonts w:ascii="Times New Roman" w:hAnsi="Times New Roman" w:cs="Times New Roman" w:eastAsia="Times New Roman" w:hint="default"/>
        </w:rPr>
        <w:t>10%</w:t>
      </w:r>
      <w:r>
        <w:rPr/>
        <w:t>提取法定盈余公积</w:t>
      </w:r>
      <w:r>
        <w:rPr>
          <w:spacing w:val="-55"/>
        </w:rPr>
        <w:t> </w:t>
      </w:r>
      <w:r>
        <w:rPr>
          <w:rFonts w:ascii="Times New Roman" w:hAnsi="Times New Roman" w:cs="Times New Roman" w:eastAsia="Times New Roman" w:hint="default"/>
        </w:rPr>
        <w:t>2,293,504.48</w:t>
      </w:r>
      <w:r>
        <w:rPr>
          <w:rFonts w:ascii="Times New Roman" w:hAnsi="Times New Roman" w:cs="Times New Roman" w:eastAsia="Times New Roman" w:hint="default"/>
          <w:spacing w:val="49"/>
        </w:rPr>
        <w:t> </w:t>
      </w:r>
      <w:r>
        <w:rPr/>
        <w:t>元；</w:t>
      </w:r>
    </w:p>
    <w:p>
      <w:pPr>
        <w:pStyle w:val="BodyText"/>
        <w:spacing w:line="240" w:lineRule="auto" w:before="21"/>
        <w:ind w:left="138" w:right="213"/>
        <w:jc w:val="left"/>
      </w:pPr>
      <w:r>
        <w:rPr>
          <w:rFonts w:ascii="Times New Roman" w:hAnsi="Times New Roman" w:cs="Times New Roman" w:eastAsia="Times New Roman" w:hint="default"/>
        </w:rPr>
        <w:t>2</w:t>
      </w:r>
      <w:r>
        <w:rPr/>
        <w:t>、不提取任意盈余公积；</w:t>
      </w:r>
    </w:p>
    <w:p>
      <w:pPr>
        <w:pStyle w:val="BodyText"/>
        <w:spacing w:line="256" w:lineRule="auto" w:before="21"/>
        <w:ind w:left="138" w:right="211"/>
        <w:jc w:val="left"/>
      </w:pPr>
      <w:r>
        <w:rPr>
          <w:rFonts w:ascii="Times New Roman" w:hAnsi="Times New Roman" w:cs="Times New Roman" w:eastAsia="Times New Roman" w:hint="default"/>
        </w:rPr>
        <w:t>3</w:t>
      </w:r>
      <w:r>
        <w:rPr/>
        <w:t>、公司子公司浙江富润印染有限公司、浙江富润纺织有限公司合计提取职工奖励及福利基</w:t>
      </w:r>
      <w:r>
        <w:rPr>
          <w:spacing w:val="-99"/>
        </w:rPr>
        <w:t> </w:t>
      </w:r>
      <w:r>
        <w:rPr>
          <w:spacing w:val="-99"/>
        </w:rPr>
      </w:r>
      <w:r>
        <w:rPr/>
        <w:t>金 </w:t>
      </w:r>
      <w:r>
        <w:rPr>
          <w:rFonts w:ascii="Times New Roman" w:hAnsi="Times New Roman" w:cs="Times New Roman" w:eastAsia="Times New Roman" w:hint="default"/>
        </w:rPr>
        <w:t>6,662,945.91</w:t>
      </w:r>
      <w:r>
        <w:rPr>
          <w:rFonts w:ascii="Times New Roman" w:hAnsi="Times New Roman" w:cs="Times New Roman" w:eastAsia="Times New Roman" w:hint="default"/>
          <w:spacing w:val="-6"/>
        </w:rPr>
        <w:t> </w:t>
      </w:r>
      <w:r>
        <w:rPr/>
        <w:t>元；</w:t>
      </w:r>
    </w:p>
    <w:p>
      <w:pPr>
        <w:pStyle w:val="BodyText"/>
        <w:spacing w:line="240" w:lineRule="auto" w:before="5"/>
        <w:ind w:left="138" w:right="90"/>
        <w:jc w:val="left"/>
      </w:pPr>
      <w:r>
        <w:rPr>
          <w:rFonts w:ascii="Times New Roman" w:hAnsi="Times New Roman" w:cs="Times New Roman" w:eastAsia="Times New Roman" w:hint="default"/>
          <w:spacing w:val="-5"/>
        </w:rPr>
        <w:t>4</w:t>
      </w:r>
      <w:r>
        <w:rPr>
          <w:spacing w:val="-5"/>
        </w:rPr>
        <w:t>、本年度可供投资者分配的利润为</w:t>
      </w:r>
      <w:r>
        <w:rPr>
          <w:spacing w:val="-54"/>
        </w:rPr>
        <w:t> </w:t>
      </w:r>
      <w:r>
        <w:rPr>
          <w:rFonts w:ascii="Times New Roman" w:hAnsi="Times New Roman" w:cs="Times New Roman" w:eastAsia="Times New Roman" w:hint="default"/>
        </w:rPr>
        <w:t>28,553,366.03</w:t>
      </w:r>
      <w:r>
        <w:rPr>
          <w:rFonts w:ascii="Times New Roman" w:hAnsi="Times New Roman" w:cs="Times New Roman" w:eastAsia="Times New Roman" w:hint="default"/>
          <w:spacing w:val="-2"/>
        </w:rPr>
        <w:t> </w:t>
      </w:r>
      <w:r>
        <w:rPr>
          <w:spacing w:val="-8"/>
        </w:rPr>
        <w:t>元，加年初未分配利润</w:t>
      </w:r>
      <w:r>
        <w:rPr>
          <w:spacing w:val="-1"/>
        </w:rPr>
        <w:t> </w:t>
      </w:r>
      <w:r>
        <w:rPr>
          <w:rFonts w:ascii="Times New Roman" w:hAnsi="Times New Roman" w:cs="Times New Roman" w:eastAsia="Times New Roman" w:hint="default"/>
        </w:rPr>
        <w:t>100,501,289.72</w:t>
      </w:r>
      <w:r>
        <w:rPr>
          <w:rFonts w:ascii="Times New Roman" w:hAnsi="Times New Roman" w:cs="Times New Roman" w:eastAsia="Times New Roman" w:hint="default"/>
          <w:spacing w:val="-1"/>
        </w:rPr>
        <w:t> </w:t>
      </w:r>
      <w:r>
        <w:rPr/>
        <w:t>元，</w:t>
      </w:r>
    </w:p>
    <w:p>
      <w:pPr>
        <w:pStyle w:val="BodyText"/>
        <w:tabs>
          <w:tab w:pos="3078" w:val="left" w:leader="none"/>
        </w:tabs>
        <w:spacing w:line="240" w:lineRule="auto" w:before="21"/>
        <w:ind w:left="138" w:right="100"/>
        <w:jc w:val="left"/>
        <w:rPr>
          <w:rFonts w:ascii="Times New Roman" w:hAnsi="Times New Roman" w:cs="Times New Roman" w:eastAsia="Times New Roman" w:hint="default"/>
        </w:rPr>
      </w:pPr>
      <w:r>
        <w:rPr/>
        <w:t>期末可供投资者分配的利润为</w:t>
        <w:tab/>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9</w:t>
      </w:r>
      <w:r>
        <w:rPr>
          <w:rFonts w:ascii="Times New Roman" w:hAnsi="Times New Roman" w:cs="Times New Roman" w:eastAsia="Times New Roman" w:hint="default"/>
          <w:spacing w:val="-1"/>
        </w:rPr>
        <w:t>,</w:t>
      </w:r>
      <w:r>
        <w:rPr>
          <w:rFonts w:ascii="Times New Roman" w:hAnsi="Times New Roman" w:cs="Times New Roman" w:eastAsia="Times New Roman" w:hint="default"/>
        </w:rPr>
        <w:t>0</w:t>
      </w:r>
      <w:r>
        <w:rPr>
          <w:rFonts w:ascii="Times New Roman" w:hAnsi="Times New Roman" w:cs="Times New Roman" w:eastAsia="Times New Roman" w:hint="default"/>
          <w:spacing w:val="-1"/>
        </w:rPr>
        <w:t>5</w:t>
      </w:r>
      <w:r>
        <w:rPr>
          <w:rFonts w:ascii="Times New Roman" w:hAnsi="Times New Roman" w:cs="Times New Roman" w:eastAsia="Times New Roman" w:hint="default"/>
        </w:rPr>
        <w:t>4,</w:t>
      </w:r>
      <w:r>
        <w:rPr>
          <w:rFonts w:ascii="Times New Roman" w:hAnsi="Times New Roman" w:cs="Times New Roman" w:eastAsia="Times New Roman" w:hint="default"/>
          <w:spacing w:val="-1"/>
        </w:rPr>
        <w:t>6</w:t>
      </w:r>
      <w:r>
        <w:rPr>
          <w:rFonts w:ascii="Times New Roman" w:hAnsi="Times New Roman" w:cs="Times New Roman" w:eastAsia="Times New Roman" w:hint="default"/>
        </w:rPr>
        <w:t>5</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7</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spacing w:val="-2"/>
        </w:rPr>
        <w:t>元</w:t>
      </w:r>
      <w:r>
        <w:rPr>
          <w:spacing w:val="-105"/>
        </w:rPr>
        <w:t>。</w:t>
      </w:r>
      <w:r>
        <w:rPr/>
        <w:t>拟以公司</w:t>
      </w:r>
      <w:r>
        <w:rPr>
          <w:spacing w:val="-61"/>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年末的</w:t>
      </w:r>
      <w:r>
        <w:rPr>
          <w:spacing w:val="-2"/>
        </w:rPr>
        <w:t>总</w:t>
      </w:r>
      <w:r>
        <w:rPr/>
        <w:t>股本</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7</w:t>
      </w:r>
      <w:r>
        <w:rPr>
          <w:rFonts w:ascii="Times New Roman" w:hAnsi="Times New Roman" w:cs="Times New Roman" w:eastAsia="Times New Roman" w:hint="default"/>
        </w:rPr>
        <w:t>5</w:t>
      </w:r>
      <w:r>
        <w:rPr>
          <w:rFonts w:ascii="Times New Roman" w:hAnsi="Times New Roman" w:cs="Times New Roman" w:eastAsia="Times New Roman" w:hint="default"/>
          <w:spacing w:val="-1"/>
        </w:rPr>
        <w:t>,</w:t>
      </w:r>
      <w:r>
        <w:rPr>
          <w:rFonts w:ascii="Times New Roman" w:hAnsi="Times New Roman" w:cs="Times New Roman" w:eastAsia="Times New Roman" w:hint="default"/>
        </w:rPr>
        <w:t>760</w:t>
      </w:r>
    </w:p>
    <w:p>
      <w:pPr>
        <w:pStyle w:val="BodyText"/>
        <w:spacing w:line="240" w:lineRule="auto" w:before="21"/>
        <w:ind w:left="138" w:right="90"/>
        <w:jc w:val="left"/>
      </w:pPr>
      <w:r>
        <w:rPr/>
        <w:t>股为基数</w:t>
      </w:r>
      <w:r>
        <w:rPr>
          <w:spacing w:val="-66"/>
        </w:rPr>
        <w:t>，</w:t>
      </w:r>
      <w:r>
        <w:rPr/>
        <w:t>向全体股东每</w:t>
      </w:r>
      <w:r>
        <w:rPr>
          <w:spacing w:val="-51"/>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股派发现</w:t>
      </w:r>
      <w:r>
        <w:rPr>
          <w:spacing w:val="-2"/>
        </w:rPr>
        <w:t>金</w:t>
      </w:r>
      <w:r>
        <w:rPr/>
        <w:t>股利人民币</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00 </w:t>
      </w:r>
      <w:r>
        <w:rPr>
          <w:rFonts w:ascii="Times New Roman" w:hAnsi="Times New Roman" w:cs="Times New Roman" w:eastAsia="Times New Roman" w:hint="default"/>
          <w:spacing w:val="-1"/>
        </w:rPr>
        <w:t> </w:t>
      </w:r>
      <w:r>
        <w:rPr>
          <w:spacing w:val="-66"/>
        </w:rPr>
        <w:t>元</w:t>
      </w:r>
      <w:r>
        <w:rPr/>
        <w:t>（含</w:t>
      </w:r>
      <w:r>
        <w:rPr>
          <w:spacing w:val="-2"/>
        </w:rPr>
        <w:t>税</w:t>
      </w:r>
      <w:r>
        <w:rPr>
          <w:spacing w:val="-105"/>
        </w:rPr>
        <w:t>）</w:t>
      </w:r>
      <w:r>
        <w:rPr>
          <w:spacing w:val="-66"/>
        </w:rPr>
        <w:t>，</w:t>
      </w:r>
      <w:r>
        <w:rPr/>
        <w:t>共计</w:t>
      </w:r>
      <w:r>
        <w:rPr>
          <w:spacing w:val="-54"/>
        </w:rPr>
        <w:t> </w:t>
      </w:r>
      <w:r>
        <w:rPr>
          <w:rFonts w:ascii="Times New Roman" w:hAnsi="Times New Roman" w:cs="Times New Roman" w:eastAsia="Times New Roman" w:hint="default"/>
        </w:rPr>
        <w:t>42</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2,</w:t>
      </w:r>
      <w:r>
        <w:rPr>
          <w:rFonts w:ascii="Times New Roman" w:hAnsi="Times New Roman" w:cs="Times New Roman" w:eastAsia="Times New Roman" w:hint="default"/>
          <w:spacing w:val="-1"/>
        </w:rPr>
        <w:t>7</w:t>
      </w:r>
      <w:r>
        <w:rPr>
          <w:rFonts w:ascii="Times New Roman" w:hAnsi="Times New Roman" w:cs="Times New Roman" w:eastAsia="Times New Roman" w:hint="default"/>
        </w:rPr>
        <w:t>2</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rFonts w:ascii="Times New Roman" w:hAnsi="Times New Roman" w:cs="Times New Roman" w:eastAsia="Times New Roman" w:hint="default"/>
          <w:spacing w:val="1"/>
        </w:rPr>
        <w:t> </w:t>
      </w:r>
      <w:r>
        <w:rPr>
          <w:spacing w:val="-2"/>
        </w:rPr>
        <w:t>元。</w:t>
      </w:r>
      <w:r>
        <w:rPr/>
      </w:r>
    </w:p>
    <w:p>
      <w:pPr>
        <w:pStyle w:val="BodyText"/>
        <w:spacing w:line="240" w:lineRule="auto" w:before="20"/>
        <w:ind w:left="140" w:right="100"/>
        <w:jc w:val="left"/>
      </w:pPr>
      <w:r>
        <w:rPr/>
        <w:t>公司剩余未分配利润 </w:t>
      </w:r>
      <w:r>
        <w:rPr>
          <w:rFonts w:ascii="Times New Roman" w:hAnsi="Times New Roman" w:cs="Times New Roman" w:eastAsia="Times New Roman" w:hint="default"/>
        </w:rPr>
        <w:t>86,851,927.75</w:t>
      </w:r>
      <w:r>
        <w:rPr>
          <w:rFonts w:ascii="Times New Roman" w:hAnsi="Times New Roman" w:cs="Times New Roman" w:eastAsia="Times New Roman" w:hint="default"/>
          <w:spacing w:val="3"/>
        </w:rPr>
        <w:t> </w:t>
      </w:r>
      <w:r>
        <w:rPr/>
        <w:t>元滚存至下一年度。同时进行资本公积金转增股本，以</w:t>
      </w:r>
    </w:p>
    <w:p>
      <w:pPr>
        <w:pStyle w:val="BodyText"/>
        <w:spacing w:line="240" w:lineRule="auto" w:before="21"/>
        <w:ind w:left="140" w:right="100"/>
        <w:jc w:val="left"/>
      </w:pPr>
      <w:r>
        <w:rPr/>
        <w:t>公司 </w:t>
      </w:r>
      <w:r>
        <w:rPr>
          <w:rFonts w:ascii="Times New Roman" w:hAnsi="Times New Roman" w:cs="Times New Roman" w:eastAsia="Times New Roman" w:hint="default"/>
          <w:spacing w:val="-3"/>
        </w:rPr>
        <w:t>2011 </w:t>
      </w:r>
      <w:r>
        <w:rPr/>
        <w:t>年末的总股本 </w:t>
      </w:r>
      <w:r>
        <w:rPr>
          <w:rFonts w:ascii="Times New Roman" w:hAnsi="Times New Roman" w:cs="Times New Roman" w:eastAsia="Times New Roman" w:hint="default"/>
        </w:rPr>
        <w:t>140,675,760 </w:t>
      </w:r>
      <w:r>
        <w:rPr/>
        <w:t>股为基数，向全体股东每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股，共计转增</w:t>
      </w:r>
    </w:p>
    <w:p>
      <w:pPr>
        <w:pStyle w:val="BodyText"/>
        <w:spacing w:line="240" w:lineRule="auto" w:before="21"/>
        <w:ind w:left="140" w:right="213"/>
        <w:jc w:val="left"/>
      </w:pPr>
      <w:r>
        <w:rPr>
          <w:rFonts w:ascii="Times New Roman" w:hAnsi="Times New Roman" w:cs="Times New Roman" w:eastAsia="Times New Roman" w:hint="default"/>
        </w:rPr>
        <w:t>42,202,728  </w:t>
      </w:r>
      <w:r>
        <w:rPr/>
        <w:t>股，转增后公司股本增加至 </w:t>
      </w:r>
      <w:r>
        <w:rPr>
          <w:rFonts w:ascii="Times New Roman" w:hAnsi="Times New Roman" w:cs="Times New Roman" w:eastAsia="Times New Roman" w:hint="default"/>
        </w:rPr>
        <w:t>182,878,488</w:t>
      </w:r>
      <w:r>
        <w:rPr>
          <w:rFonts w:ascii="Times New Roman" w:hAnsi="Times New Roman" w:cs="Times New Roman" w:eastAsia="Times New Roman" w:hint="default"/>
          <w:spacing w:val="43"/>
        </w:rPr>
        <w:t> </w:t>
      </w:r>
      <w:r>
        <w:rPr/>
        <w:t>股。</w:t>
      </w:r>
    </w:p>
    <w:p>
      <w:pPr>
        <w:spacing w:line="240" w:lineRule="auto" w:before="11"/>
        <w:rPr>
          <w:rFonts w:ascii="宋体" w:hAnsi="宋体" w:cs="宋体" w:eastAsia="宋体" w:hint="default"/>
          <w:sz w:val="27"/>
          <w:szCs w:val="27"/>
        </w:rPr>
      </w:pPr>
    </w:p>
    <w:p>
      <w:pPr>
        <w:pStyle w:val="BodyText"/>
        <w:spacing w:line="240" w:lineRule="auto" w:before="0"/>
        <w:ind w:left="140" w:right="213"/>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公司前三年股利分配情况或资本公积转增股本和分红情况：</w:t>
      </w:r>
    </w:p>
    <w:p>
      <w:pPr>
        <w:spacing w:after="0" w:line="240"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40" w:lineRule="auto"/>
        <w:ind w:left="6242" w:right="1000"/>
        <w:jc w:val="left"/>
      </w:pPr>
      <w:bookmarkStart w:name="_bookmark6" w:id="7"/>
      <w:bookmarkEnd w:id="7"/>
      <w:r>
        <w:rPr/>
      </w: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290"/>
        <w:gridCol w:w="1290"/>
        <w:gridCol w:w="1290"/>
        <w:gridCol w:w="1291"/>
        <w:gridCol w:w="1424"/>
        <w:gridCol w:w="1424"/>
        <w:gridCol w:w="1290"/>
      </w:tblGrid>
      <w:tr>
        <w:trPr>
          <w:trHeight w:val="319" w:hRule="exact"/>
        </w:trPr>
        <w:tc>
          <w:tcPr>
            <w:tcW w:w="1290" w:type="dxa"/>
            <w:tcBorders>
              <w:top w:val="single" w:sz="6" w:space="0" w:color="000000"/>
              <w:left w:val="single" w:sz="6" w:space="0" w:color="000000"/>
              <w:bottom w:val="nil" w:sz="6" w:space="0" w:color="auto"/>
              <w:right w:val="single" w:sz="6" w:space="0" w:color="000000"/>
            </w:tcBorders>
          </w:tcPr>
          <w:p>
            <w:pPr/>
          </w:p>
        </w:tc>
        <w:tc>
          <w:tcPr>
            <w:tcW w:w="1290" w:type="dxa"/>
            <w:tcBorders>
              <w:top w:val="single" w:sz="6" w:space="0" w:color="000000"/>
              <w:left w:val="single" w:sz="6" w:space="0" w:color="000000"/>
              <w:bottom w:val="nil" w:sz="6" w:space="0" w:color="auto"/>
              <w:right w:val="single" w:sz="6" w:space="0" w:color="000000"/>
            </w:tcBorders>
          </w:tcPr>
          <w:p>
            <w:pPr/>
          </w:p>
        </w:tc>
        <w:tc>
          <w:tcPr>
            <w:tcW w:w="1290" w:type="dxa"/>
            <w:tcBorders>
              <w:top w:val="single" w:sz="6" w:space="0" w:color="000000"/>
              <w:left w:val="single" w:sz="6" w:space="0" w:color="000000"/>
              <w:bottom w:val="nil" w:sz="6" w:space="0" w:color="auto"/>
              <w:right w:val="single" w:sz="6" w:space="0" w:color="000000"/>
            </w:tcBorders>
          </w:tcPr>
          <w:p>
            <w:pPr/>
          </w:p>
        </w:tc>
        <w:tc>
          <w:tcPr>
            <w:tcW w:w="1291"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79" w:right="0"/>
              <w:jc w:val="left"/>
              <w:rPr>
                <w:rFonts w:ascii="宋体" w:hAnsi="宋体" w:cs="宋体" w:eastAsia="宋体" w:hint="default"/>
                <w:sz w:val="21"/>
                <w:szCs w:val="21"/>
              </w:rPr>
            </w:pPr>
            <w:r>
              <w:rPr>
                <w:rFonts w:ascii="宋体" w:hAnsi="宋体" w:cs="宋体" w:eastAsia="宋体" w:hint="default"/>
                <w:sz w:val="21"/>
                <w:szCs w:val="21"/>
              </w:rPr>
              <w:t>分红年度合</w:t>
            </w:r>
          </w:p>
        </w:tc>
        <w:tc>
          <w:tcPr>
            <w:tcW w:w="12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111"/>
              <w:jc w:val="right"/>
              <w:rPr>
                <w:rFonts w:ascii="宋体" w:hAnsi="宋体" w:cs="宋体" w:eastAsia="宋体" w:hint="default"/>
                <w:sz w:val="21"/>
                <w:szCs w:val="21"/>
              </w:rPr>
            </w:pPr>
            <w:r>
              <w:rPr>
                <w:rFonts w:ascii="宋体" w:hAnsi="宋体" w:cs="宋体" w:eastAsia="宋体" w:hint="default"/>
                <w:sz w:val="21"/>
                <w:szCs w:val="21"/>
              </w:rPr>
              <w:t>占合并报表</w:t>
            </w:r>
          </w:p>
        </w:tc>
      </w:tr>
      <w:tr>
        <w:trPr>
          <w:trHeight w:val="937" w:hRule="exact"/>
        </w:trPr>
        <w:tc>
          <w:tcPr>
            <w:tcW w:w="129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17"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56" w:lineRule="auto" w:before="141"/>
              <w:ind w:left="100" w:right="-5" w:firstLine="6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w:t>
            </w:r>
            <w:r>
              <w:rPr>
                <w:rFonts w:ascii="宋体" w:hAnsi="宋体" w:cs="宋体" w:eastAsia="宋体" w:hint="default"/>
                <w:spacing w:val="-14"/>
                <w:sz w:val="21"/>
                <w:szCs w:val="21"/>
              </w:rPr>
              <w:t>红股数（股）</w:t>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251" w:right="0" w:hanging="8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p>
          <w:p>
            <w:pPr>
              <w:pStyle w:val="TableParagraph"/>
              <w:spacing w:line="240" w:lineRule="auto" w:before="21"/>
              <w:ind w:left="25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0" w:lineRule="auto" w:before="21"/>
              <w:ind w:left="216"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91" w:type="dxa"/>
            <w:tcBorders>
              <w:top w:val="nil" w:sz="6" w:space="0" w:color="auto"/>
              <w:left w:val="single" w:sz="6" w:space="0" w:color="000000"/>
              <w:bottom w:val="nil" w:sz="6" w:space="0" w:color="auto"/>
              <w:right w:val="single" w:sz="6" w:space="0" w:color="000000"/>
            </w:tcBorders>
          </w:tcPr>
          <w:p>
            <w:pPr>
              <w:pStyle w:val="TableParagraph"/>
              <w:spacing w:line="256" w:lineRule="auto" w:before="141"/>
              <w:ind w:left="112" w:right="112"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47" w:firstLine="79"/>
              <w:jc w:val="left"/>
              <w:rPr>
                <w:rFonts w:ascii="宋体" w:hAnsi="宋体" w:cs="宋体" w:eastAsia="宋体" w:hint="default"/>
                <w:sz w:val="21"/>
                <w:szCs w:val="21"/>
              </w:rPr>
            </w:pPr>
            <w:r>
              <w:rPr>
                <w:rFonts w:ascii="宋体" w:hAnsi="宋体" w:cs="宋体" w:eastAsia="宋体" w:hint="default"/>
                <w:sz w:val="21"/>
                <w:szCs w:val="21"/>
              </w:rPr>
              <w:t>现金分红的 数额（含税）</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79" w:right="0"/>
              <w:jc w:val="left"/>
              <w:rPr>
                <w:rFonts w:ascii="宋体" w:hAnsi="宋体" w:cs="宋体" w:eastAsia="宋体" w:hint="default"/>
                <w:sz w:val="21"/>
                <w:szCs w:val="21"/>
              </w:rPr>
            </w:pPr>
            <w:r>
              <w:rPr>
                <w:rFonts w:ascii="宋体" w:hAnsi="宋体" w:cs="宋体" w:eastAsia="宋体" w:hint="default"/>
                <w:sz w:val="21"/>
                <w:szCs w:val="21"/>
              </w:rPr>
              <w:t>并报表中归</w:t>
            </w:r>
          </w:p>
          <w:p>
            <w:pPr>
              <w:pStyle w:val="TableParagraph"/>
              <w:spacing w:line="273" w:lineRule="auto" w:before="37"/>
              <w:ind w:left="179" w:right="178"/>
              <w:jc w:val="left"/>
              <w:rPr>
                <w:rFonts w:ascii="宋体" w:hAnsi="宋体" w:cs="宋体" w:eastAsia="宋体" w:hint="default"/>
                <w:sz w:val="21"/>
                <w:szCs w:val="21"/>
              </w:rPr>
            </w:pPr>
            <w:r>
              <w:rPr>
                <w:rFonts w:ascii="宋体" w:hAnsi="宋体" w:cs="宋体" w:eastAsia="宋体" w:hint="default"/>
                <w:sz w:val="21"/>
                <w:szCs w:val="21"/>
              </w:rPr>
              <w:t>属于上市公 司股东的净</w:t>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sz w:val="21"/>
                <w:szCs w:val="21"/>
              </w:rPr>
              <w:t>中归属于上</w:t>
            </w:r>
          </w:p>
          <w:p>
            <w:pPr>
              <w:pStyle w:val="TableParagraph"/>
              <w:spacing w:line="273" w:lineRule="auto" w:before="37"/>
              <w:ind w:left="112" w:right="111"/>
              <w:jc w:val="left"/>
              <w:rPr>
                <w:rFonts w:ascii="宋体" w:hAnsi="宋体" w:cs="宋体" w:eastAsia="宋体" w:hint="default"/>
                <w:sz w:val="21"/>
                <w:szCs w:val="21"/>
              </w:rPr>
            </w:pPr>
            <w:r>
              <w:rPr>
                <w:rFonts w:ascii="宋体" w:hAnsi="宋体" w:cs="宋体" w:eastAsia="宋体" w:hint="default"/>
                <w:sz w:val="21"/>
                <w:szCs w:val="21"/>
              </w:rPr>
              <w:t>市公司股东 的净利润的</w:t>
            </w:r>
          </w:p>
        </w:tc>
      </w:tr>
      <w:tr>
        <w:trPr>
          <w:trHeight w:val="319" w:hRule="exact"/>
        </w:trPr>
        <w:tc>
          <w:tcPr>
            <w:tcW w:w="1290" w:type="dxa"/>
            <w:tcBorders>
              <w:top w:val="nil" w:sz="6" w:space="0" w:color="auto"/>
              <w:left w:val="single" w:sz="6" w:space="0" w:color="000000"/>
              <w:bottom w:val="single" w:sz="6" w:space="0" w:color="000000"/>
              <w:right w:val="single" w:sz="6" w:space="0" w:color="000000"/>
            </w:tcBorders>
          </w:tcPr>
          <w:p>
            <w:pPr/>
          </w:p>
        </w:tc>
        <w:tc>
          <w:tcPr>
            <w:tcW w:w="1290" w:type="dxa"/>
            <w:tcBorders>
              <w:top w:val="nil" w:sz="6" w:space="0" w:color="auto"/>
              <w:left w:val="single" w:sz="6" w:space="0" w:color="000000"/>
              <w:bottom w:val="single" w:sz="6" w:space="0" w:color="000000"/>
              <w:right w:val="single" w:sz="6" w:space="0" w:color="000000"/>
            </w:tcBorders>
          </w:tcPr>
          <w:p>
            <w:pPr/>
          </w:p>
        </w:tc>
        <w:tc>
          <w:tcPr>
            <w:tcW w:w="1290" w:type="dxa"/>
            <w:tcBorders>
              <w:top w:val="nil" w:sz="6" w:space="0" w:color="auto"/>
              <w:left w:val="single" w:sz="6" w:space="0" w:color="000000"/>
              <w:bottom w:val="single" w:sz="6" w:space="0" w:color="000000"/>
              <w:right w:val="single" w:sz="6" w:space="0" w:color="000000"/>
            </w:tcBorders>
          </w:tcPr>
          <w:p>
            <w:pPr/>
          </w:p>
        </w:tc>
        <w:tc>
          <w:tcPr>
            <w:tcW w:w="1291"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1290"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2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比率</w:t>
            </w:r>
            <w:r>
              <w:rPr>
                <w:rFonts w:ascii="Times New Roman" w:hAnsi="Times New Roman" w:cs="Times New Roman" w:eastAsia="Times New Roman" w:hint="default"/>
                <w:sz w:val="21"/>
                <w:szCs w:val="21"/>
              </w:rPr>
              <w:t>(%)</w:t>
            </w:r>
          </w:p>
        </w:tc>
      </w:tr>
      <w:tr>
        <w:trPr>
          <w:trHeight w:val="328"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29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29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14,067,576.00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6,142,257.09</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229.03</w:t>
            </w:r>
          </w:p>
        </w:tc>
      </w:tr>
      <w:tr>
        <w:trPr>
          <w:trHeight w:val="326"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29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2.00</w:t>
            </w:r>
          </w:p>
        </w:tc>
        <w:tc>
          <w:tcPr>
            <w:tcW w:w="129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28,135,152.00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40,689,422.03</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69.15</w:t>
            </w:r>
          </w:p>
        </w:tc>
      </w:tr>
      <w:tr>
        <w:trPr>
          <w:trHeight w:val="328"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29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29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63,650,629.28</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5"/>
        <w:rPr>
          <w:rFonts w:ascii="宋体" w:hAnsi="宋体" w:cs="宋体" w:eastAsia="宋体" w:hint="default"/>
          <w:sz w:val="22"/>
          <w:szCs w:val="22"/>
        </w:rPr>
      </w:pPr>
    </w:p>
    <w:p>
      <w:pPr>
        <w:pStyle w:val="Heading2"/>
        <w:spacing w:line="240" w:lineRule="auto"/>
        <w:ind w:right="1000"/>
        <w:jc w:val="left"/>
        <w:rPr>
          <w:b w:val="0"/>
          <w:bCs w:val="0"/>
        </w:rPr>
      </w:pPr>
      <w:r>
        <w:rPr/>
        <w:t>九、</w:t>
      </w:r>
      <w:r>
        <w:rPr>
          <w:spacing w:val="-4"/>
        </w:rPr>
        <w:t> </w:t>
      </w:r>
      <w:r>
        <w:rPr/>
        <w:t>监事会报告</w:t>
      </w:r>
      <w:r>
        <w:rPr>
          <w:b w:val="0"/>
          <w:bCs w:val="0"/>
        </w:rPr>
      </w:r>
    </w:p>
    <w:p>
      <w:pPr>
        <w:pStyle w:val="BodyText"/>
        <w:spacing w:line="240" w:lineRule="auto" w:before="99"/>
        <w:ind w:left="140" w:right="100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监事会的工作情况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580"/>
              <w:jc w:val="right"/>
              <w:rPr>
                <w:rFonts w:ascii="宋体" w:hAnsi="宋体" w:cs="宋体" w:eastAsia="宋体" w:hint="default"/>
                <w:sz w:val="21"/>
                <w:szCs w:val="21"/>
              </w:rPr>
            </w:pPr>
            <w:r>
              <w:rPr>
                <w:rFonts w:ascii="宋体" w:hAnsi="宋体" w:cs="宋体" w:eastAsia="宋体" w:hint="default"/>
                <w:sz w:val="21"/>
                <w:szCs w:val="21"/>
              </w:rPr>
              <w:t>召开会议的次数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4</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580"/>
              <w:jc w:val="right"/>
              <w:rPr>
                <w:rFonts w:ascii="宋体" w:hAnsi="宋体" w:cs="宋体" w:eastAsia="宋体" w:hint="default"/>
                <w:sz w:val="21"/>
                <w:szCs w:val="21"/>
              </w:rPr>
            </w:pPr>
            <w:r>
              <w:rPr>
                <w:rFonts w:ascii="宋体" w:hAnsi="宋体" w:cs="宋体" w:eastAsia="宋体" w:hint="default"/>
                <w:sz w:val="21"/>
                <w:szCs w:val="21"/>
              </w:rPr>
              <w:t>监事会会议情况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日，五届十二次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年度监事会工作报告、年度报告及</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摘要、财务报告。</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日，六届一次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选举监事会主席、副主席，审议通过公司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第一季度报告。</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日，六届二次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年半年度报告。</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日，六届三次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年第三季度报告。</w:t>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监事会对公司依法运作情况的独立意见</w:t>
      </w:r>
    </w:p>
    <w:p>
      <w:pPr>
        <w:pStyle w:val="BodyText"/>
        <w:spacing w:line="240" w:lineRule="auto" w:before="52"/>
        <w:ind w:left="139" w:right="1000"/>
        <w:jc w:val="left"/>
      </w:pPr>
      <w:r>
        <w:rPr/>
        <w:t>监事</w:t>
      </w:r>
      <w:r>
        <w:rPr>
          <w:spacing w:val="1"/>
        </w:rPr>
        <w:t>会</w:t>
      </w:r>
      <w:r>
        <w:rPr/>
        <w:t>认</w:t>
      </w:r>
      <w:r>
        <w:rPr>
          <w:spacing w:val="1"/>
        </w:rPr>
        <w:t>为</w:t>
      </w:r>
      <w:r>
        <w:rPr>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7"/>
        </w:rPr>
        <w:t>1</w:t>
      </w: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年度，公</w:t>
      </w:r>
      <w:r>
        <w:rPr>
          <w:spacing w:val="1"/>
        </w:rPr>
        <w:t>司</w:t>
      </w:r>
      <w:r>
        <w:rPr/>
        <w:t>董</w:t>
      </w:r>
      <w:r>
        <w:rPr>
          <w:spacing w:val="1"/>
        </w:rPr>
        <w:t>事</w:t>
      </w:r>
      <w:r>
        <w:rPr/>
        <w:t>会能</w:t>
      </w:r>
      <w:r>
        <w:rPr>
          <w:spacing w:val="1"/>
        </w:rPr>
        <w:t>按</w:t>
      </w:r>
      <w:r>
        <w:rPr/>
        <w:t>照</w:t>
      </w:r>
      <w:r>
        <w:rPr>
          <w:spacing w:val="1"/>
        </w:rPr>
        <w:t>《</w:t>
      </w:r>
      <w:r>
        <w:rPr/>
        <w:t>公司法</w:t>
      </w:r>
      <w:r>
        <w:rPr>
          <w:spacing w:val="-105"/>
        </w:rPr>
        <w:t>》、</w:t>
      </w:r>
      <w:r>
        <w:rPr>
          <w:spacing w:val="1"/>
        </w:rPr>
        <w:t>《</w:t>
      </w:r>
      <w:r>
        <w:rPr/>
        <w:t>证券法</w:t>
      </w:r>
      <w:r>
        <w:rPr>
          <w:spacing w:val="-105"/>
        </w:rPr>
        <w:t>》、</w:t>
      </w:r>
      <w:r>
        <w:rPr>
          <w:spacing w:val="1"/>
        </w:rPr>
        <w:t>《</w:t>
      </w:r>
      <w:r>
        <w:rPr/>
        <w:t>股票</w:t>
      </w:r>
      <w:r>
        <w:rPr>
          <w:spacing w:val="1"/>
        </w:rPr>
        <w:t>上</w:t>
      </w:r>
      <w:r>
        <w:rPr/>
        <w:t>市</w:t>
      </w:r>
      <w:r>
        <w:rPr>
          <w:spacing w:val="1"/>
        </w:rPr>
        <w:t>规</w:t>
      </w:r>
      <w:r>
        <w:rPr/>
        <w:t>则》以及</w:t>
      </w:r>
    </w:p>
    <w:p>
      <w:pPr>
        <w:pStyle w:val="BodyText"/>
        <w:spacing w:line="273" w:lineRule="auto" w:before="21"/>
        <w:ind w:left="139" w:right="1116"/>
        <w:jc w:val="both"/>
      </w:pPr>
      <w:r>
        <w:rPr>
          <w:spacing w:val="-3"/>
        </w:rPr>
        <w:t>《公司章程》等法律法规的规定规范运作，认真执行股东大会通过的各项决议，不断完善公</w:t>
      </w:r>
      <w:r>
        <w:rPr>
          <w:spacing w:val="-81"/>
        </w:rPr>
        <w:t> </w:t>
      </w:r>
      <w:r>
        <w:rPr>
          <w:spacing w:val="-81"/>
        </w:rPr>
      </w:r>
      <w:r>
        <w:rPr>
          <w:spacing w:val="-3"/>
        </w:rPr>
        <w:t>司内部治理，经营运作规范，决策程序合法，内部制度健全。公司董事、高级管理人员勤勉</w:t>
      </w:r>
      <w:r>
        <w:rPr>
          <w:spacing w:val="-84"/>
        </w:rPr>
        <w:t> </w:t>
      </w:r>
      <w:r>
        <w:rPr>
          <w:spacing w:val="-84"/>
        </w:rPr>
      </w:r>
      <w:r>
        <w:rPr/>
        <w:t>尽职，未发现有违反法律法规、公司章程和损害股东利益的行为。</w:t>
      </w:r>
    </w:p>
    <w:p>
      <w:pPr>
        <w:spacing w:line="240" w:lineRule="auto" w:before="11"/>
        <w:rPr>
          <w:rFonts w:ascii="宋体" w:hAnsi="宋体" w:cs="宋体" w:eastAsia="宋体" w:hint="default"/>
          <w:sz w:val="26"/>
          <w:szCs w:val="26"/>
        </w:rPr>
      </w:pPr>
    </w:p>
    <w:p>
      <w:pPr>
        <w:pStyle w:val="BodyText"/>
        <w:spacing w:line="271" w:lineRule="auto" w:before="0"/>
        <w:ind w:left="139" w:right="110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监事会对检查公司财务情况的独立意见</w:t>
      </w:r>
      <w:r>
        <w:rPr>
          <w:w w:val="99"/>
        </w:rPr>
        <w:t> </w:t>
      </w:r>
      <w:r>
        <w:rPr>
          <w:spacing w:val="-3"/>
        </w:rPr>
        <w:t>通过对公司财务制度执行和财务运行情况的检查，监事会认为，公司财务制度健全，财务运</w:t>
      </w:r>
      <w:r>
        <w:rPr>
          <w:spacing w:val="-82"/>
        </w:rPr>
        <w:t> </w:t>
      </w:r>
      <w:r>
        <w:rPr>
          <w:spacing w:val="-82"/>
        </w:rPr>
      </w:r>
      <w:r>
        <w:rPr/>
        <w:t>行正常，天健会计师事务所出具的</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年度审计报告公允、客观地反映了公司的财务状况</w:t>
      </w:r>
      <w:r>
        <w:rPr>
          <w:w w:val="99"/>
        </w:rPr>
        <w:t> </w:t>
      </w:r>
      <w:r>
        <w:rPr/>
        <w:t>和经营成果。</w:t>
      </w:r>
    </w:p>
    <w:p>
      <w:pPr>
        <w:spacing w:line="240" w:lineRule="auto" w:before="13"/>
        <w:rPr>
          <w:rFonts w:ascii="宋体" w:hAnsi="宋体" w:cs="宋体" w:eastAsia="宋体" w:hint="default"/>
          <w:sz w:val="26"/>
          <w:szCs w:val="26"/>
        </w:rPr>
      </w:pPr>
    </w:p>
    <w:p>
      <w:pPr>
        <w:pStyle w:val="BodyText"/>
        <w:spacing w:line="276" w:lineRule="auto" w:before="0"/>
        <w:ind w:left="139" w:right="100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监事会对公司收购、出售资产情况的独立意见</w:t>
      </w:r>
      <w:r>
        <w:rPr>
          <w:w w:val="99"/>
        </w:rPr>
        <w:t> </w:t>
      </w:r>
      <w:r>
        <w:rPr>
          <w:spacing w:val="-5"/>
        </w:rPr>
        <w:t>通过对公司收购、出售资产情况的检查，监事会认为，公司董事会在审议收购、出售事项时，</w:t>
      </w:r>
      <w:r>
        <w:rPr>
          <w:spacing w:val="-101"/>
        </w:rPr>
        <w:t> </w:t>
      </w:r>
      <w:r>
        <w:rPr>
          <w:spacing w:val="-101"/>
        </w:rPr>
      </w:r>
      <w:r>
        <w:rPr>
          <w:spacing w:val="-3"/>
          <w:w w:val="99"/>
        </w:rPr>
        <w:t>都能根据标的资产的经营情况及其未来发展前景合理确认交易价格，没有发现存在内幕交易</w:t>
      </w:r>
      <w:r>
        <w:rPr>
          <w:spacing w:val="-79"/>
          <w:w w:val="99"/>
        </w:rPr>
        <w:t> </w:t>
      </w:r>
      <w:r>
        <w:rPr>
          <w:spacing w:val="-79"/>
          <w:w w:val="99"/>
        </w:rPr>
      </w:r>
      <w:r>
        <w:rPr/>
        <w:t>和损害股东权益或造成公司资产流失的行为。</w:t>
      </w:r>
    </w:p>
    <w:p>
      <w:pPr>
        <w:spacing w:line="240" w:lineRule="auto" w:before="9"/>
        <w:rPr>
          <w:rFonts w:ascii="宋体" w:hAnsi="宋体" w:cs="宋体" w:eastAsia="宋体" w:hint="default"/>
          <w:sz w:val="26"/>
          <w:szCs w:val="26"/>
        </w:rPr>
      </w:pPr>
    </w:p>
    <w:p>
      <w:pPr>
        <w:pStyle w:val="BodyText"/>
        <w:spacing w:line="278" w:lineRule="auto" w:before="0"/>
        <w:ind w:left="139" w:right="100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监事会对公司关联交易情况的独立意见</w:t>
      </w:r>
      <w:r>
        <w:rPr>
          <w:w w:val="99"/>
        </w:rPr>
        <w:t> </w:t>
      </w:r>
      <w:r>
        <w:rPr>
          <w:spacing w:val="-3"/>
        </w:rPr>
        <w:t>通过对公司关联交易事项的检查，监事会认为，公司关联交易决策程序符合规定，交易遵循</w:t>
      </w:r>
      <w:r>
        <w:rPr>
          <w:spacing w:val="-82"/>
        </w:rPr>
        <w:t> </w:t>
      </w:r>
      <w:r>
        <w:rPr>
          <w:spacing w:val="-82"/>
        </w:rPr>
      </w:r>
      <w:r>
        <w:rPr/>
        <w:t>了公平、公正、合理的原则，未损害公司利益和股东权益。</w:t>
      </w:r>
    </w:p>
    <w:p>
      <w:pPr>
        <w:spacing w:line="240" w:lineRule="auto" w:before="7"/>
        <w:rPr>
          <w:rFonts w:ascii="宋体" w:hAnsi="宋体" w:cs="宋体" w:eastAsia="宋体" w:hint="default"/>
          <w:sz w:val="26"/>
          <w:szCs w:val="26"/>
        </w:rPr>
      </w:pPr>
    </w:p>
    <w:p>
      <w:pPr>
        <w:pStyle w:val="BodyText"/>
        <w:spacing w:line="240" w:lineRule="auto" w:before="0"/>
        <w:ind w:left="139" w:right="100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监事会对内部控制自我评价报告的审阅情况及意见</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ind w:left="140" w:right="1000"/>
        <w:jc w:val="left"/>
      </w:pPr>
      <w:bookmarkStart w:name="_bookmark7" w:id="8"/>
      <w:bookmarkEnd w:id="8"/>
      <w:r>
        <w:rPr/>
      </w:r>
      <w:r>
        <w:rPr/>
        <w:t>本报告期，公司未披露内部控制自我评价报告。</w:t>
      </w:r>
    </w:p>
    <w:p>
      <w:pPr>
        <w:spacing w:line="240" w:lineRule="auto" w:before="1"/>
        <w:rPr>
          <w:rFonts w:ascii="宋体" w:hAnsi="宋体" w:cs="宋体" w:eastAsia="宋体" w:hint="default"/>
          <w:sz w:val="29"/>
          <w:szCs w:val="29"/>
        </w:rPr>
      </w:pPr>
    </w:p>
    <w:p>
      <w:pPr>
        <w:pStyle w:val="Heading2"/>
        <w:spacing w:line="240" w:lineRule="auto" w:before="0"/>
        <w:ind w:right="1000"/>
        <w:jc w:val="left"/>
        <w:rPr>
          <w:b w:val="0"/>
          <w:bCs w:val="0"/>
        </w:rPr>
      </w:pPr>
      <w:r>
        <w:rPr/>
        <w:t>十、</w:t>
      </w:r>
      <w:r>
        <w:rPr>
          <w:spacing w:val="-1"/>
        </w:rPr>
        <w:t> </w:t>
      </w:r>
      <w:r>
        <w:rPr/>
        <w:t>重要事项</w:t>
      </w:r>
      <w:r>
        <w:rPr>
          <w:b w:val="0"/>
          <w:bCs w:val="0"/>
        </w:rPr>
      </w:r>
    </w:p>
    <w:p>
      <w:pPr>
        <w:pStyle w:val="BodyText"/>
        <w:spacing w:line="283" w:lineRule="auto" w:before="99"/>
        <w:ind w:left="560" w:right="5624"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重大诉讼仲裁事项</w:t>
      </w:r>
      <w:r>
        <w:rPr>
          <w:w w:val="99"/>
        </w:rPr>
        <w:t> </w:t>
      </w:r>
      <w:r>
        <w:rPr/>
        <w:t>本年度公司无重大诉讼、仲裁事项。</w:t>
      </w:r>
    </w:p>
    <w:p>
      <w:pPr>
        <w:spacing w:line="240" w:lineRule="auto" w:before="2"/>
        <w:rPr>
          <w:rFonts w:ascii="宋体" w:hAnsi="宋体" w:cs="宋体" w:eastAsia="宋体" w:hint="default"/>
          <w:sz w:val="26"/>
          <w:szCs w:val="26"/>
        </w:rPr>
      </w:pPr>
    </w:p>
    <w:p>
      <w:pPr>
        <w:pStyle w:val="BodyText"/>
        <w:spacing w:line="283" w:lineRule="auto" w:before="0"/>
        <w:ind w:left="559" w:right="4753"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破产重整相关事项及暂停上市或终止上市情况</w:t>
      </w:r>
      <w:r>
        <w:rPr>
          <w:w w:val="99"/>
        </w:rPr>
        <w:t> </w:t>
      </w:r>
      <w:r>
        <w:rPr/>
        <w:t>本年度公司无破产重整相关事项。</w:t>
      </w:r>
    </w:p>
    <w:p>
      <w:pPr>
        <w:spacing w:line="240" w:lineRule="auto" w:before="2"/>
        <w:rPr>
          <w:rFonts w:ascii="宋体" w:hAnsi="宋体" w:cs="宋体" w:eastAsia="宋体" w:hint="default"/>
          <w:sz w:val="26"/>
          <w:szCs w:val="26"/>
        </w:rPr>
      </w:pPr>
    </w:p>
    <w:p>
      <w:pPr>
        <w:pStyle w:val="BodyText"/>
        <w:spacing w:line="240" w:lineRule="auto" w:before="0"/>
        <w:ind w:left="139" w:right="100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公司持有其他上市公司股权、参股金融企业股权情况</w:t>
      </w:r>
    </w:p>
    <w:p>
      <w:pPr>
        <w:pStyle w:val="BodyText"/>
        <w:spacing w:line="240" w:lineRule="auto" w:before="83"/>
        <w:ind w:left="139" w:right="1000"/>
        <w:jc w:val="left"/>
      </w:pPr>
      <w:r>
        <w:rPr>
          <w:rFonts w:ascii="Times New Roman" w:hAnsi="Times New Roman" w:cs="Times New Roman" w:eastAsia="Times New Roman" w:hint="default"/>
        </w:rPr>
        <w:t>1</w:t>
      </w:r>
      <w:r>
        <w:rPr/>
        <w:t>、</w:t>
      </w:r>
      <w:r>
        <w:rPr>
          <w:spacing w:val="-2"/>
        </w:rPr>
        <w:t> </w:t>
      </w:r>
      <w:r>
        <w:rPr/>
        <w:t>证券投资情况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506"/>
        <w:gridCol w:w="1082"/>
        <w:gridCol w:w="1177"/>
        <w:gridCol w:w="1176"/>
        <w:gridCol w:w="1162"/>
        <w:gridCol w:w="986"/>
        <w:gridCol w:w="1160"/>
        <w:gridCol w:w="889"/>
        <w:gridCol w:w="1160"/>
      </w:tblGrid>
      <w:tr>
        <w:trPr>
          <w:trHeight w:val="327" w:hRule="exact"/>
        </w:trPr>
        <w:tc>
          <w:tcPr>
            <w:tcW w:w="50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0" w:right="141"/>
              <w:jc w:val="left"/>
              <w:rPr>
                <w:rFonts w:ascii="宋体" w:hAnsi="宋体" w:cs="宋体" w:eastAsia="宋体" w:hint="default"/>
                <w:sz w:val="21"/>
                <w:szCs w:val="21"/>
              </w:rPr>
            </w:pPr>
            <w:r>
              <w:rPr>
                <w:rFonts w:ascii="宋体" w:hAnsi="宋体" w:cs="宋体" w:eastAsia="宋体" w:hint="default"/>
                <w:sz w:val="21"/>
                <w:szCs w:val="21"/>
              </w:rPr>
              <w:t>序 号</w:t>
            </w:r>
          </w:p>
        </w:tc>
        <w:tc>
          <w:tcPr>
            <w:tcW w:w="1082" w:type="dxa"/>
            <w:tcBorders>
              <w:top w:val="single" w:sz="6" w:space="0" w:color="000000"/>
              <w:left w:val="single" w:sz="6" w:space="0" w:color="000000"/>
              <w:bottom w:val="nil" w:sz="6" w:space="0" w:color="auto"/>
              <w:right w:val="single" w:sz="6" w:space="0" w:color="000000"/>
            </w:tcBorders>
          </w:tcPr>
          <w:p>
            <w:pPr/>
          </w:p>
        </w:tc>
        <w:tc>
          <w:tcPr>
            <w:tcW w:w="1177" w:type="dxa"/>
            <w:tcBorders>
              <w:top w:val="single" w:sz="6" w:space="0" w:color="000000"/>
              <w:left w:val="single" w:sz="6" w:space="0" w:color="000000"/>
              <w:bottom w:val="nil" w:sz="6" w:space="0" w:color="auto"/>
              <w:right w:val="single" w:sz="6" w:space="0" w:color="000000"/>
            </w:tcBorders>
          </w:tcPr>
          <w:p>
            <w:pPr/>
          </w:p>
        </w:tc>
        <w:tc>
          <w:tcPr>
            <w:tcW w:w="1176" w:type="dxa"/>
            <w:tcBorders>
              <w:top w:val="single" w:sz="6" w:space="0" w:color="000000"/>
              <w:left w:val="single" w:sz="6" w:space="0" w:color="000000"/>
              <w:bottom w:val="nil" w:sz="6" w:space="0" w:color="auto"/>
              <w:right w:val="single" w:sz="6" w:space="0" w:color="000000"/>
            </w:tcBorders>
          </w:tcPr>
          <w:p>
            <w:pPr/>
          </w:p>
        </w:tc>
        <w:tc>
          <w:tcPr>
            <w:tcW w:w="1162" w:type="dxa"/>
            <w:tcBorders>
              <w:top w:val="single" w:sz="6" w:space="0" w:color="000000"/>
              <w:left w:val="single" w:sz="6" w:space="0" w:color="000000"/>
              <w:bottom w:val="nil" w:sz="6" w:space="0" w:color="auto"/>
              <w:right w:val="single" w:sz="6" w:space="0" w:color="000000"/>
            </w:tcBorders>
          </w:tcPr>
          <w:p>
            <w:pPr/>
          </w:p>
        </w:tc>
        <w:tc>
          <w:tcPr>
            <w:tcW w:w="98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left="170" w:right="0"/>
              <w:jc w:val="left"/>
              <w:rPr>
                <w:rFonts w:ascii="宋体" w:hAnsi="宋体" w:cs="宋体" w:eastAsia="宋体" w:hint="default"/>
                <w:sz w:val="21"/>
                <w:szCs w:val="21"/>
              </w:rPr>
            </w:pPr>
            <w:r>
              <w:rPr>
                <w:rFonts w:ascii="宋体" w:hAnsi="宋体" w:cs="宋体" w:eastAsia="宋体" w:hint="default"/>
                <w:sz w:val="21"/>
                <w:szCs w:val="21"/>
              </w:rPr>
              <w:t>持有数</w:t>
            </w:r>
          </w:p>
        </w:tc>
        <w:tc>
          <w:tcPr>
            <w:tcW w:w="1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150"/>
              <w:jc w:val="right"/>
              <w:rPr>
                <w:rFonts w:ascii="宋体" w:hAnsi="宋体" w:cs="宋体" w:eastAsia="宋体" w:hint="default"/>
                <w:sz w:val="21"/>
                <w:szCs w:val="21"/>
              </w:rPr>
            </w:pPr>
            <w:r>
              <w:rPr>
                <w:rFonts w:ascii="宋体" w:hAnsi="宋体" w:cs="宋体" w:eastAsia="宋体" w:hint="default"/>
                <w:sz w:val="21"/>
                <w:szCs w:val="21"/>
              </w:rPr>
              <w:t>期末账面</w:t>
            </w:r>
          </w:p>
        </w:tc>
        <w:tc>
          <w:tcPr>
            <w:tcW w:w="889"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占期末</w:t>
            </w:r>
          </w:p>
        </w:tc>
        <w:tc>
          <w:tcPr>
            <w:tcW w:w="1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
              <w:ind w:right="150"/>
              <w:jc w:val="right"/>
              <w:rPr>
                <w:rFonts w:ascii="宋体" w:hAnsi="宋体" w:cs="宋体" w:eastAsia="宋体" w:hint="default"/>
                <w:sz w:val="21"/>
                <w:szCs w:val="21"/>
              </w:rPr>
            </w:pPr>
            <w:r>
              <w:rPr>
                <w:rFonts w:ascii="宋体" w:hAnsi="宋体" w:cs="宋体" w:eastAsia="宋体" w:hint="default"/>
                <w:sz w:val="21"/>
                <w:szCs w:val="21"/>
              </w:rPr>
              <w:t>报告期损</w:t>
            </w:r>
          </w:p>
        </w:tc>
      </w:tr>
      <w:tr>
        <w:trPr>
          <w:trHeight w:val="609" w:hRule="exact"/>
        </w:trPr>
        <w:tc>
          <w:tcPr>
            <w:tcW w:w="506" w:type="dxa"/>
            <w:vMerge/>
            <w:tcBorders>
              <w:left w:val="single" w:sz="6" w:space="0" w:color="000000"/>
              <w:right w:val="single" w:sz="6" w:space="0" w:color="000000"/>
            </w:tcBorders>
          </w:tcPr>
          <w:p>
            <w:pPr/>
          </w:p>
        </w:tc>
        <w:tc>
          <w:tcPr>
            <w:tcW w:w="1082" w:type="dxa"/>
            <w:tcBorders>
              <w:top w:val="nil" w:sz="6" w:space="0" w:color="auto"/>
              <w:left w:val="single" w:sz="6" w:space="0" w:color="000000"/>
              <w:bottom w:val="nil" w:sz="6" w:space="0" w:color="auto"/>
              <w:right w:val="single" w:sz="6" w:space="0" w:color="000000"/>
            </w:tcBorders>
          </w:tcPr>
          <w:p>
            <w:pPr>
              <w:pStyle w:val="TableParagraph"/>
              <w:spacing w:line="240" w:lineRule="auto" w:before="133"/>
              <w:ind w:left="113" w:right="0"/>
              <w:jc w:val="left"/>
              <w:rPr>
                <w:rFonts w:ascii="宋体" w:hAnsi="宋体" w:cs="宋体" w:eastAsia="宋体" w:hint="default"/>
                <w:sz w:val="21"/>
                <w:szCs w:val="21"/>
              </w:rPr>
            </w:pPr>
            <w:r>
              <w:rPr>
                <w:rFonts w:ascii="宋体" w:hAnsi="宋体" w:cs="宋体" w:eastAsia="宋体" w:hint="default"/>
                <w:sz w:val="21"/>
                <w:szCs w:val="21"/>
              </w:rPr>
              <w:t>证券品种</w:t>
            </w:r>
          </w:p>
        </w:tc>
        <w:tc>
          <w:tcPr>
            <w:tcW w:w="1177" w:type="dxa"/>
            <w:tcBorders>
              <w:top w:val="nil" w:sz="6" w:space="0" w:color="auto"/>
              <w:left w:val="single" w:sz="6" w:space="0" w:color="000000"/>
              <w:bottom w:val="nil" w:sz="6" w:space="0" w:color="auto"/>
              <w:right w:val="single" w:sz="6" w:space="0" w:color="000000"/>
            </w:tcBorders>
          </w:tcPr>
          <w:p>
            <w:pPr>
              <w:pStyle w:val="TableParagraph"/>
              <w:spacing w:line="240" w:lineRule="auto" w:before="133"/>
              <w:ind w:left="160"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1176" w:type="dxa"/>
            <w:tcBorders>
              <w:top w:val="nil" w:sz="6" w:space="0" w:color="auto"/>
              <w:left w:val="single" w:sz="6" w:space="0" w:color="000000"/>
              <w:bottom w:val="nil" w:sz="6" w:space="0" w:color="auto"/>
              <w:right w:val="single" w:sz="6" w:space="0" w:color="000000"/>
            </w:tcBorders>
          </w:tcPr>
          <w:p>
            <w:pPr>
              <w:pStyle w:val="TableParagraph"/>
              <w:spacing w:line="240" w:lineRule="auto" w:before="133"/>
              <w:ind w:left="160"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162" w:type="dxa"/>
            <w:tcBorders>
              <w:top w:val="nil" w:sz="6" w:space="0" w:color="auto"/>
              <w:left w:val="single" w:sz="6" w:space="0" w:color="000000"/>
              <w:bottom w:val="nil" w:sz="6" w:space="0" w:color="auto"/>
              <w:right w:val="single" w:sz="6" w:space="0" w:color="000000"/>
            </w:tcBorders>
          </w:tcPr>
          <w:p>
            <w:pPr>
              <w:pStyle w:val="TableParagraph"/>
              <w:spacing w:line="252" w:lineRule="exact"/>
              <w:ind w:left="100" w:right="-4" w:firstLine="52"/>
              <w:jc w:val="left"/>
              <w:rPr>
                <w:rFonts w:ascii="宋体" w:hAnsi="宋体" w:cs="宋体" w:eastAsia="宋体" w:hint="default"/>
                <w:sz w:val="21"/>
                <w:szCs w:val="21"/>
              </w:rPr>
            </w:pPr>
            <w:r>
              <w:rPr>
                <w:rFonts w:ascii="宋体" w:hAnsi="宋体" w:cs="宋体" w:eastAsia="宋体" w:hint="default"/>
                <w:sz w:val="21"/>
                <w:szCs w:val="21"/>
              </w:rPr>
              <w:t>最初投资</w:t>
            </w:r>
          </w:p>
          <w:p>
            <w:pPr>
              <w:pStyle w:val="TableParagraph"/>
              <w:spacing w:line="240" w:lineRule="auto" w:before="37"/>
              <w:ind w:left="100" w:right="-4"/>
              <w:jc w:val="left"/>
              <w:rPr>
                <w:rFonts w:ascii="宋体" w:hAnsi="宋体" w:cs="宋体" w:eastAsia="宋体" w:hint="default"/>
                <w:sz w:val="21"/>
                <w:szCs w:val="21"/>
              </w:rPr>
            </w:pPr>
            <w:r>
              <w:rPr>
                <w:rFonts w:ascii="宋体" w:hAnsi="宋体" w:cs="宋体" w:eastAsia="宋体" w:hint="default"/>
                <w:sz w:val="21"/>
                <w:szCs w:val="21"/>
              </w:rPr>
              <w:t>成本（元）</w:t>
            </w:r>
          </w:p>
        </w:tc>
        <w:tc>
          <w:tcPr>
            <w:tcW w:w="986" w:type="dxa"/>
            <w:tcBorders>
              <w:top w:val="nil" w:sz="6" w:space="0" w:color="auto"/>
              <w:left w:val="single" w:sz="6" w:space="0" w:color="000000"/>
              <w:bottom w:val="nil" w:sz="6" w:space="0" w:color="auto"/>
              <w:right w:val="single" w:sz="6" w:space="0" w:color="000000"/>
            </w:tcBorders>
          </w:tcPr>
          <w:p>
            <w:pPr>
              <w:pStyle w:val="TableParagraph"/>
              <w:spacing w:line="269" w:lineRule="exact"/>
              <w:ind w:right="1"/>
              <w:jc w:val="center"/>
              <w:rPr>
                <w:rFonts w:ascii="宋体" w:hAnsi="宋体" w:cs="宋体" w:eastAsia="宋体" w:hint="default"/>
                <w:sz w:val="21"/>
                <w:szCs w:val="21"/>
              </w:rPr>
            </w:pPr>
            <w:r>
              <w:rPr>
                <w:rFonts w:ascii="宋体" w:hAnsi="宋体" w:cs="宋体" w:eastAsia="宋体" w:hint="default"/>
                <w:sz w:val="21"/>
                <w:szCs w:val="21"/>
              </w:rPr>
              <w:t>量</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36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889" w:type="dxa"/>
            <w:tcBorders>
              <w:top w:val="nil" w:sz="6" w:space="0" w:color="auto"/>
              <w:left w:val="single" w:sz="6" w:space="0" w:color="000000"/>
              <w:bottom w:val="nil" w:sz="6" w:space="0" w:color="auto"/>
              <w:right w:val="single" w:sz="6" w:space="0" w:color="000000"/>
            </w:tcBorders>
          </w:tcPr>
          <w:p>
            <w:pPr>
              <w:pStyle w:val="TableParagraph"/>
              <w:spacing w:line="254" w:lineRule="exact"/>
              <w:ind w:left="122" w:right="0"/>
              <w:jc w:val="left"/>
              <w:rPr>
                <w:rFonts w:ascii="宋体" w:hAnsi="宋体" w:cs="宋体" w:eastAsia="宋体" w:hint="default"/>
                <w:sz w:val="21"/>
                <w:szCs w:val="21"/>
              </w:rPr>
            </w:pPr>
            <w:r>
              <w:rPr>
                <w:rFonts w:ascii="宋体" w:hAnsi="宋体" w:cs="宋体" w:eastAsia="宋体" w:hint="default"/>
                <w:sz w:val="21"/>
                <w:szCs w:val="21"/>
              </w:rPr>
              <w:t>证券总</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投资比</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r>
      <w:tr>
        <w:trPr>
          <w:trHeight w:val="327" w:hRule="exact"/>
        </w:trPr>
        <w:tc>
          <w:tcPr>
            <w:tcW w:w="506" w:type="dxa"/>
            <w:vMerge/>
            <w:tcBorders>
              <w:left w:val="single" w:sz="6" w:space="0" w:color="000000"/>
              <w:bottom w:val="single" w:sz="6" w:space="0" w:color="000000"/>
              <w:right w:val="single" w:sz="6" w:space="0" w:color="000000"/>
            </w:tcBorders>
          </w:tcPr>
          <w:p>
            <w:pPr/>
          </w:p>
        </w:tc>
        <w:tc>
          <w:tcPr>
            <w:tcW w:w="1082" w:type="dxa"/>
            <w:tcBorders>
              <w:top w:val="nil" w:sz="6" w:space="0" w:color="auto"/>
              <w:left w:val="single" w:sz="6" w:space="0" w:color="000000"/>
              <w:bottom w:val="single" w:sz="6" w:space="0" w:color="000000"/>
              <w:right w:val="single" w:sz="6" w:space="0" w:color="000000"/>
            </w:tcBorders>
          </w:tcPr>
          <w:p>
            <w:pPr/>
          </w:p>
        </w:tc>
        <w:tc>
          <w:tcPr>
            <w:tcW w:w="1177" w:type="dxa"/>
            <w:tcBorders>
              <w:top w:val="nil" w:sz="6" w:space="0" w:color="auto"/>
              <w:left w:val="single" w:sz="6" w:space="0" w:color="000000"/>
              <w:bottom w:val="single" w:sz="6" w:space="0" w:color="000000"/>
              <w:right w:val="single" w:sz="6" w:space="0" w:color="000000"/>
            </w:tcBorders>
          </w:tcPr>
          <w:p>
            <w:pPr/>
          </w:p>
        </w:tc>
        <w:tc>
          <w:tcPr>
            <w:tcW w:w="1176" w:type="dxa"/>
            <w:tcBorders>
              <w:top w:val="nil" w:sz="6" w:space="0" w:color="auto"/>
              <w:left w:val="single" w:sz="6" w:space="0" w:color="000000"/>
              <w:bottom w:val="single" w:sz="6" w:space="0" w:color="000000"/>
              <w:right w:val="single" w:sz="6" w:space="0" w:color="000000"/>
            </w:tcBorders>
          </w:tcPr>
          <w:p>
            <w:pPr/>
          </w:p>
        </w:tc>
        <w:tc>
          <w:tcPr>
            <w:tcW w:w="1162" w:type="dxa"/>
            <w:tcBorders>
              <w:top w:val="nil" w:sz="6" w:space="0" w:color="auto"/>
              <w:left w:val="single" w:sz="6" w:space="0" w:color="000000"/>
              <w:bottom w:val="single" w:sz="6" w:space="0" w:color="000000"/>
              <w:right w:val="single" w:sz="6" w:space="0" w:color="000000"/>
            </w:tcBorders>
          </w:tcPr>
          <w:p>
            <w:pPr/>
          </w:p>
        </w:tc>
        <w:tc>
          <w:tcPr>
            <w:tcW w:w="986"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left="17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60"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left="257"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89" w:type="dxa"/>
            <w:tcBorders>
              <w:top w:val="nil" w:sz="6" w:space="0" w:color="auto"/>
              <w:left w:val="single" w:sz="6" w:space="0" w:color="000000"/>
              <w:bottom w:val="single" w:sz="6" w:space="0" w:color="000000"/>
              <w:right w:val="single" w:sz="6" w:space="0" w:color="000000"/>
            </w:tcBorders>
          </w:tcPr>
          <w:p>
            <w:pPr>
              <w:pStyle w:val="TableParagraph"/>
              <w:spacing w:line="269" w:lineRule="exact"/>
              <w:ind w:left="100" w:right="-4"/>
              <w:jc w:val="left"/>
              <w:rPr>
                <w:rFonts w:ascii="宋体" w:hAnsi="宋体" w:cs="宋体" w:eastAsia="宋体" w:hint="default"/>
                <w:sz w:val="21"/>
                <w:szCs w:val="21"/>
              </w:rPr>
            </w:pPr>
            <w:r>
              <w:rPr>
                <w:rFonts w:ascii="宋体" w:hAnsi="宋体" w:cs="宋体" w:eastAsia="宋体" w:hint="default"/>
                <w:spacing w:val="-16"/>
                <w:sz w:val="21"/>
                <w:szCs w:val="21"/>
              </w:rPr>
              <w:t>例（％）</w:t>
            </w:r>
          </w:p>
        </w:tc>
        <w:tc>
          <w:tcPr>
            <w:tcW w:w="1160" w:type="dxa"/>
            <w:tcBorders>
              <w:top w:val="nil" w:sz="6" w:space="0" w:color="auto"/>
              <w:left w:val="single" w:sz="6" w:space="0" w:color="000000"/>
              <w:bottom w:val="single" w:sz="6" w:space="0" w:color="000000"/>
              <w:right w:val="single" w:sz="6" w:space="0" w:color="000000"/>
            </w:tcBorders>
          </w:tcPr>
          <w:p>
            <w:pPr>
              <w:pStyle w:val="TableParagraph"/>
              <w:spacing w:line="253" w:lineRule="exact"/>
              <w:ind w:left="257"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328" w:hRule="exact"/>
        </w:trPr>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600795</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国电电力</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66,041.80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55,800.00</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99" w:right="0"/>
              <w:jc w:val="left"/>
              <w:rPr>
                <w:rFonts w:ascii="Times New Roman" w:hAnsi="Times New Roman" w:cs="Times New Roman" w:eastAsia="Times New Roman" w:hint="default"/>
                <w:sz w:val="21"/>
                <w:szCs w:val="21"/>
              </w:rPr>
            </w:pPr>
            <w:r>
              <w:rPr>
                <w:rFonts w:ascii="Times New Roman"/>
                <w:sz w:val="21"/>
              </w:rPr>
              <w:t>30.98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-8,241.80</w:t>
            </w:r>
          </w:p>
        </w:tc>
      </w:tr>
      <w:tr>
        <w:trPr>
          <w:trHeight w:val="326" w:hRule="exact"/>
        </w:trPr>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000926</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福星股份</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63,655.20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35,400.00</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99" w:right="0"/>
              <w:jc w:val="left"/>
              <w:rPr>
                <w:rFonts w:ascii="Times New Roman" w:hAnsi="Times New Roman" w:cs="Times New Roman" w:eastAsia="Times New Roman" w:hint="default"/>
                <w:sz w:val="21"/>
                <w:szCs w:val="21"/>
              </w:rPr>
            </w:pPr>
            <w:r>
              <w:rPr>
                <w:rFonts w:ascii="Times New Roman"/>
                <w:sz w:val="21"/>
              </w:rPr>
              <w:t>19.66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-32,251.80</w:t>
            </w:r>
          </w:p>
        </w:tc>
      </w:tr>
      <w:tr>
        <w:trPr>
          <w:trHeight w:val="328" w:hRule="exact"/>
        </w:trPr>
        <w:tc>
          <w:tcPr>
            <w:tcW w:w="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002001</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盾安股份</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153,205.80</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88,900.00</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98" w:right="0"/>
              <w:jc w:val="left"/>
              <w:rPr>
                <w:rFonts w:ascii="Times New Roman" w:hAnsi="Times New Roman" w:cs="Times New Roman" w:eastAsia="Times New Roman" w:hint="default"/>
                <w:sz w:val="21"/>
                <w:szCs w:val="21"/>
              </w:rPr>
            </w:pPr>
            <w:r>
              <w:rPr>
                <w:rFonts w:ascii="Times New Roman"/>
                <w:sz w:val="21"/>
              </w:rPr>
              <w:t>49.36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-62,805.80</w:t>
            </w:r>
          </w:p>
        </w:tc>
      </w:tr>
      <w:tr>
        <w:trPr>
          <w:trHeight w:val="326" w:hRule="exact"/>
        </w:trPr>
        <w:tc>
          <w:tcPr>
            <w:tcW w:w="3942"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316,304.45</w:t>
            </w:r>
          </w:p>
        </w:tc>
      </w:tr>
      <w:tr>
        <w:trPr>
          <w:trHeight w:val="328" w:hRule="exact"/>
        </w:trPr>
        <w:tc>
          <w:tcPr>
            <w:tcW w:w="3942"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282,902.80</w:t>
            </w:r>
            <w:r>
              <w:rPr>
                <w:rFonts w:ascii="Times New Roman"/>
                <w:sz w:val="21"/>
              </w:rPr>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180,100.00</w:t>
            </w:r>
            <w:r>
              <w:rPr>
                <w:rFonts w:ascii="Times New Roman"/>
                <w:sz w:val="21"/>
              </w:rPr>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91" w:right="0"/>
              <w:jc w:val="left"/>
              <w:rPr>
                <w:rFonts w:ascii="Times New Roman" w:hAnsi="Times New Roman" w:cs="Times New Roman" w:eastAsia="Times New Roman" w:hint="default"/>
                <w:sz w:val="21"/>
                <w:szCs w:val="21"/>
              </w:rPr>
            </w:pPr>
            <w:r>
              <w:rPr>
                <w:rFonts w:ascii="Times New Roman"/>
                <w:sz w:val="21"/>
              </w:rPr>
              <w:t>100%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213,005.05</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2</w:t>
      </w:r>
      <w:r>
        <w:rPr/>
        <w:t>、</w:t>
      </w:r>
      <w:r>
        <w:rPr>
          <w:spacing w:val="-2"/>
        </w:rPr>
        <w:t> </w:t>
      </w:r>
      <w:r>
        <w:rPr/>
        <w:t>持有其他上市公司股权情况</w:t>
      </w:r>
    </w:p>
    <w:p>
      <w:pPr>
        <w:pStyle w:val="BodyText"/>
        <w:spacing w:line="240" w:lineRule="auto" w:before="52"/>
        <w:ind w:left="0" w:right="1116"/>
        <w:jc w:val="right"/>
      </w:pPr>
      <w:r>
        <w:rPr/>
        <w:t>单位：元</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87"/>
        <w:gridCol w:w="694"/>
        <w:gridCol w:w="1424"/>
        <w:gridCol w:w="982"/>
        <w:gridCol w:w="1424"/>
        <w:gridCol w:w="886"/>
        <w:gridCol w:w="1424"/>
        <w:gridCol w:w="790"/>
        <w:gridCol w:w="790"/>
      </w:tblGrid>
      <w:tr>
        <w:trPr>
          <w:trHeight w:val="1264" w:hRule="exact"/>
        </w:trPr>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29" w:right="120"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29" w:right="127"/>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99" w:right="178" w:hanging="420"/>
              <w:jc w:val="left"/>
              <w:rPr>
                <w:rFonts w:ascii="宋体" w:hAnsi="宋体" w:cs="宋体" w:eastAsia="宋体" w:hint="default"/>
                <w:sz w:val="21"/>
                <w:szCs w:val="21"/>
              </w:rPr>
            </w:pPr>
            <w:r>
              <w:rPr>
                <w:rFonts w:ascii="宋体" w:hAnsi="宋体" w:cs="宋体" w:eastAsia="宋体" w:hint="default"/>
                <w:sz w:val="21"/>
                <w:szCs w:val="21"/>
              </w:rPr>
              <w:t>最初投资成 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8" w:right="0"/>
              <w:jc w:val="left"/>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3" w:lineRule="auto" w:before="37"/>
              <w:ind w:left="273" w:right="167" w:hanging="106"/>
              <w:jc w:val="left"/>
              <w:rPr>
                <w:rFonts w:ascii="宋体" w:hAnsi="宋体" w:cs="宋体" w:eastAsia="宋体" w:hint="default"/>
                <w:sz w:val="21"/>
                <w:szCs w:val="21"/>
              </w:rPr>
            </w:pPr>
            <w:r>
              <w:rPr>
                <w:rFonts w:ascii="宋体" w:hAnsi="宋体" w:cs="宋体" w:eastAsia="宋体" w:hint="default"/>
                <w:sz w:val="21"/>
                <w:szCs w:val="21"/>
              </w:rPr>
              <w:t>司股权 比例</w:t>
            </w:r>
          </w:p>
          <w:p>
            <w:pPr>
              <w:pStyle w:val="TableParagraph"/>
              <w:spacing w:line="240" w:lineRule="auto" w:before="8"/>
              <w:ind w:left="168" w:right="0"/>
              <w:jc w:val="left"/>
              <w:rPr>
                <w:rFonts w:ascii="宋体" w:hAnsi="宋体" w:cs="宋体" w:eastAsia="宋体" w:hint="default"/>
                <w:sz w:val="21"/>
                <w:szCs w:val="21"/>
              </w:rPr>
            </w:pPr>
            <w:r>
              <w:rPr>
                <w:rFonts w:ascii="宋体" w:hAnsi="宋体" w:cs="宋体" w:eastAsia="宋体"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99" w:right="178" w:hanging="420"/>
              <w:jc w:val="left"/>
              <w:rPr>
                <w:rFonts w:ascii="宋体" w:hAnsi="宋体" w:cs="宋体" w:eastAsia="宋体" w:hint="default"/>
                <w:sz w:val="21"/>
                <w:szCs w:val="21"/>
              </w:rPr>
            </w:pPr>
            <w:r>
              <w:rPr>
                <w:rFonts w:ascii="宋体" w:hAnsi="宋体" w:cs="宋体" w:eastAsia="宋体" w:hint="default"/>
                <w:sz w:val="21"/>
                <w:szCs w:val="21"/>
              </w:rPr>
              <w:t>期末账面价 值</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25" w:right="119" w:hanging="106"/>
              <w:jc w:val="left"/>
              <w:rPr>
                <w:rFonts w:ascii="宋体" w:hAnsi="宋体" w:cs="宋体" w:eastAsia="宋体" w:hint="default"/>
                <w:sz w:val="21"/>
                <w:szCs w:val="21"/>
              </w:rPr>
            </w:pPr>
            <w:r>
              <w:rPr>
                <w:rFonts w:ascii="宋体" w:hAnsi="宋体" w:cs="宋体" w:eastAsia="宋体" w:hint="default"/>
                <w:sz w:val="21"/>
                <w:szCs w:val="21"/>
              </w:rPr>
              <w:t>报告期 损益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79" w:right="178"/>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7" w:right="175"/>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77" w:right="175"/>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319" w:hRule="exact"/>
        </w:trPr>
        <w:tc>
          <w:tcPr>
            <w:tcW w:w="887" w:type="dxa"/>
            <w:tcBorders>
              <w:top w:val="single" w:sz="6" w:space="0" w:color="000000"/>
              <w:left w:val="single" w:sz="6" w:space="0" w:color="000000"/>
              <w:bottom w:val="nil" w:sz="6" w:space="0" w:color="auto"/>
              <w:right w:val="single" w:sz="6" w:space="0" w:color="000000"/>
            </w:tcBorders>
          </w:tcPr>
          <w:p>
            <w:pPr/>
          </w:p>
        </w:tc>
        <w:tc>
          <w:tcPr>
            <w:tcW w:w="69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982"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886"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7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48"/>
                <w:sz w:val="21"/>
                <w:szCs w:val="21"/>
              </w:rPr>
              <w:t> </w:t>
            </w:r>
            <w:r>
              <w:rPr>
                <w:rFonts w:ascii="宋体" w:hAnsi="宋体" w:cs="宋体" w:eastAsia="宋体" w:hint="default"/>
                <w:sz w:val="21"/>
                <w:szCs w:val="21"/>
              </w:rPr>
              <w:t>供</w:t>
            </w:r>
          </w:p>
        </w:tc>
        <w:tc>
          <w:tcPr>
            <w:tcW w:w="79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887"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002647</w:t>
            </w:r>
          </w:p>
        </w:tc>
        <w:tc>
          <w:tcPr>
            <w:tcW w:w="69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宏磊</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13,150,581.30</w:t>
            </w:r>
          </w:p>
        </w:tc>
        <w:tc>
          <w:tcPr>
            <w:tcW w:w="98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97" w:right="0"/>
              <w:jc w:val="left"/>
              <w:rPr>
                <w:rFonts w:ascii="Times New Roman" w:hAnsi="Times New Roman" w:cs="Times New Roman" w:eastAsia="Times New Roman" w:hint="default"/>
                <w:sz w:val="21"/>
                <w:szCs w:val="21"/>
              </w:rPr>
            </w:pPr>
            <w:r>
              <w:rPr>
                <w:rFonts w:ascii="Times New Roman"/>
                <w:sz w:val="21"/>
              </w:rPr>
              <w:t>1.52</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29,568,000.00</w:t>
            </w:r>
          </w:p>
        </w:tc>
        <w:tc>
          <w:tcPr>
            <w:tcW w:w="886"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12,313,064.02</w:t>
            </w:r>
          </w:p>
        </w:tc>
        <w:tc>
          <w:tcPr>
            <w:tcW w:w="79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pacing w:val="48"/>
                <w:sz w:val="21"/>
                <w:szCs w:val="21"/>
              </w:rPr>
              <w:t> </w:t>
            </w:r>
            <w:r>
              <w:rPr>
                <w:rFonts w:ascii="宋体" w:hAnsi="宋体" w:cs="宋体" w:eastAsia="宋体" w:hint="default"/>
                <w:sz w:val="21"/>
                <w:szCs w:val="21"/>
              </w:rPr>
              <w:t>售</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48"/>
                <w:sz w:val="21"/>
                <w:szCs w:val="21"/>
              </w:rPr>
              <w:t> </w:t>
            </w:r>
            <w:r>
              <w:rPr>
                <w:rFonts w:ascii="宋体" w:hAnsi="宋体" w:cs="宋体" w:eastAsia="宋体" w:hint="default"/>
                <w:sz w:val="21"/>
                <w:szCs w:val="21"/>
              </w:rPr>
              <w:t>融</w:t>
            </w:r>
          </w:p>
        </w:tc>
        <w:tc>
          <w:tcPr>
            <w:tcW w:w="790"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购买</w:t>
            </w:r>
          </w:p>
        </w:tc>
      </w:tr>
      <w:tr>
        <w:trPr>
          <w:trHeight w:val="320" w:hRule="exact"/>
        </w:trPr>
        <w:tc>
          <w:tcPr>
            <w:tcW w:w="887" w:type="dxa"/>
            <w:tcBorders>
              <w:top w:val="nil" w:sz="6" w:space="0" w:color="auto"/>
              <w:left w:val="single" w:sz="6" w:space="0" w:color="000000"/>
              <w:bottom w:val="single" w:sz="6" w:space="0" w:color="000000"/>
              <w:right w:val="single" w:sz="6" w:space="0" w:color="000000"/>
            </w:tcBorders>
          </w:tcPr>
          <w:p>
            <w:pPr/>
          </w:p>
        </w:tc>
        <w:tc>
          <w:tcPr>
            <w:tcW w:w="69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982"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886"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79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790"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left="140" w:right="1000"/>
        <w:jc w:val="left"/>
      </w:pPr>
      <w:r>
        <w:rPr>
          <w:rFonts w:ascii="Times New Roman" w:hAnsi="Times New Roman" w:cs="Times New Roman" w:eastAsia="Times New Roman" w:hint="default"/>
        </w:rPr>
        <w:t>3</w:t>
      </w:r>
      <w:r>
        <w:rPr/>
        <w:t>、</w:t>
      </w:r>
      <w:r>
        <w:rPr>
          <w:spacing w:val="-2"/>
        </w:rPr>
        <w:t> </w:t>
      </w:r>
      <w:r>
        <w:rPr/>
        <w:t>持有非上市金融企业股权情况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590"/>
        <w:gridCol w:w="1424"/>
        <w:gridCol w:w="1423"/>
        <w:gridCol w:w="811"/>
        <w:gridCol w:w="1424"/>
        <w:gridCol w:w="1319"/>
        <w:gridCol w:w="846"/>
        <w:gridCol w:w="682"/>
        <w:gridCol w:w="780"/>
      </w:tblGrid>
      <w:tr>
        <w:trPr>
          <w:trHeight w:val="1886" w:hRule="exact"/>
        </w:trPr>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2" w:right="0"/>
              <w:jc w:val="both"/>
              <w:rPr>
                <w:rFonts w:ascii="宋体" w:hAnsi="宋体" w:cs="宋体" w:eastAsia="宋体" w:hint="default"/>
                <w:sz w:val="21"/>
                <w:szCs w:val="21"/>
              </w:rPr>
            </w:pPr>
            <w:r>
              <w:rPr>
                <w:rFonts w:ascii="宋体" w:hAnsi="宋体" w:cs="宋体" w:eastAsia="宋体" w:hint="default"/>
                <w:sz w:val="21"/>
                <w:szCs w:val="21"/>
              </w:rPr>
              <w:t>所</w:t>
            </w:r>
          </w:p>
          <w:p>
            <w:pPr>
              <w:pStyle w:val="TableParagraph"/>
              <w:spacing w:line="273" w:lineRule="auto" w:before="37"/>
              <w:ind w:left="182" w:right="181"/>
              <w:jc w:val="both"/>
              <w:rPr>
                <w:rFonts w:ascii="宋体" w:hAnsi="宋体" w:cs="宋体" w:eastAsia="宋体" w:hint="default"/>
                <w:sz w:val="21"/>
                <w:szCs w:val="21"/>
              </w:rPr>
            </w:pPr>
            <w:r>
              <w:rPr>
                <w:rFonts w:ascii="宋体" w:hAnsi="宋体" w:cs="宋体" w:eastAsia="宋体" w:hint="default"/>
                <w:sz w:val="21"/>
                <w:szCs w:val="21"/>
              </w:rPr>
              <w:t>持 对 象 名 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284" w:right="177" w:hanging="105"/>
              <w:jc w:val="left"/>
              <w:rPr>
                <w:rFonts w:ascii="宋体" w:hAnsi="宋体" w:cs="宋体" w:eastAsia="宋体" w:hint="default"/>
                <w:sz w:val="21"/>
                <w:szCs w:val="21"/>
              </w:rPr>
            </w:pPr>
            <w:r>
              <w:rPr>
                <w:rFonts w:ascii="宋体" w:hAnsi="宋体" w:cs="宋体" w:eastAsia="宋体" w:hint="default"/>
                <w:sz w:val="21"/>
                <w:szCs w:val="21"/>
              </w:rPr>
              <w:t>最初投资成 本（元）</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88" w:right="186"/>
              <w:jc w:val="both"/>
              <w:rPr>
                <w:rFonts w:ascii="宋体" w:hAnsi="宋体" w:cs="宋体" w:eastAsia="宋体" w:hint="default"/>
                <w:sz w:val="21"/>
                <w:szCs w:val="21"/>
              </w:rPr>
            </w:pPr>
            <w:r>
              <w:rPr>
                <w:rFonts w:ascii="宋体" w:hAnsi="宋体" w:cs="宋体" w:eastAsia="宋体" w:hint="default"/>
                <w:sz w:val="21"/>
                <w:szCs w:val="21"/>
              </w:rPr>
              <w:t>占该 公司 股权 比例</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73" w:lineRule="auto"/>
              <w:ind w:left="284" w:right="177" w:hanging="105"/>
              <w:jc w:val="left"/>
              <w:rPr>
                <w:rFonts w:ascii="宋体" w:hAnsi="宋体" w:cs="宋体" w:eastAsia="宋体" w:hint="default"/>
                <w:sz w:val="21"/>
                <w:szCs w:val="21"/>
              </w:rPr>
            </w:pPr>
            <w:r>
              <w:rPr>
                <w:rFonts w:ascii="宋体" w:hAnsi="宋体" w:cs="宋体" w:eastAsia="宋体" w:hint="default"/>
                <w:sz w:val="21"/>
                <w:szCs w:val="21"/>
              </w:rPr>
              <w:t>期末账面价 值（元）</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00" w:right="-5"/>
              <w:jc w:val="both"/>
              <w:rPr>
                <w:rFonts w:ascii="宋体" w:hAnsi="宋体" w:cs="宋体" w:eastAsia="宋体" w:hint="default"/>
                <w:sz w:val="21"/>
                <w:szCs w:val="21"/>
              </w:rPr>
            </w:pPr>
            <w:r>
              <w:rPr>
                <w:rFonts w:ascii="宋体" w:hAnsi="宋体" w:cs="宋体" w:eastAsia="宋体" w:hint="default"/>
                <w:sz w:val="21"/>
                <w:szCs w:val="21"/>
              </w:rPr>
              <w:t>报告期 所有者 权益变 </w:t>
            </w:r>
            <w:r>
              <w:rPr>
                <w:rFonts w:ascii="宋体" w:hAnsi="宋体" w:cs="宋体" w:eastAsia="宋体" w:hint="default"/>
                <w:spacing w:val="-27"/>
                <w:sz w:val="21"/>
                <w:szCs w:val="21"/>
              </w:rPr>
              <w:t>动（元）</w:t>
            </w: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23" w:right="121"/>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73" w:lineRule="auto"/>
              <w:ind w:left="172" w:right="170"/>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952" w:hRule="exact"/>
        </w:trPr>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w:t>
            </w:r>
          </w:p>
          <w:p>
            <w:pPr>
              <w:pStyle w:val="TableParagraph"/>
              <w:spacing w:line="273" w:lineRule="auto" w:before="37"/>
              <w:ind w:left="100" w:right="263"/>
              <w:jc w:val="left"/>
              <w:rPr>
                <w:rFonts w:ascii="宋体" w:hAnsi="宋体" w:cs="宋体" w:eastAsia="宋体" w:hint="default"/>
                <w:sz w:val="21"/>
                <w:szCs w:val="21"/>
              </w:rPr>
            </w:pPr>
            <w:r>
              <w:rPr>
                <w:rFonts w:ascii="宋体" w:hAnsi="宋体" w:cs="宋体" w:eastAsia="宋体" w:hint="default"/>
                <w:sz w:val="21"/>
                <w:szCs w:val="21"/>
              </w:rPr>
              <w:t>兴 银</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45,000,000.00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30,000,000.00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26" w:right="0"/>
              <w:jc w:val="left"/>
              <w:rPr>
                <w:rFonts w:ascii="Times New Roman" w:hAnsi="Times New Roman" w:cs="Times New Roman" w:eastAsia="Times New Roman" w:hint="default"/>
                <w:sz w:val="21"/>
                <w:szCs w:val="21"/>
              </w:rPr>
            </w:pPr>
            <w:r>
              <w:rPr>
                <w:rFonts w:ascii="Times New Roman"/>
                <w:sz w:val="21"/>
              </w:rPr>
              <w:t>2.90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45,000,000.00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3,600,000.00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长期</w:t>
            </w:r>
            <w:r>
              <w:rPr>
                <w:rFonts w:ascii="宋体" w:hAnsi="宋体" w:cs="宋体" w:eastAsia="宋体" w:hint="default"/>
                <w:spacing w:val="-60"/>
                <w:sz w:val="21"/>
                <w:szCs w:val="21"/>
              </w:rPr>
              <w:t> </w:t>
            </w:r>
            <w:r>
              <w:rPr>
                <w:rFonts w:ascii="宋体" w:hAnsi="宋体" w:cs="宋体" w:eastAsia="宋体" w:hint="default"/>
                <w:sz w:val="21"/>
                <w:szCs w:val="21"/>
              </w:rPr>
            </w:r>
          </w:p>
          <w:p>
            <w:pPr>
              <w:pStyle w:val="TableParagraph"/>
              <w:spacing w:line="273" w:lineRule="auto" w:before="37"/>
              <w:ind w:left="100" w:right="53"/>
              <w:jc w:val="left"/>
              <w:rPr>
                <w:rFonts w:ascii="宋体" w:hAnsi="宋体" w:cs="宋体" w:eastAsia="宋体" w:hint="default"/>
                <w:sz w:val="21"/>
                <w:szCs w:val="21"/>
              </w:rPr>
            </w:pPr>
            <w:r>
              <w:rPr>
                <w:rFonts w:ascii="宋体" w:hAnsi="宋体" w:cs="宋体" w:eastAsia="宋体" w:hint="default"/>
                <w:spacing w:val="22"/>
                <w:sz w:val="21"/>
                <w:szCs w:val="21"/>
              </w:rPr>
              <w:t>股权</w:t>
            </w:r>
            <w:r>
              <w:rPr>
                <w:rFonts w:ascii="宋体" w:hAnsi="宋体" w:cs="宋体" w:eastAsia="宋体" w:hint="default"/>
                <w:spacing w:val="-60"/>
                <w:sz w:val="21"/>
                <w:szCs w:val="21"/>
              </w:rPr>
              <w:t> </w:t>
            </w:r>
            <w:r>
              <w:rPr>
                <w:rFonts w:ascii="宋体" w:hAnsi="宋体" w:cs="宋体" w:eastAsia="宋体" w:hint="default"/>
                <w:sz w:val="21"/>
                <w:szCs w:val="21"/>
              </w:rPr>
              <w:t>投资</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39"/>
                <w:sz w:val="21"/>
                <w:szCs w:val="21"/>
              </w:rPr>
              <w:t> </w:t>
            </w:r>
            <w:r>
              <w:rPr>
                <w:rFonts w:ascii="宋体" w:hAnsi="宋体" w:cs="宋体" w:eastAsia="宋体" w:hint="default"/>
                <w:sz w:val="21"/>
                <w:szCs w:val="21"/>
              </w:rPr>
              <w:t>资</w:t>
            </w:r>
            <w:r>
              <w:rPr>
                <w:rFonts w:ascii="宋体" w:hAnsi="宋体" w:cs="宋体" w:eastAsia="宋体" w:hint="default"/>
                <w:sz w:val="21"/>
                <w:szCs w:val="21"/>
              </w:rPr>
              <w:t> 扩股</w:t>
            </w:r>
          </w:p>
        </w:tc>
      </w:tr>
    </w:tbl>
    <w:p>
      <w:pPr>
        <w:spacing w:after="0" w:line="273" w:lineRule="auto"/>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590"/>
        <w:gridCol w:w="1424"/>
        <w:gridCol w:w="1423"/>
        <w:gridCol w:w="811"/>
        <w:gridCol w:w="1424"/>
        <w:gridCol w:w="1319"/>
        <w:gridCol w:w="846"/>
        <w:gridCol w:w="682"/>
        <w:gridCol w:w="780"/>
      </w:tblGrid>
      <w:tr>
        <w:trPr>
          <w:trHeight w:val="2198" w:hRule="exact"/>
        </w:trPr>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行</w:t>
            </w:r>
          </w:p>
          <w:p>
            <w:pPr>
              <w:pStyle w:val="TableParagraph"/>
              <w:spacing w:line="273" w:lineRule="auto" w:before="37"/>
              <w:ind w:left="100" w:right="263"/>
              <w:jc w:val="both"/>
              <w:rPr>
                <w:rFonts w:ascii="宋体" w:hAnsi="宋体" w:cs="宋体" w:eastAsia="宋体" w:hint="default"/>
                <w:sz w:val="21"/>
                <w:szCs w:val="21"/>
              </w:rPr>
            </w:pPr>
            <w:r>
              <w:rPr>
                <w:rFonts w:ascii="宋体" w:hAnsi="宋体" w:cs="宋体" w:eastAsia="宋体" w:hint="default"/>
                <w:sz w:val="21"/>
                <w:szCs w:val="21"/>
              </w:rPr>
              <w:t>股 份 有 限 公 司</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4072" w:hRule="exact"/>
        </w:trPr>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3" w:lineRule="auto" w:before="37"/>
              <w:ind w:left="100" w:right="263"/>
              <w:jc w:val="both"/>
              <w:rPr>
                <w:rFonts w:ascii="宋体" w:hAnsi="宋体" w:cs="宋体" w:eastAsia="宋体" w:hint="default"/>
                <w:sz w:val="21"/>
                <w:szCs w:val="21"/>
              </w:rPr>
            </w:pPr>
            <w:r>
              <w:rPr>
                <w:rFonts w:ascii="宋体" w:hAnsi="宋体" w:cs="宋体" w:eastAsia="宋体" w:hint="default"/>
                <w:sz w:val="21"/>
                <w:szCs w:val="21"/>
              </w:rPr>
              <w:t>暨 市 宏 润 小 额 贷 款 有 限 公 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35,000,000.00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40,000,000.00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1" w:right="0"/>
              <w:jc w:val="left"/>
              <w:rPr>
                <w:rFonts w:ascii="Times New Roman" w:hAnsi="Times New Roman" w:cs="Times New Roman" w:eastAsia="Times New Roman" w:hint="default"/>
                <w:sz w:val="21"/>
                <w:szCs w:val="21"/>
              </w:rPr>
            </w:pPr>
            <w:r>
              <w:rPr>
                <w:rFonts w:ascii="Times New Roman"/>
                <w:sz w:val="21"/>
              </w:rPr>
              <w:t>10.00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35,000,000.00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2,600,000.00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auto"/>
              <w:ind w:left="100" w:right="53"/>
              <w:jc w:val="both"/>
              <w:rPr>
                <w:rFonts w:ascii="宋体" w:hAnsi="宋体" w:cs="宋体" w:eastAsia="宋体" w:hint="default"/>
                <w:sz w:val="21"/>
                <w:szCs w:val="21"/>
              </w:rPr>
            </w:pPr>
            <w:r>
              <w:rPr>
                <w:rFonts w:ascii="宋体" w:hAnsi="宋体" w:cs="宋体" w:eastAsia="宋体" w:hint="default"/>
                <w:spacing w:val="22"/>
                <w:sz w:val="21"/>
                <w:szCs w:val="21"/>
              </w:rPr>
              <w:t>长期</w:t>
            </w:r>
            <w:r>
              <w:rPr>
                <w:rFonts w:ascii="宋体" w:hAnsi="宋体" w:cs="宋体" w:eastAsia="宋体" w:hint="default"/>
                <w:spacing w:val="-60"/>
                <w:sz w:val="21"/>
                <w:szCs w:val="21"/>
              </w:rPr>
              <w:t> </w:t>
            </w:r>
            <w:r>
              <w:rPr>
                <w:rFonts w:ascii="宋体" w:hAnsi="宋体" w:cs="宋体" w:eastAsia="宋体" w:hint="default"/>
                <w:spacing w:val="22"/>
                <w:sz w:val="21"/>
                <w:szCs w:val="21"/>
              </w:rPr>
              <w:t>股权</w:t>
            </w:r>
            <w:r>
              <w:rPr>
                <w:rFonts w:ascii="宋体" w:hAnsi="宋体" w:cs="宋体" w:eastAsia="宋体" w:hint="default"/>
                <w:spacing w:val="-60"/>
                <w:sz w:val="21"/>
                <w:szCs w:val="21"/>
              </w:rPr>
              <w:t> </w:t>
            </w:r>
            <w:r>
              <w:rPr>
                <w:rFonts w:ascii="宋体" w:hAnsi="宋体" w:cs="宋体" w:eastAsia="宋体" w:hint="default"/>
                <w:sz w:val="21"/>
                <w:szCs w:val="21"/>
              </w:rPr>
              <w:t>投资</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出资</w:t>
            </w:r>
          </w:p>
        </w:tc>
      </w:tr>
      <w:tr>
        <w:trPr>
          <w:trHeight w:val="640" w:hRule="exact"/>
        </w:trPr>
        <w:tc>
          <w:tcPr>
            <w:tcW w:w="5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2"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8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80,000,000.00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70,000,000.00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80,000,000.00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6,200,000.00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83" w:lineRule="auto"/>
        <w:ind w:left="351" w:right="4753"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报告期内公司收购及出售资产、吸收合并事项</w:t>
      </w:r>
      <w:r>
        <w:rPr>
          <w:w w:val="99"/>
        </w:rPr>
        <w:t> </w:t>
      </w:r>
      <w:r>
        <w:rPr/>
        <w:t>本年度公司无收购及出售资产、吸收合并事项。</w:t>
      </w:r>
    </w:p>
    <w:p>
      <w:pPr>
        <w:spacing w:line="240" w:lineRule="auto" w:before="2"/>
        <w:rPr>
          <w:rFonts w:ascii="宋体" w:hAnsi="宋体" w:cs="宋体" w:eastAsia="宋体" w:hint="default"/>
          <w:sz w:val="26"/>
          <w:szCs w:val="26"/>
        </w:rPr>
      </w:pPr>
    </w:p>
    <w:p>
      <w:pPr>
        <w:pStyle w:val="BodyText"/>
        <w:spacing w:line="283" w:lineRule="auto" w:before="0"/>
        <w:ind w:left="350" w:right="6014" w:hanging="21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报告期内公司重大关联交易事项</w:t>
      </w:r>
      <w:r>
        <w:rPr>
          <w:w w:val="99"/>
        </w:rPr>
        <w:t> </w:t>
      </w:r>
      <w:r>
        <w:rPr/>
        <w:t>本年度公司无重大关联交易事项。</w:t>
      </w:r>
    </w:p>
    <w:p>
      <w:pPr>
        <w:spacing w:line="240" w:lineRule="auto" w:before="2"/>
        <w:rPr>
          <w:rFonts w:ascii="宋体" w:hAnsi="宋体" w:cs="宋体" w:eastAsia="宋体" w:hint="default"/>
          <w:sz w:val="26"/>
          <w:szCs w:val="26"/>
        </w:rPr>
      </w:pPr>
    </w:p>
    <w:p>
      <w:pPr>
        <w:pStyle w:val="BodyText"/>
        <w:spacing w:line="240" w:lineRule="auto" w:before="0"/>
        <w:ind w:left="139" w:right="100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重大合同及其履行情况</w:t>
      </w:r>
    </w:p>
    <w:p>
      <w:pPr>
        <w:pStyle w:val="BodyText"/>
        <w:spacing w:line="309" w:lineRule="auto" w:before="83"/>
        <w:ind w:left="139" w:right="1119" w:hanging="1"/>
        <w:jc w:val="left"/>
      </w:pPr>
      <w:r>
        <w:rPr>
          <w:rFonts w:ascii="Times New Roman" w:hAnsi="Times New Roman" w:cs="Times New Roman" w:eastAsia="Times New Roman" w:hint="default"/>
        </w:rPr>
        <w:t>1</w:t>
      </w:r>
      <w:r>
        <w:rPr/>
        <w:t>、</w:t>
      </w:r>
      <w:r>
        <w:rPr>
          <w:spacing w:val="-3"/>
        </w:rPr>
        <w:t> </w:t>
      </w:r>
      <w:r>
        <w:rPr/>
        <w:t>为公司带来的利润达到公司本期利润总额</w:t>
      </w:r>
      <w:r>
        <w:rPr>
          <w:spacing w:val="-55"/>
        </w:rPr>
        <w:t> </w:t>
      </w:r>
      <w:r>
        <w:rPr>
          <w:rFonts w:ascii="Times New Roman" w:hAnsi="Times New Roman" w:cs="Times New Roman" w:eastAsia="Times New Roman" w:hint="default"/>
        </w:rPr>
        <w:t>10</w:t>
      </w:r>
      <w:r>
        <w:rPr/>
        <w:t>％以上（含</w:t>
      </w:r>
      <w:r>
        <w:rPr>
          <w:spacing w:val="-55"/>
        </w:rPr>
        <w:t> </w:t>
      </w:r>
      <w:r>
        <w:rPr>
          <w:rFonts w:ascii="Times New Roman" w:hAnsi="Times New Roman" w:cs="Times New Roman" w:eastAsia="Times New Roman" w:hint="default"/>
        </w:rPr>
        <w:t>10</w:t>
      </w:r>
      <w:r>
        <w:rPr/>
        <w:t>％）的托管、承包、租赁事 项</w:t>
      </w:r>
    </w:p>
    <w:p>
      <w:pPr>
        <w:pStyle w:val="BodyText"/>
        <w:spacing w:line="283" w:lineRule="auto" w:before="38"/>
        <w:ind w:left="350" w:right="6884"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托管情况</w:t>
      </w:r>
      <w:r>
        <w:rPr>
          <w:w w:val="99"/>
        </w:rPr>
        <w:t> </w:t>
      </w:r>
      <w:r>
        <w:rPr/>
        <w:t>本年度公司无托管事项。</w:t>
      </w:r>
    </w:p>
    <w:p>
      <w:pPr>
        <w:spacing w:line="240" w:lineRule="auto" w:before="2"/>
        <w:rPr>
          <w:rFonts w:ascii="宋体" w:hAnsi="宋体" w:cs="宋体" w:eastAsia="宋体" w:hint="default"/>
          <w:sz w:val="26"/>
          <w:szCs w:val="26"/>
        </w:rPr>
      </w:pPr>
    </w:p>
    <w:p>
      <w:pPr>
        <w:pStyle w:val="BodyText"/>
        <w:spacing w:line="283" w:lineRule="auto" w:before="0"/>
        <w:ind w:left="350" w:right="6884"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承包情况</w:t>
      </w:r>
      <w:r>
        <w:rPr>
          <w:w w:val="99"/>
        </w:rPr>
        <w:t> </w:t>
      </w:r>
      <w:r>
        <w:rPr/>
        <w:t>本年度公司无承包事项。</w:t>
      </w:r>
    </w:p>
    <w:p>
      <w:pPr>
        <w:spacing w:line="240" w:lineRule="auto" w:before="2"/>
        <w:rPr>
          <w:rFonts w:ascii="宋体" w:hAnsi="宋体" w:cs="宋体" w:eastAsia="宋体" w:hint="default"/>
          <w:sz w:val="26"/>
          <w:szCs w:val="26"/>
        </w:rPr>
      </w:pPr>
    </w:p>
    <w:p>
      <w:pPr>
        <w:pStyle w:val="BodyText"/>
        <w:spacing w:line="283" w:lineRule="auto" w:before="0"/>
        <w:ind w:left="350" w:right="6884" w:hanging="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租赁情况</w:t>
      </w:r>
      <w:r>
        <w:rPr>
          <w:w w:val="99"/>
        </w:rPr>
        <w:t> </w:t>
      </w:r>
      <w:r>
        <w:rPr/>
        <w:t>本年度公司无租赁事项。</w:t>
      </w:r>
    </w:p>
    <w:p>
      <w:pPr>
        <w:spacing w:line="240" w:lineRule="auto" w:before="2"/>
        <w:rPr>
          <w:rFonts w:ascii="宋体" w:hAnsi="宋体" w:cs="宋体" w:eastAsia="宋体" w:hint="default"/>
          <w:sz w:val="26"/>
          <w:szCs w:val="26"/>
        </w:rPr>
      </w:pPr>
    </w:p>
    <w:p>
      <w:pPr>
        <w:pStyle w:val="BodyText"/>
        <w:spacing w:line="240" w:lineRule="auto" w:before="0"/>
        <w:ind w:left="139" w:right="1000"/>
        <w:jc w:val="left"/>
      </w:pPr>
      <w:r>
        <w:rPr>
          <w:rFonts w:ascii="Times New Roman" w:hAnsi="Times New Roman" w:cs="Times New Roman" w:eastAsia="Times New Roman" w:hint="default"/>
        </w:rPr>
        <w:t>2</w:t>
      </w:r>
      <w:r>
        <w:rPr/>
        <w:t>、 担保情况</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ind w:left="6334" w:right="100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630"/>
        <w:gridCol w:w="629"/>
        <w:gridCol w:w="629"/>
        <w:gridCol w:w="950"/>
        <w:gridCol w:w="636"/>
        <w:gridCol w:w="636"/>
        <w:gridCol w:w="636"/>
        <w:gridCol w:w="588"/>
        <w:gridCol w:w="630"/>
        <w:gridCol w:w="630"/>
        <w:gridCol w:w="630"/>
        <w:gridCol w:w="630"/>
        <w:gridCol w:w="630"/>
        <w:gridCol w:w="816"/>
      </w:tblGrid>
      <w:tr>
        <w:trPr>
          <w:trHeight w:val="326"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4"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3448"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73" w:lineRule="auto"/>
              <w:ind w:left="201" w:right="203"/>
              <w:jc w:val="both"/>
              <w:rPr>
                <w:rFonts w:ascii="宋体" w:hAnsi="宋体" w:cs="宋体" w:eastAsia="宋体" w:hint="default"/>
                <w:sz w:val="21"/>
                <w:szCs w:val="21"/>
              </w:rPr>
            </w:pPr>
            <w:r>
              <w:rPr>
                <w:rFonts w:ascii="宋体" w:hAnsi="宋体" w:cs="宋体" w:eastAsia="宋体" w:hint="default"/>
                <w:sz w:val="21"/>
                <w:szCs w:val="21"/>
              </w:rPr>
              <w:t>担 保 方</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1" w:right="0"/>
              <w:jc w:val="both"/>
              <w:rPr>
                <w:rFonts w:ascii="宋体" w:hAnsi="宋体" w:cs="宋体" w:eastAsia="宋体" w:hint="default"/>
                <w:sz w:val="21"/>
                <w:szCs w:val="21"/>
              </w:rPr>
            </w:pPr>
            <w:r>
              <w:rPr>
                <w:rFonts w:ascii="宋体" w:hAnsi="宋体" w:cs="宋体" w:eastAsia="宋体" w:hint="default"/>
                <w:sz w:val="21"/>
                <w:szCs w:val="21"/>
              </w:rPr>
              <w:t>担</w:t>
            </w:r>
          </w:p>
          <w:p>
            <w:pPr>
              <w:pStyle w:val="TableParagraph"/>
              <w:spacing w:line="273" w:lineRule="auto" w:before="37"/>
              <w:ind w:left="201" w:right="200"/>
              <w:jc w:val="both"/>
              <w:rPr>
                <w:rFonts w:ascii="宋体" w:hAnsi="宋体" w:cs="宋体" w:eastAsia="宋体" w:hint="default"/>
                <w:sz w:val="21"/>
                <w:szCs w:val="21"/>
              </w:rPr>
            </w:pPr>
            <w:r>
              <w:rPr>
                <w:rFonts w:ascii="宋体" w:hAnsi="宋体" w:cs="宋体" w:eastAsia="宋体" w:hint="default"/>
                <w:sz w:val="21"/>
                <w:szCs w:val="21"/>
              </w:rPr>
              <w:t>保 方 与 上 市 公 司 的 关 系</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73" w:lineRule="auto"/>
              <w:ind w:left="201" w:right="200"/>
              <w:jc w:val="both"/>
              <w:rPr>
                <w:rFonts w:ascii="宋体" w:hAnsi="宋体" w:cs="宋体" w:eastAsia="宋体" w:hint="default"/>
                <w:sz w:val="21"/>
                <w:szCs w:val="21"/>
              </w:rPr>
            </w:pPr>
            <w:r>
              <w:rPr>
                <w:rFonts w:ascii="宋体" w:hAnsi="宋体" w:cs="宋体" w:eastAsia="宋体" w:hint="default"/>
                <w:sz w:val="21"/>
                <w:szCs w:val="21"/>
              </w:rPr>
              <w:t>被 担 保 方</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auto"/>
              <w:ind w:left="363" w:right="150" w:hanging="210"/>
              <w:jc w:val="left"/>
              <w:rPr>
                <w:rFonts w:ascii="宋体" w:hAnsi="宋体" w:cs="宋体" w:eastAsia="宋体" w:hint="default"/>
                <w:sz w:val="21"/>
                <w:szCs w:val="21"/>
              </w:rPr>
            </w:pPr>
            <w:r>
              <w:rPr>
                <w:rFonts w:ascii="宋体" w:hAnsi="宋体" w:cs="宋体" w:eastAsia="宋体" w:hint="default"/>
                <w:sz w:val="21"/>
                <w:szCs w:val="21"/>
              </w:rPr>
              <w:t>担保金 额</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71" w:lineRule="auto"/>
              <w:ind w:left="100" w:right="98"/>
              <w:jc w:val="center"/>
              <w:rPr>
                <w:rFonts w:ascii="Times New Roman" w:hAnsi="Times New Roman" w:cs="Times New Roman" w:eastAsia="Times New Roman" w:hint="default"/>
                <w:sz w:val="21"/>
                <w:szCs w:val="21"/>
              </w:rPr>
            </w:pPr>
            <w:r>
              <w:rPr>
                <w:rFonts w:ascii="宋体" w:hAnsi="宋体" w:cs="宋体" w:eastAsia="宋体" w:hint="default"/>
                <w:sz w:val="21"/>
                <w:szCs w:val="21"/>
              </w:rPr>
              <w:t>担保 发生 日期 </w:t>
            </w:r>
            <w:r>
              <w:rPr>
                <w:rFonts w:ascii="Times New Roman" w:hAnsi="Times New Roman" w:cs="Times New Roman" w:eastAsia="Times New Roman" w:hint="default"/>
                <w:sz w:val="21"/>
                <w:szCs w:val="21"/>
              </w:rPr>
              <w:t>(</w:t>
            </w:r>
            <w:r>
              <w:rPr>
                <w:rFonts w:ascii="宋体" w:hAnsi="宋体" w:cs="宋体" w:eastAsia="宋体" w:hint="default"/>
                <w:sz w:val="21"/>
                <w:szCs w:val="21"/>
              </w:rPr>
              <w:t>协 议签 署 日</w:t>
            </w:r>
            <w:r>
              <w:rPr>
                <w:rFonts w:ascii="Times New Roman" w:hAnsi="Times New Roman" w:cs="Times New Roman" w:eastAsia="Times New Roman" w:hint="default"/>
                <w:sz w:val="21"/>
                <w:szCs w:val="21"/>
              </w:rPr>
              <w:t>)</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00" w:right="99"/>
              <w:jc w:val="both"/>
              <w:rPr>
                <w:rFonts w:ascii="宋体" w:hAnsi="宋体" w:cs="宋体" w:eastAsia="宋体" w:hint="default"/>
                <w:sz w:val="21"/>
                <w:szCs w:val="21"/>
              </w:rPr>
            </w:pPr>
            <w:r>
              <w:rPr>
                <w:rFonts w:ascii="宋体" w:hAnsi="宋体" w:cs="宋体" w:eastAsia="宋体" w:hint="default"/>
                <w:sz w:val="21"/>
                <w:szCs w:val="21"/>
              </w:rPr>
              <w:t>担保 起始 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00" w:right="99"/>
              <w:jc w:val="both"/>
              <w:rPr>
                <w:rFonts w:ascii="宋体" w:hAnsi="宋体" w:cs="宋体" w:eastAsia="宋体" w:hint="default"/>
                <w:sz w:val="21"/>
                <w:szCs w:val="21"/>
              </w:rPr>
            </w:pPr>
            <w:r>
              <w:rPr>
                <w:rFonts w:ascii="宋体" w:hAnsi="宋体" w:cs="宋体" w:eastAsia="宋体" w:hint="default"/>
                <w:sz w:val="21"/>
                <w:szCs w:val="21"/>
              </w:rPr>
              <w:t>担保 到期 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180" w:right="182"/>
              <w:jc w:val="both"/>
              <w:rPr>
                <w:rFonts w:ascii="宋体" w:hAnsi="宋体" w:cs="宋体" w:eastAsia="宋体" w:hint="default"/>
                <w:sz w:val="21"/>
                <w:szCs w:val="21"/>
              </w:rPr>
            </w:pPr>
            <w:r>
              <w:rPr>
                <w:rFonts w:ascii="宋体" w:hAnsi="宋体" w:cs="宋体" w:eastAsia="宋体" w:hint="default"/>
                <w:sz w:val="21"/>
                <w:szCs w:val="21"/>
              </w:rPr>
              <w:t>担 保 类 型</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202" w:right="201"/>
              <w:jc w:val="both"/>
              <w:rPr>
                <w:rFonts w:ascii="宋体" w:hAnsi="宋体" w:cs="宋体" w:eastAsia="宋体" w:hint="default"/>
                <w:sz w:val="21"/>
                <w:szCs w:val="21"/>
              </w:rPr>
            </w:pPr>
            <w:r>
              <w:rPr>
                <w:rFonts w:ascii="宋体" w:hAnsi="宋体" w:cs="宋体" w:eastAsia="宋体" w:hint="default"/>
                <w:sz w:val="21"/>
                <w:szCs w:val="21"/>
              </w:rPr>
              <w:t>担 保 是 否 已 经 履 行 完 毕</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202" w:right="201"/>
              <w:jc w:val="both"/>
              <w:rPr>
                <w:rFonts w:ascii="宋体" w:hAnsi="宋体" w:cs="宋体" w:eastAsia="宋体" w:hint="default"/>
                <w:sz w:val="21"/>
                <w:szCs w:val="21"/>
              </w:rPr>
            </w:pPr>
            <w:r>
              <w:rPr>
                <w:rFonts w:ascii="宋体" w:hAnsi="宋体" w:cs="宋体" w:eastAsia="宋体" w:hint="default"/>
                <w:sz w:val="21"/>
                <w:szCs w:val="21"/>
              </w:rPr>
              <w:t>担 保 是 否 逾 期</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202" w:right="201"/>
              <w:jc w:val="both"/>
              <w:rPr>
                <w:rFonts w:ascii="宋体" w:hAnsi="宋体" w:cs="宋体" w:eastAsia="宋体" w:hint="default"/>
                <w:sz w:val="21"/>
                <w:szCs w:val="21"/>
              </w:rPr>
            </w:pPr>
            <w:r>
              <w:rPr>
                <w:rFonts w:ascii="宋体" w:hAnsi="宋体" w:cs="宋体" w:eastAsia="宋体" w:hint="default"/>
                <w:sz w:val="21"/>
                <w:szCs w:val="21"/>
              </w:rPr>
              <w:t>担 保 逾 期 金 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02" w:right="201"/>
              <w:jc w:val="both"/>
              <w:rPr>
                <w:rFonts w:ascii="宋体" w:hAnsi="宋体" w:cs="宋体" w:eastAsia="宋体" w:hint="default"/>
                <w:sz w:val="21"/>
                <w:szCs w:val="21"/>
              </w:rPr>
            </w:pPr>
            <w:r>
              <w:rPr>
                <w:rFonts w:ascii="宋体" w:hAnsi="宋体" w:cs="宋体" w:eastAsia="宋体" w:hint="default"/>
                <w:sz w:val="21"/>
                <w:szCs w:val="21"/>
              </w:rPr>
              <w:t>是 否 存 在 反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202" w:right="201"/>
              <w:jc w:val="both"/>
              <w:rPr>
                <w:rFonts w:ascii="宋体" w:hAnsi="宋体" w:cs="宋体" w:eastAsia="宋体" w:hint="default"/>
                <w:sz w:val="21"/>
                <w:szCs w:val="21"/>
              </w:rPr>
            </w:pPr>
            <w:r>
              <w:rPr>
                <w:rFonts w:ascii="宋体" w:hAnsi="宋体" w:cs="宋体" w:eastAsia="宋体" w:hint="default"/>
                <w:sz w:val="21"/>
                <w:szCs w:val="21"/>
              </w:rPr>
              <w:t>是 否 为 关 联 方 担 保</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90" w:right="189"/>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4382"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0" w:right="302"/>
              <w:jc w:val="both"/>
              <w:rPr>
                <w:rFonts w:ascii="宋体" w:hAnsi="宋体" w:cs="宋体" w:eastAsia="宋体" w:hint="default"/>
                <w:sz w:val="21"/>
                <w:szCs w:val="21"/>
              </w:rPr>
            </w:pPr>
            <w:r>
              <w:rPr>
                <w:rFonts w:ascii="宋体" w:hAnsi="宋体" w:cs="宋体" w:eastAsia="宋体" w:hint="default"/>
                <w:sz w:val="21"/>
                <w:szCs w:val="21"/>
              </w:rPr>
              <w:t>浙 江 富 润 印 染 有 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auto"/>
              <w:ind w:left="100" w:right="301"/>
              <w:jc w:val="both"/>
              <w:rPr>
                <w:rFonts w:ascii="宋体" w:hAnsi="宋体" w:cs="宋体" w:eastAsia="宋体" w:hint="default"/>
                <w:sz w:val="21"/>
                <w:szCs w:val="21"/>
              </w:rPr>
            </w:pPr>
            <w:r>
              <w:rPr>
                <w:rFonts w:ascii="宋体" w:hAnsi="宋体" w:cs="宋体" w:eastAsia="宋体" w:hint="default"/>
                <w:sz w:val="21"/>
                <w:szCs w:val="21"/>
              </w:rPr>
              <w:t>控 股 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301"/>
              <w:jc w:val="both"/>
              <w:rPr>
                <w:rFonts w:ascii="宋体" w:hAnsi="宋体" w:cs="宋体" w:eastAsia="宋体" w:hint="default"/>
                <w:sz w:val="21"/>
                <w:szCs w:val="21"/>
              </w:rPr>
            </w:pPr>
            <w:r>
              <w:rPr>
                <w:rFonts w:ascii="宋体" w:hAnsi="宋体" w:cs="宋体" w:eastAsia="宋体" w:hint="default"/>
                <w:sz w:val="21"/>
                <w:szCs w:val="21"/>
              </w:rPr>
              <w:t>浙 江 菲 达 环 保 科 技 股 份 有 限 公 司</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1,150.00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Times New Roman" w:hAnsi="Times New Roman" w:cs="Times New Roman" w:eastAsia="Times New Roman" w:hint="default"/>
                <w:sz w:val="21"/>
                <w:szCs w:val="21"/>
              </w:rPr>
            </w:pPr>
            <w:r>
              <w:rPr>
                <w:rFonts w:ascii="Times New Roman"/>
                <w:sz w:val="21"/>
              </w:rPr>
              <w:t>2009</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Times New Roman" w:hAnsi="Times New Roman" w:cs="Times New Roman" w:eastAsia="Times New Roman" w:hint="default"/>
                <w:sz w:val="21"/>
                <w:szCs w:val="21"/>
              </w:rPr>
            </w:pPr>
            <w:r>
              <w:rPr>
                <w:rFonts w:ascii="Times New Roman"/>
                <w:sz w:val="21"/>
              </w:rPr>
              <w:t>2009</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Times New Roman" w:hAnsi="Times New Roman" w:cs="Times New Roman" w:eastAsia="Times New Roman" w:hint="default"/>
                <w:sz w:val="21"/>
                <w:szCs w:val="21"/>
              </w:rPr>
            </w:pPr>
            <w:r>
              <w:rPr>
                <w:rFonts w:ascii="Times New Roman"/>
                <w:sz w:val="21"/>
              </w:rPr>
              <w:t>2013</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01" w:right="260"/>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4384"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0" w:right="302"/>
              <w:jc w:val="both"/>
              <w:rPr>
                <w:rFonts w:ascii="宋体" w:hAnsi="宋体" w:cs="宋体" w:eastAsia="宋体" w:hint="default"/>
                <w:sz w:val="21"/>
                <w:szCs w:val="21"/>
              </w:rPr>
            </w:pPr>
            <w:r>
              <w:rPr>
                <w:rFonts w:ascii="宋体" w:hAnsi="宋体" w:cs="宋体" w:eastAsia="宋体" w:hint="default"/>
                <w:sz w:val="21"/>
                <w:szCs w:val="21"/>
              </w:rPr>
              <w:t>浙 江 富 润 印 染 有 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73" w:lineRule="auto"/>
              <w:ind w:left="100" w:right="301"/>
              <w:jc w:val="both"/>
              <w:rPr>
                <w:rFonts w:ascii="宋体" w:hAnsi="宋体" w:cs="宋体" w:eastAsia="宋体" w:hint="default"/>
                <w:sz w:val="21"/>
                <w:szCs w:val="21"/>
              </w:rPr>
            </w:pPr>
            <w:r>
              <w:rPr>
                <w:rFonts w:ascii="宋体" w:hAnsi="宋体" w:cs="宋体" w:eastAsia="宋体" w:hint="default"/>
                <w:sz w:val="21"/>
                <w:szCs w:val="21"/>
              </w:rPr>
              <w:t>控 股 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301"/>
              <w:jc w:val="both"/>
              <w:rPr>
                <w:rFonts w:ascii="宋体" w:hAnsi="宋体" w:cs="宋体" w:eastAsia="宋体" w:hint="default"/>
                <w:sz w:val="21"/>
                <w:szCs w:val="21"/>
              </w:rPr>
            </w:pPr>
            <w:r>
              <w:rPr>
                <w:rFonts w:ascii="宋体" w:hAnsi="宋体" w:cs="宋体" w:eastAsia="宋体" w:hint="default"/>
                <w:sz w:val="21"/>
                <w:szCs w:val="21"/>
              </w:rPr>
              <w:t>浙 江 菲 达 环 保 科 技 股 份 有 限 公 司</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1,242.00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2009</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2009</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30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101" w:right="260"/>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3" w:lineRule="auto" w:before="37"/>
              <w:ind w:left="100" w:right="302"/>
              <w:jc w:val="left"/>
              <w:rPr>
                <w:rFonts w:ascii="宋体" w:hAnsi="宋体" w:cs="宋体" w:eastAsia="宋体" w:hint="default"/>
                <w:sz w:val="21"/>
                <w:szCs w:val="21"/>
              </w:rPr>
            </w:pPr>
            <w:r>
              <w:rPr>
                <w:rFonts w:ascii="宋体" w:hAnsi="宋体" w:cs="宋体" w:eastAsia="宋体" w:hint="default"/>
                <w:sz w:val="21"/>
                <w:szCs w:val="21"/>
              </w:rPr>
              <w:t>江 富</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3" w:lineRule="auto" w:before="37"/>
              <w:ind w:left="100" w:right="301"/>
              <w:jc w:val="left"/>
              <w:rPr>
                <w:rFonts w:ascii="宋体" w:hAnsi="宋体" w:cs="宋体" w:eastAsia="宋体" w:hint="default"/>
                <w:sz w:val="21"/>
                <w:szCs w:val="21"/>
              </w:rPr>
            </w:pPr>
            <w:r>
              <w:rPr>
                <w:rFonts w:ascii="宋体" w:hAnsi="宋体" w:cs="宋体" w:eastAsia="宋体" w:hint="default"/>
                <w:sz w:val="21"/>
                <w:szCs w:val="21"/>
              </w:rPr>
              <w:t>司 本</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怀</w:t>
            </w:r>
          </w:p>
          <w:p>
            <w:pPr>
              <w:pStyle w:val="TableParagraph"/>
              <w:spacing w:line="273" w:lineRule="auto" w:before="37"/>
              <w:ind w:left="100" w:right="301"/>
              <w:jc w:val="left"/>
              <w:rPr>
                <w:rFonts w:ascii="宋体" w:hAnsi="宋体" w:cs="宋体" w:eastAsia="宋体" w:hint="default"/>
                <w:sz w:val="21"/>
                <w:szCs w:val="21"/>
              </w:rPr>
            </w:pPr>
            <w:r>
              <w:rPr>
                <w:rFonts w:ascii="宋体" w:hAnsi="宋体" w:cs="宋体" w:eastAsia="宋体" w:hint="default"/>
                <w:sz w:val="21"/>
                <w:szCs w:val="21"/>
              </w:rPr>
              <w:t>宁 上</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1,160.00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86"/>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60"/>
              <w:jc w:val="both"/>
              <w:rPr>
                <w:rFonts w:ascii="宋体" w:hAnsi="宋体" w:cs="宋体" w:eastAsia="宋体" w:hint="default"/>
                <w:sz w:val="21"/>
                <w:szCs w:val="21"/>
              </w:rPr>
            </w:pPr>
            <w:r>
              <w:rPr>
                <w:rFonts w:ascii="宋体" w:hAnsi="宋体" w:cs="宋体" w:eastAsia="宋体" w:hint="default"/>
                <w:sz w:val="21"/>
                <w:szCs w:val="21"/>
              </w:rPr>
              <w:t>连 带 责</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630"/>
        <w:gridCol w:w="629"/>
        <w:gridCol w:w="629"/>
        <w:gridCol w:w="950"/>
        <w:gridCol w:w="636"/>
        <w:gridCol w:w="636"/>
        <w:gridCol w:w="636"/>
        <w:gridCol w:w="330"/>
        <w:gridCol w:w="258"/>
        <w:gridCol w:w="630"/>
        <w:gridCol w:w="630"/>
        <w:gridCol w:w="630"/>
        <w:gridCol w:w="630"/>
        <w:gridCol w:w="630"/>
        <w:gridCol w:w="816"/>
      </w:tblGrid>
      <w:tr>
        <w:trPr>
          <w:trHeight w:val="2198"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润</w:t>
            </w:r>
          </w:p>
          <w:p>
            <w:pPr>
              <w:pStyle w:val="TableParagraph"/>
              <w:spacing w:line="273" w:lineRule="auto" w:before="37"/>
              <w:ind w:left="100" w:right="302"/>
              <w:jc w:val="both"/>
              <w:rPr>
                <w:rFonts w:ascii="宋体" w:hAnsi="宋体" w:cs="宋体" w:eastAsia="宋体" w:hint="default"/>
                <w:sz w:val="21"/>
                <w:szCs w:val="21"/>
              </w:rPr>
            </w:pPr>
            <w:r>
              <w:rPr>
                <w:rFonts w:ascii="宋体" w:hAnsi="宋体" w:cs="宋体" w:eastAsia="宋体" w:hint="default"/>
                <w:sz w:val="21"/>
                <w:szCs w:val="21"/>
              </w:rPr>
              <w:t>股 份 有 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部</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both"/>
              <w:rPr>
                <w:rFonts w:ascii="宋体" w:hAnsi="宋体" w:cs="宋体" w:eastAsia="宋体" w:hint="default"/>
                <w:sz w:val="21"/>
                <w:szCs w:val="21"/>
              </w:rPr>
            </w:pPr>
            <w:r>
              <w:rPr>
                <w:rFonts w:ascii="宋体" w:hAnsi="宋体" w:cs="宋体" w:eastAsia="宋体" w:hint="default"/>
                <w:sz w:val="21"/>
                <w:szCs w:val="21"/>
              </w:rPr>
              <w:t>峰</w:t>
            </w:r>
          </w:p>
          <w:p>
            <w:pPr>
              <w:pStyle w:val="TableParagraph"/>
              <w:spacing w:line="273" w:lineRule="auto" w:before="37"/>
              <w:ind w:left="100" w:right="301"/>
              <w:jc w:val="both"/>
              <w:rPr>
                <w:rFonts w:ascii="宋体" w:hAnsi="宋体" w:cs="宋体" w:eastAsia="宋体" w:hint="default"/>
                <w:sz w:val="21"/>
                <w:szCs w:val="21"/>
              </w:rPr>
            </w:pPr>
            <w:r>
              <w:rPr>
                <w:rFonts w:ascii="宋体" w:hAnsi="宋体" w:cs="宋体" w:eastAsia="宋体" w:hint="default"/>
                <w:sz w:val="21"/>
                <w:szCs w:val="21"/>
              </w:rPr>
              <w:t>水 泥 有 限 公 司</w:t>
            </w:r>
          </w:p>
        </w:tc>
        <w:tc>
          <w:tcPr>
            <w:tcW w:w="950"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1" w:right="260"/>
              <w:jc w:val="both"/>
              <w:rPr>
                <w:rFonts w:ascii="宋体" w:hAnsi="宋体" w:cs="宋体" w:eastAsia="宋体" w:hint="default"/>
                <w:sz w:val="21"/>
                <w:szCs w:val="21"/>
              </w:rPr>
            </w:pPr>
            <w:r>
              <w:rPr>
                <w:rFonts w:ascii="宋体" w:hAnsi="宋体" w:cs="宋体" w:eastAsia="宋体" w:hint="default"/>
                <w:sz w:val="21"/>
                <w:szCs w:val="21"/>
              </w:rPr>
              <w:t>任 担 保</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3136"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3" w:lineRule="auto" w:before="37"/>
              <w:ind w:left="100" w:right="302"/>
              <w:jc w:val="both"/>
              <w:rPr>
                <w:rFonts w:ascii="宋体" w:hAnsi="宋体" w:cs="宋体" w:eastAsia="宋体" w:hint="default"/>
                <w:sz w:val="21"/>
                <w:szCs w:val="21"/>
              </w:rPr>
            </w:pPr>
            <w:r>
              <w:rPr>
                <w:rFonts w:ascii="宋体" w:hAnsi="宋体" w:cs="宋体" w:eastAsia="宋体" w:hint="default"/>
                <w:sz w:val="21"/>
                <w:szCs w:val="21"/>
              </w:rPr>
              <w:t>江 富 润 股 份 有 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100" w:right="301"/>
              <w:jc w:val="both"/>
              <w:rPr>
                <w:rFonts w:ascii="宋体" w:hAnsi="宋体" w:cs="宋体" w:eastAsia="宋体" w:hint="default"/>
                <w:sz w:val="21"/>
                <w:szCs w:val="21"/>
              </w:rPr>
            </w:pPr>
            <w:r>
              <w:rPr>
                <w:rFonts w:ascii="宋体" w:hAnsi="宋体" w:cs="宋体" w:eastAsia="宋体" w:hint="default"/>
                <w:sz w:val="21"/>
                <w:szCs w:val="21"/>
              </w:rPr>
              <w:t>公 司 本 部</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both"/>
              <w:rPr>
                <w:rFonts w:ascii="宋体" w:hAnsi="宋体" w:cs="宋体" w:eastAsia="宋体" w:hint="default"/>
                <w:sz w:val="21"/>
                <w:szCs w:val="21"/>
              </w:rPr>
            </w:pPr>
            <w:r>
              <w:rPr>
                <w:rFonts w:ascii="宋体" w:hAnsi="宋体" w:cs="宋体" w:eastAsia="宋体" w:hint="default"/>
                <w:sz w:val="21"/>
                <w:szCs w:val="21"/>
              </w:rPr>
              <w:t>怀</w:t>
            </w:r>
          </w:p>
          <w:p>
            <w:pPr>
              <w:pStyle w:val="TableParagraph"/>
              <w:spacing w:line="273" w:lineRule="auto" w:before="37"/>
              <w:ind w:left="100" w:right="301"/>
              <w:jc w:val="both"/>
              <w:rPr>
                <w:rFonts w:ascii="宋体" w:hAnsi="宋体" w:cs="宋体" w:eastAsia="宋体" w:hint="default"/>
                <w:sz w:val="21"/>
                <w:szCs w:val="21"/>
              </w:rPr>
            </w:pPr>
            <w:r>
              <w:rPr>
                <w:rFonts w:ascii="宋体" w:hAnsi="宋体" w:cs="宋体" w:eastAsia="宋体" w:hint="default"/>
                <w:sz w:val="21"/>
                <w:szCs w:val="21"/>
              </w:rPr>
              <w:t>宁 上 峰 水 泥 有 限 公 司</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2,175.00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21</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21</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2014</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73" w:lineRule="auto"/>
              <w:ind w:left="101" w:right="260"/>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3134" w:hRule="exact"/>
        </w:trPr>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浙</w:t>
            </w:r>
          </w:p>
          <w:p>
            <w:pPr>
              <w:pStyle w:val="TableParagraph"/>
              <w:spacing w:line="273" w:lineRule="auto" w:before="37"/>
              <w:ind w:left="100" w:right="302"/>
              <w:jc w:val="both"/>
              <w:rPr>
                <w:rFonts w:ascii="宋体" w:hAnsi="宋体" w:cs="宋体" w:eastAsia="宋体" w:hint="default"/>
                <w:sz w:val="21"/>
                <w:szCs w:val="21"/>
              </w:rPr>
            </w:pPr>
            <w:r>
              <w:rPr>
                <w:rFonts w:ascii="宋体" w:hAnsi="宋体" w:cs="宋体" w:eastAsia="宋体" w:hint="default"/>
                <w:sz w:val="21"/>
                <w:szCs w:val="21"/>
              </w:rPr>
              <w:t>江 富 润 股 份 有 限 公 司</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6"/>
              <w:ind w:left="100" w:right="301"/>
              <w:jc w:val="both"/>
              <w:rPr>
                <w:rFonts w:ascii="宋体" w:hAnsi="宋体" w:cs="宋体" w:eastAsia="宋体" w:hint="default"/>
                <w:sz w:val="21"/>
                <w:szCs w:val="21"/>
              </w:rPr>
            </w:pPr>
            <w:r>
              <w:rPr>
                <w:rFonts w:ascii="宋体" w:hAnsi="宋体" w:cs="宋体" w:eastAsia="宋体" w:hint="default"/>
                <w:sz w:val="21"/>
                <w:szCs w:val="21"/>
              </w:rPr>
              <w:t>公 司 本 部</w:t>
            </w:r>
          </w:p>
        </w:tc>
        <w:tc>
          <w:tcPr>
            <w:tcW w:w="62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both"/>
              <w:rPr>
                <w:rFonts w:ascii="宋体" w:hAnsi="宋体" w:cs="宋体" w:eastAsia="宋体" w:hint="default"/>
                <w:sz w:val="21"/>
                <w:szCs w:val="21"/>
              </w:rPr>
            </w:pPr>
            <w:r>
              <w:rPr>
                <w:rFonts w:ascii="宋体" w:hAnsi="宋体" w:cs="宋体" w:eastAsia="宋体" w:hint="default"/>
                <w:sz w:val="21"/>
                <w:szCs w:val="21"/>
              </w:rPr>
              <w:t>怀</w:t>
            </w:r>
          </w:p>
          <w:p>
            <w:pPr>
              <w:pStyle w:val="TableParagraph"/>
              <w:spacing w:line="273" w:lineRule="auto" w:before="37"/>
              <w:ind w:left="100" w:right="301"/>
              <w:jc w:val="both"/>
              <w:rPr>
                <w:rFonts w:ascii="宋体" w:hAnsi="宋体" w:cs="宋体" w:eastAsia="宋体" w:hint="default"/>
                <w:sz w:val="21"/>
                <w:szCs w:val="21"/>
              </w:rPr>
            </w:pPr>
            <w:r>
              <w:rPr>
                <w:rFonts w:ascii="宋体" w:hAnsi="宋体" w:cs="宋体" w:eastAsia="宋体" w:hint="default"/>
                <w:sz w:val="21"/>
                <w:szCs w:val="21"/>
              </w:rPr>
              <w:t>宁 上 峰 水 泥 有 限 公 司</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1,450.00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2010</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312" w:lineRule="exact" w:before="17"/>
              <w:ind w:left="100" w:right="99"/>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p>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5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73" w:lineRule="auto"/>
              <w:ind w:left="101" w:right="260"/>
              <w:jc w:val="both"/>
              <w:rPr>
                <w:rFonts w:ascii="宋体" w:hAnsi="宋体" w:cs="宋体" w:eastAsia="宋体" w:hint="default"/>
                <w:sz w:val="21"/>
                <w:szCs w:val="21"/>
              </w:rPr>
            </w:pPr>
            <w:r>
              <w:rPr>
                <w:rFonts w:ascii="宋体" w:hAnsi="宋体" w:cs="宋体" w:eastAsia="宋体" w:hint="default"/>
                <w:sz w:val="21"/>
                <w:szCs w:val="21"/>
              </w:rPr>
              <w:t>连 带 责 任 担 保</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1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076"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7,177.00</w:t>
            </w:r>
            <w:r>
              <w:rPr>
                <w:rFonts w:ascii="Times New Roman"/>
                <w:sz w:val="21"/>
              </w:rPr>
            </w:r>
          </w:p>
        </w:tc>
      </w:tr>
      <w:tr>
        <w:trPr>
          <w:trHeight w:val="326" w:hRule="exact"/>
        </w:trPr>
        <w:tc>
          <w:tcPr>
            <w:tcW w:w="5076" w:type="dxa"/>
            <w:gridSpan w:val="8"/>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宋体" w:hAnsi="宋体" w:cs="宋体" w:eastAsia="宋体" w:hint="default"/>
                <w:sz w:val="21"/>
                <w:szCs w:val="21"/>
              </w:rPr>
              <w:t>报告期末担保余额合</w:t>
            </w:r>
            <w:r>
              <w:rPr>
                <w:rFonts w:ascii="宋体" w:hAnsi="宋体" w:cs="宋体" w:eastAsia="宋体" w:hint="default"/>
                <w:spacing w:val="-62"/>
                <w:sz w:val="21"/>
                <w:szCs w:val="21"/>
              </w:rPr>
              <w:t>计</w:t>
            </w:r>
            <w:r>
              <w:rPr>
                <w:rFonts w:ascii="宋体" w:hAnsi="宋体" w:cs="宋体" w:eastAsia="宋体" w:hint="default"/>
                <w:sz w:val="21"/>
                <w:szCs w:val="21"/>
              </w:rPr>
              <w:t>（</w:t>
            </w:r>
            <w:r>
              <w:rPr>
                <w:rFonts w:ascii="Times New Roman" w:hAnsi="Times New Roman" w:cs="Times New Roman" w:eastAsia="Times New Roman" w:hint="default"/>
                <w:spacing w:val="-1"/>
                <w:w w:val="99"/>
                <w:sz w:val="21"/>
                <w:szCs w:val="21"/>
              </w:rPr>
              <w:t>A</w:t>
            </w:r>
            <w:r>
              <w:rPr>
                <w:rFonts w:ascii="宋体" w:hAnsi="宋体" w:cs="宋体" w:eastAsia="宋体" w:hint="default"/>
                <w:spacing w:val="-166"/>
                <w:sz w:val="21"/>
                <w:szCs w:val="21"/>
              </w:rPr>
              <w:t>）</w:t>
            </w:r>
            <w:r>
              <w:rPr>
                <w:rFonts w:ascii="宋体" w:hAnsi="宋体" w:cs="宋体" w:eastAsia="宋体" w:hint="default"/>
                <w:sz w:val="21"/>
                <w:szCs w:val="21"/>
              </w:rPr>
              <w:t>（不包括对子公司的担保）</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7,177.00</w:t>
            </w:r>
            <w:r>
              <w:rPr>
                <w:rFonts w:ascii="Times New Roman"/>
                <w:sz w:val="21"/>
              </w:rPr>
            </w:r>
          </w:p>
        </w:tc>
      </w:tr>
      <w:tr>
        <w:trPr>
          <w:trHeight w:val="328"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326" w:hRule="exact"/>
        </w:trPr>
        <w:tc>
          <w:tcPr>
            <w:tcW w:w="5076"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2,279.30</w:t>
            </w:r>
            <w:r>
              <w:rPr>
                <w:rFonts w:ascii="Times New Roman"/>
                <w:sz w:val="21"/>
              </w:rPr>
            </w:r>
          </w:p>
        </w:tc>
      </w:tr>
      <w:tr>
        <w:trPr>
          <w:trHeight w:val="328" w:hRule="exact"/>
        </w:trPr>
        <w:tc>
          <w:tcPr>
            <w:tcW w:w="5076" w:type="dxa"/>
            <w:gridSpan w:val="8"/>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2,279.30</w:t>
            </w:r>
            <w:r>
              <w:rPr>
                <w:rFonts w:ascii="Times New Roman"/>
                <w:sz w:val="21"/>
              </w:rPr>
            </w:r>
          </w:p>
        </w:tc>
      </w:tr>
      <w:tr>
        <w:trPr>
          <w:trHeight w:val="326"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3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328" w:hRule="exact"/>
        </w:trPr>
        <w:tc>
          <w:tcPr>
            <w:tcW w:w="5076" w:type="dxa"/>
            <w:gridSpan w:val="8"/>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9,456.30</w:t>
            </w:r>
            <w:r>
              <w:rPr>
                <w:rFonts w:ascii="Times New Roman"/>
                <w:sz w:val="21"/>
              </w:rPr>
            </w:r>
          </w:p>
        </w:tc>
      </w:tr>
      <w:tr>
        <w:trPr>
          <w:trHeight w:val="328" w:hRule="exact"/>
        </w:trPr>
        <w:tc>
          <w:tcPr>
            <w:tcW w:w="5076" w:type="dxa"/>
            <w:gridSpan w:val="8"/>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4224"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18.27</w:t>
            </w:r>
          </w:p>
        </w:tc>
      </w:tr>
    </w:tbl>
    <w:p>
      <w:pPr>
        <w:spacing w:line="240" w:lineRule="auto" w:before="5"/>
        <w:rPr>
          <w:rFonts w:ascii="宋体" w:hAnsi="宋体" w:cs="宋体" w:eastAsia="宋体" w:hint="default"/>
          <w:sz w:val="22"/>
          <w:szCs w:val="22"/>
        </w:rPr>
      </w:pPr>
    </w:p>
    <w:p>
      <w:pPr>
        <w:pStyle w:val="BodyText"/>
        <w:spacing w:line="283" w:lineRule="auto"/>
        <w:ind w:left="351" w:right="6463" w:hanging="212"/>
        <w:jc w:val="left"/>
      </w:pPr>
      <w:r>
        <w:rPr>
          <w:rFonts w:ascii="Times New Roman" w:hAnsi="Times New Roman" w:cs="Times New Roman" w:eastAsia="Times New Roman" w:hint="default"/>
        </w:rPr>
        <w:t>3</w:t>
      </w:r>
      <w:r>
        <w:rPr/>
        <w:t>、</w:t>
      </w:r>
      <w:r>
        <w:rPr>
          <w:spacing w:val="-1"/>
        </w:rPr>
        <w:t> </w:t>
      </w:r>
      <w:r>
        <w:rPr/>
        <w:t>其他重大合同</w:t>
      </w:r>
      <w:r>
        <w:rPr/>
        <w:t> 本年度公司无其他重大合同。</w:t>
      </w:r>
    </w:p>
    <w:p>
      <w:pPr>
        <w:spacing w:after="0" w:line="283" w:lineRule="auto"/>
        <w:jc w:val="left"/>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pStyle w:val="BodyText"/>
        <w:spacing w:line="240" w:lineRule="auto"/>
        <w:ind w:left="140" w:right="1000"/>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承诺事项履行情况</w:t>
      </w:r>
    </w:p>
    <w:p>
      <w:pPr>
        <w:pStyle w:val="BodyText"/>
        <w:spacing w:line="240" w:lineRule="auto" w:before="83"/>
        <w:ind w:left="139" w:right="1000"/>
        <w:jc w:val="left"/>
      </w:pPr>
      <w:r>
        <w:rPr>
          <w:rFonts w:ascii="Times New Roman" w:hAnsi="Times New Roman" w:cs="Times New Roman" w:eastAsia="Times New Roman" w:hint="default"/>
        </w:rPr>
        <w:t>1</w:t>
      </w:r>
      <w:r>
        <w:rPr/>
        <w:t>、</w:t>
      </w:r>
      <w:r>
        <w:rPr>
          <w:spacing w:val="-2"/>
        </w:rPr>
        <w:t> </w:t>
      </w:r>
      <w:r>
        <w:rPr/>
        <w:t>上市公司、控投股东及实际控制人在报告期内或持续到报告期内的承诺事项</w:t>
      </w:r>
    </w:p>
    <w:p>
      <w:pPr>
        <w:spacing w:line="240" w:lineRule="auto" w:before="7"/>
        <w:rPr>
          <w:rFonts w:ascii="宋体" w:hAnsi="宋体" w:cs="宋体" w:eastAsia="宋体" w:hint="default"/>
          <w:sz w:val="4"/>
          <w:szCs w:val="4"/>
        </w:rPr>
      </w:pPr>
    </w:p>
    <w:tbl>
      <w:tblPr>
        <w:tblW w:w="0" w:type="auto"/>
        <w:jc w:val="left"/>
        <w:tblInd w:w="124" w:type="dxa"/>
        <w:tblLayout w:type="fixed"/>
        <w:tblCellMar>
          <w:top w:w="0" w:type="dxa"/>
          <w:left w:w="0" w:type="dxa"/>
          <w:bottom w:w="0" w:type="dxa"/>
          <w:right w:w="0" w:type="dxa"/>
        </w:tblCellMar>
        <w:tblLook w:val="01E0"/>
      </w:tblPr>
      <w:tblGrid>
        <w:gridCol w:w="938"/>
        <w:gridCol w:w="1257"/>
        <w:gridCol w:w="834"/>
        <w:gridCol w:w="834"/>
        <w:gridCol w:w="834"/>
        <w:gridCol w:w="834"/>
        <w:gridCol w:w="2086"/>
        <w:gridCol w:w="1676"/>
      </w:tblGrid>
      <w:tr>
        <w:trPr>
          <w:trHeight w:val="1292" w:hRule="exact"/>
        </w:trPr>
        <w:tc>
          <w:tcPr>
            <w:tcW w:w="93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73" w:lineRule="auto"/>
              <w:ind w:left="352" w:right="141" w:hanging="210"/>
              <w:jc w:val="left"/>
              <w:rPr>
                <w:rFonts w:ascii="宋体" w:hAnsi="宋体" w:cs="宋体" w:eastAsia="宋体" w:hint="default"/>
                <w:sz w:val="21"/>
                <w:szCs w:val="21"/>
              </w:rPr>
            </w:pPr>
            <w:r>
              <w:rPr>
                <w:rFonts w:ascii="宋体" w:hAnsi="宋体" w:cs="宋体" w:eastAsia="宋体" w:hint="default"/>
                <w:sz w:val="21"/>
                <w:szCs w:val="21"/>
              </w:rPr>
              <w:t>承诺背 景</w:t>
            </w:r>
          </w:p>
        </w:tc>
        <w:tc>
          <w:tcPr>
            <w:tcW w:w="1257" w:type="dxa"/>
            <w:tcBorders>
              <w:top w:val="single" w:sz="12" w:space="0" w:color="000000"/>
              <w:left w:val="single" w:sz="12" w:space="0" w:color="000000"/>
              <w:bottom w:val="single" w:sz="17"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承诺类型</w:t>
            </w:r>
          </w:p>
        </w:tc>
        <w:tc>
          <w:tcPr>
            <w:tcW w:w="834"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73" w:lineRule="auto"/>
              <w:ind w:left="304" w:right="198" w:hanging="106"/>
              <w:jc w:val="left"/>
              <w:rPr>
                <w:rFonts w:ascii="宋体" w:hAnsi="宋体" w:cs="宋体" w:eastAsia="宋体" w:hint="default"/>
                <w:sz w:val="21"/>
                <w:szCs w:val="21"/>
              </w:rPr>
            </w:pPr>
            <w:r>
              <w:rPr>
                <w:rFonts w:ascii="宋体" w:hAnsi="宋体" w:cs="宋体" w:eastAsia="宋体" w:hint="default"/>
                <w:sz w:val="21"/>
                <w:szCs w:val="21"/>
              </w:rPr>
              <w:t>承诺 方</w:t>
            </w:r>
          </w:p>
        </w:tc>
        <w:tc>
          <w:tcPr>
            <w:tcW w:w="834" w:type="dxa"/>
            <w:tcBorders>
              <w:top w:val="single" w:sz="12" w:space="0" w:color="000000"/>
              <w:left w:val="single" w:sz="6" w:space="0" w:color="000000"/>
              <w:bottom w:val="single" w:sz="17" w:space="0" w:color="000000"/>
              <w:right w:val="single" w:sz="6"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73" w:lineRule="auto"/>
              <w:ind w:left="199" w:right="198"/>
              <w:jc w:val="left"/>
              <w:rPr>
                <w:rFonts w:ascii="宋体" w:hAnsi="宋体" w:cs="宋体" w:eastAsia="宋体" w:hint="default"/>
                <w:sz w:val="21"/>
                <w:szCs w:val="21"/>
              </w:rPr>
            </w:pPr>
            <w:r>
              <w:rPr>
                <w:rFonts w:ascii="宋体" w:hAnsi="宋体" w:cs="宋体" w:eastAsia="宋体" w:hint="default"/>
                <w:sz w:val="21"/>
                <w:szCs w:val="21"/>
              </w:rPr>
              <w:t>承诺 内容</w:t>
            </w:r>
          </w:p>
        </w:tc>
        <w:tc>
          <w:tcPr>
            <w:tcW w:w="834" w:type="dxa"/>
            <w:tcBorders>
              <w:top w:val="single" w:sz="12" w:space="0" w:color="000000"/>
              <w:left w:val="single" w:sz="6" w:space="0" w:color="000000"/>
              <w:bottom w:val="single" w:sz="17" w:space="0" w:color="000000"/>
              <w:right w:val="single" w:sz="6" w:space="0" w:color="000000"/>
            </w:tcBorders>
          </w:tcPr>
          <w:p>
            <w:pPr>
              <w:pStyle w:val="TableParagraph"/>
              <w:spacing w:line="273" w:lineRule="auto"/>
              <w:ind w:left="198" w:right="198"/>
              <w:jc w:val="both"/>
              <w:rPr>
                <w:rFonts w:ascii="宋体" w:hAnsi="宋体" w:cs="宋体" w:eastAsia="宋体" w:hint="default"/>
                <w:sz w:val="21"/>
                <w:szCs w:val="21"/>
              </w:rPr>
            </w:pPr>
            <w:r>
              <w:rPr>
                <w:rFonts w:ascii="宋体" w:hAnsi="宋体" w:cs="宋体" w:eastAsia="宋体" w:hint="default"/>
                <w:sz w:val="21"/>
                <w:szCs w:val="21"/>
              </w:rPr>
              <w:t>是否 有履 行期 限</w:t>
            </w:r>
          </w:p>
        </w:tc>
        <w:tc>
          <w:tcPr>
            <w:tcW w:w="834" w:type="dxa"/>
            <w:tcBorders>
              <w:top w:val="single" w:sz="12" w:space="0" w:color="000000"/>
              <w:left w:val="single" w:sz="6" w:space="0" w:color="000000"/>
              <w:bottom w:val="single" w:sz="17" w:space="0" w:color="000000"/>
              <w:right w:val="single" w:sz="6" w:space="0" w:color="000000"/>
            </w:tcBorders>
          </w:tcPr>
          <w:p>
            <w:pPr>
              <w:pStyle w:val="TableParagraph"/>
              <w:spacing w:line="273" w:lineRule="auto"/>
              <w:ind w:left="199" w:right="198"/>
              <w:jc w:val="both"/>
              <w:rPr>
                <w:rFonts w:ascii="宋体" w:hAnsi="宋体" w:cs="宋体" w:eastAsia="宋体" w:hint="default"/>
                <w:sz w:val="21"/>
                <w:szCs w:val="21"/>
              </w:rPr>
            </w:pPr>
            <w:r>
              <w:rPr>
                <w:rFonts w:ascii="宋体" w:hAnsi="宋体" w:cs="宋体" w:eastAsia="宋体" w:hint="default"/>
                <w:sz w:val="21"/>
                <w:szCs w:val="21"/>
              </w:rPr>
              <w:t>是否 及时 严格 履行</w:t>
            </w:r>
          </w:p>
        </w:tc>
        <w:tc>
          <w:tcPr>
            <w:tcW w:w="2086" w:type="dxa"/>
            <w:tcBorders>
              <w:top w:val="single" w:sz="12" w:space="0" w:color="000000"/>
              <w:left w:val="single" w:sz="6" w:space="0" w:color="000000"/>
              <w:bottom w:val="single" w:sz="17" w:space="0" w:color="000000"/>
              <w:right w:val="single" w:sz="6" w:space="0" w:color="000000"/>
            </w:tcBorders>
          </w:tcPr>
          <w:p>
            <w:pPr>
              <w:pStyle w:val="TableParagraph"/>
              <w:spacing w:line="273" w:lineRule="auto" w:before="149"/>
              <w:ind w:left="194" w:right="194"/>
              <w:jc w:val="center"/>
              <w:rPr>
                <w:rFonts w:ascii="宋体" w:hAnsi="宋体" w:cs="宋体" w:eastAsia="宋体" w:hint="default"/>
                <w:sz w:val="21"/>
                <w:szCs w:val="21"/>
              </w:rPr>
            </w:pPr>
            <w:r>
              <w:rPr>
                <w:rFonts w:ascii="宋体" w:hAnsi="宋体" w:cs="宋体" w:eastAsia="宋体" w:hint="default"/>
                <w:sz w:val="21"/>
                <w:szCs w:val="21"/>
              </w:rPr>
              <w:t>如未能及时履行应 说明未完成履行的 具体原因</w:t>
            </w:r>
          </w:p>
        </w:tc>
        <w:tc>
          <w:tcPr>
            <w:tcW w:w="1676" w:type="dxa"/>
            <w:tcBorders>
              <w:top w:val="single" w:sz="12" w:space="0" w:color="000000"/>
              <w:left w:val="single" w:sz="6" w:space="0" w:color="000000"/>
              <w:bottom w:val="single" w:sz="17" w:space="0" w:color="000000"/>
              <w:right w:val="single" w:sz="12" w:space="0" w:color="000000"/>
            </w:tcBorders>
          </w:tcPr>
          <w:p>
            <w:pPr>
              <w:pStyle w:val="TableParagraph"/>
              <w:spacing w:line="273" w:lineRule="auto" w:before="149"/>
              <w:ind w:left="196" w:right="194"/>
              <w:jc w:val="center"/>
              <w:rPr>
                <w:rFonts w:ascii="宋体" w:hAnsi="宋体" w:cs="宋体" w:eastAsia="宋体" w:hint="default"/>
                <w:sz w:val="21"/>
                <w:szCs w:val="21"/>
              </w:rPr>
            </w:pPr>
            <w:r>
              <w:rPr>
                <w:rFonts w:ascii="宋体" w:hAnsi="宋体" w:cs="宋体" w:eastAsia="宋体" w:hint="default"/>
                <w:sz w:val="21"/>
                <w:szCs w:val="21"/>
              </w:rPr>
              <w:t>如未能及时履 行应说明下一 步计划</w:t>
            </w:r>
          </w:p>
        </w:tc>
      </w:tr>
      <w:tr>
        <w:trPr>
          <w:trHeight w:val="335" w:hRule="exact"/>
        </w:trPr>
        <w:tc>
          <w:tcPr>
            <w:tcW w:w="938" w:type="dxa"/>
            <w:tcBorders>
              <w:top w:val="single" w:sz="6" w:space="0" w:color="000000"/>
              <w:left w:val="single" w:sz="6" w:space="0" w:color="000000"/>
              <w:bottom w:val="nil" w:sz="6" w:space="0" w:color="auto"/>
              <w:right w:val="single" w:sz="12" w:space="0" w:color="000000"/>
            </w:tcBorders>
          </w:tcPr>
          <w:p>
            <w:pPr/>
          </w:p>
        </w:tc>
        <w:tc>
          <w:tcPr>
            <w:tcW w:w="1257" w:type="dxa"/>
            <w:tcBorders>
              <w:top w:val="single" w:sz="17" w:space="0" w:color="000000"/>
              <w:left w:val="single" w:sz="12" w:space="0" w:color="000000"/>
              <w:bottom w:val="nil" w:sz="6" w:space="0" w:color="auto"/>
              <w:right w:val="single" w:sz="6" w:space="0" w:color="000000"/>
            </w:tcBorders>
          </w:tcPr>
          <w:p>
            <w:pPr/>
          </w:p>
        </w:tc>
        <w:tc>
          <w:tcPr>
            <w:tcW w:w="834" w:type="dxa"/>
            <w:tcBorders>
              <w:top w:val="single" w:sz="17" w:space="0" w:color="000000"/>
              <w:left w:val="single" w:sz="6" w:space="0" w:color="000000"/>
              <w:bottom w:val="nil" w:sz="6" w:space="0" w:color="auto"/>
              <w:right w:val="single" w:sz="6" w:space="0" w:color="000000"/>
            </w:tcBorders>
          </w:tcPr>
          <w:p>
            <w:pPr/>
          </w:p>
        </w:tc>
        <w:tc>
          <w:tcPr>
            <w:tcW w:w="834" w:type="dxa"/>
            <w:tcBorders>
              <w:top w:val="single" w:sz="17" w:space="0" w:color="000000"/>
              <w:left w:val="single" w:sz="6" w:space="0" w:color="000000"/>
              <w:bottom w:val="nil" w:sz="6" w:space="0" w:color="auto"/>
              <w:right w:val="single" w:sz="6"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在《富</w:t>
            </w:r>
          </w:p>
        </w:tc>
        <w:tc>
          <w:tcPr>
            <w:tcW w:w="834" w:type="dxa"/>
            <w:tcBorders>
              <w:top w:val="single" w:sz="17" w:space="0" w:color="000000"/>
              <w:left w:val="single" w:sz="6" w:space="0" w:color="000000"/>
              <w:bottom w:val="nil" w:sz="6" w:space="0" w:color="auto"/>
              <w:right w:val="single" w:sz="6" w:space="0" w:color="000000"/>
            </w:tcBorders>
          </w:tcPr>
          <w:p>
            <w:pPr/>
          </w:p>
        </w:tc>
        <w:tc>
          <w:tcPr>
            <w:tcW w:w="834" w:type="dxa"/>
            <w:tcBorders>
              <w:top w:val="single" w:sz="17" w:space="0" w:color="000000"/>
              <w:left w:val="single" w:sz="6" w:space="0" w:color="000000"/>
              <w:bottom w:val="nil" w:sz="6" w:space="0" w:color="auto"/>
              <w:right w:val="single" w:sz="6" w:space="0" w:color="000000"/>
            </w:tcBorders>
          </w:tcPr>
          <w:p>
            <w:pPr/>
          </w:p>
        </w:tc>
        <w:tc>
          <w:tcPr>
            <w:tcW w:w="2086" w:type="dxa"/>
            <w:vMerge w:val="restart"/>
            <w:tcBorders>
              <w:top w:val="single" w:sz="17" w:space="0" w:color="000000"/>
              <w:left w:val="single" w:sz="6" w:space="0" w:color="000000"/>
              <w:right w:val="single" w:sz="6" w:space="0" w:color="000000"/>
            </w:tcBorders>
          </w:tcPr>
          <w:p>
            <w:pPr/>
          </w:p>
        </w:tc>
        <w:tc>
          <w:tcPr>
            <w:tcW w:w="1676" w:type="dxa"/>
            <w:vMerge w:val="restart"/>
            <w:tcBorders>
              <w:top w:val="single" w:sz="17" w:space="0" w:color="000000"/>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pacing w:val="93"/>
                <w:sz w:val="21"/>
                <w:szCs w:val="21"/>
              </w:rPr>
              <w:t> </w:t>
            </w:r>
            <w:r>
              <w:rPr>
                <w:rFonts w:ascii="宋体" w:hAnsi="宋体" w:cs="宋体" w:eastAsia="宋体" w:hint="default"/>
                <w:sz w:val="21"/>
                <w:szCs w:val="21"/>
              </w:rPr>
              <w:t>控</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93"/>
                <w:sz w:val="21"/>
                <w:szCs w:val="21"/>
              </w:rPr>
              <w:t> </w:t>
            </w:r>
            <w:r>
              <w:rPr>
                <w:rFonts w:ascii="宋体" w:hAnsi="宋体" w:cs="宋体" w:eastAsia="宋体" w:hint="default"/>
                <w:sz w:val="21"/>
                <w:szCs w:val="21"/>
              </w:rPr>
              <w:t>集</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团</w:t>
            </w:r>
            <w:r>
              <w:rPr>
                <w:rFonts w:ascii="宋体" w:hAnsi="宋体" w:cs="宋体" w:eastAsia="宋体" w:hint="default"/>
                <w:spacing w:val="93"/>
                <w:sz w:val="21"/>
                <w:szCs w:val="21"/>
              </w:rPr>
              <w:t> </w:t>
            </w:r>
            <w:r>
              <w:rPr>
                <w:rFonts w:ascii="宋体" w:hAnsi="宋体" w:cs="宋体" w:eastAsia="宋体" w:hint="default"/>
                <w:sz w:val="21"/>
                <w:szCs w:val="21"/>
              </w:rPr>
              <w:t>有</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93"/>
                <w:sz w:val="21"/>
                <w:szCs w:val="21"/>
              </w:rPr>
              <w:t> </w:t>
            </w:r>
            <w:r>
              <w:rPr>
                <w:rFonts w:ascii="宋体" w:hAnsi="宋体" w:cs="宋体" w:eastAsia="宋体" w:hint="default"/>
                <w:sz w:val="21"/>
                <w:szCs w:val="21"/>
              </w:rPr>
              <w:t>公</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8"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81%</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国</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1867" w:hRule="exact"/>
        </w:trPr>
        <w:tc>
          <w:tcPr>
            <w:tcW w:w="938"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352" w:right="140" w:hanging="210"/>
              <w:jc w:val="left"/>
              <w:rPr>
                <w:rFonts w:ascii="宋体" w:hAnsi="宋体" w:cs="宋体" w:eastAsia="宋体" w:hint="default"/>
                <w:sz w:val="21"/>
                <w:szCs w:val="21"/>
              </w:rPr>
            </w:pPr>
            <w:r>
              <w:rPr>
                <w:rFonts w:ascii="宋体" w:hAnsi="宋体" w:cs="宋体" w:eastAsia="宋体" w:hint="default"/>
                <w:sz w:val="21"/>
                <w:szCs w:val="21"/>
              </w:rPr>
              <w:t>其他承 诺</w:t>
            </w:r>
          </w:p>
        </w:tc>
        <w:tc>
          <w:tcPr>
            <w:tcW w:w="1257" w:type="dxa"/>
            <w:tcBorders>
              <w:top w:val="nil" w:sz="6" w:space="0" w:color="auto"/>
              <w:left w:val="single" w:sz="12"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股份限售</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73" w:lineRule="auto" w:before="134"/>
              <w:ind w:left="100" w:right="86"/>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93"/>
                <w:sz w:val="21"/>
                <w:szCs w:val="21"/>
              </w:rPr>
              <w:t> </w:t>
            </w:r>
            <w:r>
              <w:rPr>
                <w:rFonts w:ascii="宋体" w:hAnsi="宋体" w:cs="宋体" w:eastAsia="宋体" w:hint="default"/>
                <w:sz w:val="21"/>
                <w:szCs w:val="21"/>
              </w:rPr>
              <w:t>股</w:t>
            </w:r>
            <w:r>
              <w:rPr>
                <w:rFonts w:ascii="宋体" w:hAnsi="宋体" w:cs="宋体" w:eastAsia="宋体" w:hint="default"/>
                <w:sz w:val="21"/>
                <w:szCs w:val="21"/>
              </w:rPr>
              <w:t> 股东、 实</w:t>
            </w:r>
            <w:r>
              <w:rPr>
                <w:rFonts w:ascii="宋体" w:hAnsi="宋体" w:cs="宋体" w:eastAsia="宋体" w:hint="default"/>
                <w:spacing w:val="93"/>
                <w:sz w:val="21"/>
                <w:szCs w:val="21"/>
              </w:rPr>
              <w:t> </w:t>
            </w:r>
            <w:r>
              <w:rPr>
                <w:rFonts w:ascii="宋体" w:hAnsi="宋体" w:cs="宋体" w:eastAsia="宋体" w:hint="default"/>
                <w:sz w:val="21"/>
                <w:szCs w:val="21"/>
              </w:rPr>
              <w:t>际</w:t>
            </w:r>
          </w:p>
          <w:p>
            <w:pPr>
              <w:pStyle w:val="TableParagraph"/>
              <w:spacing w:line="273" w:lineRule="auto" w:before="8"/>
              <w:ind w:left="100" w:right="98"/>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93"/>
                <w:sz w:val="21"/>
                <w:szCs w:val="21"/>
              </w:rPr>
              <w:t> </w:t>
            </w:r>
            <w:r>
              <w:rPr>
                <w:rFonts w:ascii="宋体" w:hAnsi="宋体" w:cs="宋体" w:eastAsia="宋体" w:hint="default"/>
                <w:sz w:val="21"/>
                <w:szCs w:val="21"/>
              </w:rPr>
              <w:t>制</w:t>
            </w:r>
            <w:r>
              <w:rPr>
                <w:rFonts w:ascii="宋体" w:hAnsi="宋体" w:cs="宋体" w:eastAsia="宋体" w:hint="default"/>
                <w:sz w:val="21"/>
                <w:szCs w:val="21"/>
              </w:rPr>
              <w:t> 人</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93"/>
                <w:sz w:val="21"/>
                <w:szCs w:val="21"/>
              </w:rPr>
              <w:t> </w:t>
            </w:r>
            <w:r>
              <w:rPr>
                <w:rFonts w:ascii="宋体" w:hAnsi="宋体" w:cs="宋体" w:eastAsia="宋体" w:hint="default"/>
                <w:sz w:val="21"/>
                <w:szCs w:val="21"/>
              </w:rPr>
              <w:t>股</w:t>
            </w:r>
          </w:p>
          <w:p>
            <w:pPr>
              <w:pStyle w:val="TableParagraph"/>
              <w:spacing w:line="240" w:lineRule="auto" w:before="37"/>
              <w:ind w:left="100" w:right="0"/>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pacing w:val="93"/>
                <w:sz w:val="21"/>
                <w:szCs w:val="21"/>
              </w:rPr>
              <w:t> </w:t>
            </w:r>
            <w:r>
              <w:rPr>
                <w:rFonts w:ascii="宋体" w:hAnsi="宋体" w:cs="宋体" w:eastAsia="宋体" w:hint="default"/>
                <w:sz w:val="21"/>
                <w:szCs w:val="21"/>
              </w:rPr>
              <w:t>转</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让</w:t>
            </w:r>
            <w:r>
              <w:rPr>
                <w:rFonts w:ascii="宋体" w:hAnsi="宋体" w:cs="宋体" w:eastAsia="宋体" w:hint="default"/>
                <w:spacing w:val="93"/>
                <w:sz w:val="21"/>
                <w:szCs w:val="21"/>
              </w:rPr>
              <w:t> </w:t>
            </w:r>
            <w:r>
              <w:rPr>
                <w:rFonts w:ascii="宋体" w:hAnsi="宋体" w:cs="宋体" w:eastAsia="宋体" w:hint="default"/>
                <w:sz w:val="21"/>
                <w:szCs w:val="21"/>
              </w:rPr>
              <w:t>合</w:t>
            </w:r>
            <w:r>
              <w:rPr>
                <w:rFonts w:ascii="宋体" w:hAnsi="宋体" w:cs="宋体" w:eastAsia="宋体" w:hint="default"/>
                <w:sz w:val="21"/>
                <w:szCs w:val="21"/>
              </w:rPr>
              <w:t> </w:t>
            </w:r>
            <w:r>
              <w:rPr>
                <w:rFonts w:ascii="宋体" w:hAnsi="宋体" w:cs="宋体" w:eastAsia="宋体" w:hint="default"/>
                <w:spacing w:val="-4"/>
                <w:sz w:val="21"/>
                <w:szCs w:val="21"/>
              </w:rPr>
              <w:t>同》生</w:t>
            </w:r>
            <w:r>
              <w:rPr>
                <w:rFonts w:ascii="宋体" w:hAnsi="宋体" w:cs="宋体" w:eastAsia="宋体" w:hint="default"/>
                <w:sz w:val="21"/>
                <w:szCs w:val="21"/>
              </w:rPr>
              <w:t> 效</w:t>
            </w:r>
            <w:r>
              <w:rPr>
                <w:rFonts w:ascii="宋体" w:hAnsi="宋体" w:cs="宋体" w:eastAsia="宋体" w:hint="default"/>
                <w:spacing w:val="93"/>
                <w:sz w:val="21"/>
                <w:szCs w:val="21"/>
              </w:rPr>
              <w:t> </w:t>
            </w:r>
            <w:r>
              <w:rPr>
                <w:rFonts w:ascii="宋体" w:hAnsi="宋体" w:cs="宋体" w:eastAsia="宋体" w:hint="default"/>
                <w:sz w:val="21"/>
                <w:szCs w:val="21"/>
              </w:rPr>
              <w:t>之</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93"/>
                <w:sz w:val="21"/>
                <w:szCs w:val="21"/>
              </w:rPr>
              <w:t> </w:t>
            </w:r>
            <w:r>
              <w:rPr>
                <w:rFonts w:ascii="宋体" w:hAnsi="宋体" w:cs="宋体" w:eastAsia="宋体" w:hint="default"/>
                <w:sz w:val="21"/>
                <w:szCs w:val="21"/>
              </w:rPr>
              <w:t>起</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8"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  </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个</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06"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月内，</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93"/>
                <w:sz w:val="21"/>
                <w:szCs w:val="21"/>
              </w:rPr>
              <w:t> </w:t>
            </w:r>
            <w:r>
              <w:rPr>
                <w:rFonts w:ascii="宋体" w:hAnsi="宋体" w:cs="宋体" w:eastAsia="宋体" w:hint="default"/>
                <w:sz w:val="21"/>
                <w:szCs w:val="21"/>
              </w:rPr>
              <w:t>减</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93"/>
                <w:sz w:val="21"/>
                <w:szCs w:val="21"/>
              </w:rPr>
              <w:t> </w:t>
            </w:r>
            <w:r>
              <w:rPr>
                <w:rFonts w:ascii="宋体" w:hAnsi="宋体" w:cs="宋体" w:eastAsia="宋体" w:hint="default"/>
                <w:sz w:val="21"/>
                <w:szCs w:val="21"/>
              </w:rPr>
              <w:t>所</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93"/>
                <w:sz w:val="21"/>
                <w:szCs w:val="21"/>
              </w:rPr>
              <w:t> </w:t>
            </w:r>
            <w:r>
              <w:rPr>
                <w:rFonts w:ascii="宋体" w:hAnsi="宋体" w:cs="宋体" w:eastAsia="宋体" w:hint="default"/>
                <w:sz w:val="21"/>
                <w:szCs w:val="21"/>
              </w:rPr>
              <w:t>本</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12" w:hRule="exact"/>
        </w:trPr>
        <w:tc>
          <w:tcPr>
            <w:tcW w:w="938" w:type="dxa"/>
            <w:tcBorders>
              <w:top w:val="nil" w:sz="6" w:space="0" w:color="auto"/>
              <w:left w:val="single" w:sz="6" w:space="0" w:color="000000"/>
              <w:bottom w:val="nil" w:sz="6" w:space="0" w:color="auto"/>
              <w:right w:val="single" w:sz="12" w:space="0" w:color="000000"/>
            </w:tcBorders>
          </w:tcPr>
          <w:p>
            <w:pPr/>
          </w:p>
        </w:tc>
        <w:tc>
          <w:tcPr>
            <w:tcW w:w="1257" w:type="dxa"/>
            <w:tcBorders>
              <w:top w:val="nil" w:sz="6" w:space="0" w:color="auto"/>
              <w:left w:val="single" w:sz="12"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93"/>
                <w:sz w:val="21"/>
                <w:szCs w:val="21"/>
              </w:rPr>
              <w:t> </w:t>
            </w:r>
            <w:r>
              <w:rPr>
                <w:rFonts w:ascii="宋体" w:hAnsi="宋体" w:cs="宋体" w:eastAsia="宋体" w:hint="default"/>
                <w:sz w:val="21"/>
                <w:szCs w:val="21"/>
              </w:rPr>
              <w:t>司</w:t>
            </w:r>
          </w:p>
        </w:tc>
        <w:tc>
          <w:tcPr>
            <w:tcW w:w="834" w:type="dxa"/>
            <w:tcBorders>
              <w:top w:val="nil" w:sz="6" w:space="0" w:color="auto"/>
              <w:left w:val="single" w:sz="6" w:space="0" w:color="000000"/>
              <w:bottom w:val="nil" w:sz="6" w:space="0" w:color="auto"/>
              <w:right w:val="single" w:sz="6" w:space="0" w:color="000000"/>
            </w:tcBorders>
          </w:tcPr>
          <w:p>
            <w:pPr/>
          </w:p>
        </w:tc>
        <w:tc>
          <w:tcPr>
            <w:tcW w:w="834" w:type="dxa"/>
            <w:tcBorders>
              <w:top w:val="nil" w:sz="6" w:space="0" w:color="auto"/>
              <w:left w:val="single" w:sz="6" w:space="0" w:color="000000"/>
              <w:bottom w:val="nil" w:sz="6" w:space="0" w:color="auto"/>
              <w:right w:val="single" w:sz="6" w:space="0" w:color="000000"/>
            </w:tcBorders>
          </w:tcPr>
          <w:p>
            <w:pPr/>
          </w:p>
        </w:tc>
        <w:tc>
          <w:tcPr>
            <w:tcW w:w="2086" w:type="dxa"/>
            <w:vMerge/>
            <w:tcBorders>
              <w:left w:val="single" w:sz="6" w:space="0" w:color="000000"/>
              <w:right w:val="single" w:sz="6" w:space="0" w:color="000000"/>
            </w:tcBorders>
          </w:tcPr>
          <w:p>
            <w:pPr/>
          </w:p>
        </w:tc>
        <w:tc>
          <w:tcPr>
            <w:tcW w:w="1676" w:type="dxa"/>
            <w:vMerge/>
            <w:tcBorders>
              <w:left w:val="single" w:sz="6" w:space="0" w:color="000000"/>
              <w:right w:val="single" w:sz="12" w:space="0" w:color="000000"/>
            </w:tcBorders>
          </w:tcPr>
          <w:p>
            <w:pPr/>
          </w:p>
        </w:tc>
      </w:tr>
      <w:tr>
        <w:trPr>
          <w:trHeight w:val="333" w:hRule="exact"/>
        </w:trPr>
        <w:tc>
          <w:tcPr>
            <w:tcW w:w="938" w:type="dxa"/>
            <w:tcBorders>
              <w:top w:val="nil" w:sz="6" w:space="0" w:color="auto"/>
              <w:left w:val="single" w:sz="6" w:space="0" w:color="000000"/>
              <w:bottom w:val="single" w:sz="6" w:space="0" w:color="000000"/>
              <w:right w:val="single" w:sz="12" w:space="0" w:color="000000"/>
            </w:tcBorders>
          </w:tcPr>
          <w:p>
            <w:pPr/>
          </w:p>
        </w:tc>
        <w:tc>
          <w:tcPr>
            <w:tcW w:w="1257" w:type="dxa"/>
            <w:tcBorders>
              <w:top w:val="nil" w:sz="6" w:space="0" w:color="auto"/>
              <w:left w:val="single" w:sz="12"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34" w:type="dxa"/>
            <w:tcBorders>
              <w:top w:val="nil" w:sz="6" w:space="0" w:color="auto"/>
              <w:left w:val="single" w:sz="6" w:space="0" w:color="000000"/>
              <w:bottom w:val="single" w:sz="12" w:space="0" w:color="000000"/>
              <w:right w:val="single" w:sz="6" w:space="0" w:color="000000"/>
            </w:tcBorders>
          </w:tcPr>
          <w:p>
            <w:pPr/>
          </w:p>
        </w:tc>
        <w:tc>
          <w:tcPr>
            <w:tcW w:w="834" w:type="dxa"/>
            <w:tcBorders>
              <w:top w:val="nil" w:sz="6" w:space="0" w:color="auto"/>
              <w:left w:val="single" w:sz="6" w:space="0" w:color="000000"/>
              <w:bottom w:val="single" w:sz="12" w:space="0" w:color="000000"/>
              <w:right w:val="single" w:sz="6" w:space="0" w:color="000000"/>
            </w:tcBorders>
          </w:tcPr>
          <w:p>
            <w:pPr/>
          </w:p>
        </w:tc>
        <w:tc>
          <w:tcPr>
            <w:tcW w:w="2086" w:type="dxa"/>
            <w:vMerge/>
            <w:tcBorders>
              <w:left w:val="single" w:sz="6" w:space="0" w:color="000000"/>
              <w:bottom w:val="single" w:sz="12" w:space="0" w:color="000000"/>
              <w:right w:val="single" w:sz="6" w:space="0" w:color="000000"/>
            </w:tcBorders>
          </w:tcPr>
          <w:p>
            <w:pPr/>
          </w:p>
        </w:tc>
        <w:tc>
          <w:tcPr>
            <w:tcW w:w="1676" w:type="dxa"/>
            <w:vMerge/>
            <w:tcBorders>
              <w:left w:val="single" w:sz="6" w:space="0" w:color="000000"/>
              <w:bottom w:val="single" w:sz="12" w:space="0" w:color="000000"/>
              <w:right w:val="single" w:sz="12" w:space="0" w:color="000000"/>
            </w:tcBorders>
          </w:tcPr>
          <w:p>
            <w:pPr/>
          </w:p>
        </w:tc>
      </w:tr>
    </w:tbl>
    <w:p>
      <w:pPr>
        <w:spacing w:line="240" w:lineRule="auto" w:before="11"/>
        <w:rPr>
          <w:rFonts w:ascii="宋体" w:hAnsi="宋体" w:cs="宋体" w:eastAsia="宋体" w:hint="default"/>
          <w:sz w:val="21"/>
          <w:szCs w:val="21"/>
        </w:rPr>
      </w:pPr>
    </w:p>
    <w:p>
      <w:pPr>
        <w:pStyle w:val="BodyText"/>
        <w:spacing w:line="240" w:lineRule="auto"/>
        <w:ind w:left="140" w:right="1000"/>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聘任、解聘会计师事务所情况</w:t>
      </w:r>
    </w:p>
    <w:p>
      <w:pPr>
        <w:pStyle w:val="BodyText"/>
        <w:spacing w:line="240" w:lineRule="auto" w:before="52"/>
        <w:ind w:left="6334" w:right="100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68.80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18</w:t>
            </w:r>
          </w:p>
        </w:tc>
      </w:tr>
    </w:tbl>
    <w:p>
      <w:pPr>
        <w:spacing w:line="240" w:lineRule="auto" w:before="5"/>
        <w:rPr>
          <w:rFonts w:ascii="宋体" w:hAnsi="宋体" w:cs="宋体" w:eastAsia="宋体" w:hint="default"/>
          <w:sz w:val="22"/>
          <w:szCs w:val="22"/>
        </w:rPr>
      </w:pPr>
    </w:p>
    <w:p>
      <w:pPr>
        <w:pStyle w:val="BodyText"/>
        <w:spacing w:line="283" w:lineRule="auto"/>
        <w:ind w:left="351" w:right="1000"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上市公司及其董事、监事、高级管理人员、公司股东、实际控制人处罚及整改情况</w:t>
      </w:r>
      <w:r>
        <w:rPr>
          <w:w w:val="99"/>
        </w:rPr>
        <w:t> </w:t>
      </w:r>
      <w:r>
        <w:rPr>
          <w:spacing w:val="-3"/>
        </w:rPr>
        <w:t>本年度公司及其董事、监事、高级管理人员、公司股东、实际控制人均未受中国证监会的</w:t>
      </w:r>
    </w:p>
    <w:p>
      <w:pPr>
        <w:pStyle w:val="BodyText"/>
        <w:spacing w:line="274" w:lineRule="exact" w:before="0"/>
        <w:ind w:left="139" w:right="1000"/>
        <w:jc w:val="left"/>
      </w:pPr>
      <w:r>
        <w:rPr/>
        <w:t>稽查、行政处罚、通报批评及证券交易所的公开谴责。</w:t>
      </w:r>
    </w:p>
    <w:p>
      <w:pPr>
        <w:spacing w:line="240" w:lineRule="auto" w:before="1"/>
        <w:rPr>
          <w:rFonts w:ascii="宋体" w:hAnsi="宋体" w:cs="宋体" w:eastAsia="宋体" w:hint="default"/>
          <w:sz w:val="29"/>
          <w:szCs w:val="29"/>
        </w:rPr>
      </w:pPr>
    </w:p>
    <w:p>
      <w:pPr>
        <w:pStyle w:val="BodyText"/>
        <w:spacing w:line="283" w:lineRule="auto" w:before="0"/>
        <w:ind w:left="365" w:right="6449" w:hanging="226"/>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 </w:t>
      </w:r>
      <w:r>
        <w:rPr/>
        <w:t>其他重大事项的说明</w:t>
      </w:r>
      <w:r>
        <w:rPr>
          <w:w w:val="99"/>
        </w:rPr>
        <w:t> </w:t>
      </w:r>
      <w:r>
        <w:rPr/>
        <w:t>本年度公司无其他重大事项。</w:t>
      </w:r>
    </w:p>
    <w:p>
      <w:pPr>
        <w:spacing w:after="0" w:line="283" w:lineRule="auto"/>
        <w:jc w:val="left"/>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pStyle w:val="BodyText"/>
        <w:spacing w:line="240" w:lineRule="auto"/>
        <w:ind w:left="140" w:right="1000"/>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信息披露索引</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32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刊载日期</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7" w:right="0"/>
              <w:jc w:val="left"/>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股东解除股权质押</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和股权质押的公告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明确</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省道诸暨段</w:t>
            </w:r>
          </w:p>
          <w:p>
            <w:pPr>
              <w:pStyle w:val="TableParagraph"/>
              <w:spacing w:line="273" w:lineRule="auto" w:before="21"/>
              <w:ind w:left="100" w:right="86"/>
              <w:jc w:val="left"/>
              <w:rPr>
                <w:rFonts w:ascii="宋体" w:hAnsi="宋体" w:cs="宋体" w:eastAsia="宋体" w:hint="default"/>
                <w:sz w:val="21"/>
                <w:szCs w:val="21"/>
              </w:rPr>
            </w:pPr>
            <w:r>
              <w:rPr>
                <w:rFonts w:ascii="宋体" w:hAnsi="宋体" w:cs="宋体" w:eastAsia="宋体" w:hint="default"/>
                <w:spacing w:val="13"/>
                <w:sz w:val="21"/>
                <w:szCs w:val="21"/>
              </w:rPr>
              <w:t>取消收费权补偿方 </w:t>
            </w:r>
            <w:r>
              <w:rPr>
                <w:rFonts w:ascii="宋体" w:hAnsi="宋体" w:cs="宋体" w:eastAsia="宋体" w:hint="default"/>
                <w:sz w:val="21"/>
                <w:szCs w:val="21"/>
              </w:rPr>
              <w:t>案的公告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省道诸暨段取消</w:t>
            </w:r>
          </w:p>
          <w:p>
            <w:pPr>
              <w:pStyle w:val="TableParagraph"/>
              <w:spacing w:line="273" w:lineRule="auto" w:before="21"/>
              <w:ind w:left="100" w:right="86"/>
              <w:jc w:val="left"/>
              <w:rPr>
                <w:rFonts w:ascii="宋体" w:hAnsi="宋体" w:cs="宋体" w:eastAsia="宋体" w:hint="default"/>
                <w:sz w:val="21"/>
                <w:szCs w:val="21"/>
              </w:rPr>
            </w:pPr>
            <w:r>
              <w:rPr>
                <w:rFonts w:ascii="宋体" w:hAnsi="宋体" w:cs="宋体" w:eastAsia="宋体" w:hint="default"/>
                <w:spacing w:val="13"/>
                <w:sz w:val="21"/>
                <w:szCs w:val="21"/>
              </w:rPr>
              <w:t>收费部分补偿款到 </w:t>
            </w:r>
            <w:r>
              <w:rPr>
                <w:rFonts w:ascii="宋体" w:hAnsi="宋体" w:cs="宋体" w:eastAsia="宋体" w:hint="default"/>
                <w:sz w:val="21"/>
                <w:szCs w:val="21"/>
              </w:rPr>
              <w:t>账的公告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年度业绩快报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第一大股东富润控</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股集团有限公司改</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3"/>
                <w:sz w:val="21"/>
                <w:szCs w:val="21"/>
              </w:rPr>
              <w:t>制方案获诸暨市人</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20"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民政府批准的公告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五届二十二次董事</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会决议公告暨召开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年度股东大会</w:t>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13"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的通知</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五届十二次监事会</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年年度报告及</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摘要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股价异常波动公告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省道诸暨段取消</w:t>
            </w:r>
          </w:p>
          <w:p>
            <w:pPr>
              <w:pStyle w:val="TableParagraph"/>
              <w:spacing w:line="273" w:lineRule="auto" w:before="21"/>
              <w:ind w:left="100" w:right="86"/>
              <w:jc w:val="left"/>
              <w:rPr>
                <w:rFonts w:ascii="宋体" w:hAnsi="宋体" w:cs="宋体" w:eastAsia="宋体" w:hint="default"/>
                <w:sz w:val="21"/>
                <w:szCs w:val="21"/>
              </w:rPr>
            </w:pPr>
            <w:r>
              <w:rPr>
                <w:rFonts w:ascii="宋体" w:hAnsi="宋体" w:cs="宋体" w:eastAsia="宋体" w:hint="default"/>
                <w:spacing w:val="13"/>
                <w:sz w:val="21"/>
                <w:szCs w:val="21"/>
              </w:rPr>
              <w:t>收费第二笔补偿款 </w:t>
            </w:r>
            <w:r>
              <w:rPr>
                <w:rFonts w:ascii="宋体" w:hAnsi="宋体" w:cs="宋体" w:eastAsia="宋体" w:hint="default"/>
                <w:sz w:val="21"/>
                <w:szCs w:val="21"/>
              </w:rPr>
              <w:t>到账的公告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年度股东大会</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第六届董事会第一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次会议决议公告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第六届监事会第一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次会议决议公告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年第一季度报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第一大股东富润控</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股集团</w:t>
            </w:r>
            <w:r>
              <w:rPr>
                <w:rFonts w:ascii="宋体" w:hAnsi="宋体" w:cs="宋体" w:eastAsia="宋体" w:hint="default"/>
                <w:spacing w:val="-53"/>
                <w:sz w:val="21"/>
                <w:szCs w:val="21"/>
              </w:rPr>
              <w:t> </w:t>
            </w: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pacing w:val="33"/>
                <w:sz w:val="21"/>
                <w:szCs w:val="21"/>
              </w:rPr>
              <w:t>限公司</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56" w:lineRule="auto" w:before="37"/>
              <w:ind w:left="100" w:right="77"/>
              <w:jc w:val="left"/>
              <w:rPr>
                <w:rFonts w:ascii="宋体" w:hAnsi="宋体" w:cs="宋体" w:eastAsia="宋体" w:hint="default"/>
                <w:sz w:val="21"/>
                <w:szCs w:val="21"/>
              </w:rPr>
            </w:pPr>
            <w:r>
              <w:rPr>
                <w:rFonts w:ascii="Times New Roman" w:hAnsi="Times New Roman" w:cs="Times New Roman" w:eastAsia="Times New Roman" w:hint="default"/>
                <w:sz w:val="21"/>
                <w:szCs w:val="21"/>
              </w:rPr>
              <w:t>81%</w:t>
            </w:r>
            <w:r>
              <w:rPr>
                <w:rFonts w:ascii="Times New Roman" w:hAnsi="Times New Roman" w:cs="Times New Roman" w:eastAsia="Times New Roman" w:hint="default"/>
                <w:spacing w:val="-30"/>
                <w:sz w:val="21"/>
                <w:szCs w:val="21"/>
              </w:rPr>
              <w:t> </w:t>
            </w:r>
            <w:r>
              <w:rPr>
                <w:rFonts w:ascii="宋体" w:hAnsi="宋体" w:cs="宋体" w:eastAsia="宋体" w:hint="default"/>
                <w:spacing w:val="17"/>
                <w:sz w:val="21"/>
                <w:szCs w:val="21"/>
              </w:rPr>
              <w:t>国有股权竞价</w:t>
            </w:r>
            <w:r>
              <w:rPr>
                <w:rFonts w:ascii="宋体" w:hAnsi="宋体" w:cs="宋体" w:eastAsia="宋体" w:hint="default"/>
                <w:spacing w:val="-84"/>
                <w:w w:val="99"/>
                <w:sz w:val="21"/>
                <w:szCs w:val="21"/>
              </w:rPr>
              <w:t> </w:t>
            </w:r>
            <w:r>
              <w:rPr>
                <w:rFonts w:ascii="宋体" w:hAnsi="宋体" w:cs="宋体" w:eastAsia="宋体" w:hint="default"/>
                <w:spacing w:val="13"/>
                <w:sz w:val="21"/>
                <w:szCs w:val="21"/>
              </w:rPr>
              <w:t>出让报名情况的公</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20"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第一大股东富润控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 w:right="0"/>
              <w:jc w:val="center"/>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12</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股集团</w:t>
            </w:r>
            <w:r>
              <w:rPr>
                <w:rFonts w:ascii="宋体" w:hAnsi="宋体" w:cs="宋体" w:eastAsia="宋体" w:hint="default"/>
                <w:spacing w:val="-53"/>
                <w:sz w:val="21"/>
                <w:szCs w:val="21"/>
              </w:rPr>
              <w:t> </w:t>
            </w: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pacing w:val="33"/>
                <w:sz w:val="21"/>
                <w:szCs w:val="21"/>
              </w:rPr>
              <w:t>限公司</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56" w:lineRule="auto" w:before="37"/>
              <w:ind w:left="100" w:right="77"/>
              <w:jc w:val="left"/>
              <w:rPr>
                <w:rFonts w:ascii="宋体" w:hAnsi="宋体" w:cs="宋体" w:eastAsia="宋体" w:hint="default"/>
                <w:sz w:val="21"/>
                <w:szCs w:val="21"/>
              </w:rPr>
            </w:pPr>
            <w:r>
              <w:rPr>
                <w:rFonts w:ascii="Times New Roman" w:hAnsi="Times New Roman" w:cs="Times New Roman" w:eastAsia="Times New Roman" w:hint="default"/>
                <w:sz w:val="21"/>
                <w:szCs w:val="21"/>
              </w:rPr>
              <w:t>81%</w:t>
            </w:r>
            <w:r>
              <w:rPr>
                <w:rFonts w:ascii="Times New Roman" w:hAnsi="Times New Roman" w:cs="Times New Roman" w:eastAsia="Times New Roman" w:hint="default"/>
                <w:spacing w:val="-30"/>
                <w:sz w:val="21"/>
                <w:szCs w:val="21"/>
              </w:rPr>
              <w:t> </w:t>
            </w:r>
            <w:r>
              <w:rPr>
                <w:rFonts w:ascii="宋体" w:hAnsi="宋体" w:cs="宋体" w:eastAsia="宋体" w:hint="default"/>
                <w:spacing w:val="17"/>
                <w:sz w:val="21"/>
                <w:szCs w:val="21"/>
              </w:rPr>
              <w:t>国有股权转让</w:t>
            </w:r>
            <w:r>
              <w:rPr>
                <w:rFonts w:ascii="宋体" w:hAnsi="宋体" w:cs="宋体" w:eastAsia="宋体" w:hint="default"/>
                <w:spacing w:val="-84"/>
                <w:w w:val="99"/>
                <w:sz w:val="21"/>
                <w:szCs w:val="21"/>
              </w:rPr>
              <w:t> </w:t>
            </w:r>
            <w:r>
              <w:rPr>
                <w:rFonts w:ascii="宋体" w:hAnsi="宋体" w:cs="宋体" w:eastAsia="宋体" w:hint="default"/>
                <w:sz w:val="21"/>
                <w:szCs w:val="21"/>
              </w:rPr>
              <w:t>竞价结果的公告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第六届董事会第二</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次会议决议公告暨</w:t>
            </w:r>
            <w:r>
              <w:rPr>
                <w:rFonts w:ascii="宋体" w:hAnsi="宋体" w:cs="宋体" w:eastAsia="宋体" w:hint="default"/>
                <w:sz w:val="21"/>
                <w:szCs w:val="21"/>
              </w:rPr>
            </w:r>
          </w:p>
          <w:p>
            <w:pPr>
              <w:pStyle w:val="TableParagraph"/>
              <w:spacing w:line="256" w:lineRule="auto" w:before="37"/>
              <w:ind w:left="100" w:right="86"/>
              <w:jc w:val="left"/>
              <w:rPr>
                <w:rFonts w:ascii="宋体" w:hAnsi="宋体" w:cs="宋体" w:eastAsia="宋体" w:hint="default"/>
                <w:sz w:val="21"/>
                <w:szCs w:val="21"/>
              </w:rPr>
            </w:pPr>
            <w:r>
              <w:rPr>
                <w:rFonts w:ascii="宋体" w:hAnsi="宋体" w:cs="宋体" w:eastAsia="宋体" w:hint="default"/>
                <w:sz w:val="21"/>
                <w:szCs w:val="21"/>
              </w:rPr>
              <w:t>召开</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年第一次 </w:t>
            </w:r>
            <w:r>
              <w:rPr>
                <w:rFonts w:ascii="宋体" w:hAnsi="宋体" w:cs="宋体" w:eastAsia="宋体" w:hint="default"/>
                <w:spacing w:val="13"/>
                <w:sz w:val="21"/>
                <w:szCs w:val="21"/>
              </w:rPr>
              <w:t>临时股东大会的通</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20"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知</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对外担保公告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第一大股东富润控</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股集团</w:t>
            </w:r>
            <w:r>
              <w:rPr>
                <w:rFonts w:ascii="宋体" w:hAnsi="宋体" w:cs="宋体" w:eastAsia="宋体" w:hint="default"/>
                <w:spacing w:val="-53"/>
                <w:sz w:val="21"/>
                <w:szCs w:val="21"/>
              </w:rPr>
              <w:t> </w:t>
            </w:r>
            <w:r>
              <w:rPr>
                <w:rFonts w:ascii="宋体" w:hAnsi="宋体" w:cs="宋体" w:eastAsia="宋体" w:hint="default"/>
                <w:sz w:val="21"/>
                <w:szCs w:val="21"/>
              </w:rPr>
              <w:t>有</w:t>
            </w:r>
            <w:r>
              <w:rPr>
                <w:rFonts w:ascii="宋体" w:hAnsi="宋体" w:cs="宋体" w:eastAsia="宋体" w:hint="default"/>
                <w:spacing w:val="-53"/>
                <w:sz w:val="21"/>
                <w:szCs w:val="21"/>
              </w:rPr>
              <w:t> </w:t>
            </w:r>
            <w:r>
              <w:rPr>
                <w:rFonts w:ascii="宋体" w:hAnsi="宋体" w:cs="宋体" w:eastAsia="宋体" w:hint="default"/>
                <w:spacing w:val="33"/>
                <w:sz w:val="21"/>
                <w:szCs w:val="21"/>
              </w:rPr>
              <w:t>限公司</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81%</w:t>
            </w:r>
            <w:r>
              <w:rPr>
                <w:rFonts w:ascii="Times New Roman" w:hAnsi="Times New Roman" w:cs="Times New Roman" w:eastAsia="Times New Roman" w:hint="default"/>
                <w:spacing w:val="-29"/>
                <w:sz w:val="21"/>
                <w:szCs w:val="21"/>
              </w:rPr>
              <w:t> </w:t>
            </w:r>
            <w:r>
              <w:rPr>
                <w:rFonts w:ascii="宋体" w:hAnsi="宋体" w:cs="宋体" w:eastAsia="宋体" w:hint="default"/>
                <w:spacing w:val="17"/>
                <w:sz w:val="21"/>
                <w:szCs w:val="21"/>
              </w:rPr>
              <w:t>国有股权转让</w:t>
            </w:r>
            <w:r>
              <w:rPr>
                <w:rFonts w:ascii="宋体" w:hAnsi="宋体" w:cs="宋体" w:eastAsia="宋体" w:hint="default"/>
                <w:spacing w:val="-84"/>
                <w:sz w:val="21"/>
                <w:szCs w:val="21"/>
              </w:rPr>
              <w:t> </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14"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中标结果的公告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披露详式权益变动</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报告书的提示性公 </w:t>
            </w: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详式权益变动报告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第六届董事会第三</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次会议决议公告暨</w:t>
            </w:r>
            <w:r>
              <w:rPr>
                <w:rFonts w:ascii="宋体" w:hAnsi="宋体" w:cs="宋体" w:eastAsia="宋体" w:hint="default"/>
                <w:sz w:val="21"/>
                <w:szCs w:val="21"/>
              </w:rPr>
            </w:r>
          </w:p>
          <w:p>
            <w:pPr>
              <w:pStyle w:val="TableParagraph"/>
              <w:spacing w:line="256" w:lineRule="auto" w:before="37"/>
              <w:ind w:left="100" w:right="86"/>
              <w:jc w:val="left"/>
              <w:rPr>
                <w:rFonts w:ascii="宋体" w:hAnsi="宋体" w:cs="宋体" w:eastAsia="宋体" w:hint="default"/>
                <w:sz w:val="21"/>
                <w:szCs w:val="21"/>
              </w:rPr>
            </w:pPr>
            <w:r>
              <w:rPr>
                <w:rFonts w:ascii="宋体" w:hAnsi="宋体" w:cs="宋体" w:eastAsia="宋体" w:hint="default"/>
                <w:sz w:val="21"/>
                <w:szCs w:val="21"/>
              </w:rPr>
              <w:t>召开</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年第二次 </w:t>
            </w:r>
            <w:r>
              <w:rPr>
                <w:rFonts w:ascii="宋体" w:hAnsi="宋体" w:cs="宋体" w:eastAsia="宋体" w:hint="default"/>
                <w:spacing w:val="13"/>
                <w:sz w:val="21"/>
                <w:szCs w:val="21"/>
              </w:rPr>
              <w:t>临时股东大会的通</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19"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知</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年第一次临时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年第二次临时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第六届董事会第四</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次会议决议公告暨</w:t>
            </w:r>
            <w:r>
              <w:rPr>
                <w:rFonts w:ascii="宋体" w:hAnsi="宋体" w:cs="宋体" w:eastAsia="宋体" w:hint="default"/>
                <w:sz w:val="21"/>
                <w:szCs w:val="21"/>
              </w:rPr>
            </w:r>
          </w:p>
          <w:p>
            <w:pPr>
              <w:pStyle w:val="TableParagraph"/>
              <w:spacing w:line="256" w:lineRule="auto" w:before="37"/>
              <w:ind w:left="100" w:right="86"/>
              <w:jc w:val="left"/>
              <w:rPr>
                <w:rFonts w:ascii="宋体" w:hAnsi="宋体" w:cs="宋体" w:eastAsia="宋体" w:hint="default"/>
                <w:sz w:val="21"/>
                <w:szCs w:val="21"/>
              </w:rPr>
            </w:pPr>
            <w:r>
              <w:rPr>
                <w:rFonts w:ascii="宋体" w:hAnsi="宋体" w:cs="宋体" w:eastAsia="宋体" w:hint="default"/>
                <w:sz w:val="21"/>
                <w:szCs w:val="21"/>
              </w:rPr>
              <w:t>召开</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年第三次 </w:t>
            </w:r>
            <w:r>
              <w:rPr>
                <w:rFonts w:ascii="宋体" w:hAnsi="宋体" w:cs="宋体" w:eastAsia="宋体" w:hint="default"/>
                <w:spacing w:val="13"/>
                <w:sz w:val="21"/>
                <w:szCs w:val="21"/>
              </w:rPr>
              <w:t>临时股东大会的通</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20"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知</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大股东及其收购人</w:t>
            </w:r>
            <w:r>
              <w:rPr>
                <w:rFonts w:ascii="宋体" w:hAnsi="宋体" w:cs="宋体" w:eastAsia="宋体" w:hint="default"/>
                <w:sz w:val="21"/>
                <w:szCs w:val="21"/>
              </w:rPr>
            </w:r>
          </w:p>
          <w:p>
            <w:pPr>
              <w:pStyle w:val="TableParagraph"/>
              <w:spacing w:line="256"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个月内不减 持公司股票的公告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年第三次临时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第一大股东富润控</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股集团有限公司间</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接转让所持本公司 股份获省政府批准</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19"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年半年度业绩</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21</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326"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预增公告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年度第一期短</w:t>
            </w:r>
          </w:p>
          <w:p>
            <w:pPr>
              <w:pStyle w:val="TableParagraph"/>
              <w:spacing w:line="273" w:lineRule="auto" w:before="21"/>
              <w:ind w:left="100" w:right="86"/>
              <w:jc w:val="left"/>
              <w:rPr>
                <w:rFonts w:ascii="宋体" w:hAnsi="宋体" w:cs="宋体" w:eastAsia="宋体" w:hint="default"/>
                <w:sz w:val="21"/>
                <w:szCs w:val="21"/>
              </w:rPr>
            </w:pPr>
            <w:r>
              <w:rPr>
                <w:rFonts w:ascii="宋体" w:hAnsi="宋体" w:cs="宋体" w:eastAsia="宋体" w:hint="default"/>
                <w:spacing w:val="13"/>
                <w:sz w:val="21"/>
                <w:szCs w:val="21"/>
              </w:rPr>
              <w:t>期融资券兑付完成 </w:t>
            </w:r>
            <w:r>
              <w:rPr>
                <w:rFonts w:ascii="宋体" w:hAnsi="宋体" w:cs="宋体" w:eastAsia="宋体" w:hint="default"/>
                <w:sz w:val="21"/>
                <w:szCs w:val="21"/>
              </w:rPr>
              <w:t>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第六届董事会第五</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次会议决议公告暨</w:t>
            </w:r>
            <w:r>
              <w:rPr>
                <w:rFonts w:ascii="宋体" w:hAnsi="宋体" w:cs="宋体" w:eastAsia="宋体" w:hint="default"/>
                <w:sz w:val="21"/>
                <w:szCs w:val="21"/>
              </w:rPr>
            </w:r>
          </w:p>
          <w:p>
            <w:pPr>
              <w:pStyle w:val="TableParagraph"/>
              <w:spacing w:line="256" w:lineRule="auto" w:before="37"/>
              <w:ind w:left="100" w:right="86"/>
              <w:jc w:val="left"/>
              <w:rPr>
                <w:rFonts w:ascii="宋体" w:hAnsi="宋体" w:cs="宋体" w:eastAsia="宋体" w:hint="default"/>
                <w:sz w:val="21"/>
                <w:szCs w:val="21"/>
              </w:rPr>
            </w:pPr>
            <w:r>
              <w:rPr>
                <w:rFonts w:ascii="宋体" w:hAnsi="宋体" w:cs="宋体" w:eastAsia="宋体" w:hint="default"/>
                <w:sz w:val="21"/>
                <w:szCs w:val="21"/>
              </w:rPr>
              <w:t>召开</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年第四次 </w:t>
            </w:r>
            <w:r>
              <w:rPr>
                <w:rFonts w:ascii="宋体" w:hAnsi="宋体" w:cs="宋体" w:eastAsia="宋体" w:hint="default"/>
                <w:spacing w:val="13"/>
                <w:sz w:val="21"/>
                <w:szCs w:val="21"/>
              </w:rPr>
              <w:t>临时股东大会的通</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19"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知</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年半年度报告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年第四次临时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股东大会决议公告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子公司所持股权出</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质注销及设立登记 </w:t>
            </w:r>
            <w:r>
              <w:rPr>
                <w:rFonts w:ascii="宋体" w:hAnsi="宋体" w:cs="宋体" w:eastAsia="宋体" w:hint="default"/>
                <w:sz w:val="21"/>
                <w:szCs w:val="21"/>
              </w:rPr>
              <w:t>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公司绢纺厂区厂房</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建筑将实施整体搬 </w:t>
            </w:r>
            <w:r>
              <w:rPr>
                <w:rFonts w:ascii="宋体" w:hAnsi="宋体" w:cs="宋体" w:eastAsia="宋体" w:hint="default"/>
                <w:sz w:val="21"/>
                <w:szCs w:val="21"/>
              </w:rPr>
              <w:t>迁的公告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年第三季度报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3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第六届董事会第八</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次会议决议公告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省道诸暨段取消</w:t>
            </w:r>
          </w:p>
          <w:p>
            <w:pPr>
              <w:pStyle w:val="TableParagraph"/>
              <w:spacing w:line="273" w:lineRule="auto" w:before="21"/>
              <w:ind w:left="100" w:right="86"/>
              <w:jc w:val="left"/>
              <w:rPr>
                <w:rFonts w:ascii="宋体" w:hAnsi="宋体" w:cs="宋体" w:eastAsia="宋体" w:hint="default"/>
                <w:sz w:val="21"/>
                <w:szCs w:val="21"/>
              </w:rPr>
            </w:pPr>
            <w:r>
              <w:rPr>
                <w:rFonts w:ascii="宋体" w:hAnsi="宋体" w:cs="宋体" w:eastAsia="宋体" w:hint="default"/>
                <w:spacing w:val="13"/>
                <w:sz w:val="21"/>
                <w:szCs w:val="21"/>
              </w:rPr>
              <w:t>收费第三笔补偿款 </w:t>
            </w:r>
            <w:r>
              <w:rPr>
                <w:rFonts w:ascii="宋体" w:hAnsi="宋体" w:cs="宋体" w:eastAsia="宋体" w:hint="default"/>
                <w:sz w:val="21"/>
                <w:szCs w:val="21"/>
              </w:rPr>
              <w:t>到账的公告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2"/>
              <w:jc w:val="left"/>
              <w:rPr>
                <w:rFonts w:ascii="宋体" w:hAnsi="宋体" w:cs="宋体" w:eastAsia="宋体" w:hint="default"/>
                <w:sz w:val="21"/>
                <w:szCs w:val="21"/>
              </w:rPr>
            </w:pPr>
            <w:r>
              <w:rPr>
                <w:rFonts w:ascii="宋体" w:hAnsi="宋体" w:cs="宋体" w:eastAsia="宋体" w:hint="default"/>
                <w:spacing w:val="-14"/>
                <w:sz w:val="21"/>
                <w:szCs w:val="21"/>
              </w:rPr>
              <w:t>《中国证券报》、《上海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19"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公司国有股东性质</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c>
          <w:tcPr>
            <w:tcW w:w="3322"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变更有关问题获国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3"/>
                <w:sz w:val="21"/>
                <w:szCs w:val="21"/>
              </w:rPr>
              <w:t>务院国资委批复的</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319"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c>
          <w:tcPr>
            <w:tcW w:w="3322"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股东权益变动的进</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展公告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24</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大股东增持公司股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份的公告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pacing w:val="6"/>
                <w:sz w:val="21"/>
                <w:szCs w:val="21"/>
              </w:rPr>
              <w:t>《上海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3"/>
        <w:rPr>
          <w:rFonts w:ascii="Times New Roman" w:hAnsi="Times New Roman" w:cs="Times New Roman" w:eastAsia="Times New Roman" w:hint="default"/>
          <w:sz w:val="26"/>
          <w:szCs w:val="26"/>
        </w:rPr>
      </w:pPr>
    </w:p>
    <w:p>
      <w:pPr>
        <w:spacing w:line="300" w:lineRule="auto" w:before="35"/>
        <w:ind w:left="560" w:right="100" w:hanging="420"/>
        <w:jc w:val="left"/>
        <w:rPr>
          <w:rFonts w:ascii="宋体" w:hAnsi="宋体" w:cs="宋体" w:eastAsia="宋体" w:hint="default"/>
          <w:sz w:val="21"/>
          <w:szCs w:val="21"/>
        </w:rPr>
      </w:pPr>
      <w:bookmarkStart w:name="_bookmark8" w:id="9"/>
      <w:bookmarkEnd w:id="9"/>
      <w:r>
        <w:rPr/>
      </w: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财务会计报告</w:t>
      </w:r>
      <w:r>
        <w:rPr>
          <w:rFonts w:ascii="宋体" w:hAnsi="宋体" w:cs="宋体" w:eastAsia="宋体" w:hint="default"/>
          <w:b/>
          <w:bCs/>
          <w:w w:val="99"/>
          <w:sz w:val="21"/>
          <w:szCs w:val="21"/>
        </w:rPr>
        <w:t> </w:t>
      </w:r>
      <w:r>
        <w:rPr>
          <w:rFonts w:ascii="宋体" w:hAnsi="宋体" w:cs="宋体" w:eastAsia="宋体" w:hint="default"/>
          <w:spacing w:val="-6"/>
          <w:sz w:val="21"/>
          <w:szCs w:val="21"/>
        </w:rPr>
        <w:t>公司年度财务报告已经天健会计师事务所（特殊普通合伙）注册会计师金国华、张小利、</w:t>
      </w:r>
    </w:p>
    <w:p>
      <w:pPr>
        <w:pStyle w:val="BodyText"/>
        <w:spacing w:line="260" w:lineRule="exact" w:before="0"/>
        <w:ind w:left="140" w:right="213"/>
        <w:jc w:val="left"/>
      </w:pPr>
      <w:r>
        <w:rPr/>
        <w:t>向晓三审计，并出具了标准无保留意见的审计报告。</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1580"/>
        </w:sectPr>
      </w:pPr>
    </w:p>
    <w:p>
      <w:pPr>
        <w:pStyle w:val="BodyText"/>
        <w:spacing w:line="240" w:lineRule="auto"/>
        <w:ind w:left="140" w:right="-1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审计报告</w:t>
      </w:r>
    </w:p>
    <w:p>
      <w:pPr>
        <w:spacing w:line="240" w:lineRule="auto" w:before="12"/>
        <w:rPr>
          <w:rFonts w:ascii="宋体" w:hAnsi="宋体" w:cs="宋体" w:eastAsia="宋体" w:hint="default"/>
          <w:sz w:val="28"/>
          <w:szCs w:val="28"/>
        </w:rPr>
      </w:pPr>
      <w:r>
        <w:rPr/>
        <w:br w:type="column"/>
      </w:r>
      <w:r>
        <w:rPr>
          <w:rFonts w:ascii="宋体"/>
          <w:sz w:val="28"/>
        </w:rPr>
      </w:r>
    </w:p>
    <w:p>
      <w:pPr>
        <w:pStyle w:val="BodyText"/>
        <w:spacing w:line="273" w:lineRule="auto" w:before="0"/>
        <w:ind w:left="140" w:right="198" w:firstLine="998"/>
        <w:jc w:val="left"/>
      </w:pPr>
      <w:r>
        <w:rPr/>
        <w:t>审 计 报</w:t>
      </w:r>
      <w:r>
        <w:rPr>
          <w:spacing w:val="-1"/>
        </w:rPr>
        <w:t> </w:t>
      </w:r>
      <w:r>
        <w:rPr/>
        <w:t>告</w:t>
      </w:r>
      <w:r>
        <w:rPr/>
        <w:t> 天健审〔</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2058</w:t>
      </w:r>
      <w:r>
        <w:rPr>
          <w:rFonts w:ascii="Times New Roman" w:hAnsi="Times New Roman" w:cs="Times New Roman" w:eastAsia="Times New Roman" w:hint="default"/>
          <w:spacing w:val="-4"/>
        </w:rPr>
        <w:t> </w:t>
      </w:r>
      <w:r>
        <w:rPr/>
        <w:t>号</w:t>
      </w:r>
    </w:p>
    <w:p>
      <w:pPr>
        <w:spacing w:after="0" w:line="273" w:lineRule="auto"/>
        <w:jc w:val="left"/>
        <w:sectPr>
          <w:type w:val="continuous"/>
          <w:pgSz w:w="11910" w:h="16840"/>
          <w:pgMar w:top="1100" w:bottom="280" w:left="1660" w:right="1580"/>
          <w:cols w:num="2" w:equalWidth="0">
            <w:col w:w="1437" w:space="4717"/>
            <w:col w:w="2516"/>
          </w:cols>
        </w:sectPr>
      </w:pPr>
    </w:p>
    <w:p>
      <w:pPr>
        <w:spacing w:line="240" w:lineRule="auto" w:before="4"/>
        <w:rPr>
          <w:rFonts w:ascii="宋体" w:hAnsi="宋体" w:cs="宋体" w:eastAsia="宋体" w:hint="default"/>
          <w:sz w:val="20"/>
          <w:szCs w:val="20"/>
        </w:rPr>
      </w:pPr>
    </w:p>
    <w:p>
      <w:pPr>
        <w:pStyle w:val="BodyText"/>
        <w:spacing w:line="261" w:lineRule="auto"/>
        <w:ind w:left="139" w:right="215" w:firstLine="5156"/>
        <w:jc w:val="right"/>
      </w:pPr>
      <w:r>
        <w:rPr/>
        <w:t>浙江富润股份有限公司全体股东： 我们审计了后附的浙江富润股份有限公司（以下简称富润公司）财务报表，包括</w:t>
      </w:r>
      <w:r>
        <w:rPr>
          <w:spacing w:val="-6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日的合并及母公司资产负债表，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年度的合并及母公司利润表、合并及母公司现金 流量表、合并及母公司所有者权益变动表，以及财务报表附注。</w:t>
      </w:r>
    </w:p>
    <w:p>
      <w:pPr>
        <w:spacing w:line="240" w:lineRule="auto" w:before="3"/>
        <w:rPr>
          <w:rFonts w:ascii="宋体" w:hAnsi="宋体" w:cs="宋体" w:eastAsia="宋体" w:hint="default"/>
          <w:sz w:val="25"/>
          <w:szCs w:val="25"/>
        </w:rPr>
      </w:pPr>
    </w:p>
    <w:p>
      <w:pPr>
        <w:pStyle w:val="BodyText"/>
        <w:spacing w:line="264" w:lineRule="auto" w:before="0"/>
        <w:ind w:left="139" w:right="216" w:firstLine="5576"/>
        <w:jc w:val="both"/>
      </w:pPr>
      <w:r>
        <w:rPr/>
        <w:t>一、管理层对财务报表的责任 </w:t>
      </w:r>
      <w:r>
        <w:rPr>
          <w:spacing w:val="-5"/>
        </w:rPr>
        <w:t>编制和公允列报财务报表是管理层的责任，这种责任包括：（</w:t>
      </w:r>
      <w:r>
        <w:rPr>
          <w:rFonts w:ascii="Times New Roman" w:hAnsi="Times New Roman" w:cs="Times New Roman" w:eastAsia="Times New Roman" w:hint="default"/>
          <w:spacing w:val="-5"/>
        </w:rPr>
        <w:t>1</w:t>
      </w:r>
      <w:r>
        <w:rPr>
          <w:spacing w:val="-5"/>
        </w:rPr>
        <w:t>）按照企业会计准则的规定编</w:t>
      </w:r>
      <w:r>
        <w:rPr>
          <w:spacing w:val="-103"/>
        </w:rPr>
        <w:t> </w:t>
      </w:r>
      <w:r>
        <w:rPr>
          <w:spacing w:val="-103"/>
        </w:rPr>
      </w:r>
      <w:r>
        <w:rPr>
          <w:spacing w:val="-5"/>
        </w:rPr>
        <w:t>制财务报表，并使其实现公允反映；（</w:t>
      </w:r>
      <w:r>
        <w:rPr>
          <w:rFonts w:ascii="Times New Roman" w:hAnsi="Times New Roman" w:cs="Times New Roman" w:eastAsia="Times New Roman" w:hint="default"/>
          <w:spacing w:val="-5"/>
        </w:rPr>
        <w:t>2</w:t>
      </w:r>
      <w:r>
        <w:rPr>
          <w:spacing w:val="-5"/>
        </w:rPr>
        <w:t>）设计、执行和维护必要的内部控制，以使财务报表</w:t>
      </w:r>
    </w:p>
    <w:p>
      <w:pPr>
        <w:pStyle w:val="BodyText"/>
        <w:spacing w:line="273" w:lineRule="exact" w:before="0"/>
        <w:ind w:left="0" w:right="216"/>
        <w:jc w:val="right"/>
      </w:pPr>
      <w:r>
        <w:rPr/>
        <w:t>不存在由于舞弊或错误导致的重大错报。</w:t>
      </w:r>
    </w:p>
    <w:p>
      <w:pPr>
        <w:spacing w:line="240" w:lineRule="auto" w:before="9"/>
        <w:rPr>
          <w:rFonts w:ascii="宋体" w:hAnsi="宋体" w:cs="宋体" w:eastAsia="宋体" w:hint="default"/>
          <w:sz w:val="26"/>
          <w:szCs w:val="26"/>
        </w:rPr>
      </w:pPr>
    </w:p>
    <w:p>
      <w:pPr>
        <w:pStyle w:val="BodyText"/>
        <w:spacing w:line="273" w:lineRule="auto" w:before="0"/>
        <w:ind w:left="139" w:right="216" w:firstLine="6206"/>
        <w:jc w:val="right"/>
      </w:pPr>
      <w:r>
        <w:rPr/>
        <w:t>二、注册会计师的责任 </w:t>
      </w:r>
      <w:r>
        <w:rPr>
          <w:spacing w:val="-3"/>
        </w:rPr>
        <w:t>我们的责任是在执行审计工作的基础上对财务报表发表审计意见。我们按照中国注册会计师</w:t>
      </w:r>
      <w:r>
        <w:rPr>
          <w:spacing w:val="-88"/>
        </w:rPr>
        <w:t> </w:t>
      </w:r>
      <w:r>
        <w:rPr>
          <w:spacing w:val="-88"/>
        </w:rPr>
      </w:r>
      <w:r>
        <w:rPr>
          <w:spacing w:val="-3"/>
        </w:rPr>
        <w:t>审计准则的规定执行了审计工作。中国注册会计师审计准则要求我们遵守中国注册会计师职</w:t>
      </w:r>
      <w:r>
        <w:rPr>
          <w:spacing w:val="-88"/>
        </w:rPr>
        <w:t> </w:t>
      </w:r>
      <w:r>
        <w:rPr>
          <w:spacing w:val="-88"/>
        </w:rPr>
      </w:r>
      <w:r>
        <w:rPr/>
        <w:t>业道德守则，计划和执行审计工作以对财务报表是否不存在重大错报获取合理保证。 </w:t>
      </w:r>
      <w:r>
        <w:rPr>
          <w:spacing w:val="-3"/>
        </w:rPr>
        <w:t>审计工作涉及实施审计程序，以获取有关财务报表金额和披露的审计证据。选择的审计程序</w:t>
      </w:r>
      <w:r>
        <w:rPr>
          <w:spacing w:val="-88"/>
        </w:rPr>
        <w:t> </w:t>
      </w:r>
      <w:r>
        <w:rPr>
          <w:spacing w:val="-88"/>
        </w:rPr>
      </w:r>
      <w:r>
        <w:rPr>
          <w:spacing w:val="-3"/>
        </w:rPr>
        <w:t>取决于注册会计师的判断，包括对由于舞弊或错误导致的财务报表重大错报风险的评估。在</w:t>
      </w:r>
      <w:r>
        <w:rPr>
          <w:spacing w:val="-88"/>
        </w:rPr>
        <w:t> </w:t>
      </w:r>
      <w:r>
        <w:rPr>
          <w:spacing w:val="-88"/>
        </w:rPr>
      </w:r>
      <w:r>
        <w:rPr>
          <w:spacing w:val="-3"/>
        </w:rPr>
        <w:t>进行风险评估时，注册会计师考虑与财务报表编制和公允列报相关的内部控制，以设计恰当</w:t>
      </w:r>
      <w:r>
        <w:rPr>
          <w:spacing w:val="-88"/>
        </w:rPr>
        <w:t> </w:t>
      </w:r>
      <w:r>
        <w:rPr>
          <w:spacing w:val="-88"/>
        </w:rPr>
      </w:r>
      <w:r>
        <w:rPr>
          <w:spacing w:val="-3"/>
        </w:rPr>
        <w:t>的审计程序，但目的并非对内部控制的有效性发表意见。审计工作还包括评价管理层选用会</w:t>
      </w:r>
      <w:r>
        <w:rPr>
          <w:spacing w:val="-88"/>
        </w:rPr>
        <w:t> </w:t>
      </w:r>
      <w:r>
        <w:rPr>
          <w:spacing w:val="-88"/>
        </w:rPr>
      </w:r>
      <w:r>
        <w:rPr/>
        <w:t>计政策的恰当性和作出会计估计的合理性，以及评价财务报表的总体列报。 我们相信，我们获取的审计证据是充分、适当的，为发表审计意见提供了基础。</w:t>
      </w:r>
    </w:p>
    <w:p>
      <w:pPr>
        <w:spacing w:line="240" w:lineRule="auto" w:before="6"/>
        <w:rPr>
          <w:rFonts w:ascii="宋体" w:hAnsi="宋体" w:cs="宋体" w:eastAsia="宋体" w:hint="default"/>
          <w:sz w:val="24"/>
          <w:szCs w:val="24"/>
        </w:rPr>
      </w:pPr>
    </w:p>
    <w:p>
      <w:pPr>
        <w:pStyle w:val="BodyText"/>
        <w:spacing w:line="273" w:lineRule="auto" w:before="0"/>
        <w:ind w:left="139" w:right="215" w:firstLine="7046"/>
        <w:jc w:val="both"/>
      </w:pPr>
      <w:r>
        <w:rPr/>
        <w:t>三、审计意见 </w:t>
      </w:r>
      <w:r>
        <w:rPr>
          <w:spacing w:val="-3"/>
        </w:rPr>
        <w:t>我们认为，富润公司财务报表在所有重大方面按照企业会计准则的规定编制，公允反映了富</w:t>
      </w:r>
      <w:r>
        <w:rPr>
          <w:spacing w:val="-79"/>
        </w:rPr>
        <w:t> </w:t>
      </w:r>
      <w:r>
        <w:rPr>
          <w:spacing w:val="-79"/>
        </w:rPr>
      </w:r>
      <w:r>
        <w:rPr/>
        <w:t>润公司</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日的合并及母公司财务状况以及</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年度的合并及母公司经营成果</w:t>
      </w:r>
    </w:p>
    <w:p>
      <w:pPr>
        <w:pStyle w:val="BodyText"/>
        <w:spacing w:line="264" w:lineRule="exact" w:before="0"/>
        <w:ind w:left="0" w:right="215"/>
        <w:jc w:val="right"/>
      </w:pPr>
      <w:r>
        <w:rPr/>
        <w:t>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tabs>
          <w:tab w:pos="6137" w:val="left" w:leader="none"/>
        </w:tabs>
        <w:spacing w:line="544" w:lineRule="auto" w:before="0"/>
        <w:ind w:left="1623" w:right="215" w:hanging="2"/>
        <w:jc w:val="right"/>
      </w:pPr>
      <w:r>
        <w:rPr/>
        <w:t>天健会计师事务所（特殊普通合伙）</w:t>
        <w:tab/>
      </w:r>
      <w:r>
        <w:rPr>
          <w:spacing w:val="-1"/>
        </w:rPr>
        <w:t>中国注册会计师：金国华</w:t>
      </w:r>
      <w:r>
        <w:rPr/>
        <w:t> 中国·杭州</w:t>
        <w:tab/>
      </w:r>
      <w:r>
        <w:rPr>
          <w:spacing w:val="-1"/>
        </w:rPr>
        <w:t>中国注册会计师：张小利</w:t>
      </w:r>
    </w:p>
    <w:p>
      <w:pPr>
        <w:pStyle w:val="BodyText"/>
        <w:spacing w:line="544" w:lineRule="auto" w:before="82"/>
        <w:ind w:left="6556" w:right="215" w:hanging="419"/>
        <w:jc w:val="right"/>
      </w:pPr>
      <w:r>
        <w:rPr>
          <w:spacing w:val="-1"/>
        </w:rPr>
        <w:t>中国注册会计师：向晓三</w:t>
      </w:r>
      <w:r>
        <w:rPr/>
        <w:t> 二〇一二年四月一日</w:t>
      </w:r>
    </w:p>
    <w:p>
      <w:pPr>
        <w:spacing w:after="0" w:line="544" w:lineRule="auto"/>
        <w:jc w:val="right"/>
        <w:sectPr>
          <w:type w:val="continuous"/>
          <w:pgSz w:w="11910" w:h="16840"/>
          <w:pgMar w:top="1100" w:bottom="280" w:left="1660" w:right="15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5"/>
        <w:ind w:left="140" w:right="10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680"/>
        </w:sect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8"/>
          <w:szCs w:val="28"/>
        </w:rPr>
      </w:pPr>
    </w:p>
    <w:p>
      <w:pPr>
        <w:pStyle w:val="BodyText"/>
        <w:spacing w:line="240" w:lineRule="auto" w:before="0"/>
        <w:ind w:left="139" w:right="-19"/>
        <w:jc w:val="left"/>
      </w:pPr>
      <w:r>
        <w:rPr/>
        <w:t>编制单位</w:t>
      </w:r>
      <w:r>
        <w:rPr>
          <w:rFonts w:ascii="Times New Roman" w:hAnsi="Times New Roman" w:cs="Times New Roman" w:eastAsia="Times New Roman" w:hint="default"/>
        </w:rPr>
        <w:t>:</w:t>
      </w:r>
      <w:r>
        <w:rPr/>
        <w:t>浙江富润股份有限公司</w:t>
      </w:r>
    </w:p>
    <w:p>
      <w:pPr>
        <w:pStyle w:val="Heading2"/>
        <w:spacing w:line="240" w:lineRule="auto"/>
        <w:ind w:left="138" w:right="0"/>
        <w:jc w:val="center"/>
        <w:rPr>
          <w:b w:val="0"/>
          <w:bCs w:val="0"/>
        </w:rPr>
      </w:pPr>
      <w:r>
        <w:rPr>
          <w:b w:val="0"/>
          <w:bCs w:val="0"/>
        </w:rPr>
        <w:br w:type="column"/>
      </w:r>
      <w:r>
        <w:rPr/>
        <w:t>合并资产负债表</w:t>
      </w:r>
      <w:r>
        <w:rPr>
          <w:b w:val="0"/>
          <w:bCs w:val="0"/>
        </w:rPr>
      </w:r>
    </w:p>
    <w:p>
      <w:pPr>
        <w:pStyle w:val="BodyText"/>
        <w:spacing w:line="240" w:lineRule="auto" w:before="37"/>
        <w:ind w:left="139" w:right="0"/>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before="0"/>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00" w:bottom="280" w:left="1660" w:right="680"/>
          <w:cols w:num="3" w:equalWidth="0">
            <w:col w:w="3139" w:space="152"/>
            <w:col w:w="1865" w:space="1248"/>
            <w:col w:w="316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278,656,948.82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331,871,929.59</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313,510.15</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518,025.83</w:t>
            </w:r>
            <w:r>
              <w:rPr>
                <w:rFonts w:ascii="Times New Roman"/>
                <w:sz w:val="21"/>
              </w:rPr>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71,264,398.43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41,275,573.68</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26,728,214.10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38,596,939.23</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34,548,898.77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116,954,801.54</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54,597,133.55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141,528,326.22</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234,528,945.63</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111,400,704.06</w:t>
            </w:r>
            <w:r>
              <w:rPr>
                <w:rFonts w:ascii="Times New Roman"/>
                <w:sz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34,669.61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126,690.65</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700,672,719.06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782,272,990.80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29,568,000.00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247,087,467.46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208,913,179.86</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4,846,449.74</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411,540,442.92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421,293,730.25</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779,765.98</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1,552,978.12</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11,984.14</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11,984.14</w:t>
            </w:r>
            <w:r>
              <w:rPr>
                <w:rFonts w:ascii="Times New Roman"/>
                <w:sz w:val="21"/>
              </w:rPr>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55,614,830.24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56,802,373.61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830,024.71</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896,390.71</w:t>
            </w:r>
            <w:r>
              <w:rPr>
                <w:rFonts w:ascii="Times New Roman"/>
                <w:sz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2,428,154.26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1,461,277.11</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752,707,119.45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690,931,913.80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1,453,379,838.51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1,473,204,904.60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433,000,000.00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380,200,000.00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23,904,886.87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54,749,206.19</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56,121,193.27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45,149,655.02</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32,715,439.83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40,303,644.29</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43,057,853.41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43,263,963.81</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19,355,397.80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28,815,338.37</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998,148.70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2,343,231.98</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1,393,275.40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1,393,275.40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83,740,248.63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82,957,635.51</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8,000,000.00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702,286,443.91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787,175,950.57</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12,700,000.00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20,700,000.00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4,104,354.68</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23,694,928.40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14,328,802.71</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40,499,283.08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35,028,802.71</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742,785,726.99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822,204,753.28</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9"/>
              <w:jc w:val="righ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140,675,760.00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140,675,760.00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205,574,739.28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193,261,675.26</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42,180,925.76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39,887,421.28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129,054,655.75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100,501,289.72</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517,486,080.79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474,326,146.26</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193,108,030.73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176,674,005.06</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710,594,111.52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651,000,151.32</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1,453,379,838.51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1,473,204,904.60</w:t>
            </w:r>
          </w:p>
        </w:tc>
      </w:tr>
    </w:tbl>
    <w:p>
      <w:pPr>
        <w:pStyle w:val="BodyText"/>
        <w:tabs>
          <w:tab w:pos="2765" w:val="left" w:leader="none"/>
          <w:tab w:pos="6019" w:val="left" w:leader="none"/>
        </w:tabs>
        <w:spacing w:line="260" w:lineRule="exact" w:before="0"/>
        <w:ind w:left="140" w:right="1000"/>
        <w:jc w:val="left"/>
      </w:pPr>
      <w:r>
        <w:rPr/>
        <w:t>法定代表人：赵林中</w:t>
        <w:tab/>
      </w:r>
      <w:r>
        <w:rPr>
          <w:spacing w:val="-1"/>
        </w:rPr>
        <w:t>主管会计工作负责人：王坚</w:t>
        <w:tab/>
        <w:t>会计机构负责人：王坚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BodyText"/>
        <w:spacing w:line="240" w:lineRule="auto" w:before="0"/>
        <w:ind w:left="139" w:right="-19"/>
        <w:jc w:val="left"/>
      </w:pPr>
      <w:r>
        <w:rPr/>
        <w:t>编制单位</w:t>
      </w:r>
      <w:r>
        <w:rPr>
          <w:rFonts w:ascii="Times New Roman" w:hAnsi="Times New Roman" w:cs="Times New Roman" w:eastAsia="Times New Roman" w:hint="default"/>
        </w:rPr>
        <w:t>:</w:t>
      </w:r>
      <w:r>
        <w:rPr/>
        <w:t>浙江富润股份有限公司</w:t>
      </w:r>
    </w:p>
    <w:p>
      <w:pPr>
        <w:pStyle w:val="Heading2"/>
        <w:spacing w:line="240" w:lineRule="auto"/>
        <w:ind w:left="158" w:right="-12"/>
        <w:jc w:val="left"/>
        <w:rPr>
          <w:b w:val="0"/>
          <w:bCs w:val="0"/>
        </w:rPr>
      </w:pPr>
      <w:r>
        <w:rPr>
          <w:b w:val="0"/>
          <w:bCs w:val="0"/>
        </w:rPr>
        <w:br w:type="column"/>
      </w:r>
      <w:r>
        <w:rPr/>
        <w:t>母公司资产负债表</w:t>
      </w:r>
      <w:r>
        <w:rPr>
          <w:b w:val="0"/>
          <w:bCs w:val="0"/>
        </w:rPr>
      </w:r>
    </w:p>
    <w:p>
      <w:pPr>
        <w:pStyle w:val="BodyText"/>
        <w:spacing w:line="240" w:lineRule="auto" w:before="37"/>
        <w:ind w:left="139" w:right="-12"/>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before="0"/>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00" w:bottom="280" w:left="1660" w:right="680"/>
          <w:cols w:num="3" w:equalWidth="0">
            <w:col w:w="3139" w:space="152"/>
            <w:col w:w="1865" w:space="1248"/>
            <w:col w:w="316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117,010,096.35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151,020,693.62</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48,174.35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65,979.75</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1,981.00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68,555,850.37</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156,156,412.31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168,703,212.95</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37,184.21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273,216,664.01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388,682,920.90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29,568,000.00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335,419,145.37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297,244,857.77</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21,677,925.84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23,186,506.73</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89,721.57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13,421.00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386,754,792.78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320,444,785.50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659,971,456.79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709,127,706.40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1,101,040.36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1,098,048.91</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348,144.40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332,894.40</w:t>
            </w:r>
            <w:r>
              <w:rPr>
                <w:rFonts w:ascii="Times New Roman"/>
                <w:sz w:val="21"/>
              </w:rPr>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8,665,012.19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6,504,005.31</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9,489,656.53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20,220,702.78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244,410.50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1,808,972.50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1,393,275.40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1,393,275.40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40,960,214.64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29,352,567.78</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172,201,754.02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260,710,467.08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4,104,354.68</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4,104,354.68</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176,306,108.70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260,710,467.08</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140,675,760.00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140,675,760.00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202,280,814.38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189,967,750.36</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42,180,925.76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39,887,421.28</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98,527,847.95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77,886,307.68</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483,665,348.09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448,417,239.32</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659,971,456.79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709,127,706.40</w:t>
            </w:r>
          </w:p>
        </w:tc>
      </w:tr>
    </w:tbl>
    <w:p>
      <w:pPr>
        <w:pStyle w:val="BodyText"/>
        <w:tabs>
          <w:tab w:pos="2869" w:val="left" w:leader="none"/>
          <w:tab w:pos="6228" w:val="left" w:leader="none"/>
        </w:tabs>
        <w:spacing w:line="260" w:lineRule="exact" w:before="0"/>
        <w:ind w:left="140" w:right="1000"/>
        <w:jc w:val="left"/>
      </w:pPr>
      <w:r>
        <w:rPr/>
        <w:t>法定代表人：赵林中</w:t>
        <w:tab/>
      </w:r>
      <w:r>
        <w:rPr>
          <w:spacing w:val="-1"/>
        </w:rPr>
        <w:t>主管会计工作负责人：王坚</w:t>
        <w:tab/>
        <w:t>会计机构负责人：王坚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Heading2"/>
        <w:spacing w:line="240" w:lineRule="auto"/>
        <w:ind w:left="0" w:right="228"/>
        <w:jc w:val="right"/>
        <w:rPr>
          <w:b w:val="0"/>
          <w:bCs w:val="0"/>
        </w:rPr>
      </w:pPr>
      <w:r>
        <w:rPr>
          <w:w w:val="95"/>
        </w:rPr>
        <w:t>合并利润表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00" w:bottom="280" w:left="1660" w:right="680"/>
          <w:cols w:num="2" w:equalWidth="0">
            <w:col w:w="5051" w:space="40"/>
            <w:col w:w="44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1,101,622,987.62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1,064,963,412.66</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1,101,622,987.62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1,064,963,412.66</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1,046,742,758.86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1,026,635,976.90</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971,219,244.55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924,772,503.64</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5,939,247.94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1,901,575.68</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11,194,710.70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10,777,528.35</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30,964,696.53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58,183,201.39</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28,552,105.99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21,443,714.78</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-1,127,246.85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9,557,453.06</w:t>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-284,763.08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313,016.77</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投资收益（损失以“－”号填</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20,892,994.98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44,100,065.89</w:t>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6,824,868.90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258,163.80</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汇兑收益（损失以“－”号填</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75,488,460.66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82,740,518.42</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4,048,104.16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31,187,833.04</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2,248,060.27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5,521,512.67</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1,059,011.33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4,116,674.37</w:t>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77,288,504.55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108,406,838.79</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8,015,923.76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21,446,087.39</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69,272,580.79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86,960,751.40</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37,509,816.42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63,650,629.28</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31,762,764.37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23,310,122.12</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0.45</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0.45</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12,313,064.02</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81,585,644.81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86,960,751.40</w:t>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49,822,880.44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63,650,629.28</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31,762,764.37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23,310,122.12</w:t>
            </w:r>
          </w:p>
        </w:tc>
      </w:tr>
    </w:tbl>
    <w:p>
      <w:pPr>
        <w:pStyle w:val="BodyText"/>
        <w:tabs>
          <w:tab w:pos="2765" w:val="left" w:leader="none"/>
          <w:tab w:pos="6019" w:val="left" w:leader="none"/>
        </w:tabs>
        <w:spacing w:line="260" w:lineRule="exact" w:before="0"/>
        <w:ind w:left="140" w:right="1000"/>
        <w:jc w:val="left"/>
      </w:pPr>
      <w:r>
        <w:rPr/>
        <w:t>法定代表人：赵林中</w:t>
        <w:tab/>
      </w:r>
      <w:r>
        <w:rPr>
          <w:spacing w:val="-1"/>
        </w:rPr>
        <w:t>主管会计工作负责人：王坚</w:t>
        <w:tab/>
        <w:t>会计机构负责人：王坚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680"/>
        </w:sectPr>
      </w:pPr>
    </w:p>
    <w:p>
      <w:pPr>
        <w:pStyle w:val="Heading2"/>
        <w:spacing w:line="240" w:lineRule="auto"/>
        <w:ind w:left="0" w:right="124"/>
        <w:jc w:val="right"/>
        <w:rPr>
          <w:b w:val="0"/>
          <w:bCs w:val="0"/>
        </w:rPr>
      </w:pPr>
      <w:r>
        <w:rPr>
          <w:w w:val="95"/>
        </w:rPr>
        <w:t>母公司利润表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00" w:bottom="280" w:left="1660" w:right="680"/>
          <w:cols w:num="2" w:equalWidth="0">
            <w:col w:w="5051" w:space="40"/>
            <w:col w:w="44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2,793,207.68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4,435,795.07</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1,091,511.86</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1,533,769.36</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495,657.17</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461,421.36</w:t>
            </w:r>
            <w:r>
              <w:rPr>
                <w:rFonts w:ascii="Times New Roman"/>
                <w:sz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5,324,131.42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4,505,687.15</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3,322,198.42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238,837.15</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1,464,983.10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2,506,445.63</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31,906,592.53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46,383,313.18</w:t>
            </w:r>
          </w:p>
        </w:tc>
      </w:tr>
      <w:tr>
        <w:trPr>
          <w:trHeight w:val="63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50"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6,824,868.90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258,163.80</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23,001,318.24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41,572,947.60</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3"/>
                <w:sz w:val="21"/>
              </w:rPr>
              <w:t>111.66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25,963,866.72</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66,385.15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140.90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22,935,044.75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67,536,673.42</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13,550,109.47</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22,935,044.75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53,986,563.95</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0.38</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0.38</w:t>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12,313,064.02</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35,248,108.77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53,986,563.95</w:t>
            </w:r>
          </w:p>
        </w:tc>
      </w:tr>
    </w:tbl>
    <w:p>
      <w:pPr>
        <w:pStyle w:val="BodyText"/>
        <w:tabs>
          <w:tab w:pos="2869" w:val="left" w:leader="none"/>
          <w:tab w:pos="6126" w:val="left" w:leader="none"/>
        </w:tabs>
        <w:spacing w:line="260" w:lineRule="exact" w:before="0"/>
        <w:ind w:left="140" w:right="1000"/>
        <w:jc w:val="left"/>
      </w:pPr>
      <w:r>
        <w:rPr/>
        <w:t>法定代表人：赵林中</w:t>
        <w:tab/>
      </w:r>
      <w:r>
        <w:rPr>
          <w:spacing w:val="-1"/>
        </w:rPr>
        <w:t>主管会计工作负责人：王坚</w:t>
        <w:tab/>
        <w:t>会计机构负责人：王坚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Heading2"/>
        <w:spacing w:line="240" w:lineRule="auto"/>
        <w:ind w:left="0" w:right="18"/>
        <w:jc w:val="right"/>
        <w:rPr>
          <w:b w:val="0"/>
          <w:bCs w:val="0"/>
        </w:rPr>
      </w:pPr>
      <w:r>
        <w:rPr>
          <w:w w:val="95"/>
        </w:rPr>
        <w:t>合并现金流量表</w:t>
      </w:r>
      <w:r>
        <w:rPr>
          <w:b w:val="0"/>
          <w:bCs w:val="0"/>
        </w:rPr>
      </w:r>
    </w:p>
    <w:p>
      <w:pPr>
        <w:pStyle w:val="BodyText"/>
        <w:spacing w:line="240" w:lineRule="auto" w:before="37"/>
        <w:ind w:left="0" w:right="0"/>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45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00" w:bottom="280" w:left="1660" w:right="680"/>
          <w:cols w:num="2" w:equalWidth="0">
            <w:col w:w="5051" w:space="40"/>
            <w:col w:w="4479"/>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719,762,543.60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635,772,566.04</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5,304,001.46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3,528,382.81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11,748,927.66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20,358,834.31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736,815,472.72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659,659,783.16</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509,143,957.27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485,261,755.56</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113,637,381.88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102,275,918.01</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49,204,644.52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43,441,030.52</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17,572,964.92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24,806,814.11</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689,558,948.59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655,785,518.20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47,256,524.13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3,874,264.96</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131,575.40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305,402.32</w:t>
            </w:r>
            <w:r>
              <w:rPr>
                <w:rFonts w:ascii="Times New Roman"/>
                <w:sz w:val="21"/>
              </w:rPr>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14,068,126.08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8,201,150.00</w:t>
            </w:r>
          </w:p>
        </w:tc>
      </w:tr>
      <w:tr>
        <w:trPr>
          <w:trHeight w:val="95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565,090.96</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2,384,320.68</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81,323,237.52</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107,275,325.50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19,714,296.88</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122,040,117.94</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111,928,407.40</w:t>
            </w:r>
            <w:r>
              <w:rPr>
                <w:rFonts w:ascii="Times New Roman"/>
                <w:sz w:val="21"/>
              </w:rPr>
            </w:r>
          </w:p>
        </w:tc>
      </w:tr>
      <w:tr>
        <w:trPr>
          <w:trHeight w:val="95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33,983,966.05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47,845,284.37</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49,711,822.80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53,096,001.54</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51,664,945.50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83,743,788.85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152,606,231.41</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38,296,329.09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-40,677,824.01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1,837,500.00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3,675,000.00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1,837,500.00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3,675,000.00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535,800,000.00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540,500,000.00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99,600,000.00</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26,181,138.05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70,290,000.00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563,818,638.05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714,065,000.00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584,000,000.00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518,500,000.00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48,491,970.02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64,566,259.02</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15,668,403.60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16,682,797.57</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58,883,762.21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74,923,712.25</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691,375,732.23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657,989,971.27</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-127,557,094.18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56,075,028.73</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-144,740.91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-199,737.01</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-42,148,981.87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19,071,732.67</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273,253,438.74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254,181,706.07</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231,104,456.87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273,253,438.74</w:t>
            </w:r>
          </w:p>
        </w:tc>
      </w:tr>
    </w:tbl>
    <w:p>
      <w:pPr>
        <w:pStyle w:val="BodyText"/>
        <w:tabs>
          <w:tab w:pos="2869" w:val="left" w:leader="none"/>
          <w:tab w:pos="6228" w:val="left" w:leader="none"/>
        </w:tabs>
        <w:spacing w:line="260" w:lineRule="exact" w:before="0"/>
        <w:ind w:left="140" w:right="1000"/>
        <w:jc w:val="left"/>
      </w:pPr>
      <w:r>
        <w:rPr/>
        <w:t>法定代表人：赵林中</w:t>
        <w:tab/>
      </w:r>
      <w:r>
        <w:rPr>
          <w:spacing w:val="-1"/>
        </w:rPr>
        <w:t>主管会计工作负责人：王坚</w:t>
        <w:tab/>
        <w:t>会计机构负责人：王坚</w:t>
      </w:r>
    </w:p>
    <w:p>
      <w:pPr>
        <w:spacing w:after="0" w:line="260" w:lineRule="exact"/>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pStyle w:val="Heading2"/>
        <w:spacing w:line="240" w:lineRule="auto"/>
        <w:ind w:left="0" w:right="0"/>
        <w:jc w:val="right"/>
        <w:rPr>
          <w:b w:val="0"/>
          <w:bCs w:val="0"/>
        </w:rPr>
      </w:pPr>
      <w:r>
        <w:rPr>
          <w:w w:val="95"/>
        </w:rPr>
        <w:t>母公司现金流量表</w:t>
      </w:r>
      <w:r>
        <w:rPr>
          <w:b w:val="0"/>
          <w:bCs w:val="0"/>
        </w:rPr>
      </w:r>
    </w:p>
    <w:p>
      <w:pPr>
        <w:pStyle w:val="BodyText"/>
        <w:spacing w:line="240" w:lineRule="auto" w:before="37"/>
        <w:ind w:left="0" w:right="84"/>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1367"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00" w:bottom="280" w:left="1660" w:right="680"/>
          <w:cols w:num="2" w:equalWidth="0">
            <w:col w:w="5137" w:space="40"/>
            <w:col w:w="4393"/>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420,737.00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4,352,509.84</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4,506,950.82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12,251,111.66</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4,927,687.82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16,603,621.50</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5,800.00</w:t>
            </w:r>
            <w:r>
              <w:rPr>
                <w:rFonts w:ascii="Times New Roman"/>
                <w:sz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1,220,421.95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1,119,738.83</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11,224,233.44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424,141.13</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1,981,707.87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76,172,559.37</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14,426,363.26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77,722,239.33</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-9,498,675.44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w w:val="95"/>
                <w:sz w:val="21"/>
              </w:rPr>
              <w:t>-61,118,617.83</w:t>
            </w:r>
            <w:r>
              <w:rPr>
                <w:rFonts w:ascii="Times New Roman"/>
                <w:spacing w:val="-1"/>
                <w:sz w:val="21"/>
              </w:rPr>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85,937,304.00</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25,081,723.63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20,530,719.53</w:t>
            </w:r>
          </w:p>
        </w:tc>
      </w:tr>
      <w:tr>
        <w:trPr>
          <w:trHeight w:val="95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131,725,201.93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6,596,888.89</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156,806,925.56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113,064,912.42</w:t>
            </w:r>
          </w:p>
        </w:tc>
      </w:tr>
      <w:tr>
        <w:trPr>
          <w:trHeight w:val="95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76,923.07</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82,371,416.30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42,815,407.91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90,000,000.00</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92,392,330.98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172,371,416.30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64,414,594.58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-59,306,503.88</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130,000,000.00</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99,600,000.00</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229,600,000.00</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60,000,000.00</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10,763,141.41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27,665,581.32</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163,375.00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210,926,516.41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87,665,581.32</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-88,926,516.41</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141,934,418.68</w:t>
            </w:r>
            <w:r>
              <w:rPr>
                <w:rFonts w:ascii="Times New Roman"/>
                <w:sz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-34,010,597.27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21,509,296.97</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151,020,693.62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129,511,396.65</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117,010,096.35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151,020,693.62</w:t>
            </w:r>
          </w:p>
        </w:tc>
      </w:tr>
    </w:tbl>
    <w:p>
      <w:pPr>
        <w:pStyle w:val="BodyText"/>
        <w:tabs>
          <w:tab w:pos="2975" w:val="left" w:leader="none"/>
          <w:tab w:pos="6334" w:val="left" w:leader="none"/>
        </w:tabs>
        <w:spacing w:line="260" w:lineRule="exact" w:before="0"/>
        <w:ind w:left="140" w:right="1000"/>
        <w:jc w:val="left"/>
      </w:pPr>
      <w:r>
        <w:rPr/>
        <w:t>法定代表人：赵林中</w:t>
        <w:tab/>
      </w:r>
      <w:r>
        <w:rPr>
          <w:spacing w:val="-1"/>
        </w:rPr>
        <w:t>主管会计工作负责人：王坚</w:t>
        <w:tab/>
        <w:t>会计机构负责人：王坚</w:t>
      </w:r>
    </w:p>
    <w:p>
      <w:pPr>
        <w:spacing w:after="0" w:line="260" w:lineRule="exact"/>
        <w:jc w:val="left"/>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12"/>
          <w:footerReference w:type="default" r:id="rId13"/>
          <w:pgSz w:w="16840" w:h="11910" w:orient="landscape"/>
          <w:pgMar w:header="877" w:footer="978" w:top="1100" w:bottom="1160" w:left="1300" w:right="1300"/>
          <w:pgNumType w:start="47"/>
        </w:sectPr>
      </w:pPr>
    </w:p>
    <w:p>
      <w:pPr>
        <w:pStyle w:val="Heading2"/>
        <w:spacing w:line="240" w:lineRule="auto"/>
        <w:ind w:left="0" w:right="0"/>
        <w:jc w:val="right"/>
        <w:rPr>
          <w:b w:val="0"/>
          <w:bCs w:val="0"/>
        </w:rPr>
      </w:pPr>
      <w:r>
        <w:rPr>
          <w:w w:val="95"/>
        </w:rPr>
        <w:t>合并所有者权益变动表</w:t>
      </w:r>
      <w:r>
        <w:rPr>
          <w:b w:val="0"/>
          <w:bCs w:val="0"/>
        </w:rPr>
      </w:r>
    </w:p>
    <w:p>
      <w:pPr>
        <w:pStyle w:val="BodyText"/>
        <w:spacing w:line="240" w:lineRule="auto" w:before="36"/>
        <w:ind w:left="0" w:right="293"/>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8"/>
          <w:szCs w:val="28"/>
        </w:rPr>
      </w:pPr>
    </w:p>
    <w:p>
      <w:pPr>
        <w:pStyle w:val="BodyText"/>
        <w:spacing w:line="240" w:lineRule="auto" w:before="0"/>
        <w:ind w:left="3106"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00" w:bottom="280" w:left="1300" w:right="1300"/>
          <w:cols w:num="2" w:equalWidth="0">
            <w:col w:w="8124" w:space="40"/>
            <w:col w:w="607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50"/>
        <w:gridCol w:w="892"/>
        <w:gridCol w:w="1424"/>
        <w:gridCol w:w="750"/>
        <w:gridCol w:w="1529"/>
        <w:gridCol w:w="1457"/>
        <w:gridCol w:w="1529"/>
        <w:gridCol w:w="1529"/>
      </w:tblGrid>
      <w:tr>
        <w:trPr>
          <w:trHeight w:val="328" w:hRule="exact"/>
        </w:trPr>
        <w:tc>
          <w:tcPr>
            <w:tcW w:w="10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91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326" w:hRule="exact"/>
        </w:trPr>
        <w:tc>
          <w:tcPr>
            <w:tcW w:w="1032" w:type="dxa"/>
            <w:vMerge/>
            <w:tcBorders>
              <w:left w:val="single" w:sz="6" w:space="0" w:color="000000"/>
              <w:right w:val="single" w:sz="6" w:space="0" w:color="000000"/>
            </w:tcBorders>
          </w:tcPr>
          <w:p>
            <w:pPr/>
          </w:p>
        </w:tc>
        <w:tc>
          <w:tcPr>
            <w:tcW w:w="986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651" w:right="125"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952" w:hRule="exact"/>
        </w:trPr>
        <w:tc>
          <w:tcPr>
            <w:tcW w:w="1032"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7" w:right="98" w:hanging="57"/>
              <w:jc w:val="left"/>
              <w:rPr>
                <w:rFonts w:ascii="宋体" w:hAnsi="宋体" w:cs="宋体" w:eastAsia="宋体" w:hint="default"/>
                <w:sz w:val="21"/>
                <w:szCs w:val="21"/>
              </w:rPr>
            </w:pPr>
            <w:r>
              <w:rPr>
                <w:rFonts w:ascii="宋体" w:hAnsi="宋体" w:cs="宋体" w:eastAsia="宋体" w:hint="default"/>
                <w:spacing w:val="-32"/>
                <w:sz w:val="21"/>
                <w:szCs w:val="21"/>
              </w:rPr>
              <w:t>减：库</w:t>
            </w:r>
            <w:r>
              <w:rPr>
                <w:rFonts w:ascii="宋体" w:hAnsi="宋体" w:cs="宋体" w:eastAsia="宋体" w:hint="default"/>
                <w:sz w:val="21"/>
                <w:szCs w:val="21"/>
              </w:rPr>
              <w:t> 存股</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33" w:right="121" w:hanging="210"/>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7"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157" w:right="156"/>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29"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r>
        <w:trPr>
          <w:trHeight w:val="95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一、上年</w:t>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61"/>
                <w:sz w:val="21"/>
                <w:szCs w:val="21"/>
              </w:rPr>
              <w:t>年末余</w:t>
            </w:r>
            <w:r>
              <w:rPr>
                <w:rFonts w:ascii="宋体" w:hAnsi="宋体" w:cs="宋体" w:eastAsia="宋体" w:hint="default"/>
                <w:spacing w:val="-13"/>
                <w:sz w:val="21"/>
                <w:szCs w:val="21"/>
              </w:rPr>
              <w:t> </w:t>
            </w: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193,261,675.26</w:t>
            </w: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39,887,421.28</w:t>
            </w: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100,501,289.72</w:t>
            </w: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176,674,005.06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651,000,151.32</w:t>
            </w:r>
          </w:p>
        </w:tc>
      </w:tr>
      <w:tr>
        <w:trPr>
          <w:trHeight w:val="952"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加：会计</w:t>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61"/>
                <w:sz w:val="21"/>
                <w:szCs w:val="21"/>
              </w:rPr>
              <w:t>政策变</w:t>
            </w:r>
            <w:r>
              <w:rPr>
                <w:rFonts w:ascii="宋体" w:hAnsi="宋体" w:cs="宋体" w:eastAsia="宋体" w:hint="default"/>
                <w:spacing w:val="-13"/>
                <w:sz w:val="21"/>
                <w:szCs w:val="21"/>
              </w:rPr>
              <w:t> </w:t>
            </w:r>
            <w:r>
              <w:rPr>
                <w:rFonts w:ascii="宋体" w:hAnsi="宋体" w:cs="宋体" w:eastAsia="宋体" w:hint="default"/>
                <w:sz w:val="21"/>
                <w:szCs w:val="21"/>
              </w:rPr>
              <w:t>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前期</w:t>
            </w:r>
            <w:r>
              <w:rPr>
                <w:rFonts w:ascii="宋体" w:hAnsi="宋体" w:cs="宋体" w:eastAsia="宋体" w:hint="default"/>
                <w:sz w:val="21"/>
                <w:szCs w:val="21"/>
              </w:rPr>
              <w:t>差</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二、本年</w:t>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61"/>
                <w:sz w:val="21"/>
                <w:szCs w:val="21"/>
              </w:rPr>
              <w:t>年初余</w:t>
            </w:r>
            <w:r>
              <w:rPr>
                <w:rFonts w:ascii="宋体" w:hAnsi="宋体" w:cs="宋体" w:eastAsia="宋体" w:hint="default"/>
                <w:spacing w:val="-13"/>
                <w:sz w:val="21"/>
                <w:szCs w:val="21"/>
              </w:rPr>
              <w:t> </w:t>
            </w: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193,261,675.26</w:t>
            </w: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39,887,421.28</w:t>
            </w: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100,501,289.72</w:t>
            </w: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176,674,005.06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651,000,151.32</w:t>
            </w:r>
          </w:p>
        </w:tc>
      </w:tr>
      <w:tr>
        <w:trPr>
          <w:trHeight w:val="188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三、本期</w:t>
            </w:r>
          </w:p>
          <w:p>
            <w:pPr>
              <w:pStyle w:val="TableParagraph"/>
              <w:spacing w:line="273" w:lineRule="auto" w:before="37"/>
              <w:ind w:left="100" w:right="7"/>
              <w:jc w:val="both"/>
              <w:rPr>
                <w:rFonts w:ascii="宋体" w:hAnsi="宋体" w:cs="宋体" w:eastAsia="宋体" w:hint="default"/>
                <w:sz w:val="21"/>
                <w:szCs w:val="21"/>
              </w:rPr>
            </w:pPr>
            <w:r>
              <w:rPr>
                <w:rFonts w:ascii="宋体" w:hAnsi="宋体" w:cs="宋体" w:eastAsia="宋体" w:hint="default"/>
                <w:spacing w:val="92"/>
                <w:sz w:val="21"/>
                <w:szCs w:val="21"/>
              </w:rPr>
              <w:t>增减</w:t>
            </w:r>
            <w:r>
              <w:rPr>
                <w:rFonts w:ascii="宋体" w:hAnsi="宋体" w:cs="宋体" w:eastAsia="宋体" w:hint="default"/>
                <w:sz w:val="21"/>
                <w:szCs w:val="21"/>
              </w:rPr>
              <w:t>变</w:t>
            </w:r>
            <w:r>
              <w:rPr>
                <w:rFonts w:ascii="宋体" w:hAnsi="宋体" w:cs="宋体" w:eastAsia="宋体" w:hint="default"/>
                <w:spacing w:val="-13"/>
                <w:sz w:val="21"/>
                <w:szCs w:val="21"/>
              </w:rPr>
              <w:t> </w:t>
            </w:r>
            <w:r>
              <w:rPr>
                <w:rFonts w:ascii="宋体" w:hAnsi="宋体" w:cs="宋体" w:eastAsia="宋体" w:hint="default"/>
                <w:spacing w:val="92"/>
                <w:sz w:val="21"/>
                <w:szCs w:val="21"/>
              </w:rPr>
              <w:t>动金</w:t>
            </w:r>
            <w:r>
              <w:rPr>
                <w:rFonts w:ascii="宋体" w:hAnsi="宋体" w:cs="宋体" w:eastAsia="宋体" w:hint="default"/>
                <w:sz w:val="21"/>
                <w:szCs w:val="21"/>
              </w:rPr>
              <w:t>额</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3" w:lineRule="auto" w:before="8"/>
              <w:ind w:left="100" w:right="7"/>
              <w:jc w:val="both"/>
              <w:rPr>
                <w:rFonts w:ascii="宋体" w:hAnsi="宋体" w:cs="宋体" w:eastAsia="宋体" w:hint="default"/>
                <w:sz w:val="21"/>
                <w:szCs w:val="21"/>
              </w:rPr>
            </w:pPr>
            <w:r>
              <w:rPr>
                <w:rFonts w:ascii="宋体" w:hAnsi="宋体" w:cs="宋体" w:eastAsia="宋体" w:hint="default"/>
                <w:spacing w:val="61"/>
                <w:sz w:val="21"/>
                <w:szCs w:val="21"/>
              </w:rPr>
              <w:t>（减少</w:t>
            </w:r>
            <w:r>
              <w:rPr>
                <w:rFonts w:ascii="宋体" w:hAnsi="宋体" w:cs="宋体" w:eastAsia="宋体" w:hint="default"/>
                <w:spacing w:val="-13"/>
                <w:sz w:val="21"/>
                <w:szCs w:val="21"/>
              </w:rPr>
              <w:t> </w:t>
            </w:r>
            <w:r>
              <w:rPr>
                <w:rFonts w:ascii="宋体" w:hAnsi="宋体" w:cs="宋体" w:eastAsia="宋体" w:hint="default"/>
                <w:sz w:val="21"/>
                <w:szCs w:val="21"/>
              </w:rPr>
              <w:t>以“－”</w:t>
            </w:r>
            <w:r>
              <w:rPr>
                <w:rFonts w:ascii="宋体" w:hAnsi="宋体" w:cs="宋体" w:eastAsia="宋体" w:hint="default"/>
                <w:sz w:val="21"/>
                <w:szCs w:val="21"/>
              </w:rPr>
              <w:t> 号填列）</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12,313,064.02</w:t>
            </w: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2,293,504.48</w:t>
            </w: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28,553,366.03</w:t>
            </w: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16,434,025.67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59,593,960.20</w:t>
            </w:r>
          </w:p>
        </w:tc>
      </w:tr>
    </w:tbl>
    <w:p>
      <w:pPr>
        <w:spacing w:after="0" w:line="240" w:lineRule="auto"/>
        <w:jc w:val="center"/>
        <w:rPr>
          <w:rFonts w:ascii="Times New Roman" w:hAnsi="Times New Roman" w:cs="Times New Roman" w:eastAsia="Times New Roman" w:hint="default"/>
          <w:sz w:val="21"/>
          <w:szCs w:val="21"/>
        </w:rPr>
        <w:sectPr>
          <w:type w:val="continuous"/>
          <w:pgSz w:w="16840" w:h="11910" w:orient="landscape"/>
          <w:pgMar w:top="1100" w:bottom="2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50"/>
        <w:gridCol w:w="892"/>
        <w:gridCol w:w="1424"/>
        <w:gridCol w:w="750"/>
        <w:gridCol w:w="1529"/>
        <w:gridCol w:w="1457"/>
        <w:gridCol w:w="1529"/>
        <w:gridCol w:w="1529"/>
      </w:tblGrid>
      <w:tr>
        <w:trPr>
          <w:trHeight w:val="63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（一）净</w:t>
            </w:r>
          </w:p>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37,509,816.42</w:t>
            </w: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31,762,764.37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69,272,580.79</w:t>
            </w:r>
          </w:p>
        </w:tc>
      </w:tr>
      <w:tr>
        <w:trPr>
          <w:trHeight w:val="95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（二）其</w:t>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61"/>
                <w:sz w:val="21"/>
                <w:szCs w:val="21"/>
              </w:rPr>
              <w:t>他综合</w:t>
            </w:r>
            <w:r>
              <w:rPr>
                <w:rFonts w:ascii="宋体" w:hAnsi="宋体" w:cs="宋体" w:eastAsia="宋体" w:hint="default"/>
                <w:spacing w:val="-13"/>
                <w:sz w:val="21"/>
                <w:szCs w:val="21"/>
              </w:rPr>
              <w:t> </w:t>
            </w:r>
            <w:r>
              <w:rPr>
                <w:rFonts w:ascii="宋体" w:hAnsi="宋体" w:cs="宋体" w:eastAsia="宋体" w:hint="default"/>
                <w:sz w:val="21"/>
                <w:szCs w:val="21"/>
              </w:rPr>
              <w:t>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12,313,064.02</w:t>
            </w: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12,313,064.02</w:t>
            </w:r>
          </w:p>
        </w:tc>
      </w:tr>
      <w:tr>
        <w:trPr>
          <w:trHeight w:val="126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tabs>
                <w:tab w:pos="706"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6"/>
                <w:sz w:val="21"/>
                <w:szCs w:val="21"/>
              </w:rPr>
              <w:t>（一）和</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6"/>
                <w:sz w:val="21"/>
                <w:szCs w:val="21"/>
              </w:rPr>
              <w:t>（二）小</w:t>
            </w:r>
            <w:r>
              <w:rPr>
                <w:rFonts w:ascii="宋体" w:hAnsi="宋体" w:cs="宋体" w:eastAsia="宋体" w:hint="default"/>
                <w:sz w:val="21"/>
                <w:szCs w:val="21"/>
              </w:rPr>
              <w:t> 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12,313,064.02</w:t>
            </w: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37,509,816.42</w:t>
            </w: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31,762,764.37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81,585,644.81</w:t>
            </w:r>
          </w:p>
        </w:tc>
      </w:tr>
      <w:tr>
        <w:trPr>
          <w:trHeight w:val="1262"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（三）所</w:t>
            </w:r>
          </w:p>
          <w:p>
            <w:pPr>
              <w:pStyle w:val="TableParagraph"/>
              <w:spacing w:line="273" w:lineRule="auto" w:before="37"/>
              <w:ind w:left="100" w:right="7"/>
              <w:jc w:val="both"/>
              <w:rPr>
                <w:rFonts w:ascii="宋体" w:hAnsi="宋体" w:cs="宋体" w:eastAsia="宋体" w:hint="default"/>
                <w:sz w:val="21"/>
                <w:szCs w:val="21"/>
              </w:rPr>
            </w:pPr>
            <w:r>
              <w:rPr>
                <w:rFonts w:ascii="宋体" w:hAnsi="宋体" w:cs="宋体" w:eastAsia="宋体" w:hint="default"/>
                <w:spacing w:val="61"/>
                <w:sz w:val="21"/>
                <w:szCs w:val="21"/>
              </w:rPr>
              <w:t>有者投</w:t>
            </w:r>
            <w:r>
              <w:rPr>
                <w:rFonts w:ascii="宋体" w:hAnsi="宋体" w:cs="宋体" w:eastAsia="宋体" w:hint="default"/>
                <w:spacing w:val="-13"/>
                <w:sz w:val="21"/>
                <w:szCs w:val="21"/>
              </w:rPr>
              <w:t> </w:t>
            </w:r>
            <w:r>
              <w:rPr>
                <w:rFonts w:ascii="宋体" w:hAnsi="宋体" w:cs="宋体" w:eastAsia="宋体" w:hint="default"/>
                <w:spacing w:val="61"/>
                <w:sz w:val="21"/>
                <w:szCs w:val="21"/>
              </w:rPr>
              <w:t>入和减</w:t>
            </w:r>
            <w:r>
              <w:rPr>
                <w:rFonts w:ascii="宋体" w:hAnsi="宋体" w:cs="宋体" w:eastAsia="宋体" w:hint="default"/>
                <w:spacing w:val="-13"/>
                <w:sz w:val="21"/>
                <w:szCs w:val="21"/>
              </w:rPr>
              <w:t> </w:t>
            </w:r>
            <w:r>
              <w:rPr>
                <w:rFonts w:ascii="宋体" w:hAnsi="宋体" w:cs="宋体" w:eastAsia="宋体" w:hint="default"/>
                <w:sz w:val="21"/>
                <w:szCs w:val="21"/>
              </w:rPr>
              <w:t>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1,837,500.00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1,837,500.00</w:t>
            </w:r>
          </w:p>
        </w:tc>
      </w:tr>
      <w:tr>
        <w:trPr>
          <w:trHeight w:val="952"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．所</w:t>
            </w:r>
            <w:r>
              <w:rPr>
                <w:rFonts w:ascii="宋体" w:hAnsi="宋体" w:cs="宋体" w:eastAsia="宋体" w:hint="default"/>
                <w:spacing w:val="-79"/>
                <w:sz w:val="21"/>
                <w:szCs w:val="21"/>
              </w:rPr>
              <w:t> </w:t>
            </w:r>
            <w:r>
              <w:rPr>
                <w:rFonts w:ascii="宋体" w:hAnsi="宋体" w:cs="宋体" w:eastAsia="宋体" w:hint="default"/>
                <w:sz w:val="21"/>
                <w:szCs w:val="21"/>
              </w:rPr>
              <w:t>有</w:t>
            </w:r>
          </w:p>
          <w:p>
            <w:pPr>
              <w:pStyle w:val="TableParagraph"/>
              <w:spacing w:line="273" w:lineRule="auto" w:before="21"/>
              <w:ind w:left="100" w:right="7"/>
              <w:jc w:val="left"/>
              <w:rPr>
                <w:rFonts w:ascii="宋体" w:hAnsi="宋体" w:cs="宋体" w:eastAsia="宋体" w:hint="default"/>
                <w:sz w:val="21"/>
                <w:szCs w:val="21"/>
              </w:rPr>
            </w:pPr>
            <w:r>
              <w:rPr>
                <w:rFonts w:ascii="宋体" w:hAnsi="宋体" w:cs="宋体" w:eastAsia="宋体" w:hint="default"/>
                <w:spacing w:val="61"/>
                <w:sz w:val="21"/>
                <w:szCs w:val="21"/>
              </w:rPr>
              <w:t>者投入</w:t>
            </w:r>
            <w:r>
              <w:rPr>
                <w:rFonts w:ascii="宋体" w:hAnsi="宋体" w:cs="宋体" w:eastAsia="宋体" w:hint="default"/>
                <w:spacing w:val="-13"/>
                <w:sz w:val="21"/>
                <w:szCs w:val="21"/>
              </w:rPr>
              <w:t> </w:t>
            </w:r>
            <w:r>
              <w:rPr>
                <w:rFonts w:ascii="宋体" w:hAnsi="宋体" w:cs="宋体" w:eastAsia="宋体" w:hint="default"/>
                <w:sz w:val="21"/>
                <w:szCs w:val="21"/>
              </w:rPr>
              <w:t>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1,837,500.00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1,837,500.00</w:t>
            </w:r>
          </w:p>
        </w:tc>
      </w:tr>
      <w:tr>
        <w:trPr>
          <w:trHeight w:val="157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73" w:lineRule="auto" w:before="21"/>
              <w:ind w:left="100" w:right="7"/>
              <w:jc w:val="both"/>
              <w:rPr>
                <w:rFonts w:ascii="宋体" w:hAnsi="宋体" w:cs="宋体" w:eastAsia="宋体" w:hint="default"/>
                <w:sz w:val="21"/>
                <w:szCs w:val="21"/>
              </w:rPr>
            </w:pPr>
            <w:r>
              <w:rPr>
                <w:rFonts w:ascii="宋体" w:hAnsi="宋体" w:cs="宋体" w:eastAsia="宋体" w:hint="default"/>
                <w:spacing w:val="61"/>
                <w:sz w:val="21"/>
                <w:szCs w:val="21"/>
              </w:rPr>
              <w:t>支付计</w:t>
            </w:r>
            <w:r>
              <w:rPr>
                <w:rFonts w:ascii="宋体" w:hAnsi="宋体" w:cs="宋体" w:eastAsia="宋体" w:hint="default"/>
                <w:spacing w:val="-13"/>
                <w:sz w:val="21"/>
                <w:szCs w:val="21"/>
              </w:rPr>
              <w:t> </w:t>
            </w:r>
            <w:r>
              <w:rPr>
                <w:rFonts w:ascii="宋体" w:hAnsi="宋体" w:cs="宋体" w:eastAsia="宋体" w:hint="default"/>
                <w:spacing w:val="61"/>
                <w:sz w:val="21"/>
                <w:szCs w:val="21"/>
              </w:rPr>
              <w:t>入所有</w:t>
            </w:r>
            <w:r>
              <w:rPr>
                <w:rFonts w:ascii="宋体" w:hAnsi="宋体" w:cs="宋体" w:eastAsia="宋体" w:hint="default"/>
                <w:spacing w:val="-13"/>
                <w:sz w:val="21"/>
                <w:szCs w:val="21"/>
              </w:rPr>
              <w:t> </w:t>
            </w:r>
            <w:r>
              <w:rPr>
                <w:rFonts w:ascii="宋体" w:hAnsi="宋体" w:cs="宋体" w:eastAsia="宋体" w:hint="default"/>
                <w:spacing w:val="61"/>
                <w:sz w:val="21"/>
                <w:szCs w:val="21"/>
              </w:rPr>
              <w:t>者权益</w:t>
            </w:r>
            <w:r>
              <w:rPr>
                <w:rFonts w:ascii="宋体" w:hAnsi="宋体" w:cs="宋体" w:eastAsia="宋体" w:hint="default"/>
                <w:spacing w:val="-13"/>
                <w:sz w:val="21"/>
                <w:szCs w:val="21"/>
              </w:rPr>
              <w:t> </w:t>
            </w:r>
            <w:r>
              <w:rPr>
                <w:rFonts w:ascii="宋体" w:hAnsi="宋体" w:cs="宋体" w:eastAsia="宋体" w:hint="default"/>
                <w:sz w:val="21"/>
                <w:szCs w:val="21"/>
              </w:rPr>
              <w:t>的金额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2,293,504.48</w:t>
            </w: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0" w:right="0"/>
              <w:jc w:val="center"/>
              <w:rPr>
                <w:rFonts w:ascii="Times New Roman" w:hAnsi="Times New Roman" w:cs="Times New Roman" w:eastAsia="Times New Roman" w:hint="default"/>
                <w:sz w:val="21"/>
                <w:szCs w:val="21"/>
              </w:rPr>
            </w:pPr>
            <w:r>
              <w:rPr>
                <w:rFonts w:ascii="Times New Roman"/>
                <w:sz w:val="21"/>
              </w:rPr>
              <w:t>-8,956,450.39</w:t>
            </w: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-17,166,238.70</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-23,829,184.61</w:t>
            </w:r>
            <w:r>
              <w:rPr>
                <w:rFonts w:ascii="Times New Roman"/>
                <w:sz w:val="21"/>
              </w:rPr>
            </w:r>
          </w:p>
        </w:tc>
      </w:tr>
      <w:tr>
        <w:trPr>
          <w:trHeight w:val="64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．提</w:t>
            </w:r>
            <w:r>
              <w:rPr>
                <w:rFonts w:ascii="宋体" w:hAnsi="宋体" w:cs="宋体" w:eastAsia="宋体" w:hint="default"/>
                <w:spacing w:val="-79"/>
                <w:sz w:val="21"/>
                <w:szCs w:val="21"/>
              </w:rPr>
              <w:t> </w:t>
            </w:r>
            <w:r>
              <w:rPr>
                <w:rFonts w:ascii="宋体" w:hAnsi="宋体" w:cs="宋体" w:eastAsia="宋体" w:hint="default"/>
                <w:sz w:val="21"/>
                <w:szCs w:val="21"/>
              </w:rPr>
              <w:t>取</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92"/>
                <w:sz w:val="21"/>
                <w:szCs w:val="21"/>
              </w:rPr>
              <w:t>盈余</w:t>
            </w:r>
            <w:r>
              <w:rPr>
                <w:rFonts w:ascii="宋体" w:hAnsi="宋体" w:cs="宋体" w:eastAsia="宋体" w:hint="default"/>
                <w:sz w:val="21"/>
                <w:szCs w:val="21"/>
              </w:rPr>
              <w:t>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2,293,504.48</w:t>
            </w: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0" w:right="0"/>
              <w:jc w:val="center"/>
              <w:rPr>
                <w:rFonts w:ascii="Times New Roman" w:hAnsi="Times New Roman" w:cs="Times New Roman" w:eastAsia="Times New Roman" w:hint="default"/>
                <w:sz w:val="21"/>
                <w:szCs w:val="21"/>
              </w:rPr>
            </w:pPr>
            <w:r>
              <w:rPr>
                <w:rFonts w:ascii="Times New Roman"/>
                <w:sz w:val="21"/>
              </w:rPr>
              <w:t>-2,293,504.48</w:t>
            </w: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50"/>
        <w:gridCol w:w="892"/>
        <w:gridCol w:w="1424"/>
        <w:gridCol w:w="750"/>
        <w:gridCol w:w="1529"/>
        <w:gridCol w:w="1457"/>
        <w:gridCol w:w="1529"/>
        <w:gridCol w:w="1529"/>
      </w:tblGrid>
      <w:tr>
        <w:trPr>
          <w:trHeight w:val="32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．提</w:t>
            </w:r>
            <w:r>
              <w:rPr>
                <w:rFonts w:ascii="宋体" w:hAnsi="宋体" w:cs="宋体" w:eastAsia="宋体" w:hint="default"/>
                <w:spacing w:val="-79"/>
                <w:sz w:val="21"/>
                <w:szCs w:val="21"/>
              </w:rPr>
              <w:t> </w:t>
            </w:r>
            <w:r>
              <w:rPr>
                <w:rFonts w:ascii="宋体" w:hAnsi="宋体" w:cs="宋体" w:eastAsia="宋体" w:hint="default"/>
                <w:sz w:val="21"/>
                <w:szCs w:val="21"/>
              </w:rPr>
              <w:t>取</w:t>
            </w:r>
          </w:p>
          <w:p>
            <w:pPr>
              <w:pStyle w:val="TableParagraph"/>
              <w:spacing w:line="273" w:lineRule="auto" w:before="21"/>
              <w:ind w:left="100" w:right="7"/>
              <w:jc w:val="left"/>
              <w:rPr>
                <w:rFonts w:ascii="宋体" w:hAnsi="宋体" w:cs="宋体" w:eastAsia="宋体" w:hint="default"/>
                <w:sz w:val="21"/>
                <w:szCs w:val="21"/>
              </w:rPr>
            </w:pPr>
            <w:r>
              <w:rPr>
                <w:rFonts w:ascii="宋体" w:hAnsi="宋体" w:cs="宋体" w:eastAsia="宋体" w:hint="default"/>
                <w:spacing w:val="61"/>
                <w:sz w:val="21"/>
                <w:szCs w:val="21"/>
              </w:rPr>
              <w:t>一般风</w:t>
            </w:r>
            <w:r>
              <w:rPr>
                <w:rFonts w:ascii="宋体" w:hAnsi="宋体" w:cs="宋体" w:eastAsia="宋体" w:hint="default"/>
                <w:spacing w:val="-13"/>
                <w:sz w:val="21"/>
                <w:szCs w:val="21"/>
              </w:rPr>
              <w:t> </w:t>
            </w:r>
            <w:r>
              <w:rPr>
                <w:rFonts w:ascii="宋体" w:hAnsi="宋体" w:cs="宋体" w:eastAsia="宋体" w:hint="default"/>
                <w:sz w:val="21"/>
                <w:szCs w:val="21"/>
              </w:rPr>
              <w:t>险准备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．对</w:t>
            </w:r>
            <w:r>
              <w:rPr>
                <w:rFonts w:ascii="宋体" w:hAnsi="宋体" w:cs="宋体" w:eastAsia="宋体" w:hint="default"/>
                <w:spacing w:val="-79"/>
                <w:sz w:val="21"/>
                <w:szCs w:val="21"/>
              </w:rPr>
              <w:t> </w:t>
            </w:r>
            <w:r>
              <w:rPr>
                <w:rFonts w:ascii="宋体" w:hAnsi="宋体" w:cs="宋体" w:eastAsia="宋体" w:hint="default"/>
                <w:sz w:val="21"/>
                <w:szCs w:val="21"/>
              </w:rPr>
              <w:t>所</w:t>
            </w:r>
          </w:p>
        </w:tc>
        <w:tc>
          <w:tcPr>
            <w:tcW w:w="1530"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750" w:type="dxa"/>
            <w:vMerge w:val="restart"/>
            <w:tcBorders>
              <w:top w:val="single" w:sz="6" w:space="0" w:color="000000"/>
              <w:left w:val="single" w:sz="6" w:space="0" w:color="000000"/>
              <w:right w:val="single" w:sz="6" w:space="0" w:color="000000"/>
            </w:tcBorders>
          </w:tcPr>
          <w:p>
            <w:pPr/>
          </w:p>
        </w:tc>
        <w:tc>
          <w:tcPr>
            <w:tcW w:w="892"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750"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1457" w:type="dxa"/>
            <w:vMerge w:val="restart"/>
            <w:tcBorders>
              <w:top w:val="single" w:sz="6" w:space="0" w:color="000000"/>
              <w:left w:val="single" w:sz="6" w:space="0" w:color="000000"/>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r>
      <w:tr>
        <w:trPr>
          <w:trHeight w:val="618"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有者（或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6"/>
                <w:sz w:val="21"/>
                <w:szCs w:val="21"/>
              </w:rPr>
              <w:t>股东）的</w:t>
            </w:r>
          </w:p>
        </w:tc>
        <w:tc>
          <w:tcPr>
            <w:tcW w:w="153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892"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35" w:right="0"/>
              <w:jc w:val="left"/>
              <w:rPr>
                <w:rFonts w:ascii="Times New Roman" w:hAnsi="Times New Roman" w:cs="Times New Roman" w:eastAsia="Times New Roman" w:hint="default"/>
                <w:sz w:val="21"/>
                <w:szCs w:val="21"/>
              </w:rPr>
            </w:pPr>
            <w:r>
              <w:rPr>
                <w:rFonts w:ascii="Times New Roman"/>
                <w:sz w:val="21"/>
              </w:rPr>
              <w:t>-17,166,238.70</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-17,166,238.70</w:t>
            </w:r>
            <w:r>
              <w:rPr>
                <w:rFonts w:ascii="Times New Roman"/>
                <w:sz w:val="21"/>
              </w:rPr>
            </w:r>
          </w:p>
        </w:tc>
      </w:tr>
      <w:tr>
        <w:trPr>
          <w:trHeight w:val="32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1530"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750" w:type="dxa"/>
            <w:vMerge/>
            <w:tcBorders>
              <w:left w:val="single" w:sz="6" w:space="0" w:color="000000"/>
              <w:bottom w:val="single" w:sz="6" w:space="0" w:color="000000"/>
              <w:right w:val="single" w:sz="6" w:space="0" w:color="000000"/>
            </w:tcBorders>
          </w:tcPr>
          <w:p>
            <w:pPr/>
          </w:p>
        </w:tc>
        <w:tc>
          <w:tcPr>
            <w:tcW w:w="892"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750"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r>
      <w:tr>
        <w:trPr>
          <w:trHeight w:val="32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41" w:right="0"/>
              <w:jc w:val="left"/>
              <w:rPr>
                <w:rFonts w:ascii="Times New Roman" w:hAnsi="Times New Roman" w:cs="Times New Roman" w:eastAsia="Times New Roman" w:hint="default"/>
                <w:sz w:val="21"/>
                <w:szCs w:val="21"/>
              </w:rPr>
            </w:pPr>
            <w:r>
              <w:rPr>
                <w:rFonts w:ascii="Times New Roman"/>
                <w:sz w:val="21"/>
              </w:rPr>
              <w:t>-6,662,945.91</w:t>
            </w: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-6,662,945.91</w:t>
            </w: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（五）所</w:t>
            </w:r>
          </w:p>
        </w:tc>
        <w:tc>
          <w:tcPr>
            <w:tcW w:w="1530"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750" w:type="dxa"/>
            <w:vMerge w:val="restart"/>
            <w:tcBorders>
              <w:top w:val="single" w:sz="6" w:space="0" w:color="000000"/>
              <w:left w:val="single" w:sz="6" w:space="0" w:color="000000"/>
              <w:right w:val="single" w:sz="6" w:space="0" w:color="000000"/>
            </w:tcBorders>
          </w:tcPr>
          <w:p>
            <w:pPr/>
          </w:p>
        </w:tc>
        <w:tc>
          <w:tcPr>
            <w:tcW w:w="892"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750"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1457"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r>
      <w:tr>
        <w:trPr>
          <w:trHeight w:val="312"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有者</w:t>
            </w:r>
            <w:r>
              <w:rPr>
                <w:rFonts w:ascii="宋体" w:hAnsi="宋体" w:cs="宋体" w:eastAsia="宋体" w:hint="default"/>
                <w:sz w:val="21"/>
                <w:szCs w:val="21"/>
              </w:rPr>
              <w:t>权</w:t>
            </w:r>
            <w:r>
              <w:rPr>
                <w:rFonts w:ascii="宋体" w:hAnsi="宋体" w:cs="宋体" w:eastAsia="宋体" w:hint="default"/>
                <w:spacing w:val="-13"/>
                <w:sz w:val="21"/>
                <w:szCs w:val="21"/>
              </w:rPr>
              <w:t> </w:t>
            </w:r>
            <w:r>
              <w:rPr>
                <w:rFonts w:ascii="宋体" w:hAnsi="宋体" w:cs="宋体" w:eastAsia="宋体" w:hint="default"/>
                <w:sz w:val="21"/>
                <w:szCs w:val="21"/>
              </w:rPr>
            </w:r>
          </w:p>
        </w:tc>
        <w:tc>
          <w:tcPr>
            <w:tcW w:w="153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892"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r>
      <w:tr>
        <w:trPr>
          <w:trHeight w:val="312"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益内</w:t>
            </w:r>
            <w:r>
              <w:rPr>
                <w:rFonts w:ascii="宋体" w:hAnsi="宋体" w:cs="宋体" w:eastAsia="宋体" w:hint="default"/>
                <w:sz w:val="21"/>
                <w:szCs w:val="21"/>
              </w:rPr>
              <w:t>部</w:t>
            </w:r>
            <w:r>
              <w:rPr>
                <w:rFonts w:ascii="宋体" w:hAnsi="宋体" w:cs="宋体" w:eastAsia="宋体" w:hint="default"/>
                <w:spacing w:val="-13"/>
                <w:sz w:val="21"/>
                <w:szCs w:val="21"/>
              </w:rPr>
              <w:t> </w:t>
            </w:r>
            <w:r>
              <w:rPr>
                <w:rFonts w:ascii="宋体" w:hAnsi="宋体" w:cs="宋体" w:eastAsia="宋体" w:hint="default"/>
                <w:sz w:val="21"/>
                <w:szCs w:val="21"/>
              </w:rPr>
            </w:r>
          </w:p>
        </w:tc>
        <w:tc>
          <w:tcPr>
            <w:tcW w:w="153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892"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r>
      <w:tr>
        <w:trPr>
          <w:trHeight w:val="32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结转</w:t>
            </w:r>
          </w:p>
        </w:tc>
        <w:tc>
          <w:tcPr>
            <w:tcW w:w="1530"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750" w:type="dxa"/>
            <w:vMerge/>
            <w:tcBorders>
              <w:left w:val="single" w:sz="6" w:space="0" w:color="000000"/>
              <w:bottom w:val="single" w:sz="6" w:space="0" w:color="000000"/>
              <w:right w:val="single" w:sz="6" w:space="0" w:color="000000"/>
            </w:tcBorders>
          </w:tcPr>
          <w:p>
            <w:pPr/>
          </w:p>
        </w:tc>
        <w:tc>
          <w:tcPr>
            <w:tcW w:w="892"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750"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r>
        <w:trPr>
          <w:trHeight w:val="325"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本</w:t>
            </w:r>
          </w:p>
        </w:tc>
        <w:tc>
          <w:tcPr>
            <w:tcW w:w="1530"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750" w:type="dxa"/>
            <w:vMerge w:val="restart"/>
            <w:tcBorders>
              <w:top w:val="single" w:sz="6" w:space="0" w:color="000000"/>
              <w:left w:val="single" w:sz="6" w:space="0" w:color="000000"/>
              <w:right w:val="single" w:sz="6" w:space="0" w:color="000000"/>
            </w:tcBorders>
          </w:tcPr>
          <w:p>
            <w:pPr/>
          </w:p>
        </w:tc>
        <w:tc>
          <w:tcPr>
            <w:tcW w:w="892"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750"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1457"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r>
      <w:tr>
        <w:trPr>
          <w:trHeight w:val="306"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公积</w:t>
            </w:r>
            <w:r>
              <w:rPr>
                <w:rFonts w:ascii="宋体" w:hAnsi="宋体" w:cs="宋体" w:eastAsia="宋体" w:hint="default"/>
                <w:sz w:val="21"/>
                <w:szCs w:val="21"/>
              </w:rPr>
              <w:t>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53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892"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r>
      <w:tr>
        <w:trPr>
          <w:trHeight w:val="312"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增资</w:t>
            </w:r>
            <w:r>
              <w:rPr>
                <w:rFonts w:ascii="宋体" w:hAnsi="宋体" w:cs="宋体" w:eastAsia="宋体" w:hint="default"/>
                <w:sz w:val="21"/>
                <w:szCs w:val="21"/>
              </w:rPr>
              <w:t>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53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892"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r>
      <w:tr>
        <w:trPr>
          <w:trHeight w:val="312"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（或</w:t>
            </w:r>
            <w:r>
              <w:rPr>
                <w:rFonts w:ascii="宋体" w:hAnsi="宋体" w:cs="宋体" w:eastAsia="宋体" w:hint="default"/>
                <w:sz w:val="21"/>
                <w:szCs w:val="21"/>
              </w:rPr>
              <w:t>股</w:t>
            </w:r>
            <w:r>
              <w:rPr>
                <w:rFonts w:ascii="宋体" w:hAnsi="宋体" w:cs="宋体" w:eastAsia="宋体" w:hint="default"/>
                <w:spacing w:val="-13"/>
                <w:sz w:val="21"/>
                <w:szCs w:val="21"/>
              </w:rPr>
              <w:t> </w:t>
            </w:r>
            <w:r>
              <w:rPr>
                <w:rFonts w:ascii="宋体" w:hAnsi="宋体" w:cs="宋体" w:eastAsia="宋体" w:hint="default"/>
                <w:sz w:val="21"/>
                <w:szCs w:val="21"/>
              </w:rPr>
            </w:r>
          </w:p>
        </w:tc>
        <w:tc>
          <w:tcPr>
            <w:tcW w:w="153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892"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r>
      <w:tr>
        <w:trPr>
          <w:trHeight w:val="319"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30"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750" w:type="dxa"/>
            <w:vMerge/>
            <w:tcBorders>
              <w:left w:val="single" w:sz="6" w:space="0" w:color="000000"/>
              <w:bottom w:val="single" w:sz="6" w:space="0" w:color="000000"/>
              <w:right w:val="single" w:sz="6" w:space="0" w:color="000000"/>
            </w:tcBorders>
          </w:tcPr>
          <w:p>
            <w:pPr/>
          </w:p>
        </w:tc>
        <w:tc>
          <w:tcPr>
            <w:tcW w:w="892"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750"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r>
        <w:trPr>
          <w:trHeight w:val="325"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．盈</w:t>
            </w:r>
            <w:r>
              <w:rPr>
                <w:rFonts w:ascii="宋体" w:hAnsi="宋体" w:cs="宋体" w:eastAsia="宋体" w:hint="default"/>
                <w:spacing w:val="-79"/>
                <w:sz w:val="21"/>
                <w:szCs w:val="21"/>
              </w:rPr>
              <w:t> </w:t>
            </w:r>
            <w:r>
              <w:rPr>
                <w:rFonts w:ascii="宋体" w:hAnsi="宋体" w:cs="宋体" w:eastAsia="宋体" w:hint="default"/>
                <w:sz w:val="21"/>
                <w:szCs w:val="21"/>
              </w:rPr>
              <w:t>余</w:t>
            </w:r>
          </w:p>
        </w:tc>
        <w:tc>
          <w:tcPr>
            <w:tcW w:w="1530"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750" w:type="dxa"/>
            <w:vMerge w:val="restart"/>
            <w:tcBorders>
              <w:top w:val="single" w:sz="6" w:space="0" w:color="000000"/>
              <w:left w:val="single" w:sz="6" w:space="0" w:color="000000"/>
              <w:right w:val="single" w:sz="6" w:space="0" w:color="000000"/>
            </w:tcBorders>
          </w:tcPr>
          <w:p>
            <w:pPr/>
          </w:p>
        </w:tc>
        <w:tc>
          <w:tcPr>
            <w:tcW w:w="892"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750"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1457"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r>
      <w:tr>
        <w:trPr>
          <w:trHeight w:val="306"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公积</w:t>
            </w:r>
            <w:r>
              <w:rPr>
                <w:rFonts w:ascii="宋体" w:hAnsi="宋体" w:cs="宋体" w:eastAsia="宋体" w:hint="default"/>
                <w:sz w:val="21"/>
                <w:szCs w:val="21"/>
              </w:rPr>
              <w:t>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53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892"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r>
      <w:tr>
        <w:trPr>
          <w:trHeight w:val="312"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增资</w:t>
            </w:r>
            <w:r>
              <w:rPr>
                <w:rFonts w:ascii="宋体" w:hAnsi="宋体" w:cs="宋体" w:eastAsia="宋体" w:hint="default"/>
                <w:sz w:val="21"/>
                <w:szCs w:val="21"/>
              </w:rPr>
              <w:t>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53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892"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r>
      <w:tr>
        <w:trPr>
          <w:trHeight w:val="312"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（或</w:t>
            </w:r>
            <w:r>
              <w:rPr>
                <w:rFonts w:ascii="宋体" w:hAnsi="宋体" w:cs="宋体" w:eastAsia="宋体" w:hint="default"/>
                <w:sz w:val="21"/>
                <w:szCs w:val="21"/>
              </w:rPr>
              <w:t>股</w:t>
            </w:r>
            <w:r>
              <w:rPr>
                <w:rFonts w:ascii="宋体" w:hAnsi="宋体" w:cs="宋体" w:eastAsia="宋体" w:hint="default"/>
                <w:spacing w:val="-13"/>
                <w:sz w:val="21"/>
                <w:szCs w:val="21"/>
              </w:rPr>
              <w:t> </w:t>
            </w:r>
            <w:r>
              <w:rPr>
                <w:rFonts w:ascii="宋体" w:hAnsi="宋体" w:cs="宋体" w:eastAsia="宋体" w:hint="default"/>
                <w:sz w:val="21"/>
                <w:szCs w:val="21"/>
              </w:rPr>
            </w:r>
          </w:p>
        </w:tc>
        <w:tc>
          <w:tcPr>
            <w:tcW w:w="153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892"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r>
      <w:tr>
        <w:trPr>
          <w:trHeight w:val="32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30"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750" w:type="dxa"/>
            <w:vMerge/>
            <w:tcBorders>
              <w:left w:val="single" w:sz="6" w:space="0" w:color="000000"/>
              <w:bottom w:val="single" w:sz="6" w:space="0" w:color="000000"/>
              <w:right w:val="single" w:sz="6" w:space="0" w:color="000000"/>
            </w:tcBorders>
          </w:tcPr>
          <w:p>
            <w:pPr/>
          </w:p>
        </w:tc>
        <w:tc>
          <w:tcPr>
            <w:tcW w:w="892"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750"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r>
        <w:trPr>
          <w:trHeight w:val="325"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．盈</w:t>
            </w:r>
            <w:r>
              <w:rPr>
                <w:rFonts w:ascii="宋体" w:hAnsi="宋体" w:cs="宋体" w:eastAsia="宋体" w:hint="default"/>
                <w:spacing w:val="-79"/>
                <w:sz w:val="21"/>
                <w:szCs w:val="21"/>
              </w:rPr>
              <w:t> </w:t>
            </w:r>
            <w:r>
              <w:rPr>
                <w:rFonts w:ascii="宋体" w:hAnsi="宋体" w:cs="宋体" w:eastAsia="宋体" w:hint="default"/>
                <w:sz w:val="21"/>
                <w:szCs w:val="21"/>
              </w:rPr>
              <w:t>余</w:t>
            </w:r>
          </w:p>
        </w:tc>
        <w:tc>
          <w:tcPr>
            <w:tcW w:w="1530"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750" w:type="dxa"/>
            <w:vMerge w:val="restart"/>
            <w:tcBorders>
              <w:top w:val="single" w:sz="6" w:space="0" w:color="000000"/>
              <w:left w:val="single" w:sz="6" w:space="0" w:color="000000"/>
              <w:right w:val="single" w:sz="6" w:space="0" w:color="000000"/>
            </w:tcBorders>
          </w:tcPr>
          <w:p>
            <w:pPr/>
          </w:p>
        </w:tc>
        <w:tc>
          <w:tcPr>
            <w:tcW w:w="892" w:type="dxa"/>
            <w:vMerge w:val="restart"/>
            <w:tcBorders>
              <w:top w:val="single" w:sz="6" w:space="0" w:color="000000"/>
              <w:left w:val="single" w:sz="6" w:space="0" w:color="000000"/>
              <w:right w:val="single" w:sz="6" w:space="0" w:color="000000"/>
            </w:tcBorders>
          </w:tcPr>
          <w:p>
            <w:pPr/>
          </w:p>
        </w:tc>
        <w:tc>
          <w:tcPr>
            <w:tcW w:w="1424" w:type="dxa"/>
            <w:vMerge w:val="restart"/>
            <w:tcBorders>
              <w:top w:val="single" w:sz="6" w:space="0" w:color="000000"/>
              <w:left w:val="single" w:sz="6" w:space="0" w:color="000000"/>
              <w:right w:val="single" w:sz="6" w:space="0" w:color="000000"/>
            </w:tcBorders>
          </w:tcPr>
          <w:p>
            <w:pPr/>
          </w:p>
        </w:tc>
        <w:tc>
          <w:tcPr>
            <w:tcW w:w="750"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1457"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r>
      <w:tr>
        <w:trPr>
          <w:trHeight w:val="306"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公积</w:t>
            </w:r>
            <w:r>
              <w:rPr>
                <w:rFonts w:ascii="宋体" w:hAnsi="宋体" w:cs="宋体" w:eastAsia="宋体" w:hint="default"/>
                <w:sz w:val="21"/>
                <w:szCs w:val="21"/>
              </w:rPr>
              <w:t>弥</w:t>
            </w:r>
            <w:r>
              <w:rPr>
                <w:rFonts w:ascii="宋体" w:hAnsi="宋体" w:cs="宋体" w:eastAsia="宋体" w:hint="default"/>
                <w:spacing w:val="-13"/>
                <w:sz w:val="21"/>
                <w:szCs w:val="21"/>
              </w:rPr>
              <w:t> </w:t>
            </w:r>
            <w:r>
              <w:rPr>
                <w:rFonts w:ascii="宋体" w:hAnsi="宋体" w:cs="宋体" w:eastAsia="宋体" w:hint="default"/>
                <w:sz w:val="21"/>
                <w:szCs w:val="21"/>
              </w:rPr>
            </w:r>
          </w:p>
        </w:tc>
        <w:tc>
          <w:tcPr>
            <w:tcW w:w="153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892" w:type="dxa"/>
            <w:vMerge/>
            <w:tcBorders>
              <w:left w:val="single" w:sz="6" w:space="0" w:color="000000"/>
              <w:right w:val="single" w:sz="6" w:space="0" w:color="000000"/>
            </w:tcBorders>
          </w:tcPr>
          <w:p>
            <w:pPr/>
          </w:p>
        </w:tc>
        <w:tc>
          <w:tcPr>
            <w:tcW w:w="1424"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r>
      <w:tr>
        <w:trPr>
          <w:trHeight w:val="32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补亏损</w:t>
            </w:r>
          </w:p>
        </w:tc>
        <w:tc>
          <w:tcPr>
            <w:tcW w:w="1530"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750" w:type="dxa"/>
            <w:vMerge/>
            <w:tcBorders>
              <w:left w:val="single" w:sz="6" w:space="0" w:color="000000"/>
              <w:bottom w:val="single" w:sz="6" w:space="0" w:color="000000"/>
              <w:right w:val="single" w:sz="6" w:space="0" w:color="000000"/>
            </w:tcBorders>
          </w:tcPr>
          <w:p>
            <w:pPr/>
          </w:p>
        </w:tc>
        <w:tc>
          <w:tcPr>
            <w:tcW w:w="892" w:type="dxa"/>
            <w:vMerge/>
            <w:tcBorders>
              <w:left w:val="single" w:sz="6" w:space="0" w:color="000000"/>
              <w:bottom w:val="single" w:sz="6" w:space="0" w:color="000000"/>
              <w:right w:val="single" w:sz="6" w:space="0" w:color="000000"/>
            </w:tcBorders>
          </w:tcPr>
          <w:p>
            <w:pPr/>
          </w:p>
        </w:tc>
        <w:tc>
          <w:tcPr>
            <w:tcW w:w="1424" w:type="dxa"/>
            <w:vMerge/>
            <w:tcBorders>
              <w:left w:val="single" w:sz="6" w:space="0" w:color="000000"/>
              <w:bottom w:val="single" w:sz="6" w:space="0" w:color="000000"/>
              <w:right w:val="single" w:sz="6" w:space="0" w:color="000000"/>
            </w:tcBorders>
          </w:tcPr>
          <w:p>
            <w:pPr/>
          </w:p>
        </w:tc>
        <w:tc>
          <w:tcPr>
            <w:tcW w:w="750"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50"/>
        <w:gridCol w:w="892"/>
        <w:gridCol w:w="1424"/>
        <w:gridCol w:w="750"/>
        <w:gridCol w:w="1529"/>
        <w:gridCol w:w="1457"/>
        <w:gridCol w:w="1529"/>
        <w:gridCol w:w="1529"/>
      </w:tblGrid>
      <w:tr>
        <w:trPr>
          <w:trHeight w:val="32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（六）专</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．本</w:t>
            </w:r>
            <w:r>
              <w:rPr>
                <w:rFonts w:ascii="宋体" w:hAnsi="宋体" w:cs="宋体" w:eastAsia="宋体" w:hint="default"/>
                <w:spacing w:val="-79"/>
                <w:sz w:val="21"/>
                <w:szCs w:val="21"/>
              </w:rPr>
              <w:t> </w:t>
            </w:r>
            <w:r>
              <w:rPr>
                <w:rFonts w:ascii="宋体" w:hAnsi="宋体" w:cs="宋体" w:eastAsia="宋体" w:hint="default"/>
                <w:sz w:val="21"/>
                <w:szCs w:val="21"/>
              </w:rPr>
              <w:t>期</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．本</w:t>
            </w:r>
            <w:r>
              <w:rPr>
                <w:rFonts w:ascii="宋体" w:hAnsi="宋体" w:cs="宋体" w:eastAsia="宋体" w:hint="default"/>
                <w:spacing w:val="-79"/>
                <w:sz w:val="21"/>
                <w:szCs w:val="21"/>
              </w:rPr>
              <w:t> </w:t>
            </w:r>
            <w:r>
              <w:rPr>
                <w:rFonts w:ascii="宋体" w:hAnsi="宋体" w:cs="宋体" w:eastAsia="宋体" w:hint="default"/>
                <w:sz w:val="21"/>
                <w:szCs w:val="21"/>
              </w:rPr>
              <w:t>期</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（七）其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四、本期</w:t>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61"/>
                <w:sz w:val="21"/>
                <w:szCs w:val="21"/>
              </w:rPr>
              <w:t>期末余</w:t>
            </w:r>
            <w:r>
              <w:rPr>
                <w:rFonts w:ascii="宋体" w:hAnsi="宋体" w:cs="宋体" w:eastAsia="宋体" w:hint="default"/>
                <w:spacing w:val="-13"/>
                <w:sz w:val="21"/>
                <w:szCs w:val="21"/>
              </w:rPr>
              <w:t> </w:t>
            </w: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r>
              <w:rPr>
                <w:rFonts w:ascii="Times New Roman"/>
                <w:sz w:val="21"/>
              </w:rPr>
              <w:t>205,574,739.28</w:t>
            </w:r>
          </w:p>
        </w:tc>
        <w:tc>
          <w:tcPr>
            <w:tcW w:w="750"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r>
              <w:rPr>
                <w:rFonts w:ascii="Times New Roman"/>
                <w:sz w:val="21"/>
              </w:rPr>
              <w:t>42,180,925.76</w:t>
            </w:r>
          </w:p>
        </w:tc>
        <w:tc>
          <w:tcPr>
            <w:tcW w:w="75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99" w:right="0"/>
              <w:jc w:val="left"/>
              <w:rPr>
                <w:rFonts w:ascii="Times New Roman" w:hAnsi="Times New Roman" w:cs="Times New Roman" w:eastAsia="Times New Roman" w:hint="default"/>
                <w:sz w:val="21"/>
                <w:szCs w:val="21"/>
              </w:rPr>
            </w:pPr>
            <w:r>
              <w:rPr>
                <w:rFonts w:ascii="Times New Roman"/>
                <w:sz w:val="21"/>
              </w:rPr>
              <w:t>129,054,655.75</w:t>
            </w:r>
          </w:p>
        </w:tc>
        <w:tc>
          <w:tcPr>
            <w:tcW w:w="145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99" w:right="0"/>
              <w:jc w:val="left"/>
              <w:rPr>
                <w:rFonts w:ascii="Times New Roman" w:hAnsi="Times New Roman" w:cs="Times New Roman" w:eastAsia="Times New Roman" w:hint="default"/>
                <w:sz w:val="21"/>
                <w:szCs w:val="21"/>
              </w:rPr>
            </w:pPr>
            <w:r>
              <w:rPr>
                <w:rFonts w:ascii="Times New Roman"/>
                <w:sz w:val="21"/>
              </w:rPr>
              <w:t>193,108,030.73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14" w:right="0"/>
              <w:jc w:val="left"/>
              <w:rPr>
                <w:rFonts w:ascii="Times New Roman" w:hAnsi="Times New Roman" w:cs="Times New Roman" w:eastAsia="Times New Roman" w:hint="default"/>
                <w:sz w:val="21"/>
                <w:szCs w:val="21"/>
              </w:rPr>
            </w:pPr>
            <w:r>
              <w:rPr>
                <w:rFonts w:ascii="Times New Roman"/>
                <w:sz w:val="21"/>
              </w:rPr>
              <w:t>710,594,111.52</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23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50"/>
        <w:gridCol w:w="751"/>
        <w:gridCol w:w="1423"/>
        <w:gridCol w:w="751"/>
        <w:gridCol w:w="1529"/>
        <w:gridCol w:w="1597"/>
        <w:gridCol w:w="1529"/>
        <w:gridCol w:w="1529"/>
      </w:tblGrid>
      <w:tr>
        <w:trPr>
          <w:trHeight w:val="326" w:hRule="exact"/>
        </w:trPr>
        <w:tc>
          <w:tcPr>
            <w:tcW w:w="10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91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1"/>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328" w:hRule="exact"/>
        </w:trPr>
        <w:tc>
          <w:tcPr>
            <w:tcW w:w="1032" w:type="dxa"/>
            <w:vMerge/>
            <w:tcBorders>
              <w:left w:val="single" w:sz="6" w:space="0" w:color="000000"/>
              <w:right w:val="single" w:sz="6" w:space="0" w:color="000000"/>
            </w:tcBorders>
          </w:tcPr>
          <w:p>
            <w:pPr/>
          </w:p>
        </w:tc>
        <w:tc>
          <w:tcPr>
            <w:tcW w:w="986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651" w:right="125"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950" w:hRule="exact"/>
        </w:trPr>
        <w:tc>
          <w:tcPr>
            <w:tcW w:w="1032"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7" w:right="98" w:hanging="57"/>
              <w:jc w:val="left"/>
              <w:rPr>
                <w:rFonts w:ascii="宋体" w:hAnsi="宋体" w:cs="宋体" w:eastAsia="宋体" w:hint="default"/>
                <w:sz w:val="21"/>
                <w:szCs w:val="21"/>
              </w:rPr>
            </w:pPr>
            <w:r>
              <w:rPr>
                <w:rFonts w:ascii="宋体" w:hAnsi="宋体" w:cs="宋体" w:eastAsia="宋体" w:hint="default"/>
                <w:spacing w:val="-32"/>
                <w:sz w:val="21"/>
                <w:szCs w:val="21"/>
              </w:rPr>
              <w:t>减：库</w:t>
            </w:r>
            <w:r>
              <w:rPr>
                <w:rFonts w:ascii="宋体" w:hAnsi="宋体" w:cs="宋体" w:eastAsia="宋体" w:hint="default"/>
                <w:sz w:val="21"/>
                <w:szCs w:val="21"/>
              </w:rPr>
              <w:t> 存股</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58" w:right="15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8"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158" w:right="156"/>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529"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一、上年</w:t>
            </w:r>
          </w:p>
        </w:tc>
        <w:tc>
          <w:tcPr>
            <w:tcW w:w="1530"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750" w:type="dxa"/>
            <w:vMerge w:val="restart"/>
            <w:tcBorders>
              <w:top w:val="single" w:sz="6" w:space="0" w:color="000000"/>
              <w:left w:val="single" w:sz="6" w:space="0" w:color="000000"/>
              <w:right w:val="single" w:sz="6" w:space="0" w:color="000000"/>
            </w:tcBorders>
          </w:tcPr>
          <w:p>
            <w:pPr/>
          </w:p>
        </w:tc>
        <w:tc>
          <w:tcPr>
            <w:tcW w:w="751" w:type="dxa"/>
            <w:vMerge w:val="restart"/>
            <w:tcBorders>
              <w:top w:val="single" w:sz="6" w:space="0" w:color="000000"/>
              <w:left w:val="single" w:sz="6" w:space="0" w:color="000000"/>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751" w:type="dxa"/>
            <w:vMerge w:val="restart"/>
            <w:tcBorders>
              <w:top w:val="single" w:sz="6" w:space="0" w:color="000000"/>
              <w:left w:val="single" w:sz="6" w:space="0" w:color="000000"/>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1597" w:type="dxa"/>
            <w:vMerge w:val="restart"/>
            <w:tcBorders>
              <w:top w:val="single" w:sz="6" w:space="0" w:color="000000"/>
              <w:left w:val="single" w:sz="6" w:space="0" w:color="000000"/>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c>
          <w:tcPr>
            <w:tcW w:w="1529"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年末</w:t>
            </w:r>
            <w:r>
              <w:rPr>
                <w:rFonts w:ascii="宋体" w:hAnsi="宋体" w:cs="宋体" w:eastAsia="宋体" w:hint="default"/>
                <w:sz w:val="21"/>
                <w:szCs w:val="21"/>
              </w:rPr>
              <w:t>余</w:t>
            </w:r>
            <w:r>
              <w:rPr>
                <w:rFonts w:ascii="宋体" w:hAnsi="宋体" w:cs="宋体" w:eastAsia="宋体" w:hint="default"/>
                <w:spacing w:val="-13"/>
                <w:sz w:val="21"/>
                <w:szCs w:val="21"/>
              </w:rPr>
              <w:t> </w:t>
            </w:r>
            <w:r>
              <w:rPr>
                <w:rFonts w:ascii="宋体" w:hAnsi="宋体" w:cs="宋体" w:eastAsia="宋体" w:hint="default"/>
                <w:sz w:val="21"/>
                <w:szCs w:val="21"/>
              </w:rPr>
            </w:r>
          </w:p>
        </w:tc>
        <w:tc>
          <w:tcPr>
            <w:tcW w:w="1530"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192,818,630.88</w:t>
            </w:r>
          </w:p>
        </w:tc>
        <w:tc>
          <w:tcPr>
            <w:tcW w:w="750" w:type="dxa"/>
            <w:vMerge/>
            <w:tcBorders>
              <w:left w:val="single" w:sz="6" w:space="0" w:color="000000"/>
              <w:right w:val="single" w:sz="6" w:space="0" w:color="000000"/>
            </w:tcBorders>
          </w:tcPr>
          <w:p>
            <w:pPr/>
          </w:p>
        </w:tc>
        <w:tc>
          <w:tcPr>
            <w:tcW w:w="751" w:type="dxa"/>
            <w:vMerge/>
            <w:tcBorders>
              <w:left w:val="single" w:sz="6" w:space="0" w:color="000000"/>
              <w:right w:val="single" w:sz="6" w:space="0" w:color="000000"/>
            </w:tcBorders>
          </w:tcPr>
          <w:p>
            <w:pP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34,488,764.88</w:t>
            </w:r>
          </w:p>
        </w:tc>
        <w:tc>
          <w:tcPr>
            <w:tcW w:w="751"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05" w:right="0"/>
              <w:jc w:val="left"/>
              <w:rPr>
                <w:rFonts w:ascii="Times New Roman" w:hAnsi="Times New Roman" w:cs="Times New Roman" w:eastAsia="Times New Roman" w:hint="default"/>
                <w:sz w:val="21"/>
                <w:szCs w:val="21"/>
              </w:rPr>
            </w:pPr>
            <w:r>
              <w:rPr>
                <w:rFonts w:ascii="Times New Roman"/>
                <w:sz w:val="21"/>
              </w:rPr>
              <w:t>75,486,136.77</w:t>
            </w:r>
          </w:p>
        </w:tc>
        <w:tc>
          <w:tcPr>
            <w:tcW w:w="1597" w:type="dxa"/>
            <w:vMerge/>
            <w:tcBorders>
              <w:left w:val="single" w:sz="6" w:space="0" w:color="000000"/>
              <w:right w:val="single" w:sz="6" w:space="0" w:color="000000"/>
            </w:tcBorders>
          </w:tcPr>
          <w:p>
            <w:pP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99" w:right="0"/>
              <w:jc w:val="left"/>
              <w:rPr>
                <w:rFonts w:ascii="Times New Roman" w:hAnsi="Times New Roman" w:cs="Times New Roman" w:eastAsia="Times New Roman" w:hint="default"/>
                <w:sz w:val="21"/>
                <w:szCs w:val="21"/>
              </w:rPr>
            </w:pPr>
            <w:r>
              <w:rPr>
                <w:rFonts w:ascii="Times New Roman"/>
                <w:sz w:val="21"/>
              </w:rPr>
              <w:t>198,307,232.20</w:t>
            </w:r>
          </w:p>
        </w:tc>
        <w:tc>
          <w:tcPr>
            <w:tcW w:w="1529"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99" w:right="0"/>
              <w:jc w:val="left"/>
              <w:rPr>
                <w:rFonts w:ascii="Times New Roman" w:hAnsi="Times New Roman" w:cs="Times New Roman" w:eastAsia="Times New Roman" w:hint="default"/>
                <w:sz w:val="21"/>
                <w:szCs w:val="21"/>
              </w:rPr>
            </w:pPr>
            <w:r>
              <w:rPr>
                <w:rFonts w:ascii="Times New Roman"/>
                <w:sz w:val="21"/>
              </w:rPr>
              <w:t>641,776,524.73</w:t>
            </w:r>
          </w:p>
        </w:tc>
      </w:tr>
      <w:tr>
        <w:trPr>
          <w:trHeight w:val="315"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750" w:type="dxa"/>
            <w:vMerge/>
            <w:tcBorders>
              <w:left w:val="single" w:sz="6" w:space="0" w:color="000000"/>
              <w:bottom w:val="single" w:sz="6" w:space="0" w:color="000000"/>
              <w:right w:val="single" w:sz="6" w:space="0" w:color="000000"/>
            </w:tcBorders>
          </w:tcPr>
          <w:p>
            <w:pPr/>
          </w:p>
        </w:tc>
        <w:tc>
          <w:tcPr>
            <w:tcW w:w="751" w:type="dxa"/>
            <w:vMerge/>
            <w:tcBorders>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751" w:type="dxa"/>
            <w:vMerge/>
            <w:tcBorders>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1597" w:type="dxa"/>
            <w:vMerge/>
            <w:tcBorders>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c>
          <w:tcPr>
            <w:tcW w:w="1529"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加：会计</w:t>
            </w:r>
          </w:p>
        </w:tc>
        <w:tc>
          <w:tcPr>
            <w:tcW w:w="1530"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750" w:type="dxa"/>
            <w:vMerge w:val="restart"/>
            <w:tcBorders>
              <w:top w:val="single" w:sz="6" w:space="0" w:color="000000"/>
              <w:left w:val="single" w:sz="6" w:space="0" w:color="000000"/>
              <w:right w:val="single" w:sz="6" w:space="0" w:color="000000"/>
            </w:tcBorders>
          </w:tcPr>
          <w:p>
            <w:pPr/>
          </w:p>
        </w:tc>
        <w:tc>
          <w:tcPr>
            <w:tcW w:w="751" w:type="dxa"/>
            <w:vMerge w:val="restart"/>
            <w:tcBorders>
              <w:top w:val="single" w:sz="6" w:space="0" w:color="000000"/>
              <w:left w:val="single" w:sz="6" w:space="0" w:color="000000"/>
              <w:right w:val="single" w:sz="6" w:space="0" w:color="000000"/>
            </w:tcBorders>
          </w:tcPr>
          <w:p>
            <w:pPr/>
          </w:p>
        </w:tc>
        <w:tc>
          <w:tcPr>
            <w:tcW w:w="1423" w:type="dxa"/>
            <w:vMerge w:val="restart"/>
            <w:tcBorders>
              <w:top w:val="single" w:sz="6" w:space="0" w:color="000000"/>
              <w:left w:val="single" w:sz="6" w:space="0" w:color="000000"/>
              <w:right w:val="single" w:sz="6" w:space="0" w:color="000000"/>
            </w:tcBorders>
          </w:tcPr>
          <w:p>
            <w:pPr/>
          </w:p>
        </w:tc>
        <w:tc>
          <w:tcPr>
            <w:tcW w:w="751"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1597"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
        </w:tc>
      </w:tr>
      <w:tr>
        <w:trPr>
          <w:trHeight w:val="312"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政策</w:t>
            </w:r>
            <w:r>
              <w:rPr>
                <w:rFonts w:ascii="宋体" w:hAnsi="宋体" w:cs="宋体" w:eastAsia="宋体" w:hint="default"/>
                <w:sz w:val="21"/>
                <w:szCs w:val="21"/>
              </w:rPr>
              <w:t>变</w:t>
            </w:r>
            <w:r>
              <w:rPr>
                <w:rFonts w:ascii="宋体" w:hAnsi="宋体" w:cs="宋体" w:eastAsia="宋体" w:hint="default"/>
                <w:spacing w:val="-13"/>
                <w:sz w:val="21"/>
                <w:szCs w:val="21"/>
              </w:rPr>
              <w:t> </w:t>
            </w:r>
            <w:r>
              <w:rPr>
                <w:rFonts w:ascii="宋体" w:hAnsi="宋体" w:cs="宋体" w:eastAsia="宋体" w:hint="default"/>
                <w:sz w:val="21"/>
                <w:szCs w:val="21"/>
              </w:rPr>
            </w:r>
          </w:p>
        </w:tc>
        <w:tc>
          <w:tcPr>
            <w:tcW w:w="1530"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750" w:type="dxa"/>
            <w:vMerge/>
            <w:tcBorders>
              <w:left w:val="single" w:sz="6" w:space="0" w:color="000000"/>
              <w:right w:val="single" w:sz="6" w:space="0" w:color="000000"/>
            </w:tcBorders>
          </w:tcPr>
          <w:p>
            <w:pPr/>
          </w:p>
        </w:tc>
        <w:tc>
          <w:tcPr>
            <w:tcW w:w="751" w:type="dxa"/>
            <w:vMerge/>
            <w:tcBorders>
              <w:left w:val="single" w:sz="6" w:space="0" w:color="000000"/>
              <w:right w:val="single" w:sz="6" w:space="0" w:color="000000"/>
            </w:tcBorders>
          </w:tcPr>
          <w:p>
            <w:pPr/>
          </w:p>
        </w:tc>
        <w:tc>
          <w:tcPr>
            <w:tcW w:w="1423" w:type="dxa"/>
            <w:vMerge/>
            <w:tcBorders>
              <w:left w:val="single" w:sz="6" w:space="0" w:color="000000"/>
              <w:right w:val="single" w:sz="6" w:space="0" w:color="000000"/>
            </w:tcBorders>
          </w:tcPr>
          <w:p>
            <w:pPr/>
          </w:p>
        </w:tc>
        <w:tc>
          <w:tcPr>
            <w:tcW w:w="751"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597"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c>
          <w:tcPr>
            <w:tcW w:w="1529" w:type="dxa"/>
            <w:vMerge/>
            <w:tcBorders>
              <w:left w:val="single" w:sz="6" w:space="0" w:color="000000"/>
              <w:right w:val="single" w:sz="6" w:space="0" w:color="000000"/>
            </w:tcBorders>
          </w:tcPr>
          <w:p>
            <w:pPr/>
          </w:p>
        </w:tc>
      </w:tr>
      <w:tr>
        <w:trPr>
          <w:trHeight w:val="32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更</w:t>
            </w:r>
          </w:p>
        </w:tc>
        <w:tc>
          <w:tcPr>
            <w:tcW w:w="1530"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750" w:type="dxa"/>
            <w:vMerge/>
            <w:tcBorders>
              <w:left w:val="single" w:sz="6" w:space="0" w:color="000000"/>
              <w:bottom w:val="single" w:sz="6" w:space="0" w:color="000000"/>
              <w:right w:val="single" w:sz="6" w:space="0" w:color="000000"/>
            </w:tcBorders>
          </w:tcPr>
          <w:p>
            <w:pPr/>
          </w:p>
        </w:tc>
        <w:tc>
          <w:tcPr>
            <w:tcW w:w="751" w:type="dxa"/>
            <w:vMerge/>
            <w:tcBorders>
              <w:left w:val="single" w:sz="6" w:space="0" w:color="000000"/>
              <w:bottom w:val="single" w:sz="6" w:space="0" w:color="000000"/>
              <w:right w:val="single" w:sz="6" w:space="0" w:color="000000"/>
            </w:tcBorders>
          </w:tcPr>
          <w:p>
            <w:pPr/>
          </w:p>
        </w:tc>
        <w:tc>
          <w:tcPr>
            <w:tcW w:w="1423" w:type="dxa"/>
            <w:vMerge/>
            <w:tcBorders>
              <w:left w:val="single" w:sz="6" w:space="0" w:color="000000"/>
              <w:bottom w:val="single" w:sz="6" w:space="0" w:color="000000"/>
              <w:right w:val="single" w:sz="6" w:space="0" w:color="000000"/>
            </w:tcBorders>
          </w:tcPr>
          <w:p>
            <w:pPr/>
          </w:p>
        </w:tc>
        <w:tc>
          <w:tcPr>
            <w:tcW w:w="751"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597"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50"/>
        <w:gridCol w:w="751"/>
        <w:gridCol w:w="1423"/>
        <w:gridCol w:w="751"/>
        <w:gridCol w:w="1529"/>
        <w:gridCol w:w="1597"/>
        <w:gridCol w:w="1529"/>
        <w:gridCol w:w="1529"/>
      </w:tblGrid>
      <w:tr>
        <w:trPr>
          <w:trHeight w:val="63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前期</w:t>
            </w:r>
            <w:r>
              <w:rPr>
                <w:rFonts w:ascii="宋体" w:hAnsi="宋体" w:cs="宋体" w:eastAsia="宋体" w:hint="default"/>
                <w:sz w:val="21"/>
                <w:szCs w:val="21"/>
              </w:rPr>
              <w:t>差</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二、本年</w:t>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61"/>
                <w:sz w:val="21"/>
                <w:szCs w:val="21"/>
              </w:rPr>
              <w:t>年初余</w:t>
            </w:r>
            <w:r>
              <w:rPr>
                <w:rFonts w:ascii="宋体" w:hAnsi="宋体" w:cs="宋体" w:eastAsia="宋体" w:hint="default"/>
                <w:spacing w:val="-13"/>
                <w:sz w:val="21"/>
                <w:szCs w:val="21"/>
              </w:rPr>
              <w:t> </w:t>
            </w: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192,818,630.88</w:t>
            </w: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34,488,764.88</w:t>
            </w: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75,486,136.77</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
              <w:jc w:val="center"/>
              <w:rPr>
                <w:rFonts w:ascii="Times New Roman" w:hAnsi="Times New Roman" w:cs="Times New Roman" w:eastAsia="Times New Roman" w:hint="default"/>
                <w:sz w:val="21"/>
                <w:szCs w:val="21"/>
              </w:rPr>
            </w:pPr>
            <w:r>
              <w:rPr>
                <w:rFonts w:ascii="Times New Roman"/>
                <w:sz w:val="21"/>
              </w:rPr>
              <w:t>198,307,232.20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641,776,524.73</w:t>
            </w:r>
          </w:p>
        </w:tc>
      </w:tr>
      <w:tr>
        <w:trPr>
          <w:trHeight w:val="188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三、本期</w:t>
            </w:r>
          </w:p>
          <w:p>
            <w:pPr>
              <w:pStyle w:val="TableParagraph"/>
              <w:spacing w:line="273" w:lineRule="auto" w:before="37"/>
              <w:ind w:left="100" w:right="7"/>
              <w:jc w:val="both"/>
              <w:rPr>
                <w:rFonts w:ascii="宋体" w:hAnsi="宋体" w:cs="宋体" w:eastAsia="宋体" w:hint="default"/>
                <w:sz w:val="21"/>
                <w:szCs w:val="21"/>
              </w:rPr>
            </w:pPr>
            <w:r>
              <w:rPr>
                <w:rFonts w:ascii="宋体" w:hAnsi="宋体" w:cs="宋体" w:eastAsia="宋体" w:hint="default"/>
                <w:spacing w:val="92"/>
                <w:sz w:val="21"/>
                <w:szCs w:val="21"/>
              </w:rPr>
              <w:t>增减</w:t>
            </w:r>
            <w:r>
              <w:rPr>
                <w:rFonts w:ascii="宋体" w:hAnsi="宋体" w:cs="宋体" w:eastAsia="宋体" w:hint="default"/>
                <w:sz w:val="21"/>
                <w:szCs w:val="21"/>
              </w:rPr>
              <w:t>变</w:t>
            </w:r>
            <w:r>
              <w:rPr>
                <w:rFonts w:ascii="宋体" w:hAnsi="宋体" w:cs="宋体" w:eastAsia="宋体" w:hint="default"/>
                <w:spacing w:val="-13"/>
                <w:sz w:val="21"/>
                <w:szCs w:val="21"/>
              </w:rPr>
              <w:t> </w:t>
            </w:r>
            <w:r>
              <w:rPr>
                <w:rFonts w:ascii="宋体" w:hAnsi="宋体" w:cs="宋体" w:eastAsia="宋体" w:hint="default"/>
                <w:spacing w:val="92"/>
                <w:sz w:val="21"/>
                <w:szCs w:val="21"/>
              </w:rPr>
              <w:t>动金</w:t>
            </w:r>
            <w:r>
              <w:rPr>
                <w:rFonts w:ascii="宋体" w:hAnsi="宋体" w:cs="宋体" w:eastAsia="宋体" w:hint="default"/>
                <w:sz w:val="21"/>
                <w:szCs w:val="21"/>
              </w:rPr>
              <w:t>额</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3" w:lineRule="auto" w:before="8"/>
              <w:ind w:left="100" w:right="7"/>
              <w:jc w:val="both"/>
              <w:rPr>
                <w:rFonts w:ascii="宋体" w:hAnsi="宋体" w:cs="宋体" w:eastAsia="宋体" w:hint="default"/>
                <w:sz w:val="21"/>
                <w:szCs w:val="21"/>
              </w:rPr>
            </w:pPr>
            <w:r>
              <w:rPr>
                <w:rFonts w:ascii="宋体" w:hAnsi="宋体" w:cs="宋体" w:eastAsia="宋体" w:hint="default"/>
                <w:spacing w:val="61"/>
                <w:sz w:val="21"/>
                <w:szCs w:val="21"/>
              </w:rPr>
              <w:t>（减少</w:t>
            </w:r>
            <w:r>
              <w:rPr>
                <w:rFonts w:ascii="宋体" w:hAnsi="宋体" w:cs="宋体" w:eastAsia="宋体" w:hint="default"/>
                <w:spacing w:val="-13"/>
                <w:sz w:val="21"/>
                <w:szCs w:val="21"/>
              </w:rPr>
              <w:t> </w:t>
            </w:r>
            <w:r>
              <w:rPr>
                <w:rFonts w:ascii="宋体" w:hAnsi="宋体" w:cs="宋体" w:eastAsia="宋体" w:hint="default"/>
                <w:sz w:val="21"/>
                <w:szCs w:val="21"/>
              </w:rPr>
              <w:t>以“－”</w:t>
            </w:r>
            <w:r>
              <w:rPr>
                <w:rFonts w:ascii="宋体" w:hAnsi="宋体" w:cs="宋体" w:eastAsia="宋体" w:hint="default"/>
                <w:sz w:val="21"/>
                <w:szCs w:val="21"/>
              </w:rPr>
              <w:t> 号填列）</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443,044.38</w:t>
            </w: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6"/>
              <w:jc w:val="right"/>
              <w:rPr>
                <w:rFonts w:ascii="Times New Roman" w:hAnsi="Times New Roman" w:cs="Times New Roman" w:eastAsia="Times New Roman" w:hint="default"/>
                <w:sz w:val="21"/>
                <w:szCs w:val="21"/>
              </w:rPr>
            </w:pPr>
            <w:r>
              <w:rPr>
                <w:rFonts w:ascii="Times New Roman"/>
                <w:spacing w:val="-1"/>
                <w:sz w:val="21"/>
              </w:rPr>
              <w:t>5,398,656.40</w:t>
            </w: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pacing w:val="-1"/>
                <w:sz w:val="21"/>
              </w:rPr>
              <w:t>25,015,152.95</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35" w:right="0"/>
              <w:jc w:val="center"/>
              <w:rPr>
                <w:rFonts w:ascii="Times New Roman" w:hAnsi="Times New Roman" w:cs="Times New Roman" w:eastAsia="Times New Roman" w:hint="default"/>
                <w:sz w:val="21"/>
                <w:szCs w:val="21"/>
              </w:rPr>
            </w:pPr>
            <w:r>
              <w:rPr>
                <w:rFonts w:ascii="Times New Roman"/>
                <w:sz w:val="21"/>
              </w:rPr>
              <w:t>-21,633,227.14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6"/>
              <w:jc w:val="right"/>
              <w:rPr>
                <w:rFonts w:ascii="Times New Roman" w:hAnsi="Times New Roman" w:cs="Times New Roman" w:eastAsia="Times New Roman" w:hint="default"/>
                <w:sz w:val="21"/>
                <w:szCs w:val="21"/>
              </w:rPr>
            </w:pPr>
            <w:r>
              <w:rPr>
                <w:rFonts w:ascii="Times New Roman"/>
                <w:spacing w:val="-1"/>
                <w:sz w:val="21"/>
              </w:rPr>
              <w:t>9,223,626.59</w:t>
            </w:r>
          </w:p>
        </w:tc>
      </w:tr>
      <w:tr>
        <w:trPr>
          <w:trHeight w:val="64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（一）净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63,650,629.28</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23,310,122.12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86,960,751.40</w:t>
            </w:r>
          </w:p>
        </w:tc>
      </w:tr>
      <w:tr>
        <w:trPr>
          <w:trHeight w:val="95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（二）其</w:t>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61"/>
                <w:sz w:val="21"/>
                <w:szCs w:val="21"/>
              </w:rPr>
              <w:t>他综合</w:t>
            </w:r>
            <w:r>
              <w:rPr>
                <w:rFonts w:ascii="宋体" w:hAnsi="宋体" w:cs="宋体" w:eastAsia="宋体" w:hint="default"/>
                <w:spacing w:val="-13"/>
                <w:sz w:val="21"/>
                <w:szCs w:val="21"/>
              </w:rPr>
              <w:t> </w:t>
            </w:r>
            <w:r>
              <w:rPr>
                <w:rFonts w:ascii="宋体" w:hAnsi="宋体" w:cs="宋体" w:eastAsia="宋体" w:hint="default"/>
                <w:sz w:val="21"/>
                <w:szCs w:val="21"/>
              </w:rPr>
              <w:t>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tabs>
                <w:tab w:pos="706"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6"/>
                <w:sz w:val="21"/>
                <w:szCs w:val="21"/>
              </w:rPr>
              <w:t>（一）和</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6"/>
                <w:sz w:val="21"/>
                <w:szCs w:val="21"/>
              </w:rPr>
              <w:t>（二）小</w:t>
            </w:r>
            <w:r>
              <w:rPr>
                <w:rFonts w:ascii="宋体" w:hAnsi="宋体" w:cs="宋体" w:eastAsia="宋体" w:hint="default"/>
                <w:sz w:val="21"/>
                <w:szCs w:val="21"/>
              </w:rPr>
              <w:t> 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63,650,629.28</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23,310,122.12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86,960,751.40</w:t>
            </w:r>
          </w:p>
        </w:tc>
      </w:tr>
      <w:tr>
        <w:trPr>
          <w:trHeight w:val="1262"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（三）所</w:t>
            </w:r>
          </w:p>
          <w:p>
            <w:pPr>
              <w:pStyle w:val="TableParagraph"/>
              <w:spacing w:line="273" w:lineRule="auto" w:before="37"/>
              <w:ind w:left="100" w:right="7"/>
              <w:jc w:val="both"/>
              <w:rPr>
                <w:rFonts w:ascii="宋体" w:hAnsi="宋体" w:cs="宋体" w:eastAsia="宋体" w:hint="default"/>
                <w:sz w:val="21"/>
                <w:szCs w:val="21"/>
              </w:rPr>
            </w:pPr>
            <w:r>
              <w:rPr>
                <w:rFonts w:ascii="宋体" w:hAnsi="宋体" w:cs="宋体" w:eastAsia="宋体" w:hint="default"/>
                <w:spacing w:val="61"/>
                <w:sz w:val="21"/>
                <w:szCs w:val="21"/>
              </w:rPr>
              <w:t>有者投</w:t>
            </w:r>
            <w:r>
              <w:rPr>
                <w:rFonts w:ascii="宋体" w:hAnsi="宋体" w:cs="宋体" w:eastAsia="宋体" w:hint="default"/>
                <w:spacing w:val="-13"/>
                <w:sz w:val="21"/>
                <w:szCs w:val="21"/>
              </w:rPr>
              <w:t> </w:t>
            </w:r>
            <w:r>
              <w:rPr>
                <w:rFonts w:ascii="宋体" w:hAnsi="宋体" w:cs="宋体" w:eastAsia="宋体" w:hint="default"/>
                <w:spacing w:val="61"/>
                <w:sz w:val="21"/>
                <w:szCs w:val="21"/>
              </w:rPr>
              <w:t>入和减</w:t>
            </w:r>
            <w:r>
              <w:rPr>
                <w:rFonts w:ascii="宋体" w:hAnsi="宋体" w:cs="宋体" w:eastAsia="宋体" w:hint="default"/>
                <w:spacing w:val="-13"/>
                <w:sz w:val="21"/>
                <w:szCs w:val="21"/>
              </w:rPr>
              <w:t> </w:t>
            </w:r>
            <w:r>
              <w:rPr>
                <w:rFonts w:ascii="宋体" w:hAnsi="宋体" w:cs="宋体" w:eastAsia="宋体" w:hint="default"/>
                <w:sz w:val="21"/>
                <w:szCs w:val="21"/>
              </w:rPr>
              <w:t>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443,044.38</w:t>
            </w:r>
            <w:r>
              <w:rPr>
                <w:rFonts w:ascii="Times New Roman"/>
                <w:sz w:val="21"/>
              </w:rPr>
            </w: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-28,970,651.69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-28,527,607.31</w:t>
            </w:r>
            <w:r>
              <w:rPr>
                <w:rFonts w:ascii="Times New Roman"/>
                <w:sz w:val="21"/>
              </w:rPr>
            </w:r>
          </w:p>
        </w:tc>
      </w:tr>
      <w:tr>
        <w:trPr>
          <w:trHeight w:val="32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．所</w:t>
            </w:r>
            <w:r>
              <w:rPr>
                <w:rFonts w:ascii="宋体" w:hAnsi="宋体" w:cs="宋体" w:eastAsia="宋体" w:hint="default"/>
                <w:spacing w:val="-79"/>
                <w:sz w:val="21"/>
                <w:szCs w:val="21"/>
              </w:rPr>
              <w:t> </w:t>
            </w:r>
            <w:r>
              <w:rPr>
                <w:rFonts w:ascii="宋体" w:hAnsi="宋体" w:cs="宋体" w:eastAsia="宋体" w:hint="default"/>
                <w:sz w:val="21"/>
                <w:szCs w:val="21"/>
              </w:rPr>
              <w:t>有</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11" w:right="0"/>
              <w:jc w:val="center"/>
              <w:rPr>
                <w:rFonts w:ascii="Times New Roman" w:hAnsi="Times New Roman" w:cs="Times New Roman" w:eastAsia="Times New Roman" w:hint="default"/>
                <w:sz w:val="21"/>
                <w:szCs w:val="21"/>
              </w:rPr>
            </w:pPr>
            <w:r>
              <w:rPr>
                <w:rFonts w:ascii="Times New Roman"/>
                <w:sz w:val="21"/>
              </w:rPr>
              <w:t>3,675,000.00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3,675,000.00</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50"/>
        <w:gridCol w:w="751"/>
        <w:gridCol w:w="1423"/>
        <w:gridCol w:w="751"/>
        <w:gridCol w:w="1529"/>
        <w:gridCol w:w="1597"/>
        <w:gridCol w:w="1529"/>
        <w:gridCol w:w="1529"/>
      </w:tblGrid>
      <w:tr>
        <w:trPr>
          <w:trHeight w:val="63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者投</w:t>
            </w:r>
            <w:r>
              <w:rPr>
                <w:rFonts w:ascii="宋体" w:hAnsi="宋体" w:cs="宋体" w:eastAsia="宋体" w:hint="default"/>
                <w:sz w:val="21"/>
                <w:szCs w:val="21"/>
              </w:rPr>
              <w:t>入</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57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份</w:t>
            </w:r>
          </w:p>
          <w:p>
            <w:pPr>
              <w:pStyle w:val="TableParagraph"/>
              <w:spacing w:line="273" w:lineRule="auto" w:before="21"/>
              <w:ind w:left="100" w:right="7"/>
              <w:jc w:val="both"/>
              <w:rPr>
                <w:rFonts w:ascii="宋体" w:hAnsi="宋体" w:cs="宋体" w:eastAsia="宋体" w:hint="default"/>
                <w:sz w:val="21"/>
                <w:szCs w:val="21"/>
              </w:rPr>
            </w:pPr>
            <w:r>
              <w:rPr>
                <w:rFonts w:ascii="宋体" w:hAnsi="宋体" w:cs="宋体" w:eastAsia="宋体" w:hint="default"/>
                <w:spacing w:val="61"/>
                <w:sz w:val="21"/>
                <w:szCs w:val="21"/>
              </w:rPr>
              <w:t>支付计</w:t>
            </w:r>
            <w:r>
              <w:rPr>
                <w:rFonts w:ascii="宋体" w:hAnsi="宋体" w:cs="宋体" w:eastAsia="宋体" w:hint="default"/>
                <w:spacing w:val="-13"/>
                <w:sz w:val="21"/>
                <w:szCs w:val="21"/>
              </w:rPr>
              <w:t> </w:t>
            </w:r>
            <w:r>
              <w:rPr>
                <w:rFonts w:ascii="宋体" w:hAnsi="宋体" w:cs="宋体" w:eastAsia="宋体" w:hint="default"/>
                <w:spacing w:val="61"/>
                <w:sz w:val="21"/>
                <w:szCs w:val="21"/>
              </w:rPr>
              <w:t>入所有</w:t>
            </w:r>
            <w:r>
              <w:rPr>
                <w:rFonts w:ascii="宋体" w:hAnsi="宋体" w:cs="宋体" w:eastAsia="宋体" w:hint="default"/>
                <w:spacing w:val="-13"/>
                <w:sz w:val="21"/>
                <w:szCs w:val="21"/>
              </w:rPr>
              <w:t> </w:t>
            </w:r>
            <w:r>
              <w:rPr>
                <w:rFonts w:ascii="宋体" w:hAnsi="宋体" w:cs="宋体" w:eastAsia="宋体" w:hint="default"/>
                <w:spacing w:val="61"/>
                <w:sz w:val="21"/>
                <w:szCs w:val="21"/>
              </w:rPr>
              <w:t>者权益</w:t>
            </w:r>
            <w:r>
              <w:rPr>
                <w:rFonts w:ascii="宋体" w:hAnsi="宋体" w:cs="宋体" w:eastAsia="宋体" w:hint="default"/>
                <w:spacing w:val="-13"/>
                <w:sz w:val="21"/>
                <w:szCs w:val="21"/>
              </w:rPr>
              <w:t> </w:t>
            </w:r>
            <w:r>
              <w:rPr>
                <w:rFonts w:ascii="宋体" w:hAnsi="宋体" w:cs="宋体" w:eastAsia="宋体" w:hint="default"/>
                <w:sz w:val="21"/>
                <w:szCs w:val="21"/>
              </w:rPr>
              <w:t>的金额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68" w:right="0"/>
              <w:jc w:val="left"/>
              <w:rPr>
                <w:rFonts w:ascii="Times New Roman" w:hAnsi="Times New Roman" w:cs="Times New Roman" w:eastAsia="Times New Roman" w:hint="default"/>
                <w:sz w:val="21"/>
                <w:szCs w:val="21"/>
              </w:rPr>
            </w:pPr>
            <w:r>
              <w:rPr>
                <w:rFonts w:ascii="Times New Roman"/>
                <w:sz w:val="21"/>
              </w:rPr>
              <w:t>443,044.38</w:t>
            </w: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-32,645,651.69</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-32,202,607.31</w:t>
            </w:r>
            <w:r>
              <w:rPr>
                <w:rFonts w:ascii="Times New Roman"/>
                <w:sz w:val="21"/>
              </w:rPr>
            </w:r>
          </w:p>
        </w:tc>
      </w:tr>
      <w:tr>
        <w:trPr>
          <w:trHeight w:val="63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5,398,656.40</w:t>
            </w: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-38,635,476.33</w:t>
            </w:r>
            <w:r>
              <w:rPr>
                <w:rFonts w:ascii="Times New Roman"/>
                <w:sz w:val="21"/>
              </w:rPr>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-15,972,697.57</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-49,209,517.50</w:t>
            </w:r>
            <w:r>
              <w:rPr>
                <w:rFonts w:ascii="Times New Roman"/>
                <w:sz w:val="21"/>
              </w:rPr>
            </w:r>
          </w:p>
        </w:tc>
      </w:tr>
      <w:tr>
        <w:trPr>
          <w:trHeight w:val="952"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．提</w:t>
            </w:r>
            <w:r>
              <w:rPr>
                <w:rFonts w:ascii="宋体" w:hAnsi="宋体" w:cs="宋体" w:eastAsia="宋体" w:hint="default"/>
                <w:spacing w:val="-79"/>
                <w:sz w:val="21"/>
                <w:szCs w:val="21"/>
              </w:rPr>
              <w:t> </w:t>
            </w:r>
            <w:r>
              <w:rPr>
                <w:rFonts w:ascii="宋体" w:hAnsi="宋体" w:cs="宋体" w:eastAsia="宋体" w:hint="default"/>
                <w:sz w:val="21"/>
                <w:szCs w:val="21"/>
              </w:rPr>
              <w:t>取</w:t>
            </w:r>
          </w:p>
          <w:p>
            <w:pPr>
              <w:pStyle w:val="TableParagraph"/>
              <w:spacing w:line="273" w:lineRule="auto" w:before="21"/>
              <w:ind w:left="100" w:right="7"/>
              <w:jc w:val="left"/>
              <w:rPr>
                <w:rFonts w:ascii="宋体" w:hAnsi="宋体" w:cs="宋体" w:eastAsia="宋体" w:hint="default"/>
                <w:sz w:val="21"/>
                <w:szCs w:val="21"/>
              </w:rPr>
            </w:pPr>
            <w:r>
              <w:rPr>
                <w:rFonts w:ascii="宋体" w:hAnsi="宋体" w:cs="宋体" w:eastAsia="宋体" w:hint="default"/>
                <w:spacing w:val="61"/>
                <w:sz w:val="21"/>
                <w:szCs w:val="21"/>
              </w:rPr>
              <w:t>盈余公</w:t>
            </w:r>
            <w:r>
              <w:rPr>
                <w:rFonts w:ascii="宋体" w:hAnsi="宋体" w:cs="宋体" w:eastAsia="宋体" w:hint="default"/>
                <w:spacing w:val="-13"/>
                <w:sz w:val="21"/>
                <w:szCs w:val="21"/>
              </w:rPr>
              <w:t> </w:t>
            </w:r>
            <w:r>
              <w:rPr>
                <w:rFonts w:ascii="宋体" w:hAnsi="宋体" w:cs="宋体" w:eastAsia="宋体" w:hint="default"/>
                <w:sz w:val="21"/>
                <w:szCs w:val="21"/>
              </w:rPr>
              <w:t>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6" w:right="0"/>
              <w:jc w:val="center"/>
              <w:rPr>
                <w:rFonts w:ascii="Times New Roman" w:hAnsi="Times New Roman" w:cs="Times New Roman" w:eastAsia="Times New Roman" w:hint="default"/>
                <w:sz w:val="21"/>
                <w:szCs w:val="21"/>
              </w:rPr>
            </w:pPr>
            <w:r>
              <w:rPr>
                <w:rFonts w:ascii="Times New Roman"/>
                <w:sz w:val="21"/>
              </w:rPr>
              <w:t>5,398,656.40</w:t>
            </w: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-5,398,656.40</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．提</w:t>
            </w:r>
            <w:r>
              <w:rPr>
                <w:rFonts w:ascii="宋体" w:hAnsi="宋体" w:cs="宋体" w:eastAsia="宋体" w:hint="default"/>
                <w:spacing w:val="-79"/>
                <w:sz w:val="21"/>
                <w:szCs w:val="21"/>
              </w:rPr>
              <w:t> </w:t>
            </w:r>
            <w:r>
              <w:rPr>
                <w:rFonts w:ascii="宋体" w:hAnsi="宋体" w:cs="宋体" w:eastAsia="宋体" w:hint="default"/>
                <w:sz w:val="21"/>
                <w:szCs w:val="21"/>
              </w:rPr>
              <w:t>取</w:t>
            </w:r>
          </w:p>
          <w:p>
            <w:pPr>
              <w:pStyle w:val="TableParagraph"/>
              <w:spacing w:line="273" w:lineRule="auto" w:before="21"/>
              <w:ind w:left="100" w:right="7"/>
              <w:jc w:val="left"/>
              <w:rPr>
                <w:rFonts w:ascii="宋体" w:hAnsi="宋体" w:cs="宋体" w:eastAsia="宋体" w:hint="default"/>
                <w:sz w:val="21"/>
                <w:szCs w:val="21"/>
              </w:rPr>
            </w:pPr>
            <w:r>
              <w:rPr>
                <w:rFonts w:ascii="宋体" w:hAnsi="宋体" w:cs="宋体" w:eastAsia="宋体" w:hint="default"/>
                <w:spacing w:val="61"/>
                <w:sz w:val="21"/>
                <w:szCs w:val="21"/>
              </w:rPr>
              <w:t>一般风</w:t>
            </w:r>
            <w:r>
              <w:rPr>
                <w:rFonts w:ascii="宋体" w:hAnsi="宋体" w:cs="宋体" w:eastAsia="宋体" w:hint="default"/>
                <w:spacing w:val="-13"/>
                <w:sz w:val="21"/>
                <w:szCs w:val="21"/>
              </w:rPr>
              <w:t> </w:t>
            </w:r>
            <w:r>
              <w:rPr>
                <w:rFonts w:ascii="宋体" w:hAnsi="宋体" w:cs="宋体" w:eastAsia="宋体" w:hint="default"/>
                <w:sz w:val="21"/>
                <w:szCs w:val="21"/>
              </w:rPr>
              <w:t>险准备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．对</w:t>
            </w:r>
            <w:r>
              <w:rPr>
                <w:rFonts w:ascii="宋体" w:hAnsi="宋体" w:cs="宋体" w:eastAsia="宋体" w:hint="default"/>
                <w:spacing w:val="-79"/>
                <w:sz w:val="21"/>
                <w:szCs w:val="21"/>
              </w:rPr>
              <w:t> </w:t>
            </w:r>
            <w:r>
              <w:rPr>
                <w:rFonts w:ascii="宋体" w:hAnsi="宋体" w:cs="宋体" w:eastAsia="宋体" w:hint="default"/>
                <w:sz w:val="21"/>
                <w:szCs w:val="21"/>
              </w:rPr>
              <w:t>所</w:t>
            </w:r>
          </w:p>
          <w:p>
            <w:pPr>
              <w:pStyle w:val="TableParagraph"/>
              <w:spacing w:line="273" w:lineRule="auto" w:before="21"/>
              <w:ind w:left="100" w:right="98"/>
              <w:jc w:val="both"/>
              <w:rPr>
                <w:rFonts w:ascii="宋体" w:hAnsi="宋体" w:cs="宋体" w:eastAsia="宋体" w:hint="default"/>
                <w:sz w:val="21"/>
                <w:szCs w:val="21"/>
              </w:rPr>
            </w:pPr>
            <w:r>
              <w:rPr>
                <w:rFonts w:ascii="宋体" w:hAnsi="宋体" w:cs="宋体" w:eastAsia="宋体" w:hint="default"/>
                <w:spacing w:val="-6"/>
                <w:sz w:val="21"/>
                <w:szCs w:val="21"/>
              </w:rPr>
              <w:t>有者（或</w:t>
            </w:r>
            <w:r>
              <w:rPr>
                <w:rFonts w:ascii="宋体" w:hAnsi="宋体" w:cs="宋体" w:eastAsia="宋体" w:hint="default"/>
                <w:sz w:val="21"/>
                <w:szCs w:val="21"/>
              </w:rPr>
              <w:t> </w:t>
            </w:r>
            <w:r>
              <w:rPr>
                <w:rFonts w:ascii="宋体" w:hAnsi="宋体" w:cs="宋体" w:eastAsia="宋体" w:hint="default"/>
                <w:spacing w:val="-6"/>
                <w:sz w:val="21"/>
                <w:szCs w:val="21"/>
              </w:rPr>
              <w:t>股东）的</w:t>
            </w:r>
            <w:r>
              <w:rPr>
                <w:rFonts w:ascii="宋体" w:hAnsi="宋体" w:cs="宋体" w:eastAsia="宋体" w:hint="default"/>
                <w:sz w:val="21"/>
                <w:szCs w:val="21"/>
              </w:rPr>
              <w:t> 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-28,135,152.00</w:t>
            </w:r>
            <w:r>
              <w:rPr>
                <w:rFonts w:ascii="Times New Roman"/>
                <w:sz w:val="21"/>
              </w:rPr>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-15,972,697.57</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-44,107,849.57</w:t>
            </w:r>
            <w:r>
              <w:rPr>
                <w:rFonts w:ascii="Times New Roman"/>
                <w:sz w:val="21"/>
              </w:rPr>
            </w:r>
          </w:p>
        </w:tc>
      </w:tr>
      <w:tr>
        <w:trPr>
          <w:trHeight w:val="32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-5,101,667.93</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-5,101,667.93</w:t>
            </w:r>
          </w:p>
        </w:tc>
      </w:tr>
      <w:tr>
        <w:trPr>
          <w:trHeight w:val="126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（五）所</w:t>
            </w:r>
          </w:p>
          <w:p>
            <w:pPr>
              <w:pStyle w:val="TableParagraph"/>
              <w:spacing w:line="273" w:lineRule="auto" w:before="37"/>
              <w:ind w:left="100" w:right="7"/>
              <w:jc w:val="both"/>
              <w:rPr>
                <w:rFonts w:ascii="宋体" w:hAnsi="宋体" w:cs="宋体" w:eastAsia="宋体" w:hint="default"/>
                <w:sz w:val="21"/>
                <w:szCs w:val="21"/>
              </w:rPr>
            </w:pPr>
            <w:r>
              <w:rPr>
                <w:rFonts w:ascii="宋体" w:hAnsi="宋体" w:cs="宋体" w:eastAsia="宋体" w:hint="default"/>
                <w:spacing w:val="61"/>
                <w:sz w:val="21"/>
                <w:szCs w:val="21"/>
              </w:rPr>
              <w:t>有者权</w:t>
            </w:r>
            <w:r>
              <w:rPr>
                <w:rFonts w:ascii="宋体" w:hAnsi="宋体" w:cs="宋体" w:eastAsia="宋体" w:hint="default"/>
                <w:spacing w:val="-13"/>
                <w:sz w:val="21"/>
                <w:szCs w:val="21"/>
              </w:rPr>
              <w:t> </w:t>
            </w:r>
            <w:r>
              <w:rPr>
                <w:rFonts w:ascii="宋体" w:hAnsi="宋体" w:cs="宋体" w:eastAsia="宋体" w:hint="default"/>
                <w:spacing w:val="61"/>
                <w:sz w:val="21"/>
                <w:szCs w:val="21"/>
              </w:rPr>
              <w:t>益内部</w:t>
            </w:r>
            <w:r>
              <w:rPr>
                <w:rFonts w:ascii="宋体" w:hAnsi="宋体" w:cs="宋体" w:eastAsia="宋体" w:hint="default"/>
                <w:spacing w:val="-13"/>
                <w:sz w:val="21"/>
                <w:szCs w:val="21"/>
              </w:rPr>
              <w:t> </w:t>
            </w:r>
            <w:r>
              <w:rPr>
                <w:rFonts w:ascii="宋体" w:hAnsi="宋体" w:cs="宋体" w:eastAsia="宋体" w:hint="default"/>
                <w:sz w:val="21"/>
                <w:szCs w:val="21"/>
              </w:rPr>
              <w:t>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032"/>
        <w:gridCol w:w="1530"/>
        <w:gridCol w:w="1529"/>
        <w:gridCol w:w="750"/>
        <w:gridCol w:w="751"/>
        <w:gridCol w:w="1423"/>
        <w:gridCol w:w="751"/>
        <w:gridCol w:w="1529"/>
        <w:gridCol w:w="1597"/>
        <w:gridCol w:w="1529"/>
        <w:gridCol w:w="1529"/>
      </w:tblGrid>
      <w:tr>
        <w:trPr>
          <w:trHeight w:val="1262"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公积</w:t>
            </w:r>
            <w:r>
              <w:rPr>
                <w:rFonts w:ascii="宋体" w:hAnsi="宋体" w:cs="宋体" w:eastAsia="宋体" w:hint="default"/>
                <w:sz w:val="21"/>
                <w:szCs w:val="21"/>
              </w:rPr>
              <w:t>转</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pacing w:val="92"/>
                <w:sz w:val="21"/>
                <w:szCs w:val="21"/>
              </w:rPr>
              <w:t>增资</w:t>
            </w:r>
            <w:r>
              <w:rPr>
                <w:rFonts w:ascii="宋体" w:hAnsi="宋体" w:cs="宋体" w:eastAsia="宋体" w:hint="default"/>
                <w:sz w:val="21"/>
                <w:szCs w:val="21"/>
              </w:rPr>
              <w:t>本</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61"/>
                <w:sz w:val="21"/>
                <w:szCs w:val="21"/>
              </w:rPr>
              <w:t>（或股</w:t>
            </w:r>
            <w:r>
              <w:rPr>
                <w:rFonts w:ascii="宋体" w:hAnsi="宋体" w:cs="宋体" w:eastAsia="宋体" w:hint="default"/>
                <w:spacing w:val="-13"/>
                <w:sz w:val="21"/>
                <w:szCs w:val="21"/>
              </w:rPr>
              <w:t> </w:t>
            </w: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1574"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．盈</w:t>
            </w:r>
            <w:r>
              <w:rPr>
                <w:rFonts w:ascii="宋体" w:hAnsi="宋体" w:cs="宋体" w:eastAsia="宋体" w:hint="default"/>
                <w:spacing w:val="-79"/>
                <w:sz w:val="21"/>
                <w:szCs w:val="21"/>
              </w:rPr>
              <w:t> </w:t>
            </w:r>
            <w:r>
              <w:rPr>
                <w:rFonts w:ascii="宋体" w:hAnsi="宋体" w:cs="宋体" w:eastAsia="宋体" w:hint="default"/>
                <w:sz w:val="21"/>
                <w:szCs w:val="21"/>
              </w:rPr>
              <w:t>余</w:t>
            </w:r>
          </w:p>
          <w:p>
            <w:pPr>
              <w:pStyle w:val="TableParagraph"/>
              <w:spacing w:line="273" w:lineRule="auto" w:before="21"/>
              <w:ind w:left="100" w:right="7"/>
              <w:jc w:val="left"/>
              <w:rPr>
                <w:rFonts w:ascii="宋体" w:hAnsi="宋体" w:cs="宋体" w:eastAsia="宋体" w:hint="default"/>
                <w:sz w:val="21"/>
                <w:szCs w:val="21"/>
              </w:rPr>
            </w:pPr>
            <w:r>
              <w:rPr>
                <w:rFonts w:ascii="宋体" w:hAnsi="宋体" w:cs="宋体" w:eastAsia="宋体" w:hint="default"/>
                <w:spacing w:val="92"/>
                <w:sz w:val="21"/>
                <w:szCs w:val="21"/>
              </w:rPr>
              <w:t>公积</w:t>
            </w:r>
            <w:r>
              <w:rPr>
                <w:rFonts w:ascii="宋体" w:hAnsi="宋体" w:cs="宋体" w:eastAsia="宋体" w:hint="default"/>
                <w:sz w:val="21"/>
                <w:szCs w:val="21"/>
              </w:rPr>
              <w:t>转</w:t>
            </w:r>
            <w:r>
              <w:rPr>
                <w:rFonts w:ascii="宋体" w:hAnsi="宋体" w:cs="宋体" w:eastAsia="宋体" w:hint="default"/>
                <w:spacing w:val="-13"/>
                <w:sz w:val="21"/>
                <w:szCs w:val="21"/>
              </w:rPr>
              <w:t> </w:t>
            </w:r>
            <w:r>
              <w:rPr>
                <w:rFonts w:ascii="宋体" w:hAnsi="宋体" w:cs="宋体" w:eastAsia="宋体" w:hint="default"/>
                <w:spacing w:val="92"/>
                <w:sz w:val="21"/>
                <w:szCs w:val="21"/>
              </w:rPr>
              <w:t>增资</w:t>
            </w:r>
            <w:r>
              <w:rPr>
                <w:rFonts w:ascii="宋体" w:hAnsi="宋体" w:cs="宋体" w:eastAsia="宋体" w:hint="default"/>
                <w:sz w:val="21"/>
                <w:szCs w:val="21"/>
              </w:rPr>
              <w:t>本</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3" w:lineRule="auto" w:before="8"/>
              <w:ind w:left="100" w:right="7"/>
              <w:jc w:val="left"/>
              <w:rPr>
                <w:rFonts w:ascii="宋体" w:hAnsi="宋体" w:cs="宋体" w:eastAsia="宋体" w:hint="default"/>
                <w:sz w:val="21"/>
                <w:szCs w:val="21"/>
              </w:rPr>
            </w:pPr>
            <w:r>
              <w:rPr>
                <w:rFonts w:ascii="宋体" w:hAnsi="宋体" w:cs="宋体" w:eastAsia="宋体" w:hint="default"/>
                <w:spacing w:val="61"/>
                <w:sz w:val="21"/>
                <w:szCs w:val="21"/>
              </w:rPr>
              <w:t>（或股</w:t>
            </w:r>
            <w:r>
              <w:rPr>
                <w:rFonts w:ascii="宋体" w:hAnsi="宋体" w:cs="宋体" w:eastAsia="宋体" w:hint="default"/>
                <w:spacing w:val="-13"/>
                <w:sz w:val="21"/>
                <w:szCs w:val="21"/>
              </w:rPr>
              <w:t> </w:t>
            </w: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．盈</w:t>
            </w:r>
            <w:r>
              <w:rPr>
                <w:rFonts w:ascii="宋体" w:hAnsi="宋体" w:cs="宋体" w:eastAsia="宋体" w:hint="default"/>
                <w:spacing w:val="-79"/>
                <w:sz w:val="21"/>
                <w:szCs w:val="21"/>
              </w:rPr>
              <w:t> </w:t>
            </w:r>
            <w:r>
              <w:rPr>
                <w:rFonts w:ascii="宋体" w:hAnsi="宋体" w:cs="宋体" w:eastAsia="宋体" w:hint="default"/>
                <w:sz w:val="21"/>
                <w:szCs w:val="21"/>
              </w:rPr>
              <w:t>余</w:t>
            </w:r>
          </w:p>
          <w:p>
            <w:pPr>
              <w:pStyle w:val="TableParagraph"/>
              <w:spacing w:line="273" w:lineRule="auto" w:before="21"/>
              <w:ind w:left="100" w:right="7"/>
              <w:jc w:val="left"/>
              <w:rPr>
                <w:rFonts w:ascii="宋体" w:hAnsi="宋体" w:cs="宋体" w:eastAsia="宋体" w:hint="default"/>
                <w:sz w:val="21"/>
                <w:szCs w:val="21"/>
              </w:rPr>
            </w:pPr>
            <w:r>
              <w:rPr>
                <w:rFonts w:ascii="宋体" w:hAnsi="宋体" w:cs="宋体" w:eastAsia="宋体" w:hint="default"/>
                <w:spacing w:val="61"/>
                <w:sz w:val="21"/>
                <w:szCs w:val="21"/>
              </w:rPr>
              <w:t>公积弥</w:t>
            </w:r>
            <w:r>
              <w:rPr>
                <w:rFonts w:ascii="宋体" w:hAnsi="宋体" w:cs="宋体" w:eastAsia="宋体" w:hint="default"/>
                <w:spacing w:val="-13"/>
                <w:sz w:val="21"/>
                <w:szCs w:val="21"/>
              </w:rPr>
              <w:t> </w:t>
            </w:r>
            <w:r>
              <w:rPr>
                <w:rFonts w:ascii="宋体" w:hAnsi="宋体" w:cs="宋体" w:eastAsia="宋体" w:hint="default"/>
                <w:sz w:val="21"/>
                <w:szCs w:val="21"/>
              </w:rPr>
              <w:t>补亏损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（六）专</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．本</w:t>
            </w:r>
            <w:r>
              <w:rPr>
                <w:rFonts w:ascii="宋体" w:hAnsi="宋体" w:cs="宋体" w:eastAsia="宋体" w:hint="default"/>
                <w:spacing w:val="-79"/>
                <w:sz w:val="21"/>
                <w:szCs w:val="21"/>
              </w:rPr>
              <w:t> </w:t>
            </w:r>
            <w:r>
              <w:rPr>
                <w:rFonts w:ascii="宋体" w:hAnsi="宋体" w:cs="宋体" w:eastAsia="宋体" w:hint="default"/>
                <w:sz w:val="21"/>
                <w:szCs w:val="21"/>
              </w:rPr>
              <w:t>期</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．本</w:t>
            </w:r>
            <w:r>
              <w:rPr>
                <w:rFonts w:ascii="宋体" w:hAnsi="宋体" w:cs="宋体" w:eastAsia="宋体" w:hint="default"/>
                <w:spacing w:val="-79"/>
                <w:sz w:val="21"/>
                <w:szCs w:val="21"/>
              </w:rPr>
              <w:t> </w:t>
            </w:r>
            <w:r>
              <w:rPr>
                <w:rFonts w:ascii="宋体" w:hAnsi="宋体" w:cs="宋体" w:eastAsia="宋体" w:hint="default"/>
                <w:sz w:val="21"/>
                <w:szCs w:val="21"/>
              </w:rPr>
              <w:t>期</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（七）其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四、本期</w:t>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61"/>
                <w:sz w:val="21"/>
                <w:szCs w:val="21"/>
              </w:rPr>
              <w:t>期末余</w:t>
            </w:r>
            <w:r>
              <w:rPr>
                <w:rFonts w:ascii="宋体" w:hAnsi="宋体" w:cs="宋体" w:eastAsia="宋体" w:hint="default"/>
                <w:spacing w:val="-13"/>
                <w:sz w:val="21"/>
                <w:szCs w:val="21"/>
              </w:rPr>
              <w:t> </w:t>
            </w: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r>
              <w:rPr>
                <w:rFonts w:ascii="Times New Roman"/>
                <w:sz w:val="21"/>
              </w:rPr>
              <w:t>193,261,675.26</w:t>
            </w:r>
          </w:p>
        </w:tc>
        <w:tc>
          <w:tcPr>
            <w:tcW w:w="750"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r>
              <w:rPr>
                <w:rFonts w:ascii="Times New Roman"/>
                <w:sz w:val="21"/>
              </w:rPr>
              <w:t>39,887,421.28</w:t>
            </w:r>
          </w:p>
        </w:tc>
        <w:tc>
          <w:tcPr>
            <w:tcW w:w="75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99" w:right="0"/>
              <w:jc w:val="left"/>
              <w:rPr>
                <w:rFonts w:ascii="Times New Roman" w:hAnsi="Times New Roman" w:cs="Times New Roman" w:eastAsia="Times New Roman" w:hint="default"/>
                <w:sz w:val="21"/>
                <w:szCs w:val="21"/>
              </w:rPr>
            </w:pPr>
            <w:r>
              <w:rPr>
                <w:rFonts w:ascii="Times New Roman"/>
                <w:sz w:val="21"/>
              </w:rPr>
              <w:t>100,501,289.72</w:t>
            </w:r>
          </w:p>
        </w:tc>
        <w:tc>
          <w:tcPr>
            <w:tcW w:w="1597"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99" w:right="0"/>
              <w:jc w:val="left"/>
              <w:rPr>
                <w:rFonts w:ascii="Times New Roman" w:hAnsi="Times New Roman" w:cs="Times New Roman" w:eastAsia="Times New Roman" w:hint="default"/>
                <w:sz w:val="21"/>
                <w:szCs w:val="21"/>
              </w:rPr>
            </w:pPr>
            <w:r>
              <w:rPr>
                <w:rFonts w:ascii="Times New Roman"/>
                <w:sz w:val="21"/>
              </w:rPr>
              <w:t>176,674,005.06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99" w:right="0"/>
              <w:jc w:val="left"/>
              <w:rPr>
                <w:rFonts w:ascii="Times New Roman" w:hAnsi="Times New Roman" w:cs="Times New Roman" w:eastAsia="Times New Roman" w:hint="default"/>
                <w:sz w:val="21"/>
                <w:szCs w:val="21"/>
              </w:rPr>
            </w:pPr>
            <w:r>
              <w:rPr>
                <w:rFonts w:ascii="Times New Roman"/>
                <w:sz w:val="21"/>
              </w:rPr>
              <w:t>651,000,151.32</w:t>
            </w:r>
          </w:p>
        </w:tc>
      </w:tr>
    </w:tbl>
    <w:p>
      <w:pPr>
        <w:pStyle w:val="BodyText"/>
        <w:tabs>
          <w:tab w:pos="2869" w:val="left" w:leader="none"/>
          <w:tab w:pos="6752" w:val="left" w:leader="none"/>
        </w:tabs>
        <w:spacing w:line="260" w:lineRule="exact" w:before="0"/>
        <w:ind w:left="139" w:right="0"/>
        <w:jc w:val="left"/>
      </w:pPr>
      <w:r>
        <w:rPr/>
        <w:t>法定代表人：赵林中</w:t>
        <w:tab/>
      </w:r>
      <w:r>
        <w:rPr>
          <w:spacing w:val="-1"/>
        </w:rPr>
        <w:t>主管会计工作负责人：王坚</w:t>
        <w:tab/>
      </w:r>
      <w:r>
        <w:rPr/>
        <w:t>会计机构负责人：王坚</w:t>
      </w:r>
    </w:p>
    <w:p>
      <w:pPr>
        <w:spacing w:after="0" w:line="260" w:lineRule="exact"/>
        <w:jc w:val="left"/>
        <w:sectPr>
          <w:pgSz w:w="16840" w:h="11910" w:orient="landscape"/>
          <w:pgMar w:header="877" w:footer="978" w:top="1100" w:bottom="116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6840" w:h="11910" w:orient="landscape"/>
          <w:pgMar w:header="877" w:footer="978" w:top="1100" w:bottom="1160" w:left="1300" w:right="1300"/>
        </w:sectPr>
      </w:pPr>
    </w:p>
    <w:p>
      <w:pPr>
        <w:pStyle w:val="Heading2"/>
        <w:spacing w:line="240" w:lineRule="auto"/>
        <w:ind w:left="0" w:right="0"/>
        <w:jc w:val="right"/>
        <w:rPr>
          <w:b w:val="0"/>
          <w:bCs w:val="0"/>
        </w:rPr>
      </w:pPr>
      <w:r>
        <w:rPr>
          <w:w w:val="95"/>
        </w:rPr>
        <w:t>母公司所有者权益变动表</w:t>
      </w:r>
      <w:r>
        <w:rPr>
          <w:b w:val="0"/>
          <w:bCs w:val="0"/>
        </w:rPr>
      </w:r>
    </w:p>
    <w:p>
      <w:pPr>
        <w:pStyle w:val="BodyText"/>
        <w:spacing w:line="240" w:lineRule="auto" w:before="37"/>
        <w:ind w:left="0" w:right="397"/>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before="0"/>
        <w:ind w:left="587"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100" w:bottom="280" w:left="1300" w:right="1300"/>
          <w:cols w:num="2" w:equalWidth="0">
            <w:col w:w="8228" w:space="40"/>
            <w:col w:w="5972"/>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804"/>
        <w:gridCol w:w="694"/>
        <w:gridCol w:w="1423"/>
        <w:gridCol w:w="805"/>
        <w:gridCol w:w="1424"/>
        <w:gridCol w:w="1596"/>
      </w:tblGrid>
      <w:tr>
        <w:trPr>
          <w:trHeight w:val="328"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804"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950" w:hRule="exact"/>
        </w:trPr>
        <w:tc>
          <w:tcPr>
            <w:tcW w:w="13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84" w:right="98" w:hanging="84"/>
              <w:jc w:val="left"/>
              <w:rPr>
                <w:rFonts w:ascii="宋体" w:hAnsi="宋体" w:cs="宋体" w:eastAsia="宋体" w:hint="default"/>
                <w:sz w:val="21"/>
                <w:szCs w:val="21"/>
              </w:rPr>
            </w:pPr>
            <w:r>
              <w:rPr>
                <w:rFonts w:ascii="宋体" w:hAnsi="宋体" w:cs="宋体" w:eastAsia="宋体" w:hint="default"/>
                <w:spacing w:val="-14"/>
                <w:sz w:val="21"/>
                <w:szCs w:val="21"/>
              </w:rPr>
              <w:t>减：库</w:t>
            </w:r>
            <w:r>
              <w:rPr>
                <w:rFonts w:ascii="宋体" w:hAnsi="宋体" w:cs="宋体" w:eastAsia="宋体" w:hint="default"/>
                <w:sz w:val="21"/>
                <w:szCs w:val="21"/>
              </w:rPr>
              <w:t> 存股</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29" w:right="127"/>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4"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184" w:right="183"/>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85" w:right="158"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189,967,750.36</w:t>
            </w: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39,887,421.28</w:t>
            </w: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77,886,307.68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4" w:right="0"/>
              <w:jc w:val="center"/>
              <w:rPr>
                <w:rFonts w:ascii="Times New Roman" w:hAnsi="Times New Roman" w:cs="Times New Roman" w:eastAsia="Times New Roman" w:hint="default"/>
                <w:sz w:val="21"/>
                <w:szCs w:val="21"/>
              </w:rPr>
            </w:pPr>
            <w:r>
              <w:rPr>
                <w:rFonts w:ascii="Times New Roman"/>
                <w:sz w:val="21"/>
              </w:rPr>
              <w:t>448,417,239.32</w:t>
            </w: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6" w:right="0"/>
              <w:jc w:val="left"/>
              <w:rPr>
                <w:rFonts w:ascii="宋体" w:hAnsi="宋体" w:cs="宋体" w:eastAsia="宋体" w:hint="default"/>
                <w:sz w:val="21"/>
                <w:szCs w:val="21"/>
              </w:rPr>
            </w:pPr>
            <w:r>
              <w:rPr>
                <w:rFonts w:ascii="宋体" w:hAnsi="宋体" w:cs="宋体" w:eastAsia="宋体" w:hint="default"/>
                <w:sz w:val="21"/>
                <w:szCs w:val="21"/>
              </w:rPr>
              <w:t>加：会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189,967,750.36</w:t>
            </w: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39,887,421.28</w:t>
            </w: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77,886,307.68</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4" w:right="0"/>
              <w:jc w:val="center"/>
              <w:rPr>
                <w:rFonts w:ascii="Times New Roman" w:hAnsi="Times New Roman" w:cs="Times New Roman" w:eastAsia="Times New Roman" w:hint="default"/>
                <w:sz w:val="21"/>
                <w:szCs w:val="21"/>
              </w:rPr>
            </w:pPr>
            <w:r>
              <w:rPr>
                <w:rFonts w:ascii="Times New Roman"/>
                <w:sz w:val="21"/>
              </w:rPr>
              <w:t>448,417,239.32</w:t>
            </w:r>
          </w:p>
        </w:tc>
      </w:tr>
      <w:tr>
        <w:trPr>
          <w:trHeight w:val="126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12,313,064.02</w:t>
            </w: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2,293,504.48</w:t>
            </w: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20,641,540.27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74" w:right="0"/>
              <w:jc w:val="center"/>
              <w:rPr>
                <w:rFonts w:ascii="Times New Roman" w:hAnsi="Times New Roman" w:cs="Times New Roman" w:eastAsia="Times New Roman" w:hint="default"/>
                <w:sz w:val="21"/>
                <w:szCs w:val="21"/>
              </w:rPr>
            </w:pPr>
            <w:r>
              <w:rPr>
                <w:rFonts w:ascii="Times New Roman"/>
                <w:sz w:val="21"/>
              </w:rPr>
              <w:t>35,248,108.77</w:t>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22,935,044.75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73" w:right="0"/>
              <w:jc w:val="center"/>
              <w:rPr>
                <w:rFonts w:ascii="Times New Roman" w:hAnsi="Times New Roman" w:cs="Times New Roman" w:eastAsia="Times New Roman" w:hint="default"/>
                <w:sz w:val="21"/>
                <w:szCs w:val="21"/>
              </w:rPr>
            </w:pPr>
            <w:r>
              <w:rPr>
                <w:rFonts w:ascii="Times New Roman"/>
                <w:sz w:val="21"/>
              </w:rPr>
              <w:t>22,935,044.75</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12,313,064.02</w:t>
            </w: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73" w:right="0"/>
              <w:jc w:val="center"/>
              <w:rPr>
                <w:rFonts w:ascii="Times New Roman" w:hAnsi="Times New Roman" w:cs="Times New Roman" w:eastAsia="Times New Roman" w:hint="default"/>
                <w:sz w:val="21"/>
                <w:szCs w:val="21"/>
              </w:rPr>
            </w:pPr>
            <w:r>
              <w:rPr>
                <w:rFonts w:ascii="Times New Roman"/>
                <w:sz w:val="21"/>
              </w:rPr>
              <w:t>12,313,064.02</w:t>
            </w:r>
          </w:p>
        </w:tc>
      </w:tr>
    </w:tbl>
    <w:p>
      <w:pPr>
        <w:spacing w:after="0" w:line="240" w:lineRule="auto"/>
        <w:jc w:val="center"/>
        <w:rPr>
          <w:rFonts w:ascii="Times New Roman" w:hAnsi="Times New Roman" w:cs="Times New Roman" w:eastAsia="Times New Roman" w:hint="default"/>
          <w:sz w:val="21"/>
          <w:szCs w:val="21"/>
        </w:rPr>
        <w:sectPr>
          <w:type w:val="continuous"/>
          <w:pgSz w:w="16840" w:h="11910" w:orient="landscape"/>
          <w:pgMar w:top="1100" w:bottom="28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804"/>
        <w:gridCol w:w="694"/>
        <w:gridCol w:w="1423"/>
        <w:gridCol w:w="805"/>
        <w:gridCol w:w="1424"/>
        <w:gridCol w:w="1596"/>
      </w:tblGrid>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6"/>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12,313,064.02</w:t>
            </w: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22,935,044.75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35,248,108.77</w:t>
            </w: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2,293,504.48</w:t>
            </w: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sz w:val="21"/>
              </w:rPr>
              <w:t>-2,293,504.48</w:t>
            </w: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2,293,504.48</w:t>
            </w: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6" w:right="0"/>
              <w:jc w:val="left"/>
              <w:rPr>
                <w:rFonts w:ascii="Times New Roman" w:hAnsi="Times New Roman" w:cs="Times New Roman" w:eastAsia="Times New Roman" w:hint="default"/>
                <w:sz w:val="21"/>
                <w:szCs w:val="21"/>
              </w:rPr>
            </w:pPr>
            <w:r>
              <w:rPr>
                <w:rFonts w:ascii="Times New Roman"/>
                <w:sz w:val="21"/>
              </w:rPr>
              <w:t>-2,293,504.48</w:t>
            </w: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pacing w:val="19"/>
                <w:sz w:val="21"/>
                <w:szCs w:val="21"/>
              </w:rPr>
              <w:t>提取</w:t>
            </w:r>
            <w:r>
              <w:rPr>
                <w:rFonts w:ascii="宋体" w:hAnsi="宋体" w:cs="宋体" w:eastAsia="宋体" w:hint="default"/>
                <w:spacing w:val="-78"/>
                <w:sz w:val="21"/>
                <w:szCs w:val="21"/>
              </w:rPr>
              <w:t> </w:t>
            </w:r>
            <w:r>
              <w:rPr>
                <w:rFonts w:ascii="宋体" w:hAnsi="宋体" w:cs="宋体" w:eastAsia="宋体" w:hint="default"/>
                <w:spacing w:val="19"/>
                <w:sz w:val="21"/>
                <w:szCs w:val="21"/>
              </w:rPr>
              <w:t>一般</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转增资</w:t>
            </w:r>
            <w:r>
              <w:rPr>
                <w:rFonts w:ascii="宋体" w:hAnsi="宋体" w:cs="宋体" w:eastAsia="宋体" w:hint="default"/>
                <w:spacing w:val="-105"/>
                <w:sz w:val="21"/>
                <w:szCs w:val="21"/>
              </w:rPr>
              <w:t>本</w:t>
            </w:r>
            <w:r>
              <w:rPr>
                <w:rFonts w:ascii="宋体" w:hAnsi="宋体" w:cs="宋体" w:eastAsia="宋体" w:hint="default"/>
                <w:sz w:val="21"/>
                <w:szCs w:val="21"/>
              </w:rPr>
              <w:t>（或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804"/>
        <w:gridCol w:w="694"/>
        <w:gridCol w:w="1423"/>
        <w:gridCol w:w="805"/>
        <w:gridCol w:w="1424"/>
        <w:gridCol w:w="1596"/>
      </w:tblGrid>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140,675,760.00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202,280,814.38</w:t>
            </w:r>
          </w:p>
        </w:tc>
        <w:tc>
          <w:tcPr>
            <w:tcW w:w="804"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42,180,925.76</w:t>
            </w:r>
          </w:p>
        </w:tc>
        <w:tc>
          <w:tcPr>
            <w:tcW w:w="805"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98,527,847.95</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66" w:right="0"/>
              <w:jc w:val="left"/>
              <w:rPr>
                <w:rFonts w:ascii="Times New Roman" w:hAnsi="Times New Roman" w:cs="Times New Roman" w:eastAsia="Times New Roman" w:hint="default"/>
                <w:sz w:val="21"/>
                <w:szCs w:val="21"/>
              </w:rPr>
            </w:pPr>
            <w:r>
              <w:rPr>
                <w:rFonts w:ascii="Times New Roman"/>
                <w:sz w:val="21"/>
              </w:rPr>
              <w:t>483,665,348.09</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3"/>
          <w:szCs w:val="23"/>
        </w:rPr>
      </w:pPr>
    </w:p>
    <w:p>
      <w:pPr>
        <w:pStyle w:val="BodyText"/>
        <w:spacing w:line="240" w:lineRule="auto"/>
        <w:ind w:left="948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12"/>
        <w:gridCol w:w="1616"/>
        <w:gridCol w:w="1784"/>
        <w:gridCol w:w="781"/>
        <w:gridCol w:w="672"/>
        <w:gridCol w:w="1423"/>
        <w:gridCol w:w="781"/>
        <w:gridCol w:w="1637"/>
        <w:gridCol w:w="1582"/>
      </w:tblGrid>
      <w:tr>
        <w:trPr>
          <w:trHeight w:val="328" w:hRule="exact"/>
        </w:trPr>
        <w:tc>
          <w:tcPr>
            <w:tcW w:w="181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277"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950" w:hRule="exact"/>
        </w:trPr>
        <w:tc>
          <w:tcPr>
            <w:tcW w:w="1812" w:type="dxa"/>
            <w:vMerge/>
            <w:tcBorders>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91" w:right="100" w:hanging="491"/>
              <w:jc w:val="left"/>
              <w:rPr>
                <w:rFonts w:ascii="宋体" w:hAnsi="宋体" w:cs="宋体" w:eastAsia="宋体" w:hint="default"/>
                <w:sz w:val="21"/>
                <w:szCs w:val="21"/>
              </w:rPr>
            </w:pPr>
            <w:r>
              <w:rPr>
                <w:rFonts w:ascii="宋体" w:hAnsi="宋体" w:cs="宋体" w:eastAsia="宋体" w:hint="default"/>
                <w:spacing w:val="-11"/>
                <w:sz w:val="21"/>
                <w:szCs w:val="21"/>
              </w:rPr>
              <w:t>实收资本（或股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本）</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6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72" w:right="99" w:hanging="72"/>
              <w:jc w:val="left"/>
              <w:rPr>
                <w:rFonts w:ascii="宋体" w:hAnsi="宋体" w:cs="宋体" w:eastAsia="宋体" w:hint="default"/>
                <w:sz w:val="21"/>
                <w:szCs w:val="21"/>
              </w:rPr>
            </w:pPr>
            <w:r>
              <w:rPr>
                <w:rFonts w:ascii="宋体" w:hAnsi="宋体" w:cs="宋体" w:eastAsia="宋体" w:hint="default"/>
                <w:spacing w:val="-22"/>
                <w:sz w:val="21"/>
                <w:szCs w:val="21"/>
              </w:rPr>
              <w:t>减：库</w:t>
            </w:r>
            <w:r>
              <w:rPr>
                <w:rFonts w:ascii="宋体" w:hAnsi="宋体" w:cs="宋体" w:eastAsia="宋体" w:hint="default"/>
                <w:sz w:val="21"/>
                <w:szCs w:val="21"/>
              </w:rPr>
              <w:t> 存股</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18" w:right="117"/>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一般</w:t>
            </w:r>
          </w:p>
          <w:p>
            <w:pPr>
              <w:pStyle w:val="TableParagraph"/>
              <w:spacing w:line="273" w:lineRule="auto" w:before="37"/>
              <w:ind w:left="172" w:right="172"/>
              <w:jc w:val="left"/>
              <w:rPr>
                <w:rFonts w:ascii="宋体" w:hAnsi="宋体" w:cs="宋体" w:eastAsia="宋体" w:hint="default"/>
                <w:sz w:val="21"/>
                <w:szCs w:val="21"/>
              </w:rPr>
            </w:pPr>
            <w:r>
              <w:rPr>
                <w:rFonts w:ascii="宋体" w:hAnsi="宋体" w:cs="宋体" w:eastAsia="宋体" w:hint="default"/>
                <w:sz w:val="21"/>
                <w:szCs w:val="21"/>
              </w:rPr>
              <w:t>风险 准备</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77" w:right="151"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32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86"/>
                <w:sz w:val="21"/>
                <w:szCs w:val="21"/>
              </w:rPr>
              <w:t>、</w:t>
            </w:r>
            <w:r>
              <w:rPr>
                <w:rFonts w:ascii="宋体" w:hAnsi="宋体" w:cs="宋体" w:eastAsia="宋体" w:hint="default"/>
                <w:sz w:val="21"/>
                <w:szCs w:val="21"/>
              </w:rPr>
              <w:t>上年年末余额</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89" w:right="0"/>
              <w:jc w:val="left"/>
              <w:rPr>
                <w:rFonts w:ascii="Times New Roman" w:hAnsi="Times New Roman" w:cs="Times New Roman" w:eastAsia="Times New Roman" w:hint="default"/>
                <w:sz w:val="21"/>
                <w:szCs w:val="21"/>
              </w:rPr>
            </w:pPr>
            <w:r>
              <w:rPr>
                <w:rFonts w:ascii="Times New Roman"/>
                <w:sz w:val="21"/>
              </w:rPr>
              <w:t>140,675,760.00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55" w:right="0"/>
              <w:jc w:val="left"/>
              <w:rPr>
                <w:rFonts w:ascii="Times New Roman" w:hAnsi="Times New Roman" w:cs="Times New Roman" w:eastAsia="Times New Roman" w:hint="default"/>
                <w:sz w:val="21"/>
                <w:szCs w:val="21"/>
              </w:rPr>
            </w:pPr>
            <w:r>
              <w:rPr>
                <w:rFonts w:ascii="Times New Roman"/>
                <w:sz w:val="21"/>
              </w:rPr>
              <w:t>189,967,750.36</w:t>
            </w: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34,488,764.88</w:t>
            </w: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3" w:right="0"/>
              <w:jc w:val="left"/>
              <w:rPr>
                <w:rFonts w:ascii="Times New Roman" w:hAnsi="Times New Roman" w:cs="Times New Roman" w:eastAsia="Times New Roman" w:hint="default"/>
                <w:sz w:val="21"/>
                <w:szCs w:val="21"/>
              </w:rPr>
            </w:pPr>
            <w:r>
              <w:rPr>
                <w:rFonts w:ascii="Times New Roman"/>
                <w:sz w:val="21"/>
              </w:rPr>
              <w:t>57,433,552.13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2" w:right="0"/>
              <w:jc w:val="left"/>
              <w:rPr>
                <w:rFonts w:ascii="Times New Roman" w:hAnsi="Times New Roman" w:cs="Times New Roman" w:eastAsia="Times New Roman" w:hint="default"/>
                <w:sz w:val="21"/>
                <w:szCs w:val="21"/>
              </w:rPr>
            </w:pPr>
            <w:r>
              <w:rPr>
                <w:rFonts w:ascii="Times New Roman"/>
                <w:sz w:val="21"/>
              </w:rPr>
              <w:t>422,565,827.37</w:t>
            </w:r>
          </w:p>
        </w:tc>
      </w:tr>
      <w:tr>
        <w:trPr>
          <w:trHeight w:val="63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6" w:right="0"/>
              <w:jc w:val="left"/>
              <w:rPr>
                <w:rFonts w:ascii="宋体" w:hAnsi="宋体" w:cs="宋体" w:eastAsia="宋体" w:hint="default"/>
                <w:sz w:val="21"/>
                <w:szCs w:val="21"/>
              </w:rPr>
            </w:pPr>
            <w:r>
              <w:rPr>
                <w:rFonts w:ascii="宋体" w:hAnsi="宋体" w:cs="宋体" w:eastAsia="宋体" w:hint="default"/>
                <w:spacing w:val="4"/>
                <w:sz w:val="21"/>
                <w:szCs w:val="21"/>
              </w:rPr>
              <w:t>加：会计政</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策变更</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pacing w:val="9"/>
                <w:sz w:val="21"/>
                <w:szCs w:val="21"/>
              </w:rPr>
              <w:t>前期差</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错更正</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812"/>
        <w:gridCol w:w="1616"/>
        <w:gridCol w:w="1784"/>
        <w:gridCol w:w="781"/>
        <w:gridCol w:w="672"/>
        <w:gridCol w:w="1423"/>
        <w:gridCol w:w="781"/>
        <w:gridCol w:w="1637"/>
        <w:gridCol w:w="1582"/>
      </w:tblGrid>
      <w:tr>
        <w:trPr>
          <w:trHeight w:val="326"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6"/>
                <w:sz w:val="21"/>
                <w:szCs w:val="21"/>
              </w:rPr>
              <w:t>、</w:t>
            </w:r>
            <w:r>
              <w:rPr>
                <w:rFonts w:ascii="宋体" w:hAnsi="宋体" w:cs="宋体" w:eastAsia="宋体" w:hint="default"/>
                <w:sz w:val="21"/>
                <w:szCs w:val="21"/>
              </w:rPr>
              <w:t>本年年初余额</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89" w:right="0"/>
              <w:jc w:val="left"/>
              <w:rPr>
                <w:rFonts w:ascii="Times New Roman" w:hAnsi="Times New Roman" w:cs="Times New Roman" w:eastAsia="Times New Roman" w:hint="default"/>
                <w:sz w:val="21"/>
                <w:szCs w:val="21"/>
              </w:rPr>
            </w:pPr>
            <w:r>
              <w:rPr>
                <w:rFonts w:ascii="Times New Roman"/>
                <w:sz w:val="21"/>
              </w:rPr>
              <w:t>140,675,760.00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55" w:right="0"/>
              <w:jc w:val="left"/>
              <w:rPr>
                <w:rFonts w:ascii="Times New Roman" w:hAnsi="Times New Roman" w:cs="Times New Roman" w:eastAsia="Times New Roman" w:hint="default"/>
                <w:sz w:val="21"/>
                <w:szCs w:val="21"/>
              </w:rPr>
            </w:pPr>
            <w:r>
              <w:rPr>
                <w:rFonts w:ascii="Times New Roman"/>
                <w:sz w:val="21"/>
              </w:rPr>
              <w:t>189,967,750.36</w:t>
            </w: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34,488,764.88</w:t>
            </w: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57,433,552.13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422,565,827.37</w:t>
            </w:r>
          </w:p>
        </w:tc>
      </w:tr>
      <w:tr>
        <w:trPr>
          <w:trHeight w:val="952"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6"/>
                <w:sz w:val="21"/>
                <w:szCs w:val="21"/>
              </w:rPr>
              <w:t>、</w:t>
            </w:r>
            <w:r>
              <w:rPr>
                <w:rFonts w:ascii="宋体" w:hAnsi="宋体" w:cs="宋体" w:eastAsia="宋体" w:hint="default"/>
                <w:sz w:val="21"/>
                <w:szCs w:val="21"/>
              </w:rPr>
              <w:t>本期增减变动</w:t>
            </w:r>
          </w:p>
          <w:p>
            <w:pPr>
              <w:pStyle w:val="TableParagraph"/>
              <w:spacing w:line="273" w:lineRule="auto" w:before="37"/>
              <w:ind w:left="101" w:right="-4" w:hanging="1"/>
              <w:jc w:val="left"/>
              <w:rPr>
                <w:rFonts w:ascii="宋体" w:hAnsi="宋体" w:cs="宋体" w:eastAsia="宋体" w:hint="default"/>
                <w:sz w:val="21"/>
                <w:szCs w:val="21"/>
              </w:rPr>
            </w:pPr>
            <w:r>
              <w:rPr>
                <w:rFonts w:ascii="宋体" w:hAnsi="宋体" w:cs="宋体" w:eastAsia="宋体" w:hint="default"/>
                <w:spacing w:val="-22"/>
                <w:sz w:val="21"/>
                <w:szCs w:val="21"/>
              </w:rPr>
              <w:t>金额（减少以“－”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号填列）</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5,398,656.40</w:t>
            </w: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20,452,755.55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25,851,411.95</w:t>
            </w:r>
          </w:p>
        </w:tc>
      </w:tr>
      <w:tr>
        <w:trPr>
          <w:trHeight w:val="326"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53,986,563.95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53,986,563.95</w:t>
            </w:r>
          </w:p>
        </w:tc>
      </w:tr>
      <w:tr>
        <w:trPr>
          <w:trHeight w:val="64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6"/>
                <w:sz w:val="21"/>
                <w:szCs w:val="21"/>
              </w:rPr>
              <w:t>）</w:t>
            </w:r>
            <w:r>
              <w:rPr>
                <w:rFonts w:ascii="宋体" w:hAnsi="宋体" w:cs="宋体" w:eastAsia="宋体" w:hint="default"/>
                <w:sz w:val="21"/>
                <w:szCs w:val="21"/>
              </w:rPr>
              <w:t>其他综合收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3"/>
              <w:jc w:val="left"/>
              <w:rPr>
                <w:rFonts w:ascii="宋体" w:hAnsi="宋体" w:cs="宋体" w:eastAsia="宋体" w:hint="default"/>
                <w:sz w:val="21"/>
                <w:szCs w:val="21"/>
              </w:rPr>
            </w:pPr>
            <w:r>
              <w:rPr>
                <w:rFonts w:ascii="宋体" w:hAnsi="宋体" w:cs="宋体" w:eastAsia="宋体" w:hint="default"/>
                <w:spacing w:val="-22"/>
                <w:sz w:val="21"/>
                <w:szCs w:val="21"/>
              </w:rPr>
              <w:t>上述（一）和（二）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53,986,563.95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53,986,563.95</w:t>
            </w:r>
          </w:p>
        </w:tc>
      </w:tr>
      <w:tr>
        <w:trPr>
          <w:trHeight w:val="64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6"/>
                <w:sz w:val="21"/>
                <w:szCs w:val="21"/>
              </w:rPr>
              <w:t>）</w:t>
            </w:r>
            <w:r>
              <w:rPr>
                <w:rFonts w:ascii="宋体" w:hAnsi="宋体" w:cs="宋体" w:eastAsia="宋体" w:hint="default"/>
                <w:sz w:val="21"/>
                <w:szCs w:val="21"/>
              </w:rPr>
              <w:t>所有者投入</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和减少资本</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．所有者投入资</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．股份支付计入</w:t>
            </w:r>
            <w:r>
              <w:rPr>
                <w:rFonts w:ascii="宋体" w:hAnsi="宋体" w:cs="宋体" w:eastAsia="宋体" w:hint="default"/>
                <w:sz w:val="21"/>
                <w:szCs w:val="21"/>
              </w:rPr>
            </w:r>
          </w:p>
          <w:p>
            <w:pPr>
              <w:pStyle w:val="TableParagraph"/>
              <w:spacing w:line="273" w:lineRule="auto" w:before="21"/>
              <w:ind w:left="100" w:right="79"/>
              <w:jc w:val="left"/>
              <w:rPr>
                <w:rFonts w:ascii="宋体" w:hAnsi="宋体" w:cs="宋体" w:eastAsia="宋体" w:hint="default"/>
                <w:sz w:val="21"/>
                <w:szCs w:val="21"/>
              </w:rPr>
            </w:pPr>
            <w:r>
              <w:rPr>
                <w:rFonts w:ascii="宋体" w:hAnsi="宋体" w:cs="宋体" w:eastAsia="宋体" w:hint="default"/>
                <w:spacing w:val="17"/>
                <w:sz w:val="21"/>
                <w:szCs w:val="21"/>
              </w:rPr>
              <w:t>所有者权益的金</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5,398,656.40</w:t>
            </w: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-33,533,808.40</w:t>
            </w:r>
            <w:r>
              <w:rPr>
                <w:rFonts w:ascii="Times New Roman"/>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-28,135,152.00</w:t>
            </w:r>
            <w:r>
              <w:rPr>
                <w:rFonts w:ascii="Times New Roman"/>
                <w:sz w:val="21"/>
              </w:rPr>
            </w:r>
          </w:p>
        </w:tc>
      </w:tr>
      <w:tr>
        <w:trPr>
          <w:trHeight w:val="326"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5,398,656.40</w:t>
            </w: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-5,398,656.40</w:t>
            </w: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3"/>
                <w:sz w:val="21"/>
                <w:szCs w:val="21"/>
              </w:rPr>
              <w:t> </w:t>
            </w:r>
            <w:r>
              <w:rPr>
                <w:rFonts w:ascii="宋体" w:hAnsi="宋体" w:cs="宋体" w:eastAsia="宋体" w:hint="default"/>
                <w:spacing w:val="14"/>
                <w:sz w:val="21"/>
                <w:szCs w:val="21"/>
              </w:rPr>
              <w:t>提取</w:t>
            </w:r>
            <w:r>
              <w:rPr>
                <w:rFonts w:ascii="宋体" w:hAnsi="宋体" w:cs="宋体" w:eastAsia="宋体" w:hint="default"/>
                <w:spacing w:val="-75"/>
                <w:sz w:val="21"/>
                <w:szCs w:val="21"/>
              </w:rPr>
              <w:t> </w:t>
            </w:r>
            <w:r>
              <w:rPr>
                <w:rFonts w:ascii="宋体" w:hAnsi="宋体" w:cs="宋体" w:eastAsia="宋体" w:hint="default"/>
                <w:spacing w:val="18"/>
                <w:sz w:val="21"/>
                <w:szCs w:val="21"/>
              </w:rPr>
              <w:t>一般风</w:t>
            </w:r>
            <w:r>
              <w:rPr>
                <w:rFonts w:ascii="宋体" w:hAnsi="宋体" w:cs="宋体" w:eastAsia="宋体" w:hint="default"/>
                <w:spacing w:val="-75"/>
                <w:sz w:val="21"/>
                <w:szCs w:val="21"/>
              </w:rPr>
              <w:t> </w:t>
            </w:r>
            <w:r>
              <w:rPr>
                <w:rFonts w:ascii="宋体" w:hAnsi="宋体" w:cs="宋体" w:eastAsia="宋体" w:hint="default"/>
                <w:sz w:val="21"/>
                <w:szCs w:val="21"/>
              </w:rPr>
              <w:t>险</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．对所有者（或</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-28,135,152.00</w:t>
            </w:r>
            <w:r>
              <w:rPr>
                <w:rFonts w:ascii="Times New Roman"/>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-28,135,152.00</w:t>
            </w:r>
            <w:r>
              <w:rPr>
                <w:rFonts w:ascii="Times New Roman"/>
                <w:sz w:val="21"/>
              </w:rPr>
            </w:r>
          </w:p>
        </w:tc>
      </w:tr>
      <w:tr>
        <w:trPr>
          <w:trHeight w:val="32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812"/>
        <w:gridCol w:w="1616"/>
        <w:gridCol w:w="1784"/>
        <w:gridCol w:w="781"/>
        <w:gridCol w:w="672"/>
        <w:gridCol w:w="1423"/>
        <w:gridCol w:w="781"/>
        <w:gridCol w:w="1637"/>
        <w:gridCol w:w="1582"/>
      </w:tblGrid>
      <w:tr>
        <w:trPr>
          <w:trHeight w:val="63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6"/>
                <w:sz w:val="21"/>
                <w:szCs w:val="21"/>
              </w:rPr>
              <w:t>）</w:t>
            </w:r>
            <w:r>
              <w:rPr>
                <w:rFonts w:ascii="宋体" w:hAnsi="宋体" w:cs="宋体" w:eastAsia="宋体" w:hint="default"/>
                <w:sz w:val="21"/>
                <w:szCs w:val="21"/>
              </w:rPr>
              <w:t>所有者权益</w:t>
            </w:r>
          </w:p>
          <w:p>
            <w:pPr>
              <w:pStyle w:val="TableParagraph"/>
              <w:spacing w:line="240" w:lineRule="auto" w:before="36"/>
              <w:ind w:left="100" w:right="0"/>
              <w:jc w:val="left"/>
              <w:rPr>
                <w:rFonts w:ascii="宋体" w:hAnsi="宋体" w:cs="宋体" w:eastAsia="宋体" w:hint="default"/>
                <w:sz w:val="21"/>
                <w:szCs w:val="21"/>
              </w:rPr>
            </w:pPr>
            <w:r>
              <w:rPr>
                <w:rFonts w:ascii="宋体" w:hAnsi="宋体" w:cs="宋体" w:eastAsia="宋体" w:hint="default"/>
                <w:sz w:val="21"/>
                <w:szCs w:val="21"/>
              </w:rPr>
              <w:t>内部结转</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．资本公积转增</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．盈余公积转增</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．盈余公积弥补</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616" w:type="dxa"/>
            <w:tcBorders>
              <w:top w:val="single" w:sz="6" w:space="0" w:color="000000"/>
              <w:left w:val="single" w:sz="6" w:space="0" w:color="000000"/>
              <w:bottom w:val="single" w:sz="6" w:space="0" w:color="000000"/>
              <w:right w:val="single" w:sz="6" w:space="0" w:color="000000"/>
            </w:tcBorders>
          </w:tcPr>
          <w:p>
            <w:pPr/>
          </w:p>
        </w:tc>
        <w:tc>
          <w:tcPr>
            <w:tcW w:w="1784"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86"/>
                <w:sz w:val="21"/>
                <w:szCs w:val="21"/>
              </w:rPr>
              <w:t>、</w:t>
            </w:r>
            <w:r>
              <w:rPr>
                <w:rFonts w:ascii="宋体" w:hAnsi="宋体" w:cs="宋体" w:eastAsia="宋体" w:hint="default"/>
                <w:sz w:val="21"/>
                <w:szCs w:val="21"/>
              </w:rPr>
              <w:t>本期期末余额</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89" w:right="0"/>
              <w:jc w:val="left"/>
              <w:rPr>
                <w:rFonts w:ascii="Times New Roman" w:hAnsi="Times New Roman" w:cs="Times New Roman" w:eastAsia="Times New Roman" w:hint="default"/>
                <w:sz w:val="21"/>
                <w:szCs w:val="21"/>
              </w:rPr>
            </w:pPr>
            <w:r>
              <w:rPr>
                <w:rFonts w:ascii="Times New Roman"/>
                <w:sz w:val="21"/>
              </w:rPr>
              <w:t>140,675,760.00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55" w:right="0"/>
              <w:jc w:val="left"/>
              <w:rPr>
                <w:rFonts w:ascii="Times New Roman" w:hAnsi="Times New Roman" w:cs="Times New Roman" w:eastAsia="Times New Roman" w:hint="default"/>
                <w:sz w:val="21"/>
                <w:szCs w:val="21"/>
              </w:rPr>
            </w:pPr>
            <w:r>
              <w:rPr>
                <w:rFonts w:ascii="Times New Roman"/>
                <w:sz w:val="21"/>
              </w:rPr>
              <w:t>189,967,750.36</w:t>
            </w:r>
          </w:p>
        </w:tc>
        <w:tc>
          <w:tcPr>
            <w:tcW w:w="781"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39,887,421.28</w:t>
            </w:r>
          </w:p>
        </w:tc>
        <w:tc>
          <w:tcPr>
            <w:tcW w:w="781"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13" w:right="0"/>
              <w:jc w:val="left"/>
              <w:rPr>
                <w:rFonts w:ascii="Times New Roman" w:hAnsi="Times New Roman" w:cs="Times New Roman" w:eastAsia="Times New Roman" w:hint="default"/>
                <w:sz w:val="21"/>
                <w:szCs w:val="21"/>
              </w:rPr>
            </w:pPr>
            <w:r>
              <w:rPr>
                <w:rFonts w:ascii="Times New Roman"/>
                <w:sz w:val="21"/>
              </w:rPr>
              <w:t>77,886,307.68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2" w:right="0"/>
              <w:jc w:val="left"/>
              <w:rPr>
                <w:rFonts w:ascii="Times New Roman" w:hAnsi="Times New Roman" w:cs="Times New Roman" w:eastAsia="Times New Roman" w:hint="default"/>
                <w:sz w:val="21"/>
                <w:szCs w:val="21"/>
              </w:rPr>
            </w:pPr>
            <w:r>
              <w:rPr>
                <w:rFonts w:ascii="Times New Roman"/>
                <w:sz w:val="21"/>
              </w:rPr>
              <w:t>448,417,239.32</w:t>
            </w:r>
          </w:p>
        </w:tc>
      </w:tr>
    </w:tbl>
    <w:p>
      <w:pPr>
        <w:pStyle w:val="BodyText"/>
        <w:tabs>
          <w:tab w:pos="3604" w:val="left" w:leader="none"/>
          <w:tab w:pos="8117" w:val="left" w:leader="none"/>
        </w:tabs>
        <w:spacing w:line="260" w:lineRule="exact" w:before="0"/>
        <w:ind w:left="139" w:right="0"/>
        <w:jc w:val="left"/>
      </w:pPr>
      <w:r>
        <w:rPr/>
        <w:t>法定代表人：赵林中</w:t>
        <w:tab/>
      </w:r>
      <w:r>
        <w:rPr>
          <w:spacing w:val="-1"/>
        </w:rPr>
        <w:t>主管会计工作负责人：王坚</w:t>
        <w:tab/>
        <w:t>会计机构负责人：王坚</w:t>
      </w:r>
    </w:p>
    <w:p>
      <w:pPr>
        <w:spacing w:after="0" w:line="260" w:lineRule="exact"/>
        <w:jc w:val="left"/>
        <w:sectPr>
          <w:pgSz w:w="16840" w:h="11910" w:orient="landscape"/>
          <w:pgMar w:header="877" w:footer="978" w:top="1100" w:bottom="1160" w:left="1300" w:right="1300"/>
        </w:sectPr>
      </w:pPr>
    </w:p>
    <w:p>
      <w:pPr>
        <w:spacing w:line="240" w:lineRule="auto" w:before="1"/>
        <w:rPr>
          <w:rFonts w:ascii="宋体" w:hAnsi="宋体" w:cs="宋体" w:eastAsia="宋体" w:hint="default"/>
          <w:sz w:val="23"/>
          <w:szCs w:val="23"/>
        </w:rPr>
      </w:pPr>
    </w:p>
    <w:p>
      <w:pPr>
        <w:pStyle w:val="BodyText"/>
        <w:spacing w:line="278" w:lineRule="auto"/>
        <w:ind w:right="211"/>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公司概况</w:t>
      </w:r>
      <w:r>
        <w:rPr>
          <w:w w:val="99"/>
        </w:rPr>
        <w:t> </w:t>
      </w:r>
      <w:r>
        <w:rPr>
          <w:spacing w:val="-3"/>
        </w:rPr>
        <w:t>浙江富润股份有限公司（以下简称公司或本公司）系经原浙江省股份制试点工作协调小组浙</w:t>
      </w:r>
      <w:r>
        <w:rPr>
          <w:spacing w:val="-76"/>
        </w:rPr>
        <w:t> </w:t>
      </w:r>
      <w:r>
        <w:rPr>
          <w:spacing w:val="-76"/>
        </w:rPr>
      </w:r>
      <w:r>
        <w:rPr/>
        <w:t>股</w:t>
      </w:r>
      <w:r>
        <w:rPr>
          <w:rFonts w:ascii="Times New Roman" w:hAnsi="Times New Roman" w:cs="Times New Roman" w:eastAsia="Times New Roman" w:hint="default"/>
        </w:rPr>
        <w:t>[1994]8</w:t>
      </w:r>
      <w:r>
        <w:rPr>
          <w:rFonts w:ascii="Times New Roman" w:hAnsi="Times New Roman" w:cs="Times New Roman" w:eastAsia="Times New Roman" w:hint="default"/>
          <w:spacing w:val="3"/>
        </w:rPr>
        <w:t> </w:t>
      </w:r>
      <w:r>
        <w:rPr/>
        <w:t>号文批准设立的股份制试点企业。于</w:t>
      </w:r>
      <w:r>
        <w:rPr>
          <w:spacing w:val="-50"/>
        </w:rPr>
        <w:t> </w:t>
      </w:r>
      <w:r>
        <w:rPr>
          <w:rFonts w:ascii="Times New Roman" w:hAnsi="Times New Roman" w:cs="Times New Roman" w:eastAsia="Times New Roman" w:hint="default"/>
        </w:rPr>
        <w:t>1994</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日在浙江省工商行政管理局</w:t>
      </w:r>
    </w:p>
    <w:p>
      <w:pPr>
        <w:pStyle w:val="BodyText"/>
        <w:spacing w:line="275" w:lineRule="exact" w:before="0"/>
        <w:ind w:left="136" w:right="90"/>
        <w:jc w:val="left"/>
      </w:pPr>
      <w:r>
        <w:rPr/>
        <w:t>登记注册</w:t>
      </w:r>
      <w:r>
        <w:rPr>
          <w:spacing w:val="-9"/>
        </w:rPr>
        <w:t>，</w:t>
      </w:r>
      <w:r>
        <w:rPr/>
        <w:t>注册资本</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,6</w:t>
      </w:r>
      <w:r>
        <w:rPr>
          <w:rFonts w:ascii="Times New Roman" w:hAnsi="Times New Roman" w:cs="Times New Roman" w:eastAsia="Times New Roman" w:hint="default"/>
        </w:rPr>
        <w:t>00 </w:t>
      </w:r>
      <w:r>
        <w:rPr/>
        <w:t>万</w:t>
      </w:r>
      <w:r>
        <w:rPr>
          <w:spacing w:val="-2"/>
        </w:rPr>
        <w:t>元</w:t>
      </w:r>
      <w:r>
        <w:rPr>
          <w:spacing w:val="-9"/>
        </w:rPr>
        <w:t>，</w:t>
      </w:r>
      <w:r>
        <w:rPr>
          <w:spacing w:val="-2"/>
        </w:rPr>
        <w:t>股</w:t>
      </w:r>
      <w:r>
        <w:rPr/>
        <w:t>份总数</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w:t>
      </w:r>
      <w:r>
        <w:rPr>
          <w:spacing w:val="-9"/>
        </w:rPr>
        <w:t>股</w:t>
      </w:r>
      <w:r>
        <w:rPr/>
        <w:t>（每股面值</w:t>
      </w:r>
      <w:r>
        <w:rPr>
          <w:spacing w:val="-53"/>
        </w:rPr>
        <w:t> </w:t>
      </w:r>
      <w:r>
        <w:rPr>
          <w:rFonts w:ascii="Times New Roman" w:hAnsi="Times New Roman" w:cs="Times New Roman" w:eastAsia="Times New Roman" w:hint="default"/>
        </w:rPr>
        <w:t>1 </w:t>
      </w:r>
      <w:r>
        <w:rPr>
          <w:spacing w:val="-2"/>
        </w:rPr>
        <w:t>元</w:t>
      </w:r>
      <w:r>
        <w:rPr>
          <w:spacing w:val="-105"/>
        </w:rPr>
        <w:t>）</w:t>
      </w:r>
      <w:r>
        <w:rPr>
          <w:spacing w:val="-10"/>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97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4 </w:t>
      </w:r>
      <w:r>
        <w:rPr/>
        <w:t>日，</w:t>
      </w:r>
    </w:p>
    <w:p>
      <w:pPr>
        <w:pStyle w:val="BodyText"/>
        <w:spacing w:line="256" w:lineRule="auto" w:before="21"/>
        <w:ind w:left="136" w:right="207"/>
        <w:jc w:val="left"/>
        <w:rPr>
          <w:rFonts w:ascii="Times New Roman" w:hAnsi="Times New Roman" w:cs="Times New Roman" w:eastAsia="Times New Roman" w:hint="default"/>
        </w:rPr>
      </w:pPr>
      <w:r>
        <w:rPr/>
        <w:t>经中国证券监督管理委员会证监发字</w:t>
      </w:r>
      <w:r>
        <w:rPr>
          <w:rFonts w:ascii="Times New Roman" w:hAnsi="Times New Roman" w:cs="Times New Roman" w:eastAsia="Times New Roman" w:hint="default"/>
        </w:rPr>
        <w:t>[1997]197 </w:t>
      </w:r>
      <w:r>
        <w:rPr/>
        <w:t>号、</w:t>
      </w:r>
      <w:r>
        <w:rPr>
          <w:rFonts w:ascii="Times New Roman" w:hAnsi="Times New Roman" w:cs="Times New Roman" w:eastAsia="Times New Roman" w:hint="default"/>
        </w:rPr>
        <w:t>198</w:t>
      </w:r>
      <w:r>
        <w:rPr>
          <w:rFonts w:ascii="Times New Roman" w:hAnsi="Times New Roman" w:cs="Times New Roman" w:eastAsia="Times New Roman" w:hint="default"/>
          <w:spacing w:val="28"/>
        </w:rPr>
        <w:t> </w:t>
      </w:r>
      <w:r>
        <w:rPr/>
        <w:t>号文批复，同意浙江富润股份有限 公司采用</w:t>
      </w:r>
      <w:r>
        <w:rPr>
          <w:rFonts w:ascii="Times New Roman" w:hAnsi="Times New Roman" w:cs="Times New Roman" w:eastAsia="Times New Roman" w:hint="default"/>
        </w:rPr>
        <w:t>"</w:t>
      </w:r>
      <w:r>
        <w:rPr/>
        <w:t>上网定价</w:t>
      </w:r>
      <w:r>
        <w:rPr>
          <w:rFonts w:ascii="Times New Roman" w:hAnsi="Times New Roman" w:cs="Times New Roman" w:eastAsia="Times New Roman" w:hint="default"/>
        </w:rPr>
        <w:t>"</w:t>
      </w:r>
      <w:r>
        <w:rPr/>
        <w:t>发行方式，向社会公开发行人民币普通股 </w:t>
      </w:r>
      <w:r>
        <w:rPr>
          <w:rFonts w:ascii="Times New Roman" w:hAnsi="Times New Roman" w:cs="Times New Roman" w:eastAsia="Times New Roman" w:hint="default"/>
        </w:rPr>
        <w:t>2,000 </w:t>
      </w:r>
      <w:r>
        <w:rPr/>
        <w:t>万股。</w:t>
      </w:r>
      <w:r>
        <w:rPr>
          <w:rFonts w:ascii="Times New Roman" w:hAnsi="Times New Roman" w:cs="Times New Roman" w:eastAsia="Times New Roman" w:hint="default"/>
        </w:rPr>
        <w:t>1997 </w:t>
      </w:r>
      <w:r>
        <w:rPr/>
        <w:t>年 </w:t>
      </w:r>
      <w:r>
        <w:rPr>
          <w:rFonts w:ascii="Times New Roman" w:hAnsi="Times New Roman" w:cs="Times New Roman" w:eastAsia="Times New Roman" w:hint="default"/>
        </w:rPr>
        <w:t>5 </w:t>
      </w:r>
      <w:r>
        <w:rPr/>
        <w:t>月</w:t>
      </w:r>
      <w:r>
        <w:rPr>
          <w:spacing w:val="-61"/>
        </w:rPr>
        <w:t> </w:t>
      </w:r>
      <w:r>
        <w:rPr>
          <w:rFonts w:ascii="Times New Roman" w:hAnsi="Times New Roman" w:cs="Times New Roman" w:eastAsia="Times New Roman" w:hint="default"/>
        </w:rPr>
        <w:t>14</w:t>
      </w:r>
    </w:p>
    <w:p>
      <w:pPr>
        <w:pStyle w:val="BodyText"/>
        <w:spacing w:line="240" w:lineRule="auto" w:before="5"/>
        <w:ind w:left="136" w:right="100"/>
        <w:jc w:val="left"/>
      </w:pPr>
      <w:r>
        <w:rPr>
          <w:spacing w:val="-3"/>
        </w:rPr>
        <w:t>日，公司股票发行成功。股票发行后，公司股本总额增至</w:t>
      </w:r>
      <w:r>
        <w:rPr>
          <w:spacing w:val="-51"/>
        </w:rPr>
        <w:t> </w:t>
      </w:r>
      <w:r>
        <w:rPr>
          <w:rFonts w:ascii="Times New Roman" w:hAnsi="Times New Roman" w:cs="Times New Roman" w:eastAsia="Times New Roman" w:hint="default"/>
        </w:rPr>
        <w:t>5,600</w:t>
      </w:r>
      <w:r>
        <w:rPr>
          <w:rFonts w:ascii="Times New Roman" w:hAnsi="Times New Roman" w:cs="Times New Roman" w:eastAsia="Times New Roman" w:hint="default"/>
          <w:spacing w:val="2"/>
        </w:rPr>
        <w:t> </w:t>
      </w:r>
      <w:r>
        <w:rPr>
          <w:spacing w:val="-3"/>
        </w:rPr>
        <w:t>万元。</w:t>
      </w:r>
      <w:r>
        <w:rPr>
          <w:rFonts w:ascii="Times New Roman" w:hAnsi="Times New Roman" w:cs="Times New Roman" w:eastAsia="Times New Roman" w:hint="default"/>
          <w:spacing w:val="-3"/>
        </w:rPr>
        <w:t>1997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6"/>
        </w:rPr>
        <w:t>日，公</w:t>
      </w:r>
    </w:p>
    <w:p>
      <w:pPr>
        <w:pStyle w:val="BodyText"/>
        <w:spacing w:line="240" w:lineRule="auto" w:before="21"/>
        <w:ind w:left="136" w:right="100"/>
        <w:jc w:val="left"/>
      </w:pPr>
      <w:r>
        <w:rPr/>
        <w:t>司股票在上海证券交易所挂牌交易。</w:t>
      </w:r>
      <w:r>
        <w:rPr>
          <w:rFonts w:ascii="Times New Roman" w:hAnsi="Times New Roman" w:cs="Times New Roman" w:eastAsia="Times New Roman" w:hint="default"/>
        </w:rPr>
        <w:t>1997</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spacing w:val="-5"/>
        </w:rPr>
        <w:t>月，公司</w:t>
      </w:r>
      <w:r>
        <w:rPr>
          <w:spacing w:val="-58"/>
        </w:rPr>
        <w:t> </w:t>
      </w:r>
      <w:r>
        <w:rPr>
          <w:rFonts w:ascii="Times New Roman" w:hAnsi="Times New Roman" w:cs="Times New Roman" w:eastAsia="Times New Roman" w:hint="default"/>
        </w:rPr>
        <w:t>1997</w:t>
      </w:r>
      <w:r>
        <w:rPr>
          <w:rFonts w:ascii="Times New Roman" w:hAnsi="Times New Roman" w:cs="Times New Roman" w:eastAsia="Times New Roman" w:hint="default"/>
          <w:spacing w:val="-5"/>
        </w:rPr>
        <w:t> </w:t>
      </w:r>
      <w:r>
        <w:rPr/>
        <w:t>年第一次临时股东大会审议通</w:t>
      </w:r>
    </w:p>
    <w:p>
      <w:pPr>
        <w:pStyle w:val="BodyText"/>
        <w:spacing w:line="256" w:lineRule="auto" w:before="21"/>
        <w:ind w:left="136" w:right="100"/>
        <w:jc w:val="left"/>
        <w:rPr>
          <w:rFonts w:ascii="Times New Roman" w:hAnsi="Times New Roman" w:cs="Times New Roman" w:eastAsia="Times New Roman" w:hint="default"/>
        </w:rPr>
      </w:pPr>
      <w:r>
        <w:rPr/>
        <w:t>过</w:t>
      </w:r>
      <w:r>
        <w:rPr>
          <w:spacing w:val="-51"/>
        </w:rPr>
        <w:t> </w:t>
      </w:r>
      <w:r>
        <w:rPr>
          <w:rFonts w:ascii="Times New Roman" w:hAnsi="Times New Roman" w:cs="Times New Roman" w:eastAsia="Times New Roman" w:hint="default"/>
        </w:rPr>
        <w:t>1996</w:t>
      </w:r>
      <w:r>
        <w:rPr>
          <w:rFonts w:ascii="Times New Roman" w:hAnsi="Times New Roman" w:cs="Times New Roman" w:eastAsia="Times New Roman" w:hint="default"/>
          <w:spacing w:val="2"/>
        </w:rPr>
        <w:t> </w:t>
      </w:r>
      <w:r>
        <w:rPr/>
        <w:t>年度利润分配方案，按每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股的比例分配股利，送股后股本总额增至</w:t>
      </w:r>
      <w:r>
        <w:rPr>
          <w:spacing w:val="-51"/>
        </w:rPr>
        <w:t> </w:t>
      </w:r>
      <w:r>
        <w:rPr>
          <w:rFonts w:ascii="Times New Roman" w:hAnsi="Times New Roman" w:cs="Times New Roman" w:eastAsia="Times New Roman" w:hint="default"/>
        </w:rPr>
        <w:t>6,720 </w:t>
      </w:r>
      <w:r>
        <w:rPr>
          <w:spacing w:val="-12"/>
        </w:rPr>
        <w:t>万元。</w:t>
      </w:r>
      <w:r>
        <w:rPr>
          <w:rFonts w:ascii="Times New Roman" w:hAnsi="Times New Roman" w:cs="Times New Roman" w:eastAsia="Times New Roman" w:hint="default"/>
          <w:spacing w:val="-12"/>
        </w:rPr>
        <w:t>1999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w:t>
      </w:r>
      <w:r>
        <w:rPr/>
        <w:t>经中国证监会证监公司字</w:t>
      </w:r>
      <w:r>
        <w:rPr>
          <w:rFonts w:ascii="Times New Roman" w:hAnsi="Times New Roman" w:cs="Times New Roman" w:eastAsia="Times New Roman" w:hint="default"/>
        </w:rPr>
        <w:t>[1999]116</w:t>
      </w:r>
      <w:r>
        <w:rPr>
          <w:rFonts w:ascii="Times New Roman" w:hAnsi="Times New Roman" w:cs="Times New Roman" w:eastAsia="Times New Roman" w:hint="default"/>
          <w:spacing w:val="-2"/>
        </w:rPr>
        <w:t> </w:t>
      </w:r>
      <w:r>
        <w:rPr>
          <w:spacing w:val="-10"/>
        </w:rPr>
        <w:t>号文批准，公司实施</w:t>
      </w:r>
      <w:r>
        <w:rPr>
          <w:spacing w:val="-55"/>
        </w:rPr>
        <w:t> </w:t>
      </w:r>
      <w:r>
        <w:rPr>
          <w:rFonts w:ascii="Times New Roman" w:hAnsi="Times New Roman" w:cs="Times New Roman" w:eastAsia="Times New Roman" w:hint="default"/>
        </w:rPr>
        <w:t>1999</w:t>
      </w:r>
      <w:r>
        <w:rPr>
          <w:rFonts w:ascii="Times New Roman" w:hAnsi="Times New Roman" w:cs="Times New Roman" w:eastAsia="Times New Roman" w:hint="default"/>
          <w:spacing w:val="-2"/>
        </w:rPr>
        <w:t> </w:t>
      </w:r>
      <w:r>
        <w:rPr/>
        <w:t>年度配股， 配股成功后</w:t>
      </w:r>
      <w:r>
        <w:rPr>
          <w:rFonts w:ascii="Times New Roman" w:hAnsi="Times New Roman" w:cs="Times New Roman" w:eastAsia="Times New Roman" w:hint="default"/>
        </w:rPr>
        <w:t>,</w:t>
      </w:r>
      <w:r>
        <w:rPr/>
        <w:t>公司股本总额增至</w:t>
      </w:r>
      <w:r>
        <w:rPr>
          <w:spacing w:val="-54"/>
        </w:rPr>
        <w:t> </w:t>
      </w:r>
      <w:r>
        <w:rPr>
          <w:rFonts w:ascii="Times New Roman" w:hAnsi="Times New Roman" w:cs="Times New Roman" w:eastAsia="Times New Roman" w:hint="default"/>
        </w:rPr>
        <w:t>7,573.3</w:t>
      </w:r>
      <w:r>
        <w:rPr>
          <w:rFonts w:ascii="Times New Roman" w:hAnsi="Times New Roman" w:cs="Times New Roman" w:eastAsia="Times New Roman" w:hint="default"/>
          <w:spacing w:val="-1"/>
        </w:rPr>
        <w:t> </w:t>
      </w:r>
      <w:r>
        <w:rPr>
          <w:spacing w:val="-11"/>
        </w:rPr>
        <w:t>万元。</w:t>
      </w:r>
      <w:r>
        <w:rPr>
          <w:rFonts w:ascii="Times New Roman" w:hAnsi="Times New Roman" w:cs="Times New Roman" w:eastAsia="Times New Roman" w:hint="default"/>
          <w:spacing w:val="-11"/>
        </w:rPr>
        <w:t>2002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w:t>
      </w:r>
      <w:r>
        <w:rPr/>
        <w:t>经中国证监会证监发行字</w:t>
      </w:r>
      <w:r>
        <w:rPr>
          <w:rFonts w:ascii="Times New Roman" w:hAnsi="Times New Roman" w:cs="Times New Roman" w:eastAsia="Times New Roman" w:hint="default"/>
        </w:rPr>
        <w:t>[2002]57</w:t>
      </w:r>
    </w:p>
    <w:p>
      <w:pPr>
        <w:pStyle w:val="BodyText"/>
        <w:spacing w:line="240" w:lineRule="auto" w:before="5"/>
        <w:ind w:left="136" w:right="100"/>
        <w:jc w:val="left"/>
      </w:pPr>
      <w:r>
        <w:rPr/>
        <w:t>号文核准，公司实施</w:t>
      </w:r>
      <w:r>
        <w:rPr>
          <w:spacing w:val="-51"/>
        </w:rPr>
        <w:t> </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年度配股，配股成功后</w:t>
      </w:r>
      <w:r>
        <w:rPr>
          <w:rFonts w:ascii="Times New Roman" w:hAnsi="Times New Roman" w:cs="Times New Roman" w:eastAsia="Times New Roman" w:hint="default"/>
        </w:rPr>
        <w:t>,</w:t>
      </w:r>
      <w:r>
        <w:rPr/>
        <w:t>公司股本总额增至</w:t>
      </w:r>
      <w:r>
        <w:rPr>
          <w:spacing w:val="-51"/>
        </w:rPr>
        <w:t> </w:t>
      </w:r>
      <w:r>
        <w:rPr>
          <w:rFonts w:ascii="Times New Roman" w:hAnsi="Times New Roman" w:cs="Times New Roman" w:eastAsia="Times New Roman" w:hint="default"/>
        </w:rPr>
        <w:t>8,559.3</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2004</w:t>
      </w:r>
      <w:r>
        <w:rPr>
          <w:rFonts w:ascii="Times New Roman" w:hAnsi="Times New Roman" w:cs="Times New Roman" w:eastAsia="Times New Roman" w:hint="default"/>
          <w:spacing w:val="2"/>
        </w:rPr>
        <w:t> </w:t>
      </w:r>
      <w:r>
        <w:rPr/>
        <w:t>年</w:t>
      </w:r>
    </w:p>
    <w:p>
      <w:pPr>
        <w:pStyle w:val="BodyText"/>
        <w:spacing w:line="240" w:lineRule="auto" w:before="21"/>
        <w:ind w:right="10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月，公司</w:t>
      </w:r>
      <w:r>
        <w:rPr>
          <w:spacing w:val="-46"/>
        </w:rPr>
        <w:t> </w:t>
      </w:r>
      <w:r>
        <w:rPr>
          <w:rFonts w:ascii="Times New Roman" w:hAnsi="Times New Roman" w:cs="Times New Roman" w:eastAsia="Times New Roman" w:hint="default"/>
        </w:rPr>
        <w:t>2003</w:t>
      </w:r>
      <w:r>
        <w:rPr>
          <w:rFonts w:ascii="Times New Roman" w:hAnsi="Times New Roman" w:cs="Times New Roman" w:eastAsia="Times New Roman" w:hint="default"/>
          <w:spacing w:val="7"/>
        </w:rPr>
        <w:t> </w:t>
      </w:r>
      <w:r>
        <w:rPr/>
        <w:t>年度股东大会审议通过</w:t>
      </w:r>
      <w:r>
        <w:rPr>
          <w:spacing w:val="-46"/>
        </w:rPr>
        <w:t> </w:t>
      </w:r>
      <w:r>
        <w:rPr>
          <w:rFonts w:ascii="Times New Roman" w:hAnsi="Times New Roman" w:cs="Times New Roman" w:eastAsia="Times New Roman" w:hint="default"/>
        </w:rPr>
        <w:t>2003</w:t>
      </w:r>
      <w:r>
        <w:rPr>
          <w:rFonts w:ascii="Times New Roman" w:hAnsi="Times New Roman" w:cs="Times New Roman" w:eastAsia="Times New Roman" w:hint="default"/>
          <w:spacing w:val="7"/>
        </w:rPr>
        <w:t> </w:t>
      </w:r>
      <w:r>
        <w:rPr/>
        <w:t>年度利润分配方案，按每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股送</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股的比例</w:t>
      </w:r>
    </w:p>
    <w:p>
      <w:pPr>
        <w:pStyle w:val="BodyText"/>
        <w:spacing w:line="240" w:lineRule="auto" w:before="21"/>
        <w:ind w:right="100"/>
        <w:jc w:val="left"/>
      </w:pPr>
      <w:r>
        <w:rPr/>
        <w:t>分配股利，送股后股本总额增至</w:t>
      </w:r>
      <w:r>
        <w:rPr>
          <w:spacing w:val="-45"/>
        </w:rPr>
        <w:t> </w:t>
      </w:r>
      <w:r>
        <w:rPr>
          <w:rFonts w:ascii="Times New Roman" w:hAnsi="Times New Roman" w:cs="Times New Roman" w:eastAsia="Times New Roman" w:hint="default"/>
        </w:rPr>
        <w:t>10,271.16</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月，公司</w:t>
      </w:r>
      <w:r>
        <w:rPr>
          <w:spacing w:val="-4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年第一次临时股</w:t>
      </w:r>
    </w:p>
    <w:p>
      <w:pPr>
        <w:pStyle w:val="BodyText"/>
        <w:spacing w:line="240" w:lineRule="auto" w:before="21"/>
        <w:ind w:right="100"/>
        <w:jc w:val="left"/>
        <w:rPr>
          <w:rFonts w:ascii="Times New Roman" w:hAnsi="Times New Roman" w:cs="Times New Roman" w:eastAsia="Times New Roman" w:hint="default"/>
        </w:rPr>
      </w:pPr>
      <w:r>
        <w:rPr>
          <w:spacing w:val="3"/>
        </w:rPr>
        <w:t>东大会</w:t>
      </w:r>
      <w:r>
        <w:rPr>
          <w:spacing w:val="2"/>
        </w:rPr>
        <w:t>审议</w:t>
      </w:r>
      <w:r>
        <w:rPr>
          <w:spacing w:val="3"/>
        </w:rPr>
        <w:t>通过《</w:t>
      </w:r>
      <w:r>
        <w:rPr>
          <w:spacing w:val="2"/>
        </w:rPr>
        <w:t>股权</w:t>
      </w:r>
      <w:r>
        <w:rPr>
          <w:spacing w:val="3"/>
        </w:rPr>
        <w:t>分置改</w:t>
      </w:r>
      <w:r>
        <w:rPr>
          <w:spacing w:val="2"/>
        </w:rPr>
        <w:t>革方</w:t>
      </w:r>
      <w:r>
        <w:rPr>
          <w:spacing w:val="3"/>
        </w:rPr>
        <w:t>案</w:t>
      </w:r>
      <w:r>
        <w:rPr>
          <w:spacing w:val="-102"/>
        </w:rPr>
        <w:t>》</w:t>
      </w:r>
      <w:r>
        <w:rPr>
          <w:spacing w:val="3"/>
        </w:rPr>
        <w:t>，采用</w:t>
      </w:r>
      <w:r>
        <w:rPr>
          <w:spacing w:val="2"/>
        </w:rPr>
        <w:t>流</w:t>
      </w:r>
      <w:r>
        <w:rPr>
          <w:spacing w:val="3"/>
        </w:rPr>
        <w:t>通股单</w:t>
      </w:r>
      <w:r>
        <w:rPr>
          <w:spacing w:val="2"/>
        </w:rPr>
        <w:t>方面</w:t>
      </w:r>
      <w:r>
        <w:rPr>
          <w:spacing w:val="3"/>
        </w:rPr>
        <w:t>公积金</w:t>
      </w:r>
      <w:r>
        <w:rPr>
          <w:spacing w:val="2"/>
        </w:rPr>
        <w:t>转增</w:t>
      </w:r>
      <w:r>
        <w:rPr>
          <w:spacing w:val="3"/>
        </w:rPr>
        <w:t>股本，</w:t>
      </w:r>
      <w:r>
        <w:rPr>
          <w:spacing w:val="2"/>
        </w:rPr>
        <w:t>流通</w:t>
      </w:r>
      <w:r>
        <w:rPr>
          <w:spacing w:val="3"/>
        </w:rPr>
        <w:t>股</w:t>
      </w:r>
      <w:r>
        <w:rPr/>
        <w:t>每</w:t>
      </w:r>
      <w:r>
        <w:rPr>
          <w:spacing w:val="3"/>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rPr>
      </w:r>
    </w:p>
    <w:p>
      <w:pPr>
        <w:pStyle w:val="BodyText"/>
        <w:spacing w:line="240" w:lineRule="auto" w:before="21"/>
        <w:ind w:right="100"/>
        <w:jc w:val="left"/>
      </w:pPr>
      <w:r>
        <w:rPr/>
        <w:t>股转增</w:t>
      </w:r>
      <w:r>
        <w:rPr>
          <w:spacing w:val="-61"/>
        </w:rPr>
        <w:t> </w:t>
      </w:r>
      <w:r>
        <w:rPr>
          <w:rFonts w:ascii="Times New Roman" w:hAnsi="Times New Roman" w:cs="Times New Roman" w:eastAsia="Times New Roman" w:hint="default"/>
        </w:rPr>
        <w:t>7.8</w:t>
      </w:r>
      <w:r>
        <w:rPr>
          <w:rFonts w:ascii="Times New Roman" w:hAnsi="Times New Roman" w:cs="Times New Roman" w:eastAsia="Times New Roman" w:hint="default"/>
          <w:spacing w:val="-8"/>
        </w:rPr>
        <w:t> </w:t>
      </w:r>
      <w:r>
        <w:rPr/>
        <w:t>股，转增后股本总额增至</w:t>
      </w:r>
      <w:r>
        <w:rPr>
          <w:spacing w:val="-61"/>
        </w:rPr>
        <w:t> </w:t>
      </w:r>
      <w:r>
        <w:rPr>
          <w:rFonts w:ascii="Times New Roman" w:hAnsi="Times New Roman" w:cs="Times New Roman" w:eastAsia="Times New Roman" w:hint="default"/>
        </w:rPr>
        <w:t>14,067.576</w:t>
      </w:r>
      <w:r>
        <w:rPr>
          <w:rFonts w:ascii="Times New Roman" w:hAnsi="Times New Roman" w:cs="Times New Roman" w:eastAsia="Times New Roman" w:hint="default"/>
          <w:spacing w:val="-8"/>
        </w:rPr>
        <w:t> </w:t>
      </w:r>
      <w:r>
        <w:rPr/>
        <w:t>万元，股份总数</w:t>
      </w:r>
      <w:r>
        <w:rPr>
          <w:spacing w:val="-61"/>
        </w:rPr>
        <w:t> </w:t>
      </w:r>
      <w:r>
        <w:rPr>
          <w:rFonts w:ascii="Times New Roman" w:hAnsi="Times New Roman" w:cs="Times New Roman" w:eastAsia="Times New Roman" w:hint="default"/>
        </w:rPr>
        <w:t>14,067.576</w:t>
      </w:r>
      <w:r>
        <w:rPr>
          <w:rFonts w:ascii="Times New Roman" w:hAnsi="Times New Roman" w:cs="Times New Roman" w:eastAsia="Times New Roman" w:hint="default"/>
          <w:spacing w:val="-7"/>
        </w:rPr>
        <w:t> </w:t>
      </w:r>
      <w:r>
        <w:rPr/>
        <w:t>万股（每股面值</w:t>
      </w:r>
    </w:p>
    <w:p>
      <w:pPr>
        <w:pStyle w:val="BodyText"/>
        <w:spacing w:line="240" w:lineRule="auto" w:before="21"/>
        <w:ind w:right="10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元</w:t>
      </w:r>
      <w:r>
        <w:rPr>
          <w:spacing w:val="-105"/>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日，公司在浙江省工商行政管理局变更登记，取得变更后注册号为</w:t>
      </w:r>
    </w:p>
    <w:p>
      <w:pPr>
        <w:pStyle w:val="BodyText"/>
        <w:spacing w:line="266" w:lineRule="auto" w:before="21"/>
        <w:ind w:right="209"/>
        <w:jc w:val="left"/>
      </w:pPr>
      <w:r>
        <w:rPr>
          <w:rFonts w:ascii="Times New Roman" w:hAnsi="Times New Roman" w:cs="Times New Roman" w:eastAsia="Times New Roman" w:hint="default"/>
          <w:spacing w:val="-1"/>
        </w:rPr>
        <w:t>3300001001461</w:t>
      </w:r>
      <w:r>
        <w:rPr>
          <w:rFonts w:ascii="Times New Roman" w:hAnsi="Times New Roman" w:cs="Times New Roman" w:eastAsia="Times New Roman" w:hint="default"/>
          <w:spacing w:val="1"/>
        </w:rPr>
        <w:t> </w:t>
      </w:r>
      <w:r>
        <w:rPr>
          <w:spacing w:val="-6"/>
        </w:rPr>
        <w:t>的《企业法人营业执照》，注册资本人民币</w:t>
      </w:r>
      <w:r>
        <w:rPr>
          <w:spacing w:val="-53"/>
        </w:rPr>
        <w:t> </w:t>
      </w:r>
      <w:r>
        <w:rPr>
          <w:rFonts w:ascii="Times New Roman" w:hAnsi="Times New Roman" w:cs="Times New Roman" w:eastAsia="Times New Roman" w:hint="default"/>
          <w:spacing w:val="-1"/>
        </w:rPr>
        <w:t>14,067.576</w:t>
      </w:r>
      <w:r>
        <w:rPr>
          <w:rFonts w:ascii="Times New Roman" w:hAnsi="Times New Roman" w:cs="Times New Roman" w:eastAsia="Times New Roman" w:hint="default"/>
          <w:spacing w:val="1"/>
        </w:rPr>
        <w:t> </w:t>
      </w:r>
      <w:r>
        <w:rPr>
          <w:spacing w:val="-1"/>
        </w:rPr>
        <w:t>万元。</w:t>
      </w:r>
      <w:r>
        <w:rPr>
          <w:spacing w:val="-90"/>
        </w:rPr>
        <w:t> </w:t>
      </w:r>
      <w:r>
        <w:rPr>
          <w:spacing w:val="-90"/>
        </w:rPr>
      </w:r>
      <w:r>
        <w:rPr>
          <w:spacing w:val="-3"/>
        </w:rPr>
        <w:t>公司经营范围为：交通基础设施及热电工程的投资开发，旅游服务（不含旅行社），针纺织</w:t>
      </w:r>
      <w:r>
        <w:rPr>
          <w:spacing w:val="-77"/>
        </w:rPr>
        <w:t> </w:t>
      </w:r>
      <w:r>
        <w:rPr>
          <w:spacing w:val="-77"/>
        </w:rPr>
      </w:r>
      <w:r>
        <w:rPr>
          <w:spacing w:val="-3"/>
        </w:rPr>
        <w:t>品、服装的制造加工、印染；针纺织品、服装、纺织原辅材料、五金交电、建筑材料、机电</w:t>
      </w:r>
      <w:r>
        <w:rPr>
          <w:spacing w:val="-73"/>
        </w:rPr>
        <w:t> </w:t>
      </w:r>
      <w:r>
        <w:rPr>
          <w:spacing w:val="-73"/>
        </w:rPr>
      </w:r>
      <w:r>
        <w:rPr/>
        <w:t>设备、百货、日用杂货、农副产品销售；机械设备安装维修；仓储，经济信息服务。</w:t>
      </w:r>
    </w:p>
    <w:p>
      <w:pPr>
        <w:spacing w:line="240" w:lineRule="auto" w:before="4"/>
        <w:rPr>
          <w:rFonts w:ascii="宋体" w:hAnsi="宋体" w:cs="宋体" w:eastAsia="宋体" w:hint="default"/>
          <w:sz w:val="27"/>
          <w:szCs w:val="27"/>
        </w:rPr>
      </w:pPr>
    </w:p>
    <w:p>
      <w:pPr>
        <w:pStyle w:val="BodyText"/>
        <w:spacing w:line="295" w:lineRule="auto" w:before="0"/>
        <w:ind w:right="4065"/>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公司主要会计政策、会计估计和前期差错：</w:t>
      </w:r>
      <w:r>
        <w:rPr>
          <w:w w:val="99"/>
        </w:rPr>
        <w:t> </w:t>
      </w:r>
      <w:r>
        <w:rPr>
          <w:rFonts w:ascii="Times New Roman" w:hAnsi="Times New Roman" w:cs="Times New Roman" w:eastAsia="Times New Roman" w:hint="default"/>
        </w:rPr>
        <w:t>1</w:t>
      </w:r>
      <w:r>
        <w:rPr/>
        <w:t>、</w:t>
      </w:r>
      <w:r>
        <w:rPr>
          <w:spacing w:val="-1"/>
        </w:rPr>
        <w:t> </w:t>
      </w:r>
      <w:r>
        <w:rPr/>
        <w:t>财务报表的编制基础：</w:t>
      </w:r>
      <w:r>
        <w:rPr>
          <w:w w:val="99"/>
        </w:rPr>
        <w:t> </w:t>
      </w:r>
      <w:r>
        <w:rPr/>
        <w:t>本公司财务报表以持续经营为编制基础。</w:t>
      </w:r>
    </w:p>
    <w:p>
      <w:pPr>
        <w:spacing w:line="240" w:lineRule="auto" w:before="5"/>
        <w:rPr>
          <w:rFonts w:ascii="宋体" w:hAnsi="宋体" w:cs="宋体" w:eastAsia="宋体" w:hint="default"/>
          <w:sz w:val="25"/>
          <w:szCs w:val="25"/>
        </w:rPr>
      </w:pPr>
    </w:p>
    <w:p>
      <w:pPr>
        <w:pStyle w:val="BodyText"/>
        <w:spacing w:line="278" w:lineRule="auto" w:before="0"/>
        <w:ind w:right="107"/>
        <w:jc w:val="left"/>
      </w:pPr>
      <w:r>
        <w:rPr>
          <w:rFonts w:ascii="Times New Roman" w:hAnsi="Times New Roman" w:cs="Times New Roman" w:eastAsia="Times New Roman" w:hint="default"/>
        </w:rPr>
        <w:t>2</w:t>
      </w:r>
      <w:r>
        <w:rPr/>
        <w:t>、</w:t>
      </w:r>
      <w:r>
        <w:rPr>
          <w:spacing w:val="-1"/>
        </w:rPr>
        <w:t> </w:t>
      </w:r>
      <w:r>
        <w:rPr/>
        <w:t>遵循企业会计准则的声明：</w:t>
      </w:r>
      <w:r>
        <w:rPr/>
        <w:t> 本公司所编制的财务报表符合企业会计准则的要求，真实、完整地反映了公司的财务状况、 经营成果和现金流量等有关信息。</w:t>
      </w:r>
    </w:p>
    <w:p>
      <w:pPr>
        <w:spacing w:line="240" w:lineRule="auto" w:before="7"/>
        <w:rPr>
          <w:rFonts w:ascii="宋体" w:hAnsi="宋体" w:cs="宋体" w:eastAsia="宋体" w:hint="default"/>
          <w:sz w:val="26"/>
          <w:szCs w:val="26"/>
        </w:rPr>
      </w:pPr>
    </w:p>
    <w:p>
      <w:pPr>
        <w:pStyle w:val="BodyText"/>
        <w:spacing w:line="240" w:lineRule="auto" w:before="0"/>
        <w:ind w:right="213"/>
        <w:jc w:val="left"/>
      </w:pPr>
      <w:r>
        <w:rPr>
          <w:rFonts w:ascii="Times New Roman" w:hAnsi="Times New Roman" w:cs="Times New Roman" w:eastAsia="Times New Roman" w:hint="default"/>
        </w:rPr>
        <w:t>3</w:t>
      </w:r>
      <w:r>
        <w:rPr/>
        <w:t>、 会计期间：</w:t>
      </w:r>
    </w:p>
    <w:p>
      <w:pPr>
        <w:pStyle w:val="BodyText"/>
        <w:spacing w:line="240" w:lineRule="auto" w:before="52"/>
        <w:ind w:right="213"/>
        <w:jc w:val="left"/>
      </w:pPr>
      <w:r>
        <w:rPr/>
        <w:t>会计年度自公历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spacing w:line="240" w:lineRule="auto" w:before="11"/>
        <w:rPr>
          <w:rFonts w:ascii="宋体" w:hAnsi="宋体" w:cs="宋体" w:eastAsia="宋体" w:hint="default"/>
          <w:sz w:val="27"/>
          <w:szCs w:val="27"/>
        </w:rPr>
      </w:pPr>
    </w:p>
    <w:p>
      <w:pPr>
        <w:pStyle w:val="BodyText"/>
        <w:spacing w:line="283" w:lineRule="auto" w:before="0"/>
        <w:ind w:right="5987"/>
        <w:jc w:val="left"/>
      </w:pPr>
      <w:r>
        <w:rPr>
          <w:rFonts w:ascii="Times New Roman" w:hAnsi="Times New Roman" w:cs="Times New Roman" w:eastAsia="Times New Roman" w:hint="default"/>
        </w:rPr>
        <w:t>4</w:t>
      </w:r>
      <w:r>
        <w:rPr/>
        <w:t>、</w:t>
      </w:r>
      <w:r>
        <w:rPr>
          <w:spacing w:val="-1"/>
        </w:rPr>
        <w:t> </w:t>
      </w:r>
      <w:r>
        <w:rPr/>
        <w:t>记账本位币：</w:t>
      </w:r>
      <w:r>
        <w:rPr/>
        <w:t> 采用人民币为记账本位币。</w:t>
      </w:r>
    </w:p>
    <w:p>
      <w:pPr>
        <w:spacing w:line="240" w:lineRule="auto" w:before="2"/>
        <w:rPr>
          <w:rFonts w:ascii="宋体" w:hAnsi="宋体" w:cs="宋体" w:eastAsia="宋体" w:hint="default"/>
          <w:sz w:val="26"/>
          <w:szCs w:val="26"/>
        </w:rPr>
      </w:pPr>
    </w:p>
    <w:p>
      <w:pPr>
        <w:pStyle w:val="BodyText"/>
        <w:spacing w:line="240" w:lineRule="auto" w:before="0"/>
        <w:ind w:right="213"/>
        <w:jc w:val="left"/>
      </w:pPr>
      <w:r>
        <w:rPr>
          <w:rFonts w:ascii="Times New Roman" w:hAnsi="Times New Roman" w:cs="Times New Roman" w:eastAsia="Times New Roman" w:hint="default"/>
        </w:rPr>
        <w:t>5</w:t>
      </w:r>
      <w:r>
        <w:rPr/>
        <w:t>、</w:t>
      </w:r>
      <w:r>
        <w:rPr>
          <w:spacing w:val="-2"/>
        </w:rPr>
        <w:t> </w:t>
      </w:r>
      <w:r>
        <w:rPr/>
        <w:t>同一控制下和非同一控制下企业合并的会计处理方法</w:t>
      </w:r>
    </w:p>
    <w:p>
      <w:pPr>
        <w:pStyle w:val="BodyText"/>
        <w:spacing w:line="266" w:lineRule="auto" w:before="52"/>
        <w:ind w:right="102"/>
        <w:jc w:val="left"/>
      </w:pPr>
      <w:r>
        <w:rPr>
          <w:rFonts w:ascii="Times New Roman" w:hAnsi="Times New Roman" w:cs="Times New Roman" w:eastAsia="Times New Roman" w:hint="default"/>
        </w:rPr>
        <w:t>1. </w:t>
      </w:r>
      <w:r>
        <w:rPr/>
        <w:t>同一控制下企业合并的会计处理方法 </w:t>
      </w:r>
      <w:r>
        <w:rPr>
          <w:spacing w:val="-3"/>
        </w:rPr>
        <w:t>公司在企业合并中取得的资产和负债，按照合并日在被合并方的账面价值计量。公司取得的</w:t>
      </w:r>
      <w:r>
        <w:rPr>
          <w:spacing w:val="-75"/>
        </w:rPr>
        <w:t> </w:t>
      </w:r>
      <w:r>
        <w:rPr>
          <w:spacing w:val="-75"/>
        </w:rPr>
      </w:r>
      <w:r>
        <w:rPr>
          <w:spacing w:val="-5"/>
        </w:rPr>
        <w:t>净资产账面价值与支付的合并对价账面价值（或发行股份面值总额）的差额，调整资本公积；</w:t>
      </w:r>
      <w:r>
        <w:rPr>
          <w:spacing w:val="-94"/>
        </w:rPr>
        <w:t> </w:t>
      </w:r>
      <w:r>
        <w:rPr>
          <w:spacing w:val="-94"/>
        </w:rPr>
      </w:r>
      <w:r>
        <w:rPr/>
        <w:t>资本公积不足冲减的，调整留存收益。</w:t>
      </w:r>
    </w:p>
    <w:p>
      <w:pPr>
        <w:pStyle w:val="BodyText"/>
        <w:spacing w:line="256" w:lineRule="auto" w:before="14"/>
        <w:ind w:right="209"/>
        <w:jc w:val="left"/>
      </w:pPr>
      <w:r>
        <w:rPr>
          <w:rFonts w:ascii="Times New Roman" w:hAnsi="Times New Roman" w:cs="Times New Roman" w:eastAsia="Times New Roman" w:hint="default"/>
        </w:rPr>
        <w:t>2. </w:t>
      </w:r>
      <w:r>
        <w:rPr/>
        <w:t>非同一控制下企业合并的会计处理方法 </w:t>
      </w:r>
      <w:r>
        <w:rPr>
          <w:spacing w:val="-3"/>
        </w:rPr>
        <w:t>公司在购买日对合并成本大于合并中取得的被购买方可辨认净资产公允价值份额的差额，确</w:t>
      </w:r>
    </w:p>
    <w:p>
      <w:pPr>
        <w:spacing w:after="0" w:line="256" w:lineRule="auto"/>
        <w:jc w:val="left"/>
        <w:sectPr>
          <w:headerReference w:type="default" r:id="rId14"/>
          <w:footerReference w:type="default" r:id="rId15"/>
          <w:pgSz w:w="11910" w:h="16840"/>
          <w:pgMar w:header="877" w:footer="982" w:top="1100" w:bottom="1180" w:left="1660" w:right="1580"/>
          <w:pgNumType w:start="59"/>
        </w:sectPr>
      </w:pPr>
    </w:p>
    <w:p>
      <w:pPr>
        <w:spacing w:line="240" w:lineRule="auto" w:before="9"/>
        <w:rPr>
          <w:rFonts w:ascii="宋体" w:hAnsi="宋体" w:cs="宋体" w:eastAsia="宋体" w:hint="default"/>
          <w:sz w:val="20"/>
          <w:szCs w:val="20"/>
        </w:rPr>
      </w:pPr>
    </w:p>
    <w:p>
      <w:pPr>
        <w:pStyle w:val="BodyText"/>
        <w:spacing w:line="273" w:lineRule="auto"/>
        <w:ind w:right="107"/>
        <w:jc w:val="left"/>
      </w:pPr>
      <w:r>
        <w:rPr>
          <w:spacing w:val="-3"/>
        </w:rPr>
        <w:t>认为商誉；如果合并成本小于合并中取得的被购买方可辨认净资产公允价值份额，首先对取</w:t>
      </w:r>
      <w:r>
        <w:rPr>
          <w:spacing w:val="-75"/>
        </w:rPr>
        <w:t> </w:t>
      </w:r>
      <w:r>
        <w:rPr>
          <w:spacing w:val="-75"/>
        </w:rPr>
      </w:r>
      <w:r>
        <w:rPr/>
        <w:t>得的被购买方各项可辨认资产、负债及或有负债的公允价值以及合并成本的计量进行复核， </w:t>
      </w:r>
      <w:r>
        <w:rPr>
          <w:spacing w:val="-3"/>
        </w:rPr>
        <w:t>经复核后合并成本仍小于合并中取得的被购买方可辨认净资产公允价值份额的，其差额计入</w:t>
      </w:r>
      <w:r>
        <w:rPr>
          <w:spacing w:val="-73"/>
        </w:rPr>
        <w:t> </w:t>
      </w:r>
      <w:r>
        <w:rPr>
          <w:spacing w:val="-73"/>
        </w:rPr>
      </w:r>
      <w:r>
        <w:rPr/>
        <w:t>当期损益。</w:t>
      </w:r>
    </w:p>
    <w:p>
      <w:pPr>
        <w:spacing w:line="240" w:lineRule="auto" w:before="11"/>
        <w:rPr>
          <w:rFonts w:ascii="宋体" w:hAnsi="宋体" w:cs="宋体" w:eastAsia="宋体" w:hint="default"/>
          <w:sz w:val="26"/>
          <w:szCs w:val="26"/>
        </w:rPr>
      </w:pPr>
    </w:p>
    <w:p>
      <w:pPr>
        <w:pStyle w:val="BodyText"/>
        <w:spacing w:line="240" w:lineRule="auto" w:before="0"/>
        <w:ind w:right="213"/>
        <w:jc w:val="left"/>
      </w:pPr>
      <w:r>
        <w:rPr>
          <w:rFonts w:ascii="Times New Roman" w:hAnsi="Times New Roman" w:cs="Times New Roman" w:eastAsia="Times New Roman" w:hint="default"/>
        </w:rPr>
        <w:t>6</w:t>
      </w:r>
      <w:r>
        <w:rPr/>
        <w:t>、</w:t>
      </w:r>
      <w:r>
        <w:rPr>
          <w:spacing w:val="-2"/>
        </w:rPr>
        <w:t> </w:t>
      </w:r>
      <w:r>
        <w:rPr/>
        <w:t>合并财务报表的编制方法：</w:t>
      </w:r>
    </w:p>
    <w:p>
      <w:pPr>
        <w:pStyle w:val="BodyText"/>
        <w:spacing w:line="319" w:lineRule="auto" w:before="83"/>
        <w:ind w:right="213"/>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母公司将其控制的所有子公司纳入合并财务报表的合并范围。合并财务报表以母公司及</w:t>
      </w:r>
      <w:r>
        <w:rPr>
          <w:w w:val="99"/>
        </w:rPr>
        <w:t> </w:t>
      </w:r>
      <w:r>
        <w:rPr>
          <w:spacing w:val="-3"/>
        </w:rPr>
        <w:t>其子公司的财务报表为基础，根据其他有关资料，按照权益法调整对子公司的长期股权投资</w:t>
      </w:r>
      <w:r>
        <w:rPr>
          <w:spacing w:val="-76"/>
        </w:rPr>
        <w:t> </w:t>
      </w:r>
      <w:r>
        <w:rPr>
          <w:spacing w:val="-76"/>
        </w:rPr>
      </w:r>
      <w:r>
        <w:rPr/>
        <w:t>后，由母公司按照《企业会计准则第</w:t>
      </w:r>
      <w:r>
        <w:rPr>
          <w:spacing w:val="-55"/>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合并财务报表》编制。</w:t>
      </w:r>
    </w:p>
    <w:p>
      <w:pPr>
        <w:spacing w:line="240" w:lineRule="auto" w:before="5"/>
        <w:rPr>
          <w:rFonts w:ascii="宋体" w:hAnsi="宋体" w:cs="宋体" w:eastAsia="宋体" w:hint="default"/>
          <w:sz w:val="24"/>
          <w:szCs w:val="24"/>
        </w:rPr>
      </w:pPr>
    </w:p>
    <w:p>
      <w:pPr>
        <w:pStyle w:val="BodyText"/>
        <w:spacing w:line="278" w:lineRule="auto" w:before="0"/>
        <w:ind w:right="209"/>
        <w:jc w:val="left"/>
      </w:pPr>
      <w:r>
        <w:rPr>
          <w:rFonts w:ascii="Times New Roman" w:hAnsi="Times New Roman" w:cs="Times New Roman" w:eastAsia="Times New Roman" w:hint="default"/>
        </w:rPr>
        <w:t>7</w:t>
      </w:r>
      <w:r>
        <w:rPr/>
        <w:t>、</w:t>
      </w:r>
      <w:r>
        <w:rPr>
          <w:spacing w:val="-1"/>
        </w:rPr>
        <w:t> </w:t>
      </w:r>
      <w:r>
        <w:rPr/>
        <w:t>现金及现金等价物的确定标准：</w:t>
      </w:r>
      <w:r>
        <w:rPr/>
        <w:t> </w:t>
      </w:r>
      <w:r>
        <w:rPr>
          <w:spacing w:val="-3"/>
        </w:rPr>
        <w:t>列示于现金流量表中的现金是指库存现金以及可以随时用于支付的存款。现金等价物是指企</w:t>
      </w:r>
      <w:r>
        <w:rPr>
          <w:spacing w:val="-73"/>
        </w:rPr>
        <w:t> </w:t>
      </w:r>
      <w:r>
        <w:rPr>
          <w:spacing w:val="-73"/>
        </w:rPr>
      </w:r>
      <w:r>
        <w:rPr/>
        <w:t>业持有的期限短、流动性强、易于转换为已知金额现金、价值变动风险很小的投资。</w:t>
      </w:r>
    </w:p>
    <w:p>
      <w:pPr>
        <w:spacing w:line="240" w:lineRule="auto" w:before="7"/>
        <w:rPr>
          <w:rFonts w:ascii="宋体" w:hAnsi="宋体" w:cs="宋体" w:eastAsia="宋体" w:hint="default"/>
          <w:sz w:val="26"/>
          <w:szCs w:val="26"/>
        </w:rPr>
      </w:pPr>
    </w:p>
    <w:p>
      <w:pPr>
        <w:pStyle w:val="BodyText"/>
        <w:spacing w:line="240" w:lineRule="auto" w:before="0"/>
        <w:ind w:right="213"/>
        <w:jc w:val="left"/>
      </w:pPr>
      <w:r>
        <w:rPr>
          <w:rFonts w:ascii="Times New Roman" w:hAnsi="Times New Roman" w:cs="Times New Roman" w:eastAsia="Times New Roman" w:hint="default"/>
        </w:rPr>
        <w:t>8</w:t>
      </w:r>
      <w:r>
        <w:rPr/>
        <w:t>、</w:t>
      </w:r>
      <w:r>
        <w:rPr>
          <w:spacing w:val="-2"/>
        </w:rPr>
        <w:t> </w:t>
      </w:r>
      <w:r>
        <w:rPr/>
        <w:t>外币业务和外币报表折算：</w:t>
      </w:r>
    </w:p>
    <w:p>
      <w:pPr>
        <w:pStyle w:val="BodyText"/>
        <w:spacing w:line="271" w:lineRule="auto" w:before="52"/>
        <w:ind w:right="209"/>
        <w:jc w:val="left"/>
      </w:pPr>
      <w:r>
        <w:rPr>
          <w:rFonts w:ascii="Times New Roman" w:hAnsi="Times New Roman" w:cs="Times New Roman" w:eastAsia="Times New Roman" w:hint="default"/>
        </w:rPr>
        <w:t>1. </w:t>
      </w:r>
      <w:r>
        <w:rPr/>
        <w:t>外币业务折算 </w:t>
      </w:r>
      <w:r>
        <w:rPr>
          <w:spacing w:val="-3"/>
        </w:rPr>
        <w:t>外币交易在初始确认时，采用按照系统合理的方法确定的、与交易发生日即期汇率近似的汇</w:t>
      </w:r>
      <w:r>
        <w:rPr>
          <w:spacing w:val="-75"/>
        </w:rPr>
        <w:t> </w:t>
      </w:r>
      <w:r>
        <w:rPr>
          <w:spacing w:val="-75"/>
        </w:rPr>
      </w:r>
      <w:r>
        <w:rPr>
          <w:spacing w:val="-3"/>
        </w:rPr>
        <w:t>率折算为人民币金额。资产负债表日，外币货币性项目采用资产负债表日即期汇率折算，因</w:t>
      </w:r>
      <w:r>
        <w:rPr>
          <w:spacing w:val="-72"/>
        </w:rPr>
        <w:t> </w:t>
      </w:r>
      <w:r>
        <w:rPr>
          <w:spacing w:val="-72"/>
        </w:rPr>
      </w:r>
      <w:r>
        <w:rPr>
          <w:spacing w:val="-3"/>
        </w:rPr>
        <w:t>汇率不同而产生的汇兑差额，除与购建符合资本化条件资产有关的外币专门借款本金及利息</w:t>
      </w:r>
      <w:r>
        <w:rPr>
          <w:spacing w:val="-73"/>
        </w:rPr>
        <w:t> </w:t>
      </w:r>
      <w:r>
        <w:rPr>
          <w:spacing w:val="-73"/>
        </w:rPr>
      </w:r>
      <w:r>
        <w:rPr>
          <w:spacing w:val="-3"/>
        </w:rPr>
        <w:t>的汇兑差额外，计入当期损益；以历史成本计量的外币非货币性项目仍采用交易发生日即期</w:t>
      </w:r>
      <w:r>
        <w:rPr>
          <w:spacing w:val="-75"/>
        </w:rPr>
        <w:t> </w:t>
      </w:r>
      <w:r>
        <w:rPr>
          <w:spacing w:val="-75"/>
        </w:rPr>
      </w:r>
      <w:r>
        <w:rPr>
          <w:spacing w:val="-3"/>
        </w:rPr>
        <w:t>汇率的近似汇率折算，不改变其人民币金额；以公允价值计量的外币非货币性项目，采用公</w:t>
      </w:r>
      <w:r>
        <w:rPr>
          <w:spacing w:val="-72"/>
        </w:rPr>
        <w:t> </w:t>
      </w:r>
      <w:r>
        <w:rPr>
          <w:spacing w:val="-72"/>
        </w:rPr>
      </w:r>
      <w:r>
        <w:rPr/>
        <w:t>允价值确定日的即期汇率折算，差额计入当期损益或资本公积。</w:t>
      </w:r>
    </w:p>
    <w:p>
      <w:pPr>
        <w:pStyle w:val="BodyText"/>
        <w:spacing w:line="261" w:lineRule="auto" w:before="10"/>
        <w:ind w:right="102"/>
        <w:jc w:val="left"/>
      </w:pPr>
      <w:r>
        <w:rPr>
          <w:rFonts w:ascii="Times New Roman" w:hAnsi="Times New Roman" w:cs="Times New Roman" w:eastAsia="Times New Roman" w:hint="default"/>
        </w:rPr>
        <w:t>2. </w:t>
      </w:r>
      <w:r>
        <w:rPr/>
        <w:t>外币财务报表折算 资产负债表中的资产和负债项目，采用资产负债表日的即期汇率折算；所有者权益项目除</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未分配利润</w:t>
      </w:r>
      <w:r>
        <w:rPr>
          <w:rFonts w:ascii="Times New Roman" w:hAnsi="Times New Roman" w:cs="Times New Roman" w:eastAsia="Times New Roman" w:hint="default"/>
        </w:rPr>
        <w:t>"</w:t>
      </w:r>
      <w:r>
        <w:rPr/>
        <w:t>项目外，其他项目采用交易发生日的即期汇率折算；利润表中的收入和费用项</w:t>
      </w:r>
      <w:r>
        <w:rPr>
          <w:spacing w:val="-80"/>
        </w:rPr>
        <w:t> </w:t>
      </w:r>
      <w:r>
        <w:rPr>
          <w:spacing w:val="-80"/>
        </w:rPr>
      </w:r>
      <w:r>
        <w:rPr>
          <w:spacing w:val="-5"/>
        </w:rPr>
        <w:t>目，采用交易发生日即期汇率的近似汇率折算。按照上述折算产生的外币财务报表折算差额，</w:t>
      </w:r>
      <w:r>
        <w:rPr>
          <w:spacing w:val="-92"/>
        </w:rPr>
        <w:t> </w:t>
      </w:r>
      <w:r>
        <w:rPr>
          <w:spacing w:val="-92"/>
        </w:rPr>
      </w:r>
      <w:r>
        <w:rPr/>
        <w:t>在资产负债表中所有者权益项目下单独列示。</w:t>
      </w:r>
    </w:p>
    <w:p>
      <w:pPr>
        <w:spacing w:line="240" w:lineRule="auto" w:before="8"/>
        <w:rPr>
          <w:rFonts w:ascii="宋体" w:hAnsi="宋体" w:cs="宋体" w:eastAsia="宋体" w:hint="default"/>
          <w:sz w:val="27"/>
          <w:szCs w:val="27"/>
        </w:rPr>
      </w:pPr>
    </w:p>
    <w:p>
      <w:pPr>
        <w:pStyle w:val="BodyText"/>
        <w:spacing w:line="240" w:lineRule="auto" w:before="0"/>
        <w:ind w:right="213"/>
        <w:jc w:val="left"/>
      </w:pPr>
      <w:r>
        <w:rPr>
          <w:rFonts w:ascii="Times New Roman" w:hAnsi="Times New Roman" w:cs="Times New Roman" w:eastAsia="Times New Roman" w:hint="default"/>
        </w:rPr>
        <w:t>9</w:t>
      </w:r>
      <w:r>
        <w:rPr/>
        <w:t>、 金融工具：</w:t>
      </w:r>
    </w:p>
    <w:p>
      <w:pPr>
        <w:pStyle w:val="BodyText"/>
        <w:spacing w:line="256" w:lineRule="auto" w:before="52"/>
        <w:ind w:right="209"/>
        <w:jc w:val="left"/>
      </w:pPr>
      <w:r>
        <w:rPr>
          <w:rFonts w:ascii="Times New Roman" w:hAnsi="Times New Roman" w:cs="Times New Roman" w:eastAsia="Times New Roman" w:hint="default"/>
        </w:rPr>
        <w:t>1. </w:t>
      </w:r>
      <w:r>
        <w:rPr/>
        <w:t>金融资产和金融负债的分类 </w:t>
      </w:r>
      <w:r>
        <w:rPr>
          <w:spacing w:val="-3"/>
        </w:rPr>
        <w:t>金融资产在初始确认时划分为以下四类：以公允价值计量且其变动计入当期损益的金融资产</w:t>
      </w:r>
    </w:p>
    <w:p>
      <w:pPr>
        <w:pStyle w:val="BodyText"/>
        <w:spacing w:line="273" w:lineRule="auto" w:before="22"/>
        <w:ind w:right="209"/>
        <w:jc w:val="left"/>
      </w:pPr>
      <w:r>
        <w:rPr>
          <w:spacing w:val="-3"/>
        </w:rPr>
        <w:t>（包括交易性金融资产和指定为以公允价值计量且其变动计入当期损益的金融资产）、持有</w:t>
      </w:r>
      <w:r>
        <w:rPr>
          <w:spacing w:val="-78"/>
        </w:rPr>
        <w:t> </w:t>
      </w:r>
      <w:r>
        <w:rPr>
          <w:spacing w:val="-78"/>
        </w:rPr>
      </w:r>
      <w:r>
        <w:rPr/>
        <w:t>至到期投资、贷款和应收款项、可供出售金融资产。 </w:t>
      </w:r>
      <w:r>
        <w:rPr>
          <w:spacing w:val="-3"/>
        </w:rPr>
        <w:t>金融负债在初始确认时划分为以下两类：以公允价值计量且其变动计入当期损益的金融负债</w:t>
      </w:r>
    </w:p>
    <w:p>
      <w:pPr>
        <w:pStyle w:val="BodyText"/>
        <w:spacing w:line="273" w:lineRule="auto" w:before="8"/>
        <w:ind w:right="209"/>
        <w:jc w:val="left"/>
      </w:pPr>
      <w:r>
        <w:rPr>
          <w:spacing w:val="-3"/>
        </w:rPr>
        <w:t>（包括交易性金融负债和指定为以公允价值计量且其变动计入当期损益的金融负债）、其他</w:t>
      </w:r>
      <w:r>
        <w:rPr>
          <w:spacing w:val="-78"/>
        </w:rPr>
        <w:t> </w:t>
      </w:r>
      <w:r>
        <w:rPr>
          <w:spacing w:val="-78"/>
        </w:rPr>
      </w:r>
      <w:r>
        <w:rPr/>
        <w:t>金融负债。</w:t>
      </w:r>
    </w:p>
    <w:p>
      <w:pPr>
        <w:pStyle w:val="BodyText"/>
        <w:spacing w:line="271" w:lineRule="auto" w:before="8"/>
        <w:ind w:right="200"/>
        <w:jc w:val="left"/>
      </w:pPr>
      <w:r>
        <w:rPr>
          <w:rFonts w:ascii="Times New Roman" w:hAnsi="Times New Roman" w:cs="Times New Roman" w:eastAsia="Times New Roman" w:hint="default"/>
        </w:rPr>
        <w:t>2. </w:t>
      </w:r>
      <w:r>
        <w:rPr/>
        <w:t>金融资产和金融负债的确认依据、计量方法和终止确认条件 </w:t>
      </w:r>
      <w:r>
        <w:rPr>
          <w:spacing w:val="-3"/>
        </w:rPr>
        <w:t>公司成为金融工具合同的一方时，确认一项金融资产或金融负债。初始确认金融资产或金融</w:t>
      </w:r>
      <w:r>
        <w:rPr>
          <w:spacing w:val="-75"/>
        </w:rPr>
        <w:t> </w:t>
      </w:r>
      <w:r>
        <w:rPr>
          <w:spacing w:val="-75"/>
        </w:rPr>
      </w:r>
      <w:r>
        <w:rPr>
          <w:spacing w:val="-3"/>
        </w:rPr>
        <w:t>负债时，按照公允价值计量；对于以公允价值计量且其变动计入当期损益的金融资产和金融</w:t>
      </w:r>
      <w:r>
        <w:rPr>
          <w:spacing w:val="-75"/>
        </w:rPr>
        <w:t> </w:t>
      </w:r>
      <w:r>
        <w:rPr>
          <w:spacing w:val="-75"/>
        </w:rPr>
      </w:r>
      <w:r>
        <w:rPr>
          <w:spacing w:val="-3"/>
        </w:rPr>
        <w:t>负债，相关交易费用直接计入当期损益；对于其他类别的金融资产或金融负债，相关交易费</w:t>
      </w:r>
      <w:r>
        <w:rPr>
          <w:spacing w:val="-72"/>
        </w:rPr>
        <w:t> </w:t>
      </w:r>
      <w:r>
        <w:rPr>
          <w:spacing w:val="-72"/>
        </w:rPr>
      </w:r>
      <w:r>
        <w:rPr/>
        <w:t>用计入初始确认金额。 </w:t>
      </w:r>
      <w:r>
        <w:rPr>
          <w:spacing w:val="-3"/>
        </w:rPr>
        <w:t>公司按照公允价值对金融资产进行后续计量，且不扣除将来处置该金融资产时可能发生的交</w:t>
      </w:r>
      <w:r>
        <w:rPr>
          <w:spacing w:val="-73"/>
        </w:rPr>
        <w:t> </w:t>
      </w:r>
      <w:r>
        <w:rPr>
          <w:spacing w:val="-73"/>
        </w:rPr>
      </w:r>
      <w:r>
        <w:rPr/>
        <w:t>易费用，但下列情况除外：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持有至到期投资以及贷款和应收款项采用实际利率法，按摊</w:t>
      </w:r>
    </w:p>
    <w:p>
      <w:pPr>
        <w:spacing w:after="0" w:line="271"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66" w:lineRule="auto"/>
        <w:ind w:right="196"/>
        <w:jc w:val="left"/>
      </w:pPr>
      <w:r>
        <w:rPr/>
        <w:t>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在活跃市场中没有报价且其公允价值不能可靠计量的权益工具投资，以及 与该权益工具挂钩并须通过交付该权益工具结算的衍生金融资产，按照成本计量。 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以公允 </w:t>
      </w:r>
      <w:r>
        <w:rPr>
          <w:spacing w:val="-3"/>
        </w:rPr>
        <w:t>价值计量且其变动计入当期损益的金融负债，按照公允价值计量，且不扣除将来结清金融负</w:t>
      </w:r>
      <w:r>
        <w:rPr>
          <w:spacing w:val="-75"/>
        </w:rPr>
        <w:t> </w:t>
      </w:r>
      <w:r>
        <w:rPr>
          <w:spacing w:val="-75"/>
        </w:rPr>
      </w:r>
      <w:r>
        <w:rPr/>
        <w:t>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与在活跃市场中没有报价、公允价值不能可靠计量的权益工 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不属于指定为以 </w:t>
      </w:r>
      <w:r>
        <w:rPr>
          <w:spacing w:val="-3"/>
        </w:rPr>
        <w:t>公允价值计量且其变动计入当期损益的金融负债的财务担保合同，或没有指定为以公允价值</w:t>
      </w:r>
      <w:r>
        <w:rPr>
          <w:spacing w:val="-73"/>
        </w:rPr>
        <w:t> </w:t>
      </w:r>
      <w:r>
        <w:rPr>
          <w:spacing w:val="-73"/>
        </w:rPr>
      </w:r>
      <w:r>
        <w:rPr>
          <w:spacing w:val="-3"/>
        </w:rPr>
        <w:t>计量且其变动计入当期损益并将以低于市场利率贷款的贷款承诺，在初始确认后按照下列两</w:t>
      </w:r>
      <w:r>
        <w:rPr>
          <w:spacing w:val="-73"/>
        </w:rPr>
        <w:t> </w:t>
      </w:r>
      <w:r>
        <w:rPr>
          <w:spacing w:val="-73"/>
        </w:rPr>
      </w:r>
      <w:r>
        <w:rPr/>
        <w:t>项金额之中的较高者进行后续计量：</w:t>
      </w:r>
      <w:r>
        <w:rPr>
          <w:rFonts w:ascii="Times New Roman" w:hAnsi="Times New Roman" w:cs="Times New Roman" w:eastAsia="Times New Roman" w:hint="default"/>
        </w:rPr>
        <w:t>1) </w:t>
      </w:r>
      <w:r>
        <w:rPr/>
        <w:t>按照《企业会计准则第 </w:t>
      </w:r>
      <w:r>
        <w:rPr>
          <w:rFonts w:ascii="Times New Roman" w:hAnsi="Times New Roman" w:cs="Times New Roman" w:eastAsia="Times New Roman" w:hint="default"/>
        </w:rPr>
        <w:t>13</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或有事项》确定的金 额；</w:t>
      </w:r>
      <w:r>
        <w:rPr>
          <w:rFonts w:ascii="Times New Roman" w:hAnsi="Times New Roman" w:cs="Times New Roman" w:eastAsia="Times New Roman" w:hint="default"/>
        </w:rPr>
        <w:t>2) </w:t>
      </w:r>
      <w:r>
        <w:rPr/>
        <w:t>初始确认金额扣除按照《企业会计准则第 </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收入》的原则确定的累积摊销额后 的余额。 </w:t>
      </w:r>
      <w:r>
        <w:rPr>
          <w:spacing w:val="-3"/>
        </w:rPr>
        <w:t>金融资产或金融负债公允价值变动形成的利得或损失，除与套期保值有关外，按照如下方法</w:t>
      </w:r>
      <w:r>
        <w:rPr>
          <w:spacing w:val="-75"/>
        </w:rPr>
        <w:t> </w:t>
      </w:r>
      <w:r>
        <w:rPr>
          <w:spacing w:val="-75"/>
        </w:rPr>
      </w:r>
      <w:r>
        <w:rPr>
          <w:spacing w:val="-4"/>
        </w:rPr>
        <w:t>处理：</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6"/>
        </w:rPr>
        <w:t> </w:t>
      </w:r>
      <w:r>
        <w:rPr/>
        <w:t>以公允价值计量且其变动计入当期损益的金融资产或金融负债公允价值变动形成 </w:t>
      </w:r>
      <w:r>
        <w:rPr>
          <w:spacing w:val="-3"/>
        </w:rPr>
        <w:t>的利得或损失，计入公允价值变动损益；在资产持有期间所取得的利息或现金股利，确认为</w:t>
      </w:r>
      <w:r>
        <w:rPr>
          <w:spacing w:val="-72"/>
        </w:rPr>
        <w:t> </w:t>
      </w:r>
      <w:r>
        <w:rPr>
          <w:spacing w:val="-72"/>
        </w:rPr>
      </w:r>
      <w:r>
        <w:rPr>
          <w:spacing w:val="-3"/>
        </w:rPr>
        <w:t>投资收益；处置时，将实际收到的金额与初始入账金额之间的差额确认为投资收益，同时调</w:t>
      </w:r>
      <w:r>
        <w:rPr>
          <w:spacing w:val="-72"/>
        </w:rPr>
        <w:t> </w:t>
      </w:r>
      <w:r>
        <w:rPr>
          <w:spacing w:val="-72"/>
        </w:rPr>
      </w:r>
      <w:r>
        <w:rPr/>
        <w:t>整公允价值变动损益。</w:t>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可供出售金融资产的公允价值变动计入资本公积；持有期间按实 </w:t>
      </w:r>
      <w:r>
        <w:rPr>
          <w:spacing w:val="-3"/>
        </w:rPr>
        <w:t>际利率法计算的利息，计入投资收益；可供出售权益工具投资的现金股利，于被投资单位宣</w:t>
      </w:r>
      <w:r>
        <w:rPr>
          <w:spacing w:val="-72"/>
        </w:rPr>
        <w:t> </w:t>
      </w:r>
      <w:r>
        <w:rPr>
          <w:spacing w:val="-72"/>
        </w:rPr>
      </w:r>
      <w:r>
        <w:rPr>
          <w:spacing w:val="-3"/>
        </w:rPr>
        <w:t>告发放股利时计入投资收益；处置时，将实际收到的金额与账面价值扣除原直接计入资本公</w:t>
      </w:r>
      <w:r>
        <w:rPr>
          <w:spacing w:val="-75"/>
        </w:rPr>
        <w:t> </w:t>
      </w:r>
      <w:r>
        <w:rPr>
          <w:spacing w:val="-75"/>
        </w:rPr>
      </w:r>
      <w:r>
        <w:rPr/>
        <w:t>积的公允价值变动累计额之后的差额确认为投资收益。 </w:t>
      </w:r>
      <w:r>
        <w:rPr>
          <w:spacing w:val="2"/>
        </w:rPr>
        <w:t>当收取某项金融资产现金流量的合同权利已终止或该金融资产所有权上几乎所有的风险和</w:t>
      </w:r>
      <w:r>
        <w:rPr>
          <w:spacing w:val="-82"/>
        </w:rPr>
        <w:t> </w:t>
      </w:r>
      <w:r>
        <w:rPr>
          <w:spacing w:val="-82"/>
        </w:rPr>
      </w:r>
      <w:r>
        <w:rPr>
          <w:spacing w:val="-3"/>
        </w:rPr>
        <w:t>报酬已转移时，终止确认该金融资产；当金融负债的现时义务全部或部分解除时，相应终止</w:t>
      </w:r>
      <w:r>
        <w:rPr>
          <w:spacing w:val="-72"/>
        </w:rPr>
        <w:t> </w:t>
      </w:r>
      <w:r>
        <w:rPr>
          <w:spacing w:val="-72"/>
        </w:rPr>
      </w:r>
      <w:r>
        <w:rPr/>
        <w:t>确认该金融负债或其一部分。</w:t>
      </w:r>
    </w:p>
    <w:p>
      <w:pPr>
        <w:pStyle w:val="BodyText"/>
        <w:spacing w:line="264" w:lineRule="auto" w:before="14"/>
        <w:ind w:right="90"/>
        <w:jc w:val="left"/>
      </w:pPr>
      <w:r>
        <w:rPr>
          <w:rFonts w:ascii="Times New Roman" w:hAnsi="Times New Roman" w:cs="Times New Roman" w:eastAsia="Times New Roman" w:hint="default"/>
        </w:rPr>
        <w:t>3. </w:t>
      </w:r>
      <w:r>
        <w:rPr/>
        <w:t>金融资产转移的确认依据和计量方法 </w:t>
      </w:r>
      <w:r>
        <w:rPr>
          <w:spacing w:val="2"/>
        </w:rPr>
        <w:t>公司已将金融资产所有权上几乎所有的风险和报酬转移给了转入方的，终止确认该金融资</w:t>
      </w:r>
      <w:r>
        <w:rPr>
          <w:spacing w:val="-82"/>
        </w:rPr>
        <w:t> </w:t>
      </w:r>
      <w:r>
        <w:rPr>
          <w:spacing w:val="-82"/>
        </w:rPr>
      </w:r>
      <w:r>
        <w:rPr>
          <w:spacing w:val="-3"/>
        </w:rPr>
        <w:t>产；保留了金融资产所有权上几乎所有的风险和报酬的，继续确认所转移的金融资产，并将</w:t>
      </w:r>
      <w:r>
        <w:rPr>
          <w:spacing w:val="-72"/>
        </w:rPr>
        <w:t> </w:t>
      </w:r>
      <w:r>
        <w:rPr>
          <w:spacing w:val="-72"/>
        </w:rPr>
      </w:r>
      <w:r>
        <w:rPr>
          <w:spacing w:val="-3"/>
        </w:rPr>
        <w:t>收到的对价确认为一项金融负债。公司既没有转移也没有保留金融资产所有权上几乎所有的</w:t>
      </w:r>
      <w:r>
        <w:rPr>
          <w:spacing w:val="-73"/>
        </w:rPr>
        <w:t> </w:t>
      </w:r>
      <w:r>
        <w:rPr>
          <w:spacing w:val="-73"/>
        </w:rPr>
      </w:r>
      <w:r>
        <w:rPr>
          <w:spacing w:val="-5"/>
        </w:rPr>
        <w:t>风险和报酬的，分别下列情况处理：</w:t>
      </w:r>
      <w:r>
        <w:rPr>
          <w:rFonts w:ascii="Times New Roman" w:hAnsi="Times New Roman" w:cs="Times New Roman" w:eastAsia="Times New Roman" w:hint="default"/>
          <w:spacing w:val="-5"/>
        </w:rPr>
        <w:t>(1)</w:t>
      </w:r>
      <w:r>
        <w:rPr>
          <w:rFonts w:ascii="Times New Roman" w:hAnsi="Times New Roman" w:cs="Times New Roman" w:eastAsia="Times New Roman" w:hint="default"/>
          <w:spacing w:val="25"/>
        </w:rPr>
        <w:t> </w:t>
      </w:r>
      <w:r>
        <w:rPr/>
        <w:t>放弃了对该金融资产控制的，终止确认该金融资产； </w: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未放弃对该金融资产控制的，按照继续涉入所转移金融资产的程度确认有关金融资产， 并相应确认有关负债。 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所转移 金融资产的账面价值；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因转移而收到的对价，与原直接计入所有者权益的公允价值变动 累计额之和。金融资产部分转移满足终止确认条件的，将所转移金融资产整体的账面价值， </w:t>
      </w:r>
      <w:r>
        <w:rPr>
          <w:spacing w:val="-3"/>
        </w:rPr>
        <w:t>在终止确认部分和未终止确认部分之间，按照各自的相对公允价值进行分摊，并将下列两项</w:t>
      </w:r>
      <w:r>
        <w:rPr>
          <w:spacing w:val="-75"/>
        </w:rPr>
        <w:t> </w:t>
      </w:r>
      <w:r>
        <w:rPr>
          <w:spacing w:val="-75"/>
        </w:rPr>
      </w:r>
      <w:r>
        <w:rPr/>
        <w:t>金额的差额计入当期损益：</w:t>
      </w:r>
      <w:r>
        <w:rPr>
          <w:rFonts w:ascii="Times New Roman" w:hAnsi="Times New Roman" w:cs="Times New Roman" w:eastAsia="Times New Roman" w:hint="default"/>
        </w:rPr>
        <w:t>(1) </w:t>
      </w:r>
      <w:r>
        <w:rPr/>
        <w:t>终止确认部分的账面价值；</w:t>
      </w:r>
      <w:r>
        <w:rPr>
          <w:rFonts w:ascii="Times New Roman" w:hAnsi="Times New Roman" w:cs="Times New Roman" w:eastAsia="Times New Roman" w:hint="default"/>
        </w:rPr>
        <w:t>(2) </w:t>
      </w:r>
      <w:r>
        <w:rPr/>
        <w:t>终止确认部分的对价，与原</w:t>
      </w:r>
      <w:r>
        <w:rPr>
          <w:spacing w:val="-66"/>
        </w:rPr>
        <w:t> </w:t>
      </w:r>
      <w:r>
        <w:rPr>
          <w:spacing w:val="-66"/>
        </w:rPr>
      </w:r>
      <w:r>
        <w:rPr/>
        <w:t>直接计入所有者权益的公允价值变动累计额中对应终止确认部分的金额之和。</w:t>
      </w:r>
    </w:p>
    <w:p>
      <w:pPr>
        <w:pStyle w:val="BodyText"/>
        <w:spacing w:line="268" w:lineRule="auto" w:before="16"/>
        <w:ind w:right="209"/>
        <w:jc w:val="left"/>
      </w:pPr>
      <w:r>
        <w:rPr>
          <w:rFonts w:ascii="Times New Roman" w:hAnsi="Times New Roman" w:cs="Times New Roman" w:eastAsia="Times New Roman" w:hint="default"/>
        </w:rPr>
        <w:t>4. </w:t>
      </w:r>
      <w:r>
        <w:rPr/>
        <w:t>主要金融资产和金融负债的公允价值确定方法 </w:t>
      </w:r>
      <w:r>
        <w:rPr>
          <w:spacing w:val="-3"/>
        </w:rPr>
        <w:t>存在活跃市场的金融资产或金融负债，以活跃市场的报价确定其公允价值；不存在活跃市场</w:t>
      </w:r>
      <w:r>
        <w:rPr>
          <w:spacing w:val="-75"/>
        </w:rPr>
        <w:t> </w:t>
      </w:r>
      <w:r>
        <w:rPr>
          <w:spacing w:val="-75"/>
        </w:rPr>
      </w:r>
      <w:r>
        <w:rPr>
          <w:spacing w:val="-3"/>
        </w:rPr>
        <w:t>的金融资产或金融负债，采用估值技术（包括参考熟悉情况并自愿交易的各方最近进行的市</w:t>
      </w:r>
      <w:r>
        <w:rPr>
          <w:spacing w:val="-75"/>
        </w:rPr>
        <w:t> </w:t>
      </w:r>
      <w:r>
        <w:rPr>
          <w:spacing w:val="-75"/>
        </w:rPr>
      </w:r>
      <w:r>
        <w:rPr>
          <w:spacing w:val="-3"/>
        </w:rPr>
        <w:t>场交易中使用的价格、参照实质上相同的其他金融工具的当前公允价值、现金流量折现法和</w:t>
      </w:r>
      <w:r>
        <w:rPr>
          <w:spacing w:val="-75"/>
        </w:rPr>
        <w:t> </w:t>
      </w:r>
      <w:r>
        <w:rPr>
          <w:spacing w:val="-75"/>
        </w:rPr>
      </w:r>
      <w:r>
        <w:rPr>
          <w:spacing w:val="-3"/>
        </w:rPr>
        <w:t>期权定价模型等）确定其公允价值；初始取得或源生的金融资产或承担的金融负债，以市场</w:t>
      </w:r>
      <w:r>
        <w:rPr>
          <w:spacing w:val="-72"/>
        </w:rPr>
        <w:t> </w:t>
      </w:r>
      <w:r>
        <w:rPr>
          <w:spacing w:val="-72"/>
        </w:rPr>
      </w:r>
      <w:r>
        <w:rPr/>
        <w:t>交易价格作为确定其公允价值的基础。</w:t>
      </w:r>
    </w:p>
    <w:p>
      <w:pPr>
        <w:pStyle w:val="BodyText"/>
        <w:spacing w:line="264" w:lineRule="auto" w:before="12"/>
        <w:ind w:right="213"/>
        <w:jc w:val="left"/>
      </w:pPr>
      <w:r>
        <w:rPr>
          <w:rFonts w:ascii="Times New Roman" w:hAnsi="Times New Roman" w:cs="Times New Roman" w:eastAsia="Times New Roman" w:hint="default"/>
        </w:rPr>
        <w:t>5. </w:t>
      </w:r>
      <w:r>
        <w:rPr/>
        <w:t>金融资产的减值测试和减值准备计提方法 </w:t>
      </w:r>
      <w:r>
        <w:rPr>
          <w:spacing w:val="2"/>
        </w:rPr>
        <w:t>资产负债表日对以公允价值计量且其变动计入当期损益的金融资产以外的金融资产的账面</w:t>
      </w:r>
      <w:r>
        <w:rPr>
          <w:spacing w:val="-82"/>
        </w:rPr>
        <w:t> </w:t>
      </w:r>
      <w:r>
        <w:rPr>
          <w:spacing w:val="-82"/>
        </w:rPr>
      </w:r>
      <w:r>
        <w:rPr/>
        <w:t>价值进行检查，如有客观证据表明该金融资产发生减值的，计提减值准备。</w:t>
      </w:r>
    </w:p>
    <w:p>
      <w:pPr>
        <w:spacing w:after="0" w:line="264"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ind w:right="982"/>
        <w:jc w:val="left"/>
      </w:pPr>
      <w:r>
        <w:rPr>
          <w:spacing w:val="-3"/>
        </w:rPr>
        <w:t>对单项金额重大的金融资产单独进行减值测试；对单项金额不重大的金融资产，可以单独进</w:t>
      </w:r>
      <w:r>
        <w:rPr>
          <w:spacing w:val="-75"/>
        </w:rPr>
        <w:t> </w:t>
      </w:r>
      <w:r>
        <w:rPr>
          <w:spacing w:val="-75"/>
        </w:rPr>
      </w:r>
      <w:r>
        <w:rPr>
          <w:spacing w:val="-3"/>
        </w:rPr>
        <w:t>行减值测试，或包括在具有类似信用风险特征的金融资产组合中进行减值测试；单独测试未</w:t>
      </w:r>
      <w:r>
        <w:rPr>
          <w:spacing w:val="-75"/>
        </w:rPr>
        <w:t> </w:t>
      </w:r>
      <w:r>
        <w:rPr>
          <w:spacing w:val="-75"/>
        </w:rPr>
      </w:r>
      <w:r>
        <w:rPr>
          <w:spacing w:val="-3"/>
        </w:rPr>
        <w:t>发生减值的金融资产（包括单项金额重大和不重大的金融资产），包括在具有类似信用风险</w:t>
      </w:r>
      <w:r>
        <w:rPr>
          <w:spacing w:val="-77"/>
        </w:rPr>
        <w:t> </w:t>
      </w:r>
      <w:r>
        <w:rPr>
          <w:spacing w:val="-77"/>
        </w:rPr>
      </w:r>
      <w:r>
        <w:rPr/>
        <w:t>特征的金融资产组合中再进行减值测试。 </w:t>
      </w:r>
      <w:r>
        <w:rPr>
          <w:spacing w:val="-3"/>
        </w:rPr>
        <w:t>按摊余成本计量的金融资产，期末有客观证据表明其发生了减值的，根据其账面价值与预计</w:t>
      </w:r>
      <w:r>
        <w:rPr>
          <w:spacing w:val="-75"/>
        </w:rPr>
        <w:t> </w:t>
      </w:r>
      <w:r>
        <w:rPr>
          <w:spacing w:val="-75"/>
        </w:rPr>
      </w:r>
      <w:r>
        <w:rPr>
          <w:spacing w:val="-3"/>
        </w:rPr>
        <w:t>未来现金流量现值之间的差额确认减值损失。在活跃市场中没有报价且其公允价值不能可靠</w:t>
      </w:r>
      <w:r>
        <w:rPr>
          <w:spacing w:val="-73"/>
        </w:rPr>
        <w:t> </w:t>
      </w:r>
      <w:r>
        <w:rPr>
          <w:spacing w:val="-73"/>
        </w:rPr>
      </w:r>
      <w:r>
        <w:rPr>
          <w:spacing w:val="-3"/>
        </w:rPr>
        <w:t>计量的权益工具投资，或与该权益工具挂钩并须通过交付该权益工具结算的衍生金融资产发</w:t>
      </w:r>
      <w:r>
        <w:rPr>
          <w:spacing w:val="-73"/>
        </w:rPr>
        <w:t> </w:t>
      </w:r>
      <w:r>
        <w:rPr>
          <w:spacing w:val="-73"/>
        </w:rPr>
      </w:r>
      <w:r>
        <w:rPr>
          <w:spacing w:val="-3"/>
        </w:rPr>
        <w:t>生减值时，将该权益工具投资或衍生金融资产的账面价值，与按照类似金融资产当时市场收</w:t>
      </w:r>
      <w:r>
        <w:rPr>
          <w:spacing w:val="-75"/>
        </w:rPr>
        <w:t> </w:t>
      </w:r>
      <w:r>
        <w:rPr>
          <w:spacing w:val="-75"/>
        </w:rPr>
      </w:r>
      <w:r>
        <w:rPr>
          <w:spacing w:val="-3"/>
        </w:rPr>
        <w:t>益率对未来现金流量折现确定的现值之间的差额，确认为减值损失。可供出售金融资产的公</w:t>
      </w:r>
      <w:r>
        <w:rPr>
          <w:spacing w:val="-75"/>
        </w:rPr>
        <w:t> </w:t>
      </w:r>
      <w:r>
        <w:rPr>
          <w:spacing w:val="-75"/>
        </w:rPr>
      </w:r>
      <w:r>
        <w:rPr>
          <w:spacing w:val="-3"/>
        </w:rPr>
        <w:t>允价值发生较大幅度下降，或在综合考虑各种相关因素后，预期这种下降趋势属于非暂时性</w:t>
      </w:r>
      <w:r>
        <w:rPr>
          <w:spacing w:val="-75"/>
        </w:rPr>
        <w:t> </w:t>
      </w:r>
      <w:r>
        <w:rPr>
          <w:spacing w:val="-75"/>
        </w:rPr>
      </w:r>
      <w:r>
        <w:rPr>
          <w:spacing w:val="-3"/>
        </w:rPr>
        <w:t>的，确认其减值损失，并将原直接计入所有者权益的公允价值累计损失一并转出计入减值损</w:t>
      </w:r>
      <w:r>
        <w:rPr>
          <w:spacing w:val="-75"/>
        </w:rPr>
        <w:t> </w:t>
      </w:r>
      <w:r>
        <w:rPr>
          <w:spacing w:val="-75"/>
        </w:rPr>
      </w:r>
      <w:r>
        <w:rPr/>
        <w:t>失。</w:t>
      </w:r>
    </w:p>
    <w:p>
      <w:pPr>
        <w:spacing w:line="240" w:lineRule="auto" w:before="11"/>
        <w:rPr>
          <w:rFonts w:ascii="宋体" w:hAnsi="宋体" w:cs="宋体" w:eastAsia="宋体" w:hint="default"/>
          <w:sz w:val="26"/>
          <w:szCs w:val="26"/>
        </w:rPr>
      </w:pPr>
    </w:p>
    <w:p>
      <w:pPr>
        <w:pStyle w:val="BodyText"/>
        <w:spacing w:line="240" w:lineRule="auto" w:before="0"/>
        <w:ind w:right="982"/>
        <w:jc w:val="left"/>
      </w:pPr>
      <w:r>
        <w:rPr>
          <w:rFonts w:ascii="Times New Roman" w:hAnsi="Times New Roman" w:cs="Times New Roman" w:eastAsia="Times New Roman" w:hint="default"/>
        </w:rPr>
        <w:t>10</w:t>
      </w:r>
      <w:r>
        <w:rPr/>
        <w:t>、</w:t>
      </w:r>
      <w:r>
        <w:rPr>
          <w:spacing w:val="-1"/>
        </w:rPr>
        <w:t> </w:t>
      </w:r>
      <w:r>
        <w:rPr/>
        <w:t>应收款项：</w:t>
      </w:r>
    </w:p>
    <w:p>
      <w:pPr>
        <w:pStyle w:val="BodyText"/>
        <w:spacing w:line="240" w:lineRule="auto" w:before="83"/>
        <w:ind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单项金额重大并单项计提坏账准备的应收款项：</w:t>
      </w:r>
    </w:p>
    <w:p>
      <w:pPr>
        <w:spacing w:line="240" w:lineRule="auto" w:before="1"/>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万元以上（含）且占应收款项账面余额</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以上的款项</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按组合计提坏账准备应收款项：</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0"/>
        <w:rPr>
          <w:rFonts w:ascii="宋体" w:hAnsi="宋体" w:cs="宋体" w:eastAsia="宋体" w:hint="default"/>
          <w:sz w:val="20"/>
          <w:szCs w:val="20"/>
        </w:rPr>
      </w:pPr>
    </w:p>
    <w:p>
      <w:pPr>
        <w:pStyle w:val="BodyText"/>
        <w:spacing w:line="240" w:lineRule="auto"/>
        <w:ind w:right="982"/>
        <w:jc w:val="left"/>
      </w:pPr>
      <w:r>
        <w:rPr/>
        <w:t>组合中，采用账龄分析法计提坏账准备的：</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48"/>
        <w:gridCol w:w="3476"/>
        <w:gridCol w:w="3475"/>
      </w:tblGrid>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6"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w:t>
            </w:r>
          </w:p>
        </w:tc>
      </w:tr>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40</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40</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80</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80</w:t>
            </w:r>
          </w:p>
        </w:tc>
      </w:tr>
    </w:tbl>
    <w:p>
      <w:pPr>
        <w:pStyle w:val="BodyText"/>
        <w:spacing w:line="240" w:lineRule="auto" w:before="16"/>
        <w:ind w:right="982"/>
        <w:jc w:val="left"/>
      </w:pPr>
      <w:r>
        <w:rPr>
          <w:rFonts w:ascii="Times New Roman" w:hAnsi="Times New Roman" w:cs="Times New Roman" w:eastAsia="Times New Roman" w:hint="default"/>
        </w:rPr>
        <w:t>(3)</w:t>
      </w:r>
      <w:r>
        <w:rPr/>
        <w:t>单项金额虽不重大但单项计提坏账准备的应收账款：</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95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险特征的应收款项组合的未来现金流量现值存在</w:t>
            </w:r>
            <w:r>
              <w:rPr>
                <w:rFonts w:ascii="宋体" w:hAnsi="宋体" w:cs="宋体" w:eastAsia="宋体" w:hint="default"/>
                <w:spacing w:val="-85"/>
                <w:sz w:val="21"/>
                <w:szCs w:val="21"/>
              </w:rPr>
              <w:t> </w:t>
            </w:r>
            <w:r>
              <w:rPr>
                <w:rFonts w:ascii="宋体" w:hAnsi="宋体" w:cs="宋体" w:eastAsia="宋体" w:hint="default"/>
                <w:sz w:val="21"/>
                <w:szCs w:val="21"/>
              </w:rPr>
              <w:t>显著差异</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700"/>
        </w:sectPr>
      </w:pPr>
    </w:p>
    <w:p>
      <w:pPr>
        <w:spacing w:line="240" w:lineRule="auto" w:before="1"/>
        <w:rPr>
          <w:rFonts w:ascii="宋体" w:hAnsi="宋体" w:cs="宋体" w:eastAsia="宋体" w:hint="default"/>
          <w:sz w:val="23"/>
          <w:szCs w:val="23"/>
        </w:rPr>
      </w:pPr>
    </w:p>
    <w:p>
      <w:pPr>
        <w:pStyle w:val="BodyText"/>
        <w:spacing w:line="278" w:lineRule="auto"/>
        <w:ind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其他应收款项：</w:t>
      </w:r>
      <w:r>
        <w:rPr>
          <w:w w:val="99"/>
        </w:rPr>
        <w:t> </w:t>
      </w:r>
      <w:r>
        <w:rPr>
          <w:spacing w:val="-3"/>
        </w:rPr>
        <w:t>对应收票据、预付款项、应收利息、长期应收款等其他应收款项，根据其未来现金流量现值</w:t>
      </w:r>
      <w:r>
        <w:rPr>
          <w:spacing w:val="-75"/>
        </w:rPr>
        <w:t> </w:t>
      </w:r>
      <w:r>
        <w:rPr>
          <w:spacing w:val="-75"/>
        </w:rPr>
      </w:r>
      <w:r>
        <w:rPr/>
        <w:t>低于其账面价值的差额计提坏账准备。</w:t>
      </w:r>
    </w:p>
    <w:p>
      <w:pPr>
        <w:spacing w:line="240" w:lineRule="auto" w:before="7"/>
        <w:rPr>
          <w:rFonts w:ascii="宋体" w:hAnsi="宋体" w:cs="宋体" w:eastAsia="宋体" w:hint="default"/>
          <w:sz w:val="26"/>
          <w:szCs w:val="26"/>
        </w:rPr>
      </w:pPr>
    </w:p>
    <w:p>
      <w:pPr>
        <w:pStyle w:val="BodyText"/>
        <w:spacing w:line="240" w:lineRule="auto" w:before="0"/>
        <w:ind w:right="0"/>
        <w:jc w:val="left"/>
      </w:pPr>
      <w:r>
        <w:rPr>
          <w:rFonts w:ascii="Times New Roman" w:hAnsi="Times New Roman" w:cs="Times New Roman" w:eastAsia="Times New Roman" w:hint="default"/>
        </w:rPr>
        <w:t>11</w:t>
      </w:r>
      <w:r>
        <w:rPr/>
        <w:t>、</w:t>
      </w:r>
      <w:r>
        <w:rPr>
          <w:spacing w:val="-1"/>
        </w:rPr>
        <w:t> </w:t>
      </w:r>
      <w:r>
        <w:rPr/>
        <w:t>存货：</w:t>
      </w:r>
    </w:p>
    <w:p>
      <w:pPr>
        <w:pStyle w:val="BodyText"/>
        <w:spacing w:line="278" w:lineRule="auto" w:before="83"/>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存货的分类</w:t>
      </w:r>
      <w:r>
        <w:rPr>
          <w:w w:val="99"/>
        </w:rPr>
        <w:t> </w:t>
      </w:r>
      <w:r>
        <w:rPr>
          <w:spacing w:val="-3"/>
        </w:rPr>
        <w:t>存货包括在开发经营过程中为出售或耗用而持有的开发用土地、开发产品、库存材料、库存</w:t>
      </w:r>
      <w:r>
        <w:rPr>
          <w:spacing w:val="-73"/>
        </w:rPr>
        <w:t> </w:t>
      </w:r>
      <w:r>
        <w:rPr>
          <w:spacing w:val="-73"/>
        </w:rPr>
      </w:r>
      <w:r>
        <w:rPr/>
        <w:t>设备和低值易耗品等，以及在开发过程中的开发成本。</w:t>
      </w:r>
    </w:p>
    <w:p>
      <w:pPr>
        <w:spacing w:line="240" w:lineRule="auto" w:before="7"/>
        <w:rPr>
          <w:rFonts w:ascii="宋体" w:hAnsi="宋体" w:cs="宋体" w:eastAsia="宋体" w:hint="default"/>
          <w:sz w:val="26"/>
          <w:szCs w:val="26"/>
        </w:rPr>
      </w:pPr>
    </w:p>
    <w:p>
      <w:pPr>
        <w:pStyle w:val="BodyText"/>
        <w:spacing w:line="240" w:lineRule="auto" w:before="0"/>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发出存货的计价方法</w:t>
      </w:r>
    </w:p>
    <w:p>
      <w:pPr>
        <w:pStyle w:val="BodyText"/>
        <w:spacing w:line="240" w:lineRule="auto" w:before="52"/>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发出材料、设备采用月末一次加权平均法。</w:t>
      </w:r>
    </w:p>
    <w:p>
      <w:pPr>
        <w:pStyle w:val="BodyText"/>
        <w:spacing w:line="240" w:lineRule="auto" w:before="21"/>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项目开发时，开发用土地按开发产品占地面积计算分摊计入项目的开发成本。</w:t>
      </w:r>
    </w:p>
    <w:p>
      <w:pPr>
        <w:pStyle w:val="BodyText"/>
        <w:spacing w:line="240" w:lineRule="auto" w:before="21"/>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发出开发产品分类别按建筑面积平均法核算。</w:t>
      </w:r>
    </w:p>
    <w:p>
      <w:pPr>
        <w:pStyle w:val="BodyText"/>
        <w:spacing w:line="266" w:lineRule="auto" w:before="21"/>
        <w:ind w:right="151"/>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t>如果公共配套设施早于有关开发产品完工的，在公共配套设施完工决算后，按有关开发</w:t>
      </w:r>
      <w:r>
        <w:rPr>
          <w:w w:val="99"/>
        </w:rPr>
        <w:t> </w:t>
      </w:r>
      <w:r>
        <w:rPr>
          <w:spacing w:val="-3"/>
          <w:w w:val="99"/>
        </w:rPr>
        <w:t>项目的建筑面积分配计入有关开发项目的开发成本；如果公共配套设施晚于有关开发产品完</w:t>
      </w:r>
      <w:r>
        <w:rPr>
          <w:spacing w:val="-73"/>
          <w:w w:val="99"/>
        </w:rPr>
        <w:t> </w:t>
      </w:r>
      <w:r>
        <w:rPr>
          <w:spacing w:val="-73"/>
          <w:w w:val="99"/>
        </w:rPr>
      </w:r>
      <w:r>
        <w:rPr>
          <w:spacing w:val="-3"/>
        </w:rPr>
        <w:t>工的，则先由有关开发产品预提公共配套设施费，待公共配套设施完工决算后再按实际发生</w:t>
      </w:r>
      <w:r>
        <w:rPr>
          <w:spacing w:val="-76"/>
        </w:rPr>
        <w:t> </w:t>
      </w:r>
      <w:r>
        <w:rPr>
          <w:spacing w:val="-76"/>
        </w:rPr>
      </w:r>
      <w:r>
        <w:rPr/>
        <w:t>数与预提数之间的差额调整有关开发产品成本。</w:t>
      </w:r>
    </w:p>
    <w:p>
      <w:pPr>
        <w:spacing w:line="240" w:lineRule="auto" w:before="4"/>
        <w:rPr>
          <w:rFonts w:ascii="宋体" w:hAnsi="宋体" w:cs="宋体" w:eastAsia="宋体" w:hint="default"/>
          <w:sz w:val="27"/>
          <w:szCs w:val="27"/>
        </w:rPr>
      </w:pPr>
    </w:p>
    <w:p>
      <w:pPr>
        <w:pStyle w:val="BodyText"/>
        <w:spacing w:line="273" w:lineRule="auto" w:before="0"/>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存货可变现净值的确定依据及存货跌价准备的计提方法</w:t>
      </w:r>
      <w:r>
        <w:rPr>
          <w:w w:val="99"/>
        </w:rPr>
        <w:t> </w:t>
      </w:r>
      <w:r>
        <w:rPr>
          <w:spacing w:val="-3"/>
        </w:rPr>
        <w:t>资产负债表日，存货采用成本与可变现净值孰低计量，按照存货类别成本高于可变现净值的</w:t>
      </w:r>
      <w:r>
        <w:rPr>
          <w:spacing w:val="-76"/>
        </w:rPr>
        <w:t> </w:t>
      </w:r>
      <w:r>
        <w:rPr>
          <w:spacing w:val="-76"/>
        </w:rPr>
      </w:r>
      <w:r>
        <w:rPr>
          <w:spacing w:val="-3"/>
        </w:rPr>
        <w:t>差额计提存货跌价准备。直接用于出售的存货，在正常生产经营过程中以该存货的估计售价</w:t>
      </w:r>
      <w:r>
        <w:rPr>
          <w:spacing w:val="-76"/>
        </w:rPr>
        <w:t> </w:t>
      </w:r>
      <w:r>
        <w:rPr>
          <w:spacing w:val="-76"/>
        </w:rPr>
      </w:r>
      <w:r>
        <w:rPr>
          <w:spacing w:val="-3"/>
        </w:rPr>
        <w:t>减去估计的销售费用和相关税费后的金额确定其可变现净值；需要经过加工的存货，在正常</w:t>
      </w:r>
      <w:r>
        <w:rPr>
          <w:spacing w:val="-76"/>
        </w:rPr>
        <w:t> </w:t>
      </w:r>
      <w:r>
        <w:rPr>
          <w:spacing w:val="-76"/>
        </w:rPr>
      </w:r>
      <w:r>
        <w:rPr>
          <w:spacing w:val="-3"/>
          <w:w w:val="99"/>
        </w:rPr>
        <w:t>生产经营过程中以所生产的产成品的估计售价减去至完工时估计将要发生的成本、估计的销</w:t>
      </w:r>
      <w:r>
        <w:rPr>
          <w:spacing w:val="-73"/>
          <w:w w:val="99"/>
        </w:rPr>
        <w:t> </w:t>
      </w:r>
      <w:r>
        <w:rPr>
          <w:spacing w:val="-73"/>
          <w:w w:val="99"/>
        </w:rPr>
      </w:r>
      <w:r>
        <w:rPr>
          <w:spacing w:val="-3"/>
        </w:rPr>
        <w:t>售费用和相关税费后的金额确定其可变现净值；资产负债表日，同一项存货中一部分有合同</w:t>
      </w:r>
      <w:r>
        <w:rPr>
          <w:spacing w:val="-76"/>
        </w:rPr>
        <w:t> </w:t>
      </w:r>
      <w:r>
        <w:rPr>
          <w:spacing w:val="-76"/>
        </w:rPr>
      </w:r>
      <w:r>
        <w:rPr>
          <w:spacing w:val="-3"/>
        </w:rPr>
        <w:t>价格约定、其他部分不存在合同价格的，分别确定其可变现净值，并与其对应的成本进行比</w:t>
      </w:r>
      <w:r>
        <w:rPr>
          <w:spacing w:val="-73"/>
        </w:rPr>
        <w:t> </w:t>
      </w:r>
      <w:r>
        <w:rPr>
          <w:spacing w:val="-73"/>
        </w:rPr>
      </w:r>
      <w:r>
        <w:rPr/>
        <w:t>较，分别确定存货跌价准备的计提或转回的金额。</w:t>
      </w:r>
    </w:p>
    <w:p>
      <w:pPr>
        <w:spacing w:line="240" w:lineRule="auto" w:before="11"/>
        <w:rPr>
          <w:rFonts w:ascii="宋体" w:hAnsi="宋体" w:cs="宋体" w:eastAsia="宋体" w:hint="default"/>
          <w:sz w:val="26"/>
          <w:szCs w:val="26"/>
        </w:rPr>
      </w:pPr>
    </w:p>
    <w:p>
      <w:pPr>
        <w:pStyle w:val="BodyText"/>
        <w:spacing w:line="283" w:lineRule="auto" w:before="0"/>
        <w:ind w:right="663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存货的盘存制度</w:t>
      </w:r>
      <w:r>
        <w:rPr>
          <w:w w:val="99"/>
        </w:rPr>
        <w:t> </w:t>
      </w:r>
      <w:r>
        <w:rPr/>
        <w:t>永续盘存制</w:t>
      </w:r>
    </w:p>
    <w:p>
      <w:pPr>
        <w:spacing w:line="240" w:lineRule="auto" w:before="2"/>
        <w:rPr>
          <w:rFonts w:ascii="宋体" w:hAnsi="宋体" w:cs="宋体" w:eastAsia="宋体" w:hint="default"/>
          <w:sz w:val="26"/>
          <w:szCs w:val="26"/>
        </w:rPr>
      </w:pPr>
    </w:p>
    <w:p>
      <w:pPr>
        <w:pStyle w:val="BodyText"/>
        <w:spacing w:line="240" w:lineRule="auto" w:before="0"/>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低值易耗品和包装物的摊销方法</w:t>
      </w:r>
    </w:p>
    <w:p>
      <w:pPr>
        <w:pStyle w:val="BodyText"/>
        <w:spacing w:line="283" w:lineRule="auto" w:before="83"/>
        <w:ind w:right="71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低值易耗品</w:t>
      </w:r>
      <w:r>
        <w:rPr>
          <w:w w:val="99"/>
        </w:rPr>
        <w:t> </w:t>
      </w:r>
      <w:r>
        <w:rPr/>
        <w:t>一次摊销法</w:t>
      </w:r>
    </w:p>
    <w:p>
      <w:pPr>
        <w:spacing w:line="240" w:lineRule="auto" w:before="2"/>
        <w:rPr>
          <w:rFonts w:ascii="宋体" w:hAnsi="宋体" w:cs="宋体" w:eastAsia="宋体" w:hint="default"/>
          <w:sz w:val="26"/>
          <w:szCs w:val="26"/>
        </w:rPr>
      </w:pPr>
    </w:p>
    <w:p>
      <w:pPr>
        <w:pStyle w:val="BodyText"/>
        <w:spacing w:line="283" w:lineRule="auto" w:before="0"/>
        <w:ind w:right="739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包装物</w:t>
      </w:r>
      <w:r>
        <w:rPr>
          <w:w w:val="99"/>
        </w:rPr>
        <w:t> </w:t>
      </w:r>
      <w:r>
        <w:rPr/>
        <w:t>一次摊销法</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before="0"/>
        <w:ind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50"/>
        </w:rPr>
        <w:t> </w:t>
      </w:r>
      <w:r>
        <w:rPr/>
        <w:t>其他周转材料的摊销方法</w:t>
      </w:r>
    </w:p>
    <w:p>
      <w:pPr>
        <w:pStyle w:val="BodyText"/>
        <w:spacing w:line="240" w:lineRule="auto" w:before="21"/>
        <w:ind w:right="0"/>
        <w:jc w:val="left"/>
      </w:pPr>
      <w:r>
        <w:rPr/>
        <w:t>其他周转材料</w:t>
      </w:r>
      <w:r>
        <w:rPr>
          <w:rFonts w:ascii="Times New Roman" w:hAnsi="Times New Roman" w:cs="Times New Roman" w:eastAsia="Times New Roman" w:hint="default"/>
        </w:rPr>
        <w:t>--</w:t>
      </w:r>
      <w:r>
        <w:rPr/>
        <w:t>芯棒、定径辊分次进行摊销。</w:t>
      </w:r>
    </w:p>
    <w:p>
      <w:pPr>
        <w:spacing w:line="240" w:lineRule="auto" w:before="11"/>
        <w:rPr>
          <w:rFonts w:ascii="宋体" w:hAnsi="宋体" w:cs="宋体" w:eastAsia="宋体" w:hint="default"/>
          <w:sz w:val="27"/>
          <w:szCs w:val="27"/>
        </w:rPr>
      </w:pPr>
    </w:p>
    <w:p>
      <w:pPr>
        <w:pStyle w:val="BodyText"/>
        <w:spacing w:line="240" w:lineRule="auto" w:before="0"/>
        <w:ind w:right="0"/>
        <w:jc w:val="left"/>
      </w:pPr>
      <w:r>
        <w:rPr>
          <w:rFonts w:ascii="Times New Roman" w:hAnsi="Times New Roman" w:cs="Times New Roman" w:eastAsia="Times New Roman" w:hint="default"/>
        </w:rPr>
        <w:t>12</w:t>
      </w:r>
      <w:r>
        <w:rPr/>
        <w:t>、</w:t>
      </w:r>
      <w:r>
        <w:rPr>
          <w:spacing w:val="-3"/>
        </w:rPr>
        <w:t> </w:t>
      </w:r>
      <w:r>
        <w:rPr/>
        <w:t>长期股权投资：</w:t>
      </w:r>
    </w:p>
    <w:p>
      <w:pPr>
        <w:pStyle w:val="BodyText"/>
        <w:spacing w:line="240" w:lineRule="auto" w:before="83"/>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投资成本确定</w:t>
      </w:r>
    </w:p>
    <w:p>
      <w:pPr>
        <w:spacing w:after="0" w:line="240" w:lineRule="auto"/>
        <w:jc w:val="left"/>
        <w:sectPr>
          <w:pgSz w:w="11910" w:h="16840"/>
          <w:pgMar w:header="877" w:footer="982" w:top="1100" w:bottom="1180" w:left="1660" w:right="1640"/>
        </w:sectPr>
      </w:pPr>
    </w:p>
    <w:p>
      <w:pPr>
        <w:spacing w:line="240" w:lineRule="auto" w:before="9"/>
        <w:rPr>
          <w:rFonts w:ascii="宋体" w:hAnsi="宋体" w:cs="宋体" w:eastAsia="宋体" w:hint="default"/>
          <w:sz w:val="20"/>
          <w:szCs w:val="20"/>
        </w:rPr>
      </w:pPr>
    </w:p>
    <w:p>
      <w:pPr>
        <w:pStyle w:val="BodyText"/>
        <w:spacing w:line="266" w:lineRule="auto"/>
        <w:ind w:right="19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同一控制下的企业合并形成的，合并方以支付现金、转让非现金资产、承担债务或发行</w:t>
      </w:r>
      <w:r>
        <w:rPr>
          <w:w w:val="99"/>
        </w:rPr>
        <w:t> </w:t>
      </w:r>
      <w:r>
        <w:rPr>
          <w:spacing w:val="-3"/>
          <w:w w:val="99"/>
        </w:rPr>
        <w:t>权益性证券作为合并对价的，在合并日按照取得被合并方所有者权益账面价值的份额作为其</w:t>
      </w:r>
      <w:r>
        <w:rPr>
          <w:spacing w:val="-73"/>
          <w:w w:val="99"/>
        </w:rPr>
        <w:t> </w:t>
      </w:r>
      <w:r>
        <w:rPr>
          <w:spacing w:val="-73"/>
          <w:w w:val="99"/>
        </w:rPr>
      </w:r>
      <w:r>
        <w:rPr>
          <w:spacing w:val="-3"/>
          <w:w w:val="99"/>
        </w:rPr>
        <w:t>初始投资成本。长期股权投资初始投资成本与支付的合并对价的账面价值或发行股份的面值</w:t>
      </w:r>
      <w:r>
        <w:rPr>
          <w:spacing w:val="-73"/>
          <w:w w:val="99"/>
        </w:rPr>
        <w:t> </w:t>
      </w:r>
      <w:r>
        <w:rPr>
          <w:spacing w:val="-73"/>
          <w:w w:val="99"/>
        </w:rPr>
      </w:r>
      <w:r>
        <w:rPr/>
        <w:t>总额之间的差额调整资本公积；资本公积不足冲减的，调整留存收益。</w:t>
      </w:r>
    </w:p>
    <w:p>
      <w:pPr>
        <w:pStyle w:val="BodyText"/>
        <w:spacing w:line="256" w:lineRule="auto" w:before="14"/>
        <w:ind w:right="17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非同一控制下的企业合并形成的，在购买日按照支付的合并对价的公允价值作为其初始</w:t>
      </w:r>
      <w:r>
        <w:rPr>
          <w:w w:val="99"/>
        </w:rPr>
        <w:t> </w:t>
      </w:r>
      <w:r>
        <w:rPr/>
        <w:t>投资成本。</w:t>
      </w:r>
    </w:p>
    <w:p>
      <w:pPr>
        <w:pStyle w:val="BodyText"/>
        <w:spacing w:line="266" w:lineRule="auto" w:before="22"/>
        <w:ind w:right="191"/>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除企业合并形成以外的：以支付现金取得的，按照实际支付的购买价款作为其初始投资</w:t>
      </w:r>
      <w:r>
        <w:rPr>
          <w:w w:val="99"/>
        </w:rPr>
        <w:t> </w:t>
      </w:r>
      <w:r>
        <w:rPr>
          <w:spacing w:val="-3"/>
        </w:rPr>
        <w:t>成本；以发行权益性证券取得的，按照发行权益性证券的公允价值作为其初始投资成本；投</w:t>
      </w:r>
      <w:r>
        <w:rPr>
          <w:spacing w:val="-73"/>
        </w:rPr>
        <w:t> </w:t>
      </w:r>
      <w:r>
        <w:rPr>
          <w:spacing w:val="-73"/>
        </w:rPr>
      </w:r>
      <w:r>
        <w:rPr>
          <w:spacing w:val="-3"/>
        </w:rPr>
        <w:t>资者投入的，按照投资合同或协议约定的价值作为其初始投资成本（合同或协议约定价值不</w:t>
      </w:r>
      <w:r>
        <w:rPr>
          <w:spacing w:val="-76"/>
        </w:rPr>
        <w:t> </w:t>
      </w:r>
      <w:r>
        <w:rPr>
          <w:spacing w:val="-76"/>
        </w:rPr>
      </w:r>
      <w:r>
        <w:rPr>
          <w:spacing w:val="-16"/>
          <w:w w:val="99"/>
        </w:rPr>
        <w:t>公允的除外）。</w:t>
      </w:r>
      <w:r>
        <w:rPr>
          <w:spacing w:val="-16"/>
        </w:rPr>
      </w:r>
    </w:p>
    <w:p>
      <w:pPr>
        <w:spacing w:line="240" w:lineRule="auto" w:before="4"/>
        <w:rPr>
          <w:rFonts w:ascii="宋体" w:hAnsi="宋体" w:cs="宋体" w:eastAsia="宋体" w:hint="default"/>
          <w:sz w:val="27"/>
          <w:szCs w:val="27"/>
        </w:rPr>
      </w:pPr>
    </w:p>
    <w:p>
      <w:pPr>
        <w:pStyle w:val="BodyText"/>
        <w:spacing w:line="276" w:lineRule="auto" w:before="0"/>
        <w:ind w:right="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后续计量及损益确认方法</w:t>
      </w:r>
      <w:r>
        <w:rPr>
          <w:w w:val="99"/>
        </w:rPr>
        <w:t> </w:t>
      </w:r>
      <w:r>
        <w:rPr>
          <w:spacing w:val="-3"/>
          <w:w w:val="99"/>
        </w:rPr>
        <w:t>对被投资单位能够实施控制的长期股权投资采用成本法核算，在编制合并财务报表时按照权</w:t>
      </w:r>
      <w:r>
        <w:rPr>
          <w:spacing w:val="-73"/>
          <w:w w:val="99"/>
        </w:rPr>
        <w:t> </w:t>
      </w:r>
      <w:r>
        <w:rPr>
          <w:spacing w:val="-73"/>
          <w:w w:val="99"/>
        </w:rPr>
      </w:r>
      <w:r>
        <w:rPr>
          <w:spacing w:val="-3"/>
        </w:rPr>
        <w:t>益法进行调整；对不具有共同控制或重大影响，并且在活跃市场中没有报价、公允价值不能</w:t>
      </w:r>
      <w:r>
        <w:rPr>
          <w:spacing w:val="-73"/>
        </w:rPr>
        <w:t> </w:t>
      </w:r>
      <w:r>
        <w:rPr>
          <w:spacing w:val="-73"/>
        </w:rPr>
      </w:r>
      <w:r>
        <w:rPr/>
        <w:t>可靠计量的长期股权投资，采用成本法核算；对具有共同控制或重大影响的长期股权投资，</w:t>
      </w:r>
      <w:r>
        <w:rPr>
          <w:w w:val="99"/>
        </w:rPr>
        <w:t> </w:t>
      </w:r>
      <w:r>
        <w:rPr/>
        <w:t>采用权益法核算。</w:t>
      </w:r>
    </w:p>
    <w:p>
      <w:pPr>
        <w:spacing w:line="240" w:lineRule="auto" w:before="9"/>
        <w:rPr>
          <w:rFonts w:ascii="宋体" w:hAnsi="宋体" w:cs="宋体" w:eastAsia="宋体" w:hint="default"/>
          <w:sz w:val="26"/>
          <w:szCs w:val="26"/>
        </w:rPr>
      </w:pPr>
    </w:p>
    <w:p>
      <w:pPr>
        <w:pStyle w:val="BodyText"/>
        <w:spacing w:line="276" w:lineRule="auto" w:before="0"/>
        <w:ind w:right="17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确定对被投资单位具有共同控制、重大影响的依据</w:t>
      </w:r>
      <w:r>
        <w:rPr>
          <w:w w:val="99"/>
        </w:rPr>
        <w:t> </w:t>
      </w:r>
      <w:r>
        <w:rPr>
          <w:spacing w:val="-3"/>
          <w:w w:val="99"/>
        </w:rPr>
        <w:t>按照合同约定，与被投资单位相关的重要财务和经营决策需要分享控制权的投资方一致同意</w:t>
      </w:r>
      <w:r>
        <w:rPr>
          <w:spacing w:val="-73"/>
          <w:w w:val="99"/>
        </w:rPr>
        <w:t> </w:t>
      </w:r>
      <w:r>
        <w:rPr>
          <w:spacing w:val="-73"/>
          <w:w w:val="99"/>
        </w:rPr>
      </w:r>
      <w:r>
        <w:rPr>
          <w:spacing w:val="-3"/>
        </w:rPr>
        <w:t>的，认定为共同控制；对被投资单位的财务和经营政策有参与决策的权力，但并不能够控制</w:t>
      </w:r>
      <w:r>
        <w:rPr>
          <w:spacing w:val="-73"/>
        </w:rPr>
        <w:t> </w:t>
      </w:r>
      <w:r>
        <w:rPr>
          <w:spacing w:val="-73"/>
        </w:rPr>
      </w:r>
      <w:r>
        <w:rPr/>
        <w:t>或者与其他方一起共同控制这些政策的制定的，认定为重大影响。</w:t>
      </w:r>
    </w:p>
    <w:p>
      <w:pPr>
        <w:spacing w:line="240" w:lineRule="auto" w:before="9"/>
        <w:rPr>
          <w:rFonts w:ascii="宋体" w:hAnsi="宋体" w:cs="宋体" w:eastAsia="宋体" w:hint="default"/>
          <w:sz w:val="26"/>
          <w:szCs w:val="26"/>
        </w:rPr>
      </w:pPr>
    </w:p>
    <w:p>
      <w:pPr>
        <w:pStyle w:val="BodyText"/>
        <w:spacing w:line="276" w:lineRule="auto" w:before="0"/>
        <w:ind w:right="17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减值测试方法及减值准备计提方法</w:t>
      </w:r>
      <w:r>
        <w:rPr>
          <w:w w:val="99"/>
        </w:rPr>
        <w:t> </w:t>
      </w:r>
      <w:r>
        <w:rPr>
          <w:spacing w:val="-3"/>
        </w:rPr>
        <w:t>对子公司、联营企业及合营企业的投资，在资产负债表日有客观证据表明其发生减值的，按</w:t>
      </w:r>
      <w:r>
        <w:rPr>
          <w:spacing w:val="-73"/>
        </w:rPr>
        <w:t> </w:t>
      </w:r>
      <w:r>
        <w:rPr>
          <w:spacing w:val="-73"/>
        </w:rPr>
      </w:r>
      <w:r>
        <w:rPr>
          <w:spacing w:val="-3"/>
          <w:w w:val="99"/>
        </w:rPr>
        <w:t>照账面价值与可收回金额的差额计提相应的减值准备；对被投资单位不具有共同控制或重大</w:t>
      </w:r>
      <w:r>
        <w:rPr>
          <w:spacing w:val="-73"/>
          <w:w w:val="99"/>
        </w:rPr>
        <w:t> </w:t>
      </w:r>
      <w:r>
        <w:rPr>
          <w:spacing w:val="-73"/>
          <w:w w:val="99"/>
        </w:rPr>
      </w:r>
      <w:r>
        <w:rPr>
          <w:spacing w:val="-3"/>
        </w:rPr>
        <w:t>影响、在活跃市场中没有报价、公允价值不能可靠计量的长期股权投资，按照《企业会计准</w:t>
      </w:r>
      <w:r>
        <w:rPr>
          <w:spacing w:val="-76"/>
        </w:rPr>
        <w:t> </w:t>
      </w:r>
      <w:r>
        <w:rPr>
          <w:spacing w:val="-76"/>
        </w:rPr>
      </w:r>
      <w:r>
        <w:rPr/>
        <w:t>则第</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金融工具确认和计量》的规定计提相应的减值准备。</w:t>
      </w:r>
    </w:p>
    <w:p>
      <w:pPr>
        <w:spacing w:line="240" w:lineRule="auto" w:before="2"/>
        <w:rPr>
          <w:rFonts w:ascii="宋体" w:hAnsi="宋体" w:cs="宋体" w:eastAsia="宋体" w:hint="default"/>
          <w:sz w:val="25"/>
          <w:szCs w:val="25"/>
        </w:rPr>
      </w:pPr>
    </w:p>
    <w:p>
      <w:pPr>
        <w:pStyle w:val="BodyText"/>
        <w:spacing w:line="240" w:lineRule="auto" w:before="0"/>
        <w:ind w:right="177"/>
        <w:jc w:val="left"/>
      </w:pPr>
      <w:r>
        <w:rPr>
          <w:rFonts w:ascii="Times New Roman" w:hAnsi="Times New Roman" w:cs="Times New Roman" w:eastAsia="Times New Roman" w:hint="default"/>
        </w:rPr>
        <w:t>13</w:t>
      </w:r>
      <w:r>
        <w:rPr/>
        <w:t>、</w:t>
      </w:r>
      <w:r>
        <w:rPr>
          <w:spacing w:val="-3"/>
        </w:rPr>
        <w:t> </w:t>
      </w:r>
      <w:r>
        <w:rPr/>
        <w:t>投资性房地产：</w:t>
      </w:r>
    </w:p>
    <w:p>
      <w:pPr>
        <w:pStyle w:val="BodyText"/>
        <w:spacing w:line="256" w:lineRule="auto" w:before="52"/>
        <w:ind w:right="177"/>
        <w:jc w:val="left"/>
      </w:pPr>
      <w:r>
        <w:rPr>
          <w:rFonts w:ascii="Times New Roman" w:hAnsi="Times New Roman" w:cs="Times New Roman" w:eastAsia="Times New Roman" w:hint="default"/>
        </w:rPr>
        <w:t>1. </w:t>
      </w:r>
      <w:r>
        <w:rPr/>
        <w:t>投资性房地产包括已出租的土地使用权、持有并准备增值后转让的土地使用权和已出租</w:t>
      </w:r>
      <w:r>
        <w:rPr>
          <w:spacing w:val="-98"/>
        </w:rPr>
        <w:t> </w:t>
      </w:r>
      <w:r>
        <w:rPr>
          <w:spacing w:val="-98"/>
        </w:rPr>
      </w:r>
      <w:r>
        <w:rPr/>
        <w:t>的建筑物。</w:t>
      </w:r>
    </w:p>
    <w:p>
      <w:pPr>
        <w:pStyle w:val="BodyText"/>
        <w:spacing w:line="264" w:lineRule="auto" w:before="22"/>
        <w:ind w:right="191"/>
        <w:jc w:val="both"/>
      </w:pPr>
      <w:r>
        <w:rPr>
          <w:rFonts w:ascii="Times New Roman" w:hAnsi="Times New Roman" w:cs="Times New Roman" w:eastAsia="Times New Roman" w:hint="default"/>
        </w:rPr>
        <w:t>2. </w:t>
      </w:r>
      <w:r>
        <w:rPr/>
        <w:t>投资性房地产按照成本进行初始计量，采用成本模式进行后续计量，并采用与固定资产</w:t>
      </w:r>
      <w:r>
        <w:rPr>
          <w:spacing w:val="-98"/>
        </w:rPr>
        <w:t> </w:t>
      </w:r>
      <w:r>
        <w:rPr>
          <w:spacing w:val="-98"/>
        </w:rPr>
      </w:r>
      <w:r>
        <w:rPr>
          <w:spacing w:val="-3"/>
        </w:rPr>
        <w:t>和无形资产相同的方法计提折旧或进行摊销。资产负债表日，有迹象表明投资性房地产发生</w:t>
      </w:r>
      <w:r>
        <w:rPr>
          <w:spacing w:val="-75"/>
        </w:rPr>
        <w:t> </w:t>
      </w:r>
      <w:r>
        <w:rPr>
          <w:spacing w:val="-75"/>
        </w:rPr>
      </w:r>
      <w:r>
        <w:rPr/>
        <w:t>减值的，按照账面价值与可收回金额的差额计提相应的减值准备。</w:t>
      </w:r>
    </w:p>
    <w:p>
      <w:pPr>
        <w:spacing w:line="240" w:lineRule="auto" w:before="6"/>
        <w:rPr>
          <w:rFonts w:ascii="宋体" w:hAnsi="宋体" w:cs="宋体" w:eastAsia="宋体" w:hint="default"/>
          <w:sz w:val="27"/>
          <w:szCs w:val="27"/>
        </w:rPr>
      </w:pPr>
    </w:p>
    <w:p>
      <w:pPr>
        <w:pStyle w:val="BodyText"/>
        <w:spacing w:line="240" w:lineRule="auto" w:before="0"/>
        <w:ind w:right="177"/>
        <w:jc w:val="left"/>
      </w:pPr>
      <w:r>
        <w:rPr>
          <w:rFonts w:ascii="Times New Roman" w:hAnsi="Times New Roman" w:cs="Times New Roman" w:eastAsia="Times New Roman" w:hint="default"/>
        </w:rPr>
        <w:t>14</w:t>
      </w:r>
      <w:r>
        <w:rPr/>
        <w:t>、</w:t>
      </w:r>
      <w:r>
        <w:rPr>
          <w:spacing w:val="-1"/>
        </w:rPr>
        <w:t> </w:t>
      </w:r>
      <w:r>
        <w:rPr/>
        <w:t>固定资产：</w:t>
      </w:r>
    </w:p>
    <w:p>
      <w:pPr>
        <w:pStyle w:val="BodyText"/>
        <w:spacing w:line="271" w:lineRule="auto" w:before="83"/>
        <w:ind w:right="17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固定资产确认条件、计价和折旧方法：</w:t>
      </w:r>
      <w:r>
        <w:rPr>
          <w:w w:val="99"/>
        </w:rPr>
        <w:t> </w:t>
      </w:r>
      <w:r>
        <w:rPr>
          <w:spacing w:val="-3"/>
        </w:rPr>
        <w:t>固定资产是指为生产商品、提供劳务、出租或经营管理而持有的，使用年限超过一年，单位</w:t>
      </w:r>
      <w:r>
        <w:rPr>
          <w:spacing w:val="-74"/>
        </w:rPr>
        <w:t> </w:t>
      </w:r>
      <w:r>
        <w:rPr>
          <w:spacing w:val="-74"/>
        </w:rPr>
      </w:r>
      <w:r>
        <w:rPr/>
        <w:t>价值较高的有形资产。</w:t>
      </w:r>
      <w:r>
        <w:rPr>
          <w:w w:val="99"/>
        </w:rPr>
        <w:t> </w:t>
      </w:r>
      <w:r>
        <w:rPr/>
        <w:t>固定资产以取得时的实际成本入账，并从其达到预定可使用状态的次月起，采用直线法</w:t>
      </w:r>
      <w:r>
        <w:rPr>
          <w:rFonts w:ascii="Times New Roman" w:hAnsi="Times New Roman" w:cs="Times New Roman" w:eastAsia="Times New Roman" w:hint="default"/>
        </w:rPr>
        <w:t>(</w:t>
      </w:r>
      <w:r>
        <w:rPr/>
        <w:t>年</w:t>
      </w:r>
      <w:r>
        <w:rPr>
          <w:spacing w:val="-64"/>
        </w:rPr>
        <w:t> </w:t>
      </w:r>
      <w:r>
        <w:rPr/>
        <w:t>限平均法</w:t>
      </w:r>
      <w:r>
        <w:rPr>
          <w:rFonts w:ascii="Times New Roman" w:hAnsi="Times New Roman" w:cs="Times New Roman" w:eastAsia="Times New Roman" w:hint="default"/>
        </w:rPr>
        <w:t>)</w:t>
      </w:r>
      <w:r>
        <w:rPr/>
        <w:t>提取折旧。</w:t>
      </w:r>
    </w:p>
    <w:p>
      <w:pPr>
        <w:spacing w:after="0" w:line="271" w:lineRule="auto"/>
        <w:jc w:val="left"/>
        <w:sectPr>
          <w:pgSz w:w="11910" w:h="16840"/>
          <w:pgMar w:header="877" w:footer="982" w:top="1100" w:bottom="1180" w:left="1660" w:right="1600"/>
        </w:sectPr>
      </w:pPr>
    </w:p>
    <w:p>
      <w:pPr>
        <w:spacing w:line="240" w:lineRule="auto" w:before="1"/>
        <w:rPr>
          <w:rFonts w:ascii="宋体" w:hAnsi="宋体" w:cs="宋体" w:eastAsia="宋体" w:hint="default"/>
          <w:sz w:val="23"/>
          <w:szCs w:val="23"/>
        </w:rPr>
      </w:pPr>
    </w:p>
    <w:p>
      <w:pPr>
        <w:pStyle w:val="BodyText"/>
        <w:spacing w:line="240" w:lineRule="auto"/>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各类固定资产的折旧方法：</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896"/>
        <w:gridCol w:w="2563"/>
        <w:gridCol w:w="2374"/>
        <w:gridCol w:w="2467"/>
      </w:tblGrid>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51"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9.70-2.77</w:t>
            </w:r>
          </w:p>
        </w:tc>
      </w:tr>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19.40-6.93</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8-14</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12.13-6.93</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5-8</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19.40-12.13</w:t>
            </w:r>
          </w:p>
        </w:tc>
      </w:tr>
    </w:tbl>
    <w:p>
      <w:pPr>
        <w:spacing w:line="240" w:lineRule="auto" w:before="5"/>
        <w:rPr>
          <w:rFonts w:ascii="宋体" w:hAnsi="宋体" w:cs="宋体" w:eastAsia="宋体" w:hint="default"/>
          <w:sz w:val="22"/>
          <w:szCs w:val="22"/>
        </w:rPr>
      </w:pPr>
    </w:p>
    <w:p>
      <w:pPr>
        <w:pStyle w:val="BodyText"/>
        <w:spacing w:line="278" w:lineRule="auto"/>
        <w:ind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固定资产的减值测试方法、减值准备计提方法</w:t>
      </w:r>
      <w:r>
        <w:rPr>
          <w:w w:val="99"/>
        </w:rPr>
        <w:t> </w:t>
      </w:r>
      <w:r>
        <w:rPr>
          <w:spacing w:val="-3"/>
        </w:rPr>
        <w:t>资产负债表日，有迹象表明固定资产发生减值的，按照账面价值与可收回金额的差额计提相</w:t>
      </w:r>
      <w:r>
        <w:rPr>
          <w:spacing w:val="-76"/>
        </w:rPr>
        <w:t> </w:t>
      </w:r>
      <w:r>
        <w:rPr>
          <w:spacing w:val="-76"/>
        </w:rPr>
      </w:r>
      <w:r>
        <w:rPr/>
        <w:t>应的减值准备。</w:t>
      </w:r>
    </w:p>
    <w:p>
      <w:pPr>
        <w:spacing w:line="240" w:lineRule="auto" w:before="7"/>
        <w:rPr>
          <w:rFonts w:ascii="宋体" w:hAnsi="宋体" w:cs="宋体" w:eastAsia="宋体" w:hint="default"/>
          <w:sz w:val="26"/>
          <w:szCs w:val="26"/>
        </w:rPr>
      </w:pPr>
    </w:p>
    <w:p>
      <w:pPr>
        <w:pStyle w:val="BodyText"/>
        <w:spacing w:line="240" w:lineRule="auto" w:before="0"/>
        <w:ind w:right="982"/>
        <w:jc w:val="left"/>
      </w:pPr>
      <w:r>
        <w:rPr>
          <w:rFonts w:ascii="Times New Roman" w:hAnsi="Times New Roman" w:cs="Times New Roman" w:eastAsia="Times New Roman" w:hint="default"/>
        </w:rPr>
        <w:t>15</w:t>
      </w:r>
      <w:r>
        <w:rPr/>
        <w:t>、</w:t>
      </w:r>
      <w:r>
        <w:rPr>
          <w:spacing w:val="-1"/>
        </w:rPr>
        <w:t> </w:t>
      </w:r>
      <w:r>
        <w:rPr/>
        <w:t>在建工程：</w:t>
      </w:r>
    </w:p>
    <w:p>
      <w:pPr>
        <w:pStyle w:val="BodyText"/>
        <w:spacing w:line="256" w:lineRule="auto" w:before="52"/>
        <w:ind w:right="982"/>
        <w:jc w:val="left"/>
      </w:pPr>
      <w:r>
        <w:rPr>
          <w:rFonts w:ascii="Times New Roman" w:hAnsi="Times New Roman" w:cs="Times New Roman" w:eastAsia="Times New Roman" w:hint="default"/>
        </w:rPr>
        <w:t>1. </w:t>
      </w:r>
      <w:r>
        <w:rPr/>
        <w:t>在建工程同时满足经济利益很可能流入、成本能够可靠计量则予以确认。在建工程按建</w:t>
      </w:r>
      <w:r>
        <w:rPr>
          <w:spacing w:val="-98"/>
        </w:rPr>
        <w:t> </w:t>
      </w:r>
      <w:r>
        <w:rPr>
          <w:spacing w:val="-98"/>
        </w:rPr>
      </w:r>
      <w:r>
        <w:rPr/>
        <w:t>造该项资产达到预定可使用状态前所发生的实际成本计量。</w:t>
      </w:r>
    </w:p>
    <w:p>
      <w:pPr>
        <w:pStyle w:val="BodyText"/>
        <w:spacing w:line="264" w:lineRule="auto" w:before="22"/>
        <w:ind w:right="1091"/>
        <w:jc w:val="both"/>
      </w:pPr>
      <w:r>
        <w:rPr>
          <w:rFonts w:ascii="Times New Roman" w:hAnsi="Times New Roman" w:cs="Times New Roman" w:eastAsia="Times New Roman" w:hint="default"/>
        </w:rPr>
        <w:t>2. </w:t>
      </w:r>
      <w:r>
        <w:rPr/>
        <w:t>在建工程达到预定可使用状态时，按工程实际成本转入固定资产。已达到预定可使用状</w:t>
      </w:r>
      <w:r>
        <w:rPr>
          <w:spacing w:val="-98"/>
        </w:rPr>
        <w:t> </w:t>
      </w:r>
      <w:r>
        <w:rPr>
          <w:spacing w:val="-98"/>
        </w:rPr>
      </w:r>
      <w:r>
        <w:rPr>
          <w:spacing w:val="-3"/>
        </w:rPr>
        <w:t>态但尚未办理竣工决算的，先按估计价值转入固定资产，待办理竣工决算后再按实际成本调</w:t>
      </w:r>
      <w:r>
        <w:rPr>
          <w:spacing w:val="-75"/>
        </w:rPr>
        <w:t> </w:t>
      </w:r>
      <w:r>
        <w:rPr>
          <w:spacing w:val="-75"/>
        </w:rPr>
      </w:r>
      <w:r>
        <w:rPr/>
        <w:t>整原暂估价值，但不再调整原已计提的折旧。</w:t>
      </w:r>
    </w:p>
    <w:p>
      <w:pPr>
        <w:pStyle w:val="BodyText"/>
        <w:spacing w:line="256" w:lineRule="auto" w:before="16"/>
        <w:ind w:right="982"/>
        <w:jc w:val="left"/>
      </w:pPr>
      <w:r>
        <w:rPr>
          <w:rFonts w:ascii="Times New Roman" w:hAnsi="Times New Roman" w:cs="Times New Roman" w:eastAsia="Times New Roman" w:hint="default"/>
        </w:rPr>
        <w:t>3. </w:t>
      </w:r>
      <w:r>
        <w:rPr/>
        <w:t>资产负债表日，有迹象表明在建工程发生减值的，按照账面价值与可收回金额的差额计</w:t>
      </w:r>
      <w:r>
        <w:rPr>
          <w:spacing w:val="-98"/>
        </w:rPr>
        <w:t> </w:t>
      </w:r>
      <w:r>
        <w:rPr>
          <w:spacing w:val="-98"/>
        </w:rPr>
      </w:r>
      <w:r>
        <w:rPr/>
        <w:t>提相应的减值准备。</w:t>
      </w:r>
    </w:p>
    <w:p>
      <w:pPr>
        <w:spacing w:line="240" w:lineRule="auto" w:before="12"/>
        <w:rPr>
          <w:rFonts w:ascii="宋体" w:hAnsi="宋体" w:cs="宋体" w:eastAsia="宋体" w:hint="default"/>
          <w:sz w:val="27"/>
          <w:szCs w:val="27"/>
        </w:rPr>
      </w:pPr>
    </w:p>
    <w:p>
      <w:pPr>
        <w:pStyle w:val="BodyText"/>
        <w:spacing w:line="240" w:lineRule="auto" w:before="0"/>
        <w:ind w:right="982"/>
        <w:jc w:val="left"/>
        <w:rPr>
          <w:rFonts w:ascii="Times New Roman" w:hAnsi="Times New Roman" w:cs="Times New Roman" w:eastAsia="Times New Roman" w:hint="default"/>
        </w:rPr>
      </w:pPr>
      <w:r>
        <w:rPr>
          <w:rFonts w:ascii="Times New Roman" w:hAnsi="Times New Roman" w:cs="Times New Roman" w:eastAsia="Times New Roman" w:hint="default"/>
        </w:rPr>
        <w:t>16</w:t>
      </w:r>
      <w:r>
        <w:rPr/>
        <w:t>、</w:t>
      </w:r>
      <w:r>
        <w:rPr>
          <w:spacing w:val="-1"/>
        </w:rPr>
        <w:t> </w:t>
      </w:r>
      <w:r>
        <w:rPr/>
        <w:t>借款费用</w:t>
      </w:r>
      <w:r>
        <w:rPr>
          <w:rFonts w:ascii="Times New Roman" w:hAnsi="Times New Roman" w:cs="Times New Roman" w:eastAsia="Times New Roman" w:hint="default"/>
        </w:rPr>
        <w:t>:</w:t>
      </w:r>
    </w:p>
    <w:p>
      <w:pPr>
        <w:pStyle w:val="BodyText"/>
        <w:spacing w:line="266" w:lineRule="auto" w:before="52"/>
        <w:ind w:right="982"/>
        <w:jc w:val="left"/>
      </w:pPr>
      <w:r>
        <w:rPr>
          <w:rFonts w:ascii="Times New Roman" w:hAnsi="Times New Roman" w:cs="Times New Roman" w:eastAsia="Times New Roman" w:hint="default"/>
        </w:rPr>
        <w:t>1. </w:t>
      </w:r>
      <w:r>
        <w:rPr/>
        <w:t>借款费用资本化的确认原则 </w:t>
      </w:r>
      <w:r>
        <w:rPr>
          <w:spacing w:val="-5"/>
        </w:rPr>
        <w:t>公司发生的借款费用，可直接归属于符合资本化条件的资产的购建或者生产的，予以资本化，</w:t>
      </w:r>
      <w:r>
        <w:rPr>
          <w:spacing w:val="-92"/>
        </w:rPr>
        <w:t> </w:t>
      </w:r>
      <w:r>
        <w:rPr>
          <w:spacing w:val="-92"/>
        </w:rPr>
      </w:r>
      <w:r>
        <w:rPr/>
        <w:t>计入相关资产成本；其他借款费用，在发生时确认为费用，计入当期损益。 </w:t>
      </w:r>
      <w:r>
        <w:rPr>
          <w:rFonts w:ascii="Times New Roman" w:hAnsi="Times New Roman" w:cs="Times New Roman" w:eastAsia="Times New Roman" w:hint="default"/>
        </w:rPr>
        <w:t>2</w:t>
      </w:r>
      <w:r>
        <w:rPr/>
        <w:t>．借款费用资本化期间</w:t>
      </w:r>
    </w:p>
    <w:p>
      <w:pPr>
        <w:pStyle w:val="BodyText"/>
        <w:spacing w:line="256" w:lineRule="auto" w:before="0"/>
        <w:ind w:right="109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当借款费用同时满足下列条件时，开始资本化：</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资产支出已经发生；</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借款费用已</w:t>
      </w:r>
      <w:r>
        <w:rPr>
          <w:spacing w:val="-103"/>
        </w:rPr>
        <w:t> </w:t>
      </w:r>
      <w:r>
        <w:rPr/>
        <w:t>经发生；</w:t>
      </w: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为使资产达到预定可使用或可销售状态所必要的购建或者生产活动已经开始。</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若符合资本化条件的资产在购建或者生产过程中发生非正常中断，并且中断时间连续超</w:t>
      </w:r>
    </w:p>
    <w:p>
      <w:pPr>
        <w:pStyle w:val="BodyText"/>
        <w:spacing w:line="256" w:lineRule="auto" w:before="5"/>
        <w:ind w:right="1079"/>
        <w:jc w:val="left"/>
      </w:pPr>
      <w:r>
        <w:rPr/>
        <w:t>过</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3"/>
        </w:rPr>
        <w:t>个月，暂停借款费用的资本化；中断期间发生的借款费用确认为当期费用，直至资产的</w:t>
      </w:r>
      <w:r>
        <w:rPr>
          <w:spacing w:val="-103"/>
        </w:rPr>
        <w:t> </w:t>
      </w:r>
      <w:r>
        <w:rPr>
          <w:spacing w:val="-103"/>
        </w:rPr>
      </w:r>
      <w:r>
        <w:rPr/>
        <w:t>购建或者生产活动重新开始。</w:t>
      </w:r>
    </w:p>
    <w:p>
      <w:pPr>
        <w:pStyle w:val="BodyText"/>
        <w:spacing w:line="256" w:lineRule="auto" w:before="22"/>
        <w:ind w:right="107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当所购建或者生产符合资本化条件的资产达到预定可使用或可销售状态时，借款费用停</w:t>
      </w:r>
      <w:r>
        <w:rPr>
          <w:w w:val="99"/>
        </w:rPr>
        <w:t> </w:t>
      </w:r>
      <w:r>
        <w:rPr/>
        <w:t>止资本化。</w:t>
      </w:r>
    </w:p>
    <w:p>
      <w:pPr>
        <w:pStyle w:val="BodyText"/>
        <w:spacing w:line="271" w:lineRule="auto" w:before="22"/>
        <w:ind w:right="982"/>
        <w:jc w:val="left"/>
      </w:pPr>
      <w:r>
        <w:rPr>
          <w:rFonts w:ascii="Times New Roman" w:hAnsi="Times New Roman" w:cs="Times New Roman" w:eastAsia="Times New Roman" w:hint="default"/>
        </w:rPr>
        <w:t>3</w:t>
      </w:r>
      <w:r>
        <w:rPr/>
        <w:t>．借款费用资本化金额 </w:t>
      </w:r>
      <w:r>
        <w:rPr>
          <w:spacing w:val="-3"/>
        </w:rPr>
        <w:t>为购建或者生产符合资本化条件的资产而借入专门借款的，以专门借款当期实际发生的利息</w:t>
      </w:r>
      <w:r>
        <w:rPr>
          <w:spacing w:val="-73"/>
        </w:rPr>
        <w:t> </w:t>
      </w:r>
      <w:r>
        <w:rPr>
          <w:spacing w:val="-73"/>
        </w:rPr>
      </w:r>
      <w:r>
        <w:rPr>
          <w:spacing w:val="-3"/>
        </w:rPr>
        <w:t>费用（包括按照实际利率法确定的折价或溢价的摊销），减去将尚未动用的借款资金存入银</w:t>
      </w:r>
      <w:r>
        <w:rPr>
          <w:spacing w:val="-77"/>
        </w:rPr>
        <w:t> </w:t>
      </w:r>
      <w:r>
        <w:rPr>
          <w:spacing w:val="-77"/>
        </w:rPr>
      </w:r>
      <w:r>
        <w:rPr>
          <w:spacing w:val="2"/>
        </w:rPr>
        <w:t>行取得的利息收入或进行暂时性投资取得的投资收益后的金额，确定应予资本化的利息金</w:t>
      </w:r>
      <w:r>
        <w:rPr>
          <w:spacing w:val="-82"/>
        </w:rPr>
        <w:t> </w:t>
      </w:r>
      <w:r>
        <w:rPr>
          <w:spacing w:val="-82"/>
        </w:rPr>
      </w:r>
      <w:r>
        <w:rPr>
          <w:spacing w:val="-3"/>
        </w:rPr>
        <w:t>额；为购建或者生产符合资本化条件的资产占用了一般借款的，根据累计资产支出超过专门</w:t>
      </w:r>
      <w:r>
        <w:rPr>
          <w:spacing w:val="-75"/>
        </w:rPr>
        <w:t> </w:t>
      </w:r>
      <w:r>
        <w:rPr>
          <w:spacing w:val="-75"/>
        </w:rPr>
      </w:r>
      <w:r>
        <w:rPr>
          <w:spacing w:val="-3"/>
        </w:rPr>
        <w:t>借款的资产支出加权平均数乘以占用一般借款的资本化率，计算确定一般借款应予资本化的</w:t>
      </w:r>
      <w:r>
        <w:rPr>
          <w:spacing w:val="-73"/>
        </w:rPr>
        <w:t> </w:t>
      </w:r>
      <w:r>
        <w:rPr>
          <w:spacing w:val="-73"/>
        </w:rPr>
      </w:r>
      <w:r>
        <w:rPr/>
        <w:t>利息金额。</w:t>
      </w:r>
    </w:p>
    <w:p>
      <w:pPr>
        <w:spacing w:line="240" w:lineRule="auto" w:before="13"/>
        <w:rPr>
          <w:rFonts w:ascii="宋体" w:hAnsi="宋体" w:cs="宋体" w:eastAsia="宋体" w:hint="default"/>
          <w:sz w:val="26"/>
          <w:szCs w:val="26"/>
        </w:rPr>
      </w:pPr>
    </w:p>
    <w:p>
      <w:pPr>
        <w:pStyle w:val="BodyText"/>
        <w:spacing w:line="240" w:lineRule="auto" w:before="0"/>
        <w:ind w:right="982"/>
        <w:jc w:val="left"/>
      </w:pPr>
      <w:r>
        <w:rPr>
          <w:rFonts w:ascii="Times New Roman" w:hAnsi="Times New Roman" w:cs="Times New Roman" w:eastAsia="Times New Roman" w:hint="default"/>
        </w:rPr>
        <w:t>17</w:t>
      </w:r>
      <w:r>
        <w:rPr/>
        <w:t>、</w:t>
      </w:r>
      <w:r>
        <w:rPr>
          <w:spacing w:val="-1"/>
        </w:rPr>
        <w:t> </w:t>
      </w:r>
      <w:r>
        <w:rPr/>
        <w:t>无形资产：</w:t>
      </w:r>
    </w:p>
    <w:p>
      <w:pPr>
        <w:pStyle w:val="BodyText"/>
        <w:spacing w:line="240" w:lineRule="auto" w:before="52"/>
        <w:ind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无形资产包括土地使用权、专利权及非专利技术等，按成本进行初始计量。</w:t>
      </w:r>
    </w:p>
    <w:p>
      <w:pPr>
        <w:pStyle w:val="BodyText"/>
        <w:spacing w:line="240" w:lineRule="auto" w:before="21"/>
        <w:ind w:right="982"/>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7"/>
        </w:rPr>
        <w:t> </w:t>
      </w:r>
      <w:r>
        <w:rPr/>
        <w:t>使用寿命有限的无形资产，在使用寿命内按照与该项无形资产有关的经济利益的预期实</w:t>
      </w:r>
    </w:p>
    <w:p>
      <w:pPr>
        <w:spacing w:after="0" w:line="240"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tabs>
          <w:tab w:pos="558" w:val="left" w:leader="none"/>
          <w:tab w:pos="3197" w:val="left" w:leader="none"/>
        </w:tabs>
        <w:spacing w:line="273" w:lineRule="auto"/>
        <w:ind w:right="104"/>
        <w:jc w:val="left"/>
        <w:rPr>
          <w:rFonts w:ascii="Times New Roman" w:hAnsi="Times New Roman" w:cs="Times New Roman" w:eastAsia="Times New Roman" w:hint="default"/>
        </w:rPr>
      </w:pPr>
      <w:r>
        <w:rPr/>
        <w:t>现方式系统合理地摊销，无法可靠确定预期实现方式的，采用直线法摊销。具体年限如下： 项</w:t>
        <w:tab/>
        <w:t>目</w:t>
        <w:tab/>
        <w:t>摊销年限</w:t>
      </w:r>
      <w:r>
        <w:rPr>
          <w:rFonts w:ascii="Times New Roman" w:hAnsi="Times New Roman" w:cs="Times New Roman" w:eastAsia="Times New Roman" w:hint="default"/>
        </w:rPr>
        <w:t>(</w:t>
      </w:r>
      <w:r>
        <w:rPr/>
        <w:t>年</w:t>
      </w:r>
      <w:r>
        <w:rPr>
          <w:rFonts w:ascii="Times New Roman" w:hAnsi="Times New Roman" w:cs="Times New Roman" w:eastAsia="Times New Roman" w:hint="default"/>
        </w:rPr>
        <w:t>)</w:t>
      </w:r>
    </w:p>
    <w:p>
      <w:pPr>
        <w:pStyle w:val="BodyText"/>
        <w:tabs>
          <w:tab w:pos="3687" w:val="right" w:leader="none"/>
        </w:tabs>
        <w:spacing w:line="280" w:lineRule="exact" w:before="0"/>
        <w:ind w:right="0"/>
        <w:jc w:val="left"/>
        <w:rPr>
          <w:rFonts w:ascii="Times New Roman" w:hAnsi="Times New Roman" w:cs="Times New Roman" w:eastAsia="Times New Roman" w:hint="default"/>
        </w:rPr>
      </w:pPr>
      <w:r>
        <w:rPr/>
        <w:t>土地使用权</w:t>
      </w:r>
      <w:r>
        <w:rPr>
          <w:rFonts w:ascii="Times New Roman" w:hAnsi="Times New Roman" w:cs="Times New Roman" w:eastAsia="Times New Roman" w:hint="default"/>
        </w:rPr>
        <w:tab/>
        <w:t>40-50</w:t>
      </w:r>
    </w:p>
    <w:p>
      <w:pPr>
        <w:pStyle w:val="BodyText"/>
        <w:spacing w:line="264" w:lineRule="auto" w:before="21"/>
        <w:ind w:right="191"/>
        <w:jc w:val="both"/>
      </w:pPr>
      <w:r>
        <w:rPr>
          <w:rFonts w:ascii="Times New Roman" w:hAnsi="Times New Roman" w:cs="Times New Roman" w:eastAsia="Times New Roman" w:hint="default"/>
        </w:rPr>
        <w:t>3</w:t>
      </w:r>
      <w:r>
        <w:rPr/>
        <w:t>．</w:t>
      </w:r>
      <w:r>
        <w:rPr>
          <w:spacing w:val="-15"/>
        </w:rPr>
        <w:t> </w:t>
      </w:r>
      <w:r>
        <w:rPr>
          <w:spacing w:val="-2"/>
        </w:rPr>
        <w:t>使用寿命确定的无形资产，在资产负债表日有迹象表明发生减值的，按照账面价值与可</w:t>
      </w:r>
      <w:r>
        <w:rPr>
          <w:spacing w:val="-103"/>
        </w:rPr>
        <w:t> </w:t>
      </w:r>
      <w:r>
        <w:rPr>
          <w:spacing w:val="-103"/>
        </w:rPr>
      </w:r>
      <w:r>
        <w:rPr>
          <w:spacing w:val="-3"/>
        </w:rPr>
        <w:t>收回金额的差额计提相应的减值准备；使用寿命不确定的无形资产和尚未达到可使用状态的</w:t>
      </w:r>
      <w:r>
        <w:rPr>
          <w:spacing w:val="-73"/>
        </w:rPr>
        <w:t> </w:t>
      </w:r>
      <w:r>
        <w:rPr>
          <w:spacing w:val="-73"/>
        </w:rPr>
      </w:r>
      <w:r>
        <w:rPr/>
        <w:t>无形资产，无论是否存在减值迹象，每年均进行减值测试。</w:t>
      </w:r>
    </w:p>
    <w:p>
      <w:pPr>
        <w:pStyle w:val="BodyText"/>
        <w:spacing w:line="240" w:lineRule="auto" w:before="16"/>
        <w:ind w:right="0"/>
        <w:jc w:val="both"/>
      </w:pPr>
      <w:r>
        <w:rPr>
          <w:rFonts w:ascii="Times New Roman" w:hAnsi="Times New Roman" w:cs="Times New Roman" w:eastAsia="Times New Roman" w:hint="default"/>
        </w:rPr>
        <w:t>4.  </w:t>
      </w:r>
      <w:r>
        <w:rPr>
          <w:rFonts w:ascii="Times New Roman" w:hAnsi="Times New Roman" w:cs="Times New Roman" w:eastAsia="Times New Roman" w:hint="default"/>
          <w:spacing w:val="7"/>
        </w:rPr>
        <w:t> </w:t>
      </w:r>
      <w:r>
        <w:rPr/>
        <w:t>内部研究开发项目研究阶段的支出，于发生时计入当期损益。内部研究开发项目开发阶</w:t>
      </w:r>
    </w:p>
    <w:p>
      <w:pPr>
        <w:pStyle w:val="BodyText"/>
        <w:spacing w:line="261" w:lineRule="auto" w:before="21"/>
        <w:ind w:right="191" w:hanging="1"/>
        <w:jc w:val="both"/>
      </w:pPr>
      <w:r>
        <w:rPr/>
        <w:t>段的支出，同时满足下列条件的，确认为无形资产： </w:t>
      </w:r>
      <w:r>
        <w:rPr>
          <w:rFonts w:ascii="Times New Roman" w:hAnsi="Times New Roman" w:cs="Times New Roman" w:eastAsia="Times New Roman" w:hint="default"/>
        </w:rPr>
        <w:t>(1) </w:t>
      </w:r>
      <w:r>
        <w:rPr/>
        <w:t>完成该无形资产以使其能够使用</w:t>
      </w:r>
      <w:r>
        <w:rPr>
          <w:spacing w:val="-85"/>
        </w:rPr>
        <w:t> </w:t>
      </w:r>
      <w:r>
        <w:rPr>
          <w:spacing w:val="-85"/>
        </w:rPr>
      </w:r>
      <w:r>
        <w:rPr/>
        <w:t>或出售在技术上具有可行性；</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无形资产</w:t>
      </w:r>
      <w:r>
        <w:rPr>
          <w:spacing w:val="-103"/>
        </w:rPr>
        <w:t> </w:t>
      </w:r>
      <w:r>
        <w:rPr>
          <w:spacing w:val="-3"/>
        </w:rPr>
        <w:t>产生经济利益的方式，包括能够证明运用该无形资产生产的产品存在市场或无形资产自身存</w:t>
      </w:r>
      <w:r>
        <w:rPr>
          <w:spacing w:val="-74"/>
        </w:rPr>
        <w:t> </w:t>
      </w:r>
      <w:r>
        <w:rPr>
          <w:spacing w:val="-74"/>
        </w:rPr>
      </w:r>
      <w:r>
        <w:rPr/>
        <w:t>在市场，无形资产将在内部使用的，能证明其有用性；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t>有足够的技术、财务资源和其他 资源支持，以完成该无形资产的开发，并有能力使用或出售该无形资产；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33"/>
        </w:rPr>
        <w:t> </w:t>
      </w:r>
      <w:r>
        <w:rPr/>
        <w:t>归属于该无形 资产开发阶段的支出能够可靠地计量。</w:t>
      </w:r>
    </w:p>
    <w:p>
      <w:pPr>
        <w:spacing w:line="240" w:lineRule="auto" w:before="8"/>
        <w:rPr>
          <w:rFonts w:ascii="宋体" w:hAnsi="宋体" w:cs="宋体" w:eastAsia="宋体" w:hint="default"/>
          <w:sz w:val="27"/>
          <w:szCs w:val="27"/>
        </w:rPr>
      </w:pPr>
    </w:p>
    <w:p>
      <w:pPr>
        <w:pStyle w:val="BodyText"/>
        <w:spacing w:line="278" w:lineRule="auto" w:before="0"/>
        <w:ind w:right="177"/>
        <w:jc w:val="left"/>
      </w:pPr>
      <w:r>
        <w:rPr>
          <w:rFonts w:ascii="Times New Roman" w:hAnsi="Times New Roman" w:cs="Times New Roman" w:eastAsia="Times New Roman" w:hint="default"/>
        </w:rPr>
        <w:t>18</w:t>
      </w:r>
      <w:r>
        <w:rPr/>
        <w:t>、</w:t>
      </w:r>
      <w:r>
        <w:rPr>
          <w:spacing w:val="-2"/>
        </w:rPr>
        <w:t> </w:t>
      </w:r>
      <w:r>
        <w:rPr/>
        <w:t>长期待摊费用：</w:t>
      </w:r>
      <w:r>
        <w:rPr/>
        <w:t> </w:t>
      </w:r>
      <w:r>
        <w:rPr>
          <w:spacing w:val="-3"/>
        </w:rPr>
        <w:t>长期待摊费用按实际发生额入账，在受益期或规定的期限内分期平均摊销。如果长期待摊的</w:t>
      </w:r>
      <w:r>
        <w:rPr>
          <w:spacing w:val="-75"/>
        </w:rPr>
        <w:t> </w:t>
      </w:r>
      <w:r>
        <w:rPr>
          <w:spacing w:val="-75"/>
        </w:rPr>
      </w:r>
      <w:r>
        <w:rPr/>
        <w:t>费用项目不能使以后会计期间受益则将尚未摊销的该项目的摊余价值全部转入当期损益。</w:t>
      </w:r>
    </w:p>
    <w:p>
      <w:pPr>
        <w:spacing w:line="240" w:lineRule="auto" w:before="7"/>
        <w:rPr>
          <w:rFonts w:ascii="宋体" w:hAnsi="宋体" w:cs="宋体" w:eastAsia="宋体" w:hint="default"/>
          <w:sz w:val="26"/>
          <w:szCs w:val="26"/>
        </w:rPr>
      </w:pPr>
    </w:p>
    <w:p>
      <w:pPr>
        <w:pStyle w:val="BodyText"/>
        <w:spacing w:line="240" w:lineRule="auto" w:before="0"/>
        <w:ind w:right="0"/>
        <w:jc w:val="both"/>
      </w:pPr>
      <w:r>
        <w:rPr>
          <w:rFonts w:ascii="Times New Roman" w:hAnsi="Times New Roman" w:cs="Times New Roman" w:eastAsia="Times New Roman" w:hint="default"/>
        </w:rPr>
        <w:t>19</w:t>
      </w:r>
      <w:r>
        <w:rPr/>
        <w:t>、</w:t>
      </w:r>
      <w:r>
        <w:rPr>
          <w:spacing w:val="-1"/>
        </w:rPr>
        <w:t> </w:t>
      </w:r>
      <w:r>
        <w:rPr/>
        <w:t>预计负债：</w:t>
      </w:r>
    </w:p>
    <w:p>
      <w:pPr>
        <w:pStyle w:val="BodyText"/>
        <w:spacing w:line="264" w:lineRule="auto" w:before="52"/>
        <w:ind w:right="190"/>
        <w:jc w:val="both"/>
      </w:pPr>
      <w:r>
        <w:rPr>
          <w:rFonts w:ascii="Times New Roman" w:hAnsi="Times New Roman" w:cs="Times New Roman" w:eastAsia="Times New Roman" w:hint="default"/>
        </w:rPr>
        <w:t>1. </w:t>
      </w:r>
      <w:r>
        <w:rPr/>
        <w:t>因对外提供担保、诉讼事项、产品质量保证、亏损合同等或有事项形成的义务成为公司</w:t>
      </w:r>
      <w:r>
        <w:rPr>
          <w:spacing w:val="-98"/>
        </w:rPr>
        <w:t> </w:t>
      </w:r>
      <w:r>
        <w:rPr>
          <w:spacing w:val="-98"/>
        </w:rPr>
      </w:r>
      <w:r>
        <w:rPr>
          <w:spacing w:val="-3"/>
        </w:rPr>
        <w:t>承担的现时义务，履行该义务很可能导致经济利益流出公司，且该义务的金额能够可靠的计</w:t>
      </w:r>
      <w:r>
        <w:rPr>
          <w:spacing w:val="-75"/>
        </w:rPr>
        <w:t> </w:t>
      </w:r>
      <w:r>
        <w:rPr>
          <w:spacing w:val="-75"/>
        </w:rPr>
      </w:r>
      <w:r>
        <w:rPr/>
        <w:t>量时，公司将该项义务确认为预计负债。</w:t>
      </w:r>
    </w:p>
    <w:p>
      <w:pPr>
        <w:pStyle w:val="BodyText"/>
        <w:spacing w:line="256" w:lineRule="auto" w:before="16"/>
        <w:ind w:right="177"/>
        <w:jc w:val="left"/>
      </w:pPr>
      <w:r>
        <w:rPr>
          <w:rFonts w:ascii="Times New Roman" w:hAnsi="Times New Roman" w:cs="Times New Roman" w:eastAsia="Times New Roman" w:hint="default"/>
        </w:rPr>
        <w:t>2. </w:t>
      </w:r>
      <w:r>
        <w:rPr/>
        <w:t>公司按照履行相关现时义务所需支出的最佳估计数对预计负债进行初始计量，并在资产</w:t>
      </w:r>
      <w:r>
        <w:rPr>
          <w:spacing w:val="-98"/>
        </w:rPr>
        <w:t> </w:t>
      </w:r>
      <w:r>
        <w:rPr>
          <w:spacing w:val="-98"/>
        </w:rPr>
      </w:r>
      <w:r>
        <w:rPr/>
        <w:t>负债表日对预计负债的账面价值进行复核。</w:t>
      </w:r>
    </w:p>
    <w:p>
      <w:pPr>
        <w:spacing w:line="240" w:lineRule="auto" w:before="12"/>
        <w:rPr>
          <w:rFonts w:ascii="宋体" w:hAnsi="宋体" w:cs="宋体" w:eastAsia="宋体" w:hint="default"/>
          <w:sz w:val="27"/>
          <w:szCs w:val="27"/>
        </w:rPr>
      </w:pPr>
    </w:p>
    <w:p>
      <w:pPr>
        <w:pStyle w:val="BodyText"/>
        <w:spacing w:line="240" w:lineRule="auto" w:before="0"/>
        <w:ind w:right="0"/>
        <w:jc w:val="both"/>
      </w:pPr>
      <w:r>
        <w:rPr>
          <w:rFonts w:ascii="Times New Roman" w:hAnsi="Times New Roman" w:cs="Times New Roman" w:eastAsia="Times New Roman" w:hint="default"/>
        </w:rPr>
        <w:t>20</w:t>
      </w:r>
      <w:r>
        <w:rPr/>
        <w:t>、</w:t>
      </w:r>
      <w:r>
        <w:rPr>
          <w:spacing w:val="-1"/>
        </w:rPr>
        <w:t> </w:t>
      </w:r>
      <w:r>
        <w:rPr/>
        <w:t>收入：</w:t>
      </w:r>
    </w:p>
    <w:p>
      <w:pPr>
        <w:pStyle w:val="BodyText"/>
        <w:spacing w:line="271" w:lineRule="auto" w:before="52"/>
        <w:ind w:right="87"/>
        <w:jc w:val="left"/>
      </w:pPr>
      <w:r>
        <w:rPr>
          <w:rFonts w:ascii="Times New Roman" w:hAnsi="Times New Roman" w:cs="Times New Roman" w:eastAsia="Times New Roman" w:hint="default"/>
        </w:rPr>
        <w:t>1. </w:t>
      </w:r>
      <w:r>
        <w:rPr/>
        <w:t>房地产销售收入 </w:t>
      </w:r>
      <w:r>
        <w:rPr>
          <w:spacing w:val="-3"/>
        </w:rPr>
        <w:t>在开发产品已经完工并验收合格，签订了销售合同并履行了合同规定的义务，在同时满足开</w:t>
      </w:r>
      <w:r>
        <w:rPr>
          <w:spacing w:val="-75"/>
        </w:rPr>
        <w:t> </w:t>
      </w:r>
      <w:r>
        <w:rPr>
          <w:spacing w:val="-75"/>
        </w:rPr>
      </w:r>
      <w:r>
        <w:rPr>
          <w:spacing w:val="-3"/>
        </w:rPr>
        <w:t>发产品所有权上的主要风险和报酬转移给买方，公司不再保留通常与所有权相联系的继续管</w:t>
      </w:r>
      <w:r>
        <w:rPr>
          <w:spacing w:val="-73"/>
        </w:rPr>
        <w:t> </w:t>
      </w:r>
      <w:r>
        <w:rPr>
          <w:spacing w:val="-73"/>
        </w:rPr>
      </w:r>
      <w:r>
        <w:rPr>
          <w:spacing w:val="-3"/>
        </w:rPr>
        <w:t>理权和对已售出的开发产品实施有效控制，收入的金额能够可靠地计量，相关的经济利益很</w:t>
      </w:r>
      <w:r>
        <w:rPr>
          <w:spacing w:val="-75"/>
        </w:rPr>
        <w:t> </w:t>
      </w:r>
      <w:r>
        <w:rPr>
          <w:spacing w:val="-75"/>
        </w:rPr>
      </w:r>
      <w:r>
        <w:rPr/>
        <w:t>可能流入，相关的已发生或将发生的成本能够可靠地计量时，确认销售收入的实现。 </w:t>
      </w:r>
      <w:r>
        <w:rPr>
          <w:spacing w:val="-3"/>
        </w:rPr>
        <w:t>出售自用房屋：自用房屋所有权上的主要风险和报酬转移给买方，公司不再保留通常与所有</w:t>
      </w:r>
      <w:r>
        <w:rPr>
          <w:spacing w:val="-75"/>
        </w:rPr>
        <w:t> </w:t>
      </w:r>
      <w:r>
        <w:rPr>
          <w:spacing w:val="-75"/>
        </w:rPr>
      </w:r>
      <w:r>
        <w:rPr/>
        <w:t>权相联系的继续管理权和对已售出的开发产品实施有效控制，收入的金额能够可靠地计量， </w:t>
      </w:r>
      <w:r>
        <w:rPr>
          <w:spacing w:val="-3"/>
        </w:rPr>
        <w:t>相关的经济利益很可能流入，相关的已发生或将发生的成本能够可靠地计量时，确认销售收</w:t>
      </w:r>
      <w:r>
        <w:rPr>
          <w:spacing w:val="-75"/>
        </w:rPr>
        <w:t> </w:t>
      </w:r>
      <w:r>
        <w:rPr>
          <w:spacing w:val="-75"/>
        </w:rPr>
      </w:r>
      <w:r>
        <w:rPr/>
        <w:t>入的实现。</w:t>
      </w:r>
    </w:p>
    <w:p>
      <w:pPr>
        <w:pStyle w:val="BodyText"/>
        <w:spacing w:line="240" w:lineRule="auto" w:before="10"/>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销售商品</w:t>
      </w:r>
    </w:p>
    <w:p>
      <w:pPr>
        <w:pStyle w:val="BodyText"/>
        <w:spacing w:line="256" w:lineRule="auto" w:before="21"/>
        <w:ind w:right="192"/>
        <w:jc w:val="both"/>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将商品所有权上的主要风险和报酬转移 给购货方；</w:t>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公司不再保留通常与所有权相联系的继续管理权，也不再对已售出的商品实 </w:t>
      </w:r>
      <w:r>
        <w:rPr>
          <w:spacing w:val="-4"/>
        </w:rPr>
        <w:t>施有效控制；</w:t>
      </w:r>
      <w:r>
        <w:rPr>
          <w:rFonts w:ascii="Times New Roman" w:hAnsi="Times New Roman" w:cs="Times New Roman" w:eastAsia="Times New Roman" w:hint="default"/>
          <w:spacing w:val="-4"/>
        </w:rPr>
        <w:t>(3) </w:t>
      </w:r>
      <w:r>
        <w:rPr>
          <w:spacing w:val="-3"/>
        </w:rPr>
        <w:t>收入的金额能够可靠地计量；</w:t>
      </w:r>
      <w:r>
        <w:rPr>
          <w:rFonts w:ascii="Times New Roman" w:hAnsi="Times New Roman" w:cs="Times New Roman" w:eastAsia="Times New Roman" w:hint="default"/>
          <w:spacing w:val="-3"/>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相关的 已发生或将发生的成本能够可靠地计量。</w:t>
      </w:r>
    </w:p>
    <w:p>
      <w:pPr>
        <w:pStyle w:val="BodyText"/>
        <w:spacing w:line="266" w:lineRule="auto" w:before="22"/>
        <w:ind w:left="138" w:right="17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提供劳务 </w:t>
      </w:r>
      <w:r>
        <w:rPr>
          <w:spacing w:val="2"/>
        </w:rPr>
        <w:t>提供劳务交易的结果在资产负债表日能够可靠估计的（同时满足收入的金额能够可靠地计</w:t>
      </w:r>
      <w:r>
        <w:rPr>
          <w:spacing w:val="-82"/>
        </w:rPr>
        <w:t> </w:t>
      </w:r>
      <w:r>
        <w:rPr>
          <w:spacing w:val="-82"/>
        </w:rPr>
      </w:r>
      <w:r>
        <w:rPr>
          <w:spacing w:val="-3"/>
        </w:rPr>
        <w:t>量、相关经济利益很可能流入、交易的完工进度能够可靠地确定、交易中已发生和将发生的</w:t>
      </w:r>
      <w:r>
        <w:rPr>
          <w:spacing w:val="-72"/>
        </w:rPr>
        <w:t> </w:t>
      </w:r>
      <w:r>
        <w:rPr>
          <w:spacing w:val="-72"/>
        </w:rPr>
      </w:r>
      <w:r>
        <w:rPr>
          <w:spacing w:val="-3"/>
        </w:rPr>
        <w:t>成本能够可靠地计量），采用完工百分比法确认提供劳务的收入，并按已经提供劳务占应提</w:t>
      </w:r>
    </w:p>
    <w:p>
      <w:pPr>
        <w:spacing w:after="0" w:line="266" w:lineRule="auto"/>
        <w:jc w:val="left"/>
        <w:sectPr>
          <w:pgSz w:w="11910" w:h="16840"/>
          <w:pgMar w:header="877" w:footer="982" w:top="1100" w:bottom="1180" w:left="1660" w:right="1600"/>
        </w:sectPr>
      </w:pPr>
    </w:p>
    <w:p>
      <w:pPr>
        <w:spacing w:line="240" w:lineRule="auto" w:before="9"/>
        <w:rPr>
          <w:rFonts w:ascii="宋体" w:hAnsi="宋体" w:cs="宋体" w:eastAsia="宋体" w:hint="default"/>
          <w:sz w:val="20"/>
          <w:szCs w:val="20"/>
        </w:rPr>
      </w:pPr>
    </w:p>
    <w:p>
      <w:pPr>
        <w:pStyle w:val="BodyText"/>
        <w:spacing w:line="273" w:lineRule="auto"/>
        <w:ind w:right="87"/>
        <w:jc w:val="left"/>
      </w:pPr>
      <w:r>
        <w:rPr>
          <w:spacing w:val="-3"/>
        </w:rPr>
        <w:t>供劳务总量的比例确定提供劳务交易的完工进度。提供劳务交易的结果在资产负债表日不能</w:t>
      </w:r>
      <w:r>
        <w:rPr>
          <w:spacing w:val="-73"/>
        </w:rPr>
        <w:t> </w:t>
      </w:r>
      <w:r>
        <w:rPr>
          <w:spacing w:val="-73"/>
        </w:rPr>
      </w:r>
      <w:r>
        <w:rPr>
          <w:spacing w:val="-3"/>
        </w:rPr>
        <w:t>够可靠估计的，若已经发生的劳务成本预计能够得到补偿，按已经发生的劳务成本金额确认</w:t>
      </w:r>
      <w:r>
        <w:rPr>
          <w:spacing w:val="-75"/>
        </w:rPr>
        <w:t> </w:t>
      </w:r>
      <w:r>
        <w:rPr>
          <w:spacing w:val="-75"/>
        </w:rPr>
      </w:r>
      <w:r>
        <w:rPr/>
        <w:t>提供劳务收入，并按相同金额结转劳务成本；若已经发生的劳务成本预计不能够得到补偿， 将已经发生的劳务成本计入当期损益，不确认劳务收入。</w:t>
      </w:r>
    </w:p>
    <w:p>
      <w:pPr>
        <w:pStyle w:val="BodyText"/>
        <w:spacing w:line="266" w:lineRule="auto" w:before="8"/>
        <w:ind w:right="87"/>
        <w:jc w:val="left"/>
      </w:pPr>
      <w:r>
        <w:rPr>
          <w:rFonts w:ascii="Times New Roman" w:hAnsi="Times New Roman" w:cs="Times New Roman" w:eastAsia="Times New Roman" w:hint="default"/>
        </w:rPr>
        <w:t>4. </w:t>
      </w:r>
      <w:r>
        <w:rPr/>
        <w:t>让渡资产使用权 </w:t>
      </w:r>
      <w:r>
        <w:rPr>
          <w:spacing w:val="-3"/>
        </w:rPr>
        <w:t>让渡资产使用权在同时满足相关的经济利益很可能流入、收入金额能够可靠计量时，确认让</w:t>
      </w:r>
      <w:r>
        <w:rPr>
          <w:spacing w:val="-75"/>
        </w:rPr>
        <w:t> </w:t>
      </w:r>
      <w:r>
        <w:rPr>
          <w:spacing w:val="-75"/>
        </w:rPr>
      </w:r>
      <w:r>
        <w:rPr/>
        <w:t>渡资产使用权的收入。利息收入按照他人使用本公司货币资金的时间和实际利率计算确定； 使用费收入按有关合同或协议约定的收费时间和方法计算确定。</w:t>
      </w:r>
    </w:p>
    <w:p>
      <w:pPr>
        <w:spacing w:line="240" w:lineRule="auto" w:before="4"/>
        <w:rPr>
          <w:rFonts w:ascii="宋体" w:hAnsi="宋体" w:cs="宋体" w:eastAsia="宋体" w:hint="default"/>
          <w:sz w:val="27"/>
          <w:szCs w:val="27"/>
        </w:rPr>
      </w:pPr>
    </w:p>
    <w:p>
      <w:pPr>
        <w:pStyle w:val="BodyText"/>
        <w:spacing w:line="240" w:lineRule="auto" w:before="0"/>
        <w:ind w:right="177"/>
        <w:jc w:val="left"/>
      </w:pPr>
      <w:r>
        <w:rPr>
          <w:rFonts w:ascii="Times New Roman" w:hAnsi="Times New Roman" w:cs="Times New Roman" w:eastAsia="Times New Roman" w:hint="default"/>
        </w:rPr>
        <w:t>21</w:t>
      </w:r>
      <w:r>
        <w:rPr/>
        <w:t>、</w:t>
      </w:r>
      <w:r>
        <w:rPr>
          <w:spacing w:val="-1"/>
        </w:rPr>
        <w:t> </w:t>
      </w:r>
      <w:r>
        <w:rPr/>
        <w:t>政府补助：</w:t>
      </w:r>
    </w:p>
    <w:p>
      <w:pPr>
        <w:pStyle w:val="BodyText"/>
        <w:spacing w:line="240" w:lineRule="auto" w:before="52"/>
        <w:ind w:right="17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政府补助包括与资产相关的政府补助和与收益相关的政府补助。</w:t>
      </w:r>
    </w:p>
    <w:p>
      <w:pPr>
        <w:pStyle w:val="BodyText"/>
        <w:spacing w:line="256" w:lineRule="auto" w:before="21"/>
        <w:ind w:right="177"/>
        <w:jc w:val="left"/>
      </w:pPr>
      <w:r>
        <w:rPr>
          <w:rFonts w:ascii="Times New Roman" w:hAnsi="Times New Roman" w:cs="Times New Roman" w:eastAsia="Times New Roman" w:hint="default"/>
        </w:rPr>
        <w:t>2. </w:t>
      </w:r>
      <w:r>
        <w:rPr/>
        <w:t>政府补助为货币性资产的，按照收到或应收的金额计量；政府补助为非货币性资产的，</w:t>
      </w:r>
      <w:r>
        <w:rPr>
          <w:spacing w:val="-98"/>
        </w:rPr>
        <w:t> </w:t>
      </w:r>
      <w:r>
        <w:rPr>
          <w:spacing w:val="-98"/>
        </w:rPr>
      </w:r>
      <w:r>
        <w:rPr/>
        <w:t>按照公允价值计量，公允价值不能可靠取得的，按照名义金额计量。</w:t>
      </w:r>
    </w:p>
    <w:p>
      <w:pPr>
        <w:pStyle w:val="BodyText"/>
        <w:spacing w:line="266" w:lineRule="auto" w:before="22"/>
        <w:ind w:right="87"/>
        <w:jc w:val="left"/>
      </w:pPr>
      <w:r>
        <w:rPr>
          <w:rFonts w:ascii="Times New Roman" w:hAnsi="Times New Roman" w:cs="Times New Roman" w:eastAsia="Times New Roman" w:hint="default"/>
        </w:rPr>
        <w:t>3. </w:t>
      </w:r>
      <w:r>
        <w:rPr/>
        <w:t>与资产相关的政府补助，确认为递延收益，在相关资产使用寿命内平均分配，计入当期</w:t>
      </w:r>
      <w:r>
        <w:rPr>
          <w:spacing w:val="-46"/>
        </w:rPr>
        <w:t> </w:t>
      </w:r>
      <w:r>
        <w:rPr>
          <w:spacing w:val="-46"/>
        </w:rPr>
      </w:r>
      <w:r>
        <w:rPr/>
        <w:t>损益。与收益相关的政府补助，用于补偿以后期间的相关费用或损失的，确认为递延收益， </w:t>
      </w:r>
      <w:r>
        <w:rPr>
          <w:spacing w:val="-3"/>
        </w:rPr>
        <w:t>在确认相关费用的期间，计入当期损益；用于补偿已发生的相关费用或损失的，直接计入当</w:t>
      </w:r>
      <w:r>
        <w:rPr>
          <w:spacing w:val="-72"/>
        </w:rPr>
        <w:t> </w:t>
      </w:r>
      <w:r>
        <w:rPr>
          <w:spacing w:val="-72"/>
        </w:rPr>
      </w:r>
      <w:r>
        <w:rPr/>
        <w:t>期损益。</w:t>
      </w:r>
    </w:p>
    <w:p>
      <w:pPr>
        <w:spacing w:line="240" w:lineRule="auto" w:before="4"/>
        <w:rPr>
          <w:rFonts w:ascii="宋体" w:hAnsi="宋体" w:cs="宋体" w:eastAsia="宋体" w:hint="default"/>
          <w:sz w:val="27"/>
          <w:szCs w:val="27"/>
        </w:rPr>
      </w:pPr>
    </w:p>
    <w:p>
      <w:pPr>
        <w:pStyle w:val="BodyText"/>
        <w:spacing w:line="240" w:lineRule="auto" w:before="0"/>
        <w:ind w:right="177"/>
        <w:jc w:val="left"/>
      </w:pPr>
      <w:r>
        <w:rPr>
          <w:rFonts w:ascii="Times New Roman" w:hAnsi="Times New Roman" w:cs="Times New Roman" w:eastAsia="Times New Roman" w:hint="default"/>
        </w:rPr>
        <w:t>22</w:t>
      </w:r>
      <w:r>
        <w:rPr/>
        <w:t>、</w:t>
      </w:r>
      <w:r>
        <w:rPr>
          <w:spacing w:val="-3"/>
        </w:rPr>
        <w:t> </w:t>
      </w:r>
      <w:r>
        <w:rPr/>
        <w:t>递延所得税资产</w:t>
      </w:r>
      <w:r>
        <w:rPr>
          <w:rFonts w:ascii="Times New Roman" w:hAnsi="Times New Roman" w:cs="Times New Roman" w:eastAsia="Times New Roman" w:hint="default"/>
        </w:rPr>
        <w:t>/</w:t>
      </w:r>
      <w:r>
        <w:rPr/>
        <w:t>递延所得税负债：</w:t>
      </w:r>
    </w:p>
    <w:p>
      <w:pPr>
        <w:pStyle w:val="BodyText"/>
        <w:spacing w:line="264" w:lineRule="auto" w:before="52"/>
        <w:ind w:right="191"/>
        <w:jc w:val="both"/>
      </w:pPr>
      <w:r>
        <w:rPr>
          <w:rFonts w:ascii="Times New Roman" w:hAnsi="Times New Roman" w:cs="Times New Roman" w:eastAsia="Times New Roman" w:hint="default"/>
        </w:rPr>
        <w:t>1. </w:t>
      </w:r>
      <w:r>
        <w:rPr/>
        <w:t>根据资产、负债的账面价值与其计税基础之间的差额（未作为资产和负债确认的项目按</w:t>
      </w:r>
      <w:r>
        <w:rPr>
          <w:spacing w:val="-98"/>
        </w:rPr>
        <w:t> </w:t>
      </w:r>
      <w:r>
        <w:rPr>
          <w:spacing w:val="-98"/>
        </w:rPr>
      </w:r>
      <w:r>
        <w:rPr>
          <w:spacing w:val="-3"/>
        </w:rPr>
        <w:t>照税法规定可以确定其计税基础的，该计税基础与其账面数之间的差额），按照预期收回该</w:t>
      </w:r>
      <w:r>
        <w:rPr>
          <w:spacing w:val="-78"/>
        </w:rPr>
        <w:t> </w:t>
      </w:r>
      <w:r>
        <w:rPr>
          <w:spacing w:val="-78"/>
        </w:rPr>
      </w:r>
      <w:r>
        <w:rPr/>
        <w:t>资产或清偿该负债期间的适用税率计算确认递延所得税资产或递延所得税负债。</w:t>
      </w:r>
    </w:p>
    <w:p>
      <w:pPr>
        <w:pStyle w:val="BodyText"/>
        <w:spacing w:line="264" w:lineRule="auto" w:before="16"/>
        <w:ind w:right="191"/>
        <w:jc w:val="both"/>
      </w:pPr>
      <w:r>
        <w:rPr>
          <w:rFonts w:ascii="Times New Roman" w:hAnsi="Times New Roman" w:cs="Times New Roman" w:eastAsia="Times New Roman" w:hint="default"/>
        </w:rPr>
        <w:t>2. </w:t>
      </w:r>
      <w:r>
        <w:rPr/>
        <w:t>确认递延所得税资产以很可能取得用来抵扣可抵扣暂时性差异的应纳税所得额为限。资</w:t>
      </w:r>
      <w:r>
        <w:rPr>
          <w:spacing w:val="-98"/>
        </w:rPr>
        <w:t> </w:t>
      </w:r>
      <w:r>
        <w:rPr>
          <w:spacing w:val="-98"/>
        </w:rPr>
      </w:r>
      <w:r>
        <w:rPr>
          <w:spacing w:val="-3"/>
        </w:rPr>
        <w:t>产负债表日，有确凿证据表明未来期间很可能获得足够的应纳税所得额用来抵扣可抵扣暂时</w:t>
      </w:r>
      <w:r>
        <w:rPr>
          <w:spacing w:val="-73"/>
        </w:rPr>
        <w:t> </w:t>
      </w:r>
      <w:r>
        <w:rPr>
          <w:spacing w:val="-73"/>
        </w:rPr>
      </w:r>
      <w:r>
        <w:rPr/>
        <w:t>性差异的，确认以前会计期间未确认的递延所得税资产。</w:t>
      </w:r>
    </w:p>
    <w:p>
      <w:pPr>
        <w:pStyle w:val="BodyText"/>
        <w:spacing w:line="264" w:lineRule="auto" w:before="16"/>
        <w:ind w:right="87"/>
        <w:jc w:val="left"/>
      </w:pPr>
      <w:r>
        <w:rPr>
          <w:rFonts w:ascii="Times New Roman" w:hAnsi="Times New Roman" w:cs="Times New Roman" w:eastAsia="Times New Roman" w:hint="default"/>
        </w:rPr>
        <w:t>3. </w:t>
      </w:r>
      <w:r>
        <w:rPr/>
        <w:t>资产负债表日，对递延所得税资产的账面价值进行复核，如果未来期间很可能无法获得</w:t>
      </w:r>
      <w:r>
        <w:rPr>
          <w:spacing w:val="-46"/>
        </w:rPr>
        <w:t> </w:t>
      </w:r>
      <w:r>
        <w:rPr>
          <w:spacing w:val="-46"/>
        </w:rPr>
      </w:r>
      <w:r>
        <w:rPr/>
        <w:t>足够的应纳税所得额用以抵扣递延所得税资产的利益，则减记递延所得税资产的账面价值。 在很可能获得足够的应纳税所得额时，转回减记的金额。</w:t>
      </w:r>
    </w:p>
    <w:p>
      <w:pPr>
        <w:pStyle w:val="BodyText"/>
        <w:spacing w:line="256" w:lineRule="auto" w:before="16"/>
        <w:ind w:right="177"/>
        <w:jc w:val="left"/>
      </w:pPr>
      <w:r>
        <w:rPr>
          <w:rFonts w:ascii="Times New Roman" w:hAnsi="Times New Roman" w:cs="Times New Roman" w:eastAsia="Times New Roman" w:hint="default"/>
        </w:rPr>
        <w:t>4. </w:t>
      </w:r>
      <w:r>
        <w:rPr/>
        <w:t>公司当期所得税和递延所得税作为所得税费用或收益计入当期损益，但不包括下列情况</w:t>
      </w:r>
      <w:r>
        <w:rPr>
          <w:spacing w:val="-98"/>
        </w:rPr>
        <w:t> </w:t>
      </w:r>
      <w:r>
        <w:rPr>
          <w:spacing w:val="-98"/>
        </w:rPr>
      </w:r>
      <w:r>
        <w:rPr/>
        <w:t>产生的所得税：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直接在所有者权益中确认的交易或者事项。</w:t>
      </w:r>
    </w:p>
    <w:p>
      <w:pPr>
        <w:spacing w:line="240" w:lineRule="auto" w:before="8"/>
        <w:rPr>
          <w:rFonts w:ascii="宋体" w:hAnsi="宋体" w:cs="宋体" w:eastAsia="宋体" w:hint="default"/>
          <w:sz w:val="26"/>
          <w:szCs w:val="26"/>
        </w:rPr>
      </w:pPr>
    </w:p>
    <w:p>
      <w:pPr>
        <w:pStyle w:val="BodyText"/>
        <w:spacing w:line="240" w:lineRule="auto" w:before="0"/>
        <w:ind w:right="177"/>
        <w:jc w:val="left"/>
      </w:pPr>
      <w:r>
        <w:rPr>
          <w:rFonts w:ascii="Times New Roman" w:hAnsi="Times New Roman" w:cs="Times New Roman" w:eastAsia="Times New Roman" w:hint="default"/>
        </w:rPr>
        <w:t>23</w:t>
      </w:r>
      <w:r>
        <w:rPr/>
        <w:t>、</w:t>
      </w:r>
      <w:r>
        <w:rPr>
          <w:spacing w:val="-3"/>
        </w:rPr>
        <w:t> </w:t>
      </w:r>
      <w:r>
        <w:rPr/>
        <w:t>经营租赁、融资租赁：</w:t>
      </w:r>
    </w:p>
    <w:p>
      <w:pPr>
        <w:pStyle w:val="BodyText"/>
        <w:spacing w:line="268" w:lineRule="auto" w:before="52"/>
        <w:ind w:right="17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经营租赁 </w:t>
      </w:r>
      <w:r>
        <w:rPr>
          <w:spacing w:val="-3"/>
        </w:rPr>
        <w:t>公司为承租人时，在租赁期内各个期间按照直线法将租金计入相关资产成本或确认为当期损</w:t>
      </w:r>
      <w:r>
        <w:rPr>
          <w:spacing w:val="-73"/>
        </w:rPr>
        <w:t> </w:t>
      </w:r>
      <w:r>
        <w:rPr>
          <w:spacing w:val="-73"/>
        </w:rPr>
      </w:r>
      <w:r>
        <w:rPr/>
        <w:t>益，发生的初始直接费用，直接计入当期损益。或有租金在实际发生时计入当期损益。 </w:t>
      </w:r>
      <w:r>
        <w:rPr>
          <w:spacing w:val="-3"/>
        </w:rPr>
        <w:t>公司为出租人时，在租赁期内各个期间按照直线法将租金确认为当期损益，发生的初始直接</w:t>
      </w:r>
      <w:r>
        <w:rPr>
          <w:spacing w:val="-75"/>
        </w:rPr>
        <w:t> </w:t>
      </w:r>
      <w:r>
        <w:rPr>
          <w:spacing w:val="-75"/>
        </w:rPr>
      </w:r>
      <w:r>
        <w:rPr>
          <w:spacing w:val="-3"/>
        </w:rPr>
        <w:t>费用，除金额较大的予以资本化并分期计入损益外，均直接计入当期损益。或有租金在实际</w:t>
      </w:r>
      <w:r>
        <w:rPr>
          <w:spacing w:val="-72"/>
        </w:rPr>
        <w:t> </w:t>
      </w:r>
      <w:r>
        <w:rPr>
          <w:spacing w:val="-72"/>
        </w:rPr>
      </w:r>
      <w:r>
        <w:rPr/>
        <w:t>发生时计入当期损益。</w:t>
      </w:r>
    </w:p>
    <w:p>
      <w:pPr>
        <w:pStyle w:val="BodyText"/>
        <w:spacing w:line="268" w:lineRule="auto" w:before="12"/>
        <w:ind w:right="17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融资租赁 </w:t>
      </w:r>
      <w:r>
        <w:rPr>
          <w:spacing w:val="-3"/>
        </w:rPr>
        <w:t>公司为承租人时，在租赁期开始日，公司以租赁开始日租赁资产公允价值与最低租赁付款额</w:t>
      </w:r>
      <w:r>
        <w:rPr>
          <w:spacing w:val="-75"/>
        </w:rPr>
        <w:t> </w:t>
      </w:r>
      <w:r>
        <w:rPr>
          <w:spacing w:val="-75"/>
        </w:rPr>
      </w:r>
      <w:r>
        <w:rPr>
          <w:spacing w:val="2"/>
        </w:rPr>
        <w:t>现值中两者较低者作为租入资产的入账价值，将最低租赁付款额作为长期应付款的入账价</w:t>
      </w:r>
      <w:r>
        <w:rPr>
          <w:spacing w:val="-82"/>
        </w:rPr>
        <w:t> </w:t>
      </w:r>
      <w:r>
        <w:rPr>
          <w:spacing w:val="-82"/>
        </w:rPr>
      </w:r>
      <w:r>
        <w:rPr>
          <w:spacing w:val="-3"/>
        </w:rPr>
        <w:t>值，其差额为未确认融资费用，发生的初始直接费用，计入租赁资产价值。在租赁期各个期</w:t>
      </w:r>
      <w:r>
        <w:rPr>
          <w:spacing w:val="-73"/>
        </w:rPr>
        <w:t> </w:t>
      </w:r>
      <w:r>
        <w:rPr>
          <w:spacing w:val="-73"/>
        </w:rPr>
      </w:r>
      <w:r>
        <w:rPr/>
        <w:t>间，采用实际利率法计算确认当期的融资费用。 </w:t>
      </w:r>
      <w:r>
        <w:rPr>
          <w:spacing w:val="-3"/>
        </w:rPr>
        <w:t>公司为出租人时，在租赁期开始日，公司以租赁开始日最低租赁收款额与初始直接费用之和</w:t>
      </w:r>
    </w:p>
    <w:p>
      <w:pPr>
        <w:spacing w:after="0" w:line="268" w:lineRule="auto"/>
        <w:jc w:val="left"/>
        <w:sectPr>
          <w:pgSz w:w="11910" w:h="16840"/>
          <w:pgMar w:header="877" w:footer="982" w:top="1100" w:bottom="1180" w:left="1660" w:right="1600"/>
        </w:sectPr>
      </w:pPr>
    </w:p>
    <w:p>
      <w:pPr>
        <w:spacing w:line="240" w:lineRule="auto" w:before="9"/>
        <w:rPr>
          <w:rFonts w:ascii="宋体" w:hAnsi="宋体" w:cs="宋体" w:eastAsia="宋体" w:hint="default"/>
          <w:sz w:val="20"/>
          <w:szCs w:val="20"/>
        </w:rPr>
      </w:pPr>
    </w:p>
    <w:p>
      <w:pPr>
        <w:pStyle w:val="BodyText"/>
        <w:spacing w:line="273" w:lineRule="auto"/>
        <w:ind w:right="1091"/>
        <w:jc w:val="both"/>
      </w:pPr>
      <w:r>
        <w:rPr>
          <w:spacing w:val="-3"/>
        </w:rPr>
        <w:t>作为应收融资租赁款的入账价值，同时记录未担保余值；将最低租赁收款额、初始直接费用</w:t>
      </w:r>
      <w:r>
        <w:rPr>
          <w:spacing w:val="-72"/>
        </w:rPr>
        <w:t> </w:t>
      </w:r>
      <w:r>
        <w:rPr>
          <w:spacing w:val="-72"/>
        </w:rPr>
      </w:r>
      <w:r>
        <w:rPr>
          <w:spacing w:val="-3"/>
        </w:rPr>
        <w:t>及未担保余值之和与其现值之和的差额确认为未实现融资收益。在租赁期各个期间，采用实</w:t>
      </w:r>
      <w:r>
        <w:rPr>
          <w:spacing w:val="-75"/>
        </w:rPr>
        <w:t> </w:t>
      </w:r>
      <w:r>
        <w:rPr>
          <w:spacing w:val="-75"/>
        </w:rPr>
      </w:r>
      <w:r>
        <w:rPr/>
        <w:t>际利率法计算确认当期的融资收入。</w:t>
      </w:r>
    </w:p>
    <w:p>
      <w:pPr>
        <w:spacing w:line="240" w:lineRule="auto" w:before="11"/>
        <w:rPr>
          <w:rFonts w:ascii="宋体" w:hAnsi="宋体" w:cs="宋体" w:eastAsia="宋体" w:hint="default"/>
          <w:sz w:val="26"/>
          <w:szCs w:val="26"/>
        </w:rPr>
      </w:pPr>
    </w:p>
    <w:p>
      <w:pPr>
        <w:pStyle w:val="BodyText"/>
        <w:spacing w:line="268" w:lineRule="auto" w:before="0"/>
        <w:ind w:right="982"/>
        <w:jc w:val="left"/>
      </w:pPr>
      <w:r>
        <w:rPr>
          <w:rFonts w:ascii="Times New Roman" w:hAnsi="Times New Roman" w:cs="Times New Roman" w:eastAsia="Times New Roman" w:hint="default"/>
        </w:rPr>
        <w:t>24</w:t>
      </w:r>
      <w:r>
        <w:rPr/>
        <w:t>、</w:t>
      </w:r>
      <w:r>
        <w:rPr>
          <w:spacing w:val="-2"/>
        </w:rPr>
        <w:t> </w:t>
      </w:r>
      <w:r>
        <w:rPr/>
        <w:t>持有待售资产：</w:t>
      </w:r>
      <w:r>
        <w:rPr/>
        <w:t> 公司将同时满足下列条件的非流动资产划分为持有待售资产：</w:t>
      </w:r>
      <w:r>
        <w:rPr>
          <w:rFonts w:ascii="Times New Roman" w:hAnsi="Times New Roman" w:cs="Times New Roman" w:eastAsia="Times New Roman" w:hint="default"/>
        </w:rPr>
        <w:t>1</w:t>
      </w:r>
      <w:r>
        <w:rPr/>
        <w:t>．已经就处置该非流动资产</w:t>
      </w:r>
      <w:r>
        <w:rPr>
          <w:spacing w:val="-93"/>
        </w:rPr>
        <w:t> </w:t>
      </w:r>
      <w:r>
        <w:rPr>
          <w:spacing w:val="-93"/>
        </w:rPr>
      </w:r>
      <w:r>
        <w:rPr/>
        <w:t>作出决议；</w:t>
      </w:r>
      <w:r>
        <w:rPr>
          <w:rFonts w:ascii="Times New Roman" w:hAnsi="Times New Roman" w:cs="Times New Roman" w:eastAsia="Times New Roman" w:hint="default"/>
        </w:rPr>
        <w:t>2</w:t>
      </w:r>
      <w:r>
        <w:rPr/>
        <w:t>．与受让方签订了不可撤销的转让协议；</w:t>
      </w:r>
      <w:r>
        <w:rPr>
          <w:rFonts w:ascii="Times New Roman" w:hAnsi="Times New Roman" w:cs="Times New Roman" w:eastAsia="Times New Roman" w:hint="default"/>
        </w:rPr>
        <w:t>3</w:t>
      </w:r>
      <w:r>
        <w:rPr/>
        <w:t>．该项转让很可能在一年内完成。 </w:t>
      </w:r>
      <w:r>
        <w:rPr>
          <w:spacing w:val="-3"/>
        </w:rPr>
        <w:t>对于持有待售的固定资产，公司将该项资产的预计净残值调整为反映其公允价值减去处置费</w:t>
      </w:r>
      <w:r>
        <w:rPr>
          <w:spacing w:val="-73"/>
        </w:rPr>
        <w:t> </w:t>
      </w:r>
      <w:r>
        <w:rPr>
          <w:spacing w:val="-73"/>
        </w:rPr>
      </w:r>
      <w:r>
        <w:rPr>
          <w:spacing w:val="-3"/>
        </w:rPr>
        <w:t>用后的金额（但不得超过该项资产符合持有待售条件时的原账面价值），原账面价值高于调</w:t>
      </w:r>
      <w:r>
        <w:rPr>
          <w:spacing w:val="-77"/>
        </w:rPr>
        <w:t> </w:t>
      </w:r>
      <w:r>
        <w:rPr>
          <w:spacing w:val="-77"/>
        </w:rPr>
      </w:r>
      <w:r>
        <w:rPr/>
        <w:t>整后预计净残值的差额，作为资产减值损失计入当期损益。 符合持有待售条件的无形资产等其他非流动资产，按上述原则处理。</w:t>
      </w:r>
    </w:p>
    <w:p>
      <w:pPr>
        <w:spacing w:line="240" w:lineRule="auto" w:before="2"/>
        <w:rPr>
          <w:rFonts w:ascii="宋体" w:hAnsi="宋体" w:cs="宋体" w:eastAsia="宋体" w:hint="default"/>
          <w:sz w:val="27"/>
          <w:szCs w:val="27"/>
        </w:rPr>
      </w:pPr>
    </w:p>
    <w:p>
      <w:pPr>
        <w:pStyle w:val="BodyText"/>
        <w:spacing w:line="240" w:lineRule="auto" w:before="0"/>
        <w:ind w:right="982"/>
        <w:jc w:val="left"/>
      </w:pPr>
      <w:r>
        <w:rPr>
          <w:rFonts w:ascii="Times New Roman" w:hAnsi="Times New Roman" w:cs="Times New Roman" w:eastAsia="Times New Roman" w:hint="default"/>
        </w:rPr>
        <w:t>25</w:t>
      </w:r>
      <w:r>
        <w:rPr/>
        <w:t>、</w:t>
      </w:r>
      <w:r>
        <w:rPr>
          <w:spacing w:val="-3"/>
        </w:rPr>
        <w:t> </w:t>
      </w:r>
      <w:r>
        <w:rPr/>
        <w:t>主要会计政策、会计估计的变更</w:t>
      </w:r>
    </w:p>
    <w:p>
      <w:pPr>
        <w:pStyle w:val="BodyText"/>
        <w:spacing w:line="283" w:lineRule="auto" w:before="83"/>
        <w:ind w:right="77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会计政策变更</w:t>
      </w:r>
      <w:r>
        <w:rPr>
          <w:w w:val="99"/>
        </w:rPr>
        <w:t> </w:t>
      </w:r>
      <w:r>
        <w:rPr/>
        <w:t>无</w:t>
      </w:r>
    </w:p>
    <w:p>
      <w:pPr>
        <w:spacing w:line="240" w:lineRule="auto" w:before="2"/>
        <w:rPr>
          <w:rFonts w:ascii="宋体" w:hAnsi="宋体" w:cs="宋体" w:eastAsia="宋体" w:hint="default"/>
          <w:sz w:val="26"/>
          <w:szCs w:val="26"/>
        </w:rPr>
      </w:pPr>
    </w:p>
    <w:p>
      <w:pPr>
        <w:pStyle w:val="BodyText"/>
        <w:spacing w:line="283" w:lineRule="auto" w:before="0"/>
        <w:ind w:right="77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会计估计变更</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before="0"/>
        <w:ind w:right="982"/>
        <w:jc w:val="left"/>
      </w:pPr>
      <w:r>
        <w:rPr>
          <w:rFonts w:ascii="Times New Roman" w:hAnsi="Times New Roman" w:cs="Times New Roman" w:eastAsia="Times New Roman" w:hint="default"/>
        </w:rPr>
        <w:t>26</w:t>
      </w:r>
      <w:r>
        <w:rPr/>
        <w:t>、</w:t>
      </w:r>
      <w:r>
        <w:rPr>
          <w:spacing w:val="-3"/>
        </w:rPr>
        <w:t> </w:t>
      </w:r>
      <w:r>
        <w:rPr/>
        <w:t>前期会计差错更正</w:t>
      </w:r>
    </w:p>
    <w:p>
      <w:pPr>
        <w:pStyle w:val="BodyText"/>
        <w:spacing w:line="283" w:lineRule="auto" w:before="83"/>
        <w:ind w:right="79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追溯重述法</w:t>
      </w:r>
      <w:r>
        <w:rPr>
          <w:w w:val="99"/>
        </w:rPr>
        <w:t> </w:t>
      </w:r>
      <w:r>
        <w:rPr/>
        <w:t>无</w:t>
      </w:r>
    </w:p>
    <w:p>
      <w:pPr>
        <w:spacing w:line="240" w:lineRule="auto" w:before="2"/>
        <w:rPr>
          <w:rFonts w:ascii="宋体" w:hAnsi="宋体" w:cs="宋体" w:eastAsia="宋体" w:hint="default"/>
          <w:sz w:val="26"/>
          <w:szCs w:val="26"/>
        </w:rPr>
      </w:pPr>
    </w:p>
    <w:p>
      <w:pPr>
        <w:pStyle w:val="BodyText"/>
        <w:spacing w:line="283" w:lineRule="auto" w:before="0"/>
        <w:ind w:right="799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未来适用法</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before="0"/>
        <w:ind w:right="982"/>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税项：</w:t>
      </w:r>
    </w:p>
    <w:p>
      <w:pPr>
        <w:pStyle w:val="BodyText"/>
        <w:spacing w:line="240" w:lineRule="auto" w:before="83"/>
        <w:ind w:right="982"/>
        <w:jc w:val="left"/>
      </w:pPr>
      <w:r>
        <w:rPr>
          <w:rFonts w:ascii="Times New Roman" w:hAnsi="Times New Roman" w:cs="Times New Roman" w:eastAsia="Times New Roman" w:hint="default"/>
        </w:rPr>
        <w:t>1</w:t>
      </w:r>
      <w:r>
        <w:rPr/>
        <w:t>、</w:t>
      </w:r>
      <w:r>
        <w:rPr>
          <w:spacing w:val="-2"/>
        </w:rPr>
        <w:t> </w:t>
      </w:r>
      <w:r>
        <w:rPr/>
        <w:t>主要税种及税率</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24"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46"/>
                <w:sz w:val="21"/>
                <w:szCs w:val="21"/>
              </w:rPr>
              <w:t> </w:t>
            </w:r>
            <w:r>
              <w:rPr>
                <w:rFonts w:ascii="Times New Roman" w:hAnsi="Times New Roman" w:cs="Times New Roman" w:eastAsia="Times New Roman" w:hint="default"/>
                <w:spacing w:val="-6"/>
                <w:sz w:val="21"/>
                <w:szCs w:val="21"/>
              </w:rPr>
              <w:t>17%</w:t>
            </w:r>
            <w:r>
              <w:rPr>
                <w:rFonts w:ascii="宋体" w:hAnsi="宋体" w:cs="宋体" w:eastAsia="宋体" w:hint="default"/>
                <w:spacing w:val="-6"/>
                <w:sz w:val="21"/>
                <w:szCs w:val="21"/>
              </w:rPr>
              <w:t>的税率计缴；出口货物享</w:t>
            </w:r>
          </w:p>
        </w:tc>
      </w:tr>
      <w:tr>
        <w:trPr>
          <w:trHeight w:val="307"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销售货物或提供应税劳务</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受“免、抵、退”政策，退税率</w:t>
            </w:r>
          </w:p>
        </w:tc>
      </w:tr>
      <w:tr>
        <w:trPr>
          <w:trHeight w:val="320"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0%-16%</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12.5%</w:t>
            </w:r>
          </w:p>
        </w:tc>
      </w:tr>
      <w:tr>
        <w:trPr>
          <w:trHeight w:val="31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从价计征的，按房产原值一次减</w:t>
            </w:r>
          </w:p>
        </w:tc>
        <w:tc>
          <w:tcPr>
            <w:tcW w:w="3100"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除 </w:t>
            </w:r>
            <w:r>
              <w:rPr>
                <w:rFonts w:ascii="Times New Roman" w:hAnsi="Times New Roman" w:cs="Times New Roman" w:eastAsia="Times New Roman" w:hint="default"/>
                <w:sz w:val="21"/>
                <w:szCs w:val="21"/>
              </w:rPr>
              <w:t>30%</w:t>
            </w:r>
            <w:r>
              <w:rPr>
                <w:rFonts w:ascii="宋体" w:hAnsi="宋体" w:cs="宋体" w:eastAsia="宋体" w:hint="default"/>
                <w:sz w:val="21"/>
                <w:szCs w:val="21"/>
              </w:rPr>
              <w:t>后余值的</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计缴；从</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7"/>
                <w:sz w:val="21"/>
                <w:szCs w:val="21"/>
              </w:rPr>
              <w:t>租计征的，按租金收入的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计</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r>
        <w:trPr>
          <w:trHeight w:val="314"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缴</w:t>
            </w:r>
          </w:p>
        </w:tc>
        <w:tc>
          <w:tcPr>
            <w:tcW w:w="3100" w:type="dxa"/>
            <w:tcBorders>
              <w:top w:val="nil" w:sz="6" w:space="0" w:color="auto"/>
              <w:left w:val="single" w:sz="6" w:space="0" w:color="000000"/>
              <w:bottom w:val="single" w:sz="6" w:space="0" w:color="000000"/>
              <w:right w:val="single" w:sz="6" w:space="0" w:color="000000"/>
            </w:tcBorders>
          </w:tcPr>
          <w:p>
            <w:pP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1"/>
        <w:rPr>
          <w:rFonts w:ascii="宋体" w:hAnsi="宋体" w:cs="宋体" w:eastAsia="宋体" w:hint="default"/>
          <w:sz w:val="23"/>
          <w:szCs w:val="23"/>
        </w:rPr>
      </w:pPr>
    </w:p>
    <w:p>
      <w:pPr>
        <w:pStyle w:val="BodyText"/>
        <w:spacing w:line="283" w:lineRule="auto"/>
        <w:ind w:left="1377" w:right="0"/>
        <w:jc w:val="left"/>
      </w:pPr>
      <w:r>
        <w:rPr>
          <w:rFonts w:ascii="Times New Roman" w:hAnsi="Times New Roman" w:cs="Times New Roman" w:eastAsia="Times New Roman" w:hint="default"/>
        </w:rPr>
        <w:t>2</w:t>
      </w:r>
      <w:r>
        <w:rPr/>
        <w:t>、</w:t>
      </w:r>
      <w:r>
        <w:rPr>
          <w:spacing w:val="-1"/>
        </w:rPr>
        <w:t> </w:t>
      </w:r>
      <w:r>
        <w:rPr/>
        <w:t>税收优惠及批文</w:t>
      </w:r>
      <w:r>
        <w:rPr/>
        <w:t> </w:t>
      </w:r>
      <w:r>
        <w:rPr>
          <w:spacing w:val="-3"/>
        </w:rPr>
        <w:t>根据浙江省科学技术厅、浙江省财政厅、浙江省国家税务局、浙江省地方税务局联合发布的</w:t>
      </w:r>
    </w:p>
    <w:p>
      <w:pPr>
        <w:pStyle w:val="BodyText"/>
        <w:spacing w:line="290" w:lineRule="exact" w:before="0"/>
        <w:ind w:left="1377" w:right="0"/>
        <w:jc w:val="left"/>
      </w:pPr>
      <w:r>
        <w:rPr>
          <w:spacing w:val="12"/>
        </w:rPr>
        <w:t>《关于杭</w:t>
      </w:r>
      <w:r>
        <w:rPr>
          <w:spacing w:val="13"/>
        </w:rPr>
        <w:t>州</w:t>
      </w:r>
      <w:r>
        <w:rPr>
          <w:spacing w:val="12"/>
        </w:rPr>
        <w:t>新源电子</w:t>
      </w:r>
      <w:r>
        <w:rPr>
          <w:spacing w:val="13"/>
        </w:rPr>
        <w:t>研</w:t>
      </w:r>
      <w:r>
        <w:rPr>
          <w:spacing w:val="12"/>
        </w:rPr>
        <w:t>究所</w:t>
      </w:r>
      <w:r>
        <w:rPr/>
        <w:t>等</w:t>
      </w:r>
      <w:r>
        <w:rPr>
          <w:spacing w:val="24"/>
        </w:rPr>
        <w:t> </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5 </w:t>
      </w:r>
      <w:r>
        <w:rPr>
          <w:rFonts w:ascii="Times New Roman" w:hAnsi="Times New Roman" w:cs="Times New Roman" w:eastAsia="Times New Roman" w:hint="default"/>
          <w:spacing w:val="12"/>
        </w:rPr>
        <w:t> </w:t>
      </w:r>
      <w:r>
        <w:rPr>
          <w:spacing w:val="12"/>
        </w:rPr>
        <w:t>家企业</w:t>
      </w:r>
      <w:r>
        <w:rPr>
          <w:spacing w:val="13"/>
        </w:rPr>
        <w:t>通</w:t>
      </w:r>
      <w:r>
        <w:rPr>
          <w:spacing w:val="12"/>
        </w:rPr>
        <w:t>过高新技</w:t>
      </w:r>
      <w:r>
        <w:rPr>
          <w:spacing w:val="13"/>
        </w:rPr>
        <w:t>术</w:t>
      </w:r>
      <w:r>
        <w:rPr>
          <w:spacing w:val="12"/>
        </w:rPr>
        <w:t>企业复审</w:t>
      </w:r>
      <w:r>
        <w:rPr>
          <w:spacing w:val="13"/>
        </w:rPr>
        <w:t>的</w:t>
      </w:r>
      <w:r>
        <w:rPr>
          <w:spacing w:val="12"/>
        </w:rPr>
        <w:t>通知</w:t>
      </w:r>
      <w:r>
        <w:rPr>
          <w:spacing w:val="-93"/>
        </w:rPr>
        <w:t>》</w:t>
      </w:r>
      <w:r>
        <w:rPr>
          <w:spacing w:val="12"/>
        </w:rPr>
        <w:t>（</w:t>
      </w:r>
      <w:r>
        <w:rPr>
          <w:spacing w:val="13"/>
        </w:rPr>
        <w:t>浙</w:t>
      </w:r>
      <w:r>
        <w:rPr>
          <w:spacing w:val="12"/>
        </w:rPr>
        <w:t>科</w:t>
      </w:r>
      <w:r>
        <w:rPr>
          <w:spacing w:val="13"/>
        </w:rPr>
        <w:t>发</w:t>
      </w:r>
      <w:r>
        <w:rPr/>
        <w:t>高</w:t>
      </w:r>
    </w:p>
    <w:p>
      <w:pPr>
        <w:pStyle w:val="BodyText"/>
        <w:spacing w:line="240" w:lineRule="auto" w:before="21"/>
        <w:ind w:left="1377" w:right="0"/>
        <w:jc w:val="left"/>
      </w:pP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20</w:t>
      </w:r>
      <w:r>
        <w:rPr>
          <w:rFonts w:ascii="Times New Roman" w:hAnsi="Times New Roman" w:cs="Times New Roman" w:eastAsia="Times New Roman" w:hint="default"/>
          <w:spacing w:val="-7"/>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63 </w:t>
      </w:r>
      <w:r>
        <w:rPr>
          <w:rFonts w:ascii="Times New Roman" w:hAnsi="Times New Roman" w:cs="Times New Roman" w:eastAsia="Times New Roman" w:hint="default"/>
          <w:spacing w:val="2"/>
          <w:w w:val="99"/>
        </w:rPr>
        <w:t> </w:t>
      </w:r>
      <w:r>
        <w:rPr>
          <w:spacing w:val="2"/>
          <w:w w:val="99"/>
        </w:rPr>
        <w:t>号</w:t>
      </w:r>
      <w:r>
        <w:rPr>
          <w:spacing w:val="-102"/>
          <w:w w:val="99"/>
        </w:rPr>
        <w:t>）</w:t>
      </w:r>
      <w:r>
        <w:rPr>
          <w:spacing w:val="2"/>
          <w:w w:val="99"/>
        </w:rPr>
        <w:t>，子公司</w:t>
      </w:r>
      <w:r>
        <w:rPr>
          <w:spacing w:val="3"/>
          <w:w w:val="99"/>
        </w:rPr>
        <w:t>浙</w:t>
      </w:r>
      <w:r>
        <w:rPr>
          <w:spacing w:val="2"/>
          <w:w w:val="99"/>
        </w:rPr>
        <w:t>江富润纺</w:t>
      </w:r>
      <w:r>
        <w:rPr>
          <w:spacing w:val="3"/>
          <w:w w:val="99"/>
        </w:rPr>
        <w:t>织</w:t>
      </w:r>
      <w:r>
        <w:rPr>
          <w:spacing w:val="2"/>
          <w:w w:val="99"/>
        </w:rPr>
        <w:t>有限公司</w:t>
      </w:r>
      <w:r>
        <w:rPr>
          <w:spacing w:val="3"/>
          <w:w w:val="99"/>
        </w:rPr>
        <w:t>、</w:t>
      </w:r>
      <w:r>
        <w:rPr>
          <w:spacing w:val="2"/>
          <w:w w:val="99"/>
        </w:rPr>
        <w:t>浙江富润</w:t>
      </w:r>
      <w:r>
        <w:rPr>
          <w:spacing w:val="3"/>
          <w:w w:val="99"/>
        </w:rPr>
        <w:t>印</w:t>
      </w:r>
      <w:r>
        <w:rPr>
          <w:spacing w:val="2"/>
          <w:w w:val="99"/>
        </w:rPr>
        <w:t>染有限公</w:t>
      </w:r>
      <w:r>
        <w:rPr>
          <w:spacing w:val="3"/>
          <w:w w:val="99"/>
        </w:rPr>
        <w:t>司</w:t>
      </w:r>
      <w:r>
        <w:rPr>
          <w:spacing w:val="2"/>
          <w:w w:val="99"/>
        </w:rPr>
        <w:t>通过高新</w:t>
      </w:r>
      <w:r>
        <w:rPr>
          <w:spacing w:val="3"/>
          <w:w w:val="99"/>
        </w:rPr>
        <w:t>技</w:t>
      </w:r>
      <w:r>
        <w:rPr>
          <w:spacing w:val="2"/>
          <w:w w:val="99"/>
        </w:rPr>
        <w:t>术</w:t>
      </w:r>
      <w:r>
        <w:rPr>
          <w:spacing w:val="3"/>
          <w:w w:val="99"/>
        </w:rPr>
        <w:t>企</w:t>
      </w:r>
      <w:r>
        <w:rPr>
          <w:w w:val="99"/>
        </w:rPr>
        <w:t>业</w:t>
      </w:r>
      <w:r>
        <w:rPr/>
      </w:r>
    </w:p>
    <w:p>
      <w:pPr>
        <w:pStyle w:val="BodyText"/>
        <w:spacing w:line="256" w:lineRule="auto" w:before="21"/>
        <w:ind w:left="1694" w:right="1390" w:hanging="317"/>
        <w:jc w:val="left"/>
      </w:pPr>
      <w:r>
        <w:rPr/>
        <w:t>复审，根据税法规定</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年至</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年减按</w:t>
      </w:r>
      <w:r>
        <w:rPr>
          <w:spacing w:val="-53"/>
        </w:rPr>
        <w:t> </w:t>
      </w:r>
      <w:r>
        <w:rPr>
          <w:rFonts w:ascii="Times New Roman" w:hAnsi="Times New Roman" w:cs="Times New Roman" w:eastAsia="Times New Roman" w:hint="default"/>
        </w:rPr>
        <w:t>15%</w:t>
      </w:r>
      <w:r>
        <w:rPr/>
        <w:t>的税率计缴企业所得税。 子公司浙江诸暨富润宏丰纺织有限公司、浙江诸暨富润丝绸织造有限公司、浙江明贺钢</w:t>
      </w:r>
    </w:p>
    <w:p>
      <w:pPr>
        <w:pStyle w:val="BodyText"/>
        <w:spacing w:line="256" w:lineRule="auto" w:before="22"/>
        <w:ind w:left="1377" w:right="1380" w:hanging="1"/>
        <w:jc w:val="left"/>
      </w:pPr>
      <w:r>
        <w:rPr/>
        <w:t>管有限公司属生产型外商投资企业，经主管税务机关批准，自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年起享受</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的税收优惠政策，根据税法规定</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年企业所得税按减半税率</w:t>
      </w:r>
      <w:r>
        <w:rPr>
          <w:spacing w:val="-54"/>
        </w:rPr>
        <w:t> </w:t>
      </w:r>
      <w:r>
        <w:rPr>
          <w:rFonts w:ascii="Times New Roman" w:hAnsi="Times New Roman" w:cs="Times New Roman" w:eastAsia="Times New Roman" w:hint="default"/>
        </w:rPr>
        <w:t>12.5%</w:t>
      </w:r>
      <w:r>
        <w:rPr/>
        <w:t>计缴。</w:t>
      </w: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420" w:right="400"/>
        </w:sectPr>
      </w:pPr>
    </w:p>
    <w:p>
      <w:pPr>
        <w:pStyle w:val="BodyText"/>
        <w:spacing w:line="240" w:lineRule="auto"/>
        <w:ind w:left="1377" w:right="-16"/>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企业合并及合并财务报表</w:t>
      </w:r>
    </w:p>
    <w:p>
      <w:pPr>
        <w:pStyle w:val="BodyText"/>
        <w:spacing w:line="240" w:lineRule="auto" w:before="83"/>
        <w:ind w:left="1377" w:right="-16"/>
        <w:jc w:val="left"/>
      </w:pPr>
      <w:r>
        <w:rPr>
          <w:rFonts w:ascii="Times New Roman" w:hAnsi="Times New Roman" w:cs="Times New Roman" w:eastAsia="Times New Roman" w:hint="default"/>
        </w:rPr>
        <w:t>1</w:t>
      </w:r>
      <w:r>
        <w:rPr/>
        <w:t>、 子公司情况</w:t>
      </w:r>
    </w:p>
    <w:p>
      <w:pPr>
        <w:pStyle w:val="BodyText"/>
        <w:spacing w:line="240" w:lineRule="auto" w:before="83"/>
        <w:ind w:left="1377"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通过设立或投资等方式取得的子公司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pStyle w:val="BodyText"/>
        <w:spacing w:line="240" w:lineRule="auto" w:before="0"/>
        <w:ind w:left="1377" w:right="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00" w:bottom="280" w:left="420" w:right="400"/>
          <w:cols w:num="2" w:equalWidth="0">
            <w:col w:w="5087" w:space="1113"/>
            <w:col w:w="4890"/>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700"/>
        <w:gridCol w:w="576"/>
        <w:gridCol w:w="575"/>
        <w:gridCol w:w="575"/>
        <w:gridCol w:w="622"/>
        <w:gridCol w:w="924"/>
        <w:gridCol w:w="848"/>
        <w:gridCol w:w="846"/>
        <w:gridCol w:w="710"/>
        <w:gridCol w:w="712"/>
        <w:gridCol w:w="575"/>
        <w:gridCol w:w="940"/>
        <w:gridCol w:w="847"/>
        <w:gridCol w:w="1394"/>
      </w:tblGrid>
      <w:tr>
        <w:trPr>
          <w:trHeight w:val="314" w:hRule="exact"/>
        </w:trPr>
        <w:tc>
          <w:tcPr>
            <w:tcW w:w="700" w:type="dxa"/>
            <w:tcBorders>
              <w:top w:val="single" w:sz="6" w:space="0" w:color="000000"/>
              <w:left w:val="single" w:sz="6" w:space="0" w:color="000000"/>
              <w:bottom w:val="nil" w:sz="6" w:space="0" w:color="auto"/>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189" w:right="191"/>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5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88" w:right="190"/>
              <w:jc w:val="both"/>
              <w:rPr>
                <w:rFonts w:ascii="宋体" w:hAnsi="宋体" w:cs="宋体" w:eastAsia="宋体" w:hint="default"/>
                <w:sz w:val="18"/>
                <w:szCs w:val="18"/>
              </w:rPr>
            </w:pPr>
            <w:r>
              <w:rPr>
                <w:rFonts w:ascii="宋体" w:hAnsi="宋体" w:cs="宋体" w:eastAsia="宋体" w:hint="default"/>
                <w:sz w:val="18"/>
                <w:szCs w:val="18"/>
              </w:rPr>
              <w:t>注 册 地</w:t>
            </w:r>
          </w:p>
        </w:tc>
        <w:tc>
          <w:tcPr>
            <w:tcW w:w="5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189" w:right="188"/>
              <w:jc w:val="both"/>
              <w:rPr>
                <w:rFonts w:ascii="宋体" w:hAnsi="宋体" w:cs="宋体" w:eastAsia="宋体" w:hint="default"/>
                <w:sz w:val="18"/>
                <w:szCs w:val="18"/>
              </w:rPr>
            </w:pPr>
            <w:r>
              <w:rPr>
                <w:rFonts w:ascii="宋体" w:hAnsi="宋体" w:cs="宋体" w:eastAsia="宋体" w:hint="default"/>
                <w:sz w:val="18"/>
                <w:szCs w:val="18"/>
              </w:rPr>
              <w:t>业 务 性 质</w:t>
            </w:r>
          </w:p>
        </w:tc>
        <w:tc>
          <w:tcPr>
            <w:tcW w:w="622" w:type="dxa"/>
            <w:tcBorders>
              <w:top w:val="single" w:sz="6" w:space="0" w:color="000000"/>
              <w:left w:val="single" w:sz="6" w:space="0" w:color="000000"/>
              <w:bottom w:val="nil" w:sz="6" w:space="0" w:color="auto"/>
              <w:right w:val="single" w:sz="6" w:space="0" w:color="000000"/>
            </w:tcBorders>
          </w:tcPr>
          <w:p>
            <w:pPr/>
          </w:p>
        </w:tc>
        <w:tc>
          <w:tcPr>
            <w:tcW w:w="924" w:type="dxa"/>
            <w:tcBorders>
              <w:top w:val="single" w:sz="6" w:space="0" w:color="000000"/>
              <w:left w:val="single" w:sz="6" w:space="0" w:color="000000"/>
              <w:bottom w:val="nil" w:sz="6" w:space="0" w:color="auto"/>
              <w:right w:val="single" w:sz="6" w:space="0" w:color="000000"/>
            </w:tcBorders>
          </w:tcPr>
          <w:p>
            <w:pPr/>
          </w:p>
        </w:tc>
        <w:tc>
          <w:tcPr>
            <w:tcW w:w="848"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712" w:type="dxa"/>
            <w:tcBorders>
              <w:top w:val="single" w:sz="6" w:space="0" w:color="000000"/>
              <w:left w:val="single" w:sz="6" w:space="0" w:color="000000"/>
              <w:bottom w:val="nil" w:sz="6" w:space="0" w:color="auto"/>
              <w:right w:val="single" w:sz="6" w:space="0" w:color="000000"/>
            </w:tcBorders>
          </w:tcPr>
          <w:p>
            <w:pPr/>
          </w:p>
        </w:tc>
        <w:tc>
          <w:tcPr>
            <w:tcW w:w="5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316" w:lineRule="auto"/>
              <w:ind w:left="189" w:right="188"/>
              <w:jc w:val="both"/>
              <w:rPr>
                <w:rFonts w:ascii="宋体" w:hAnsi="宋体" w:cs="宋体" w:eastAsia="宋体" w:hint="default"/>
                <w:sz w:val="18"/>
                <w:szCs w:val="18"/>
              </w:rPr>
            </w:pPr>
            <w:r>
              <w:rPr>
                <w:rFonts w:ascii="宋体" w:hAnsi="宋体" w:cs="宋体" w:eastAsia="宋体" w:hint="default"/>
                <w:sz w:val="18"/>
                <w:szCs w:val="18"/>
              </w:rPr>
              <w:t>是 否 合 并 报 表</w:t>
            </w:r>
          </w:p>
        </w:tc>
        <w:tc>
          <w:tcPr>
            <w:tcW w:w="940"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39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从母公司所有</w:t>
            </w:r>
          </w:p>
        </w:tc>
      </w:tr>
      <w:tr>
        <w:trPr>
          <w:trHeight w:val="312" w:hRule="exact"/>
        </w:trPr>
        <w:tc>
          <w:tcPr>
            <w:tcW w:w="700" w:type="dxa"/>
            <w:tcBorders>
              <w:top w:val="nil" w:sz="6" w:space="0" w:color="auto"/>
              <w:left w:val="single" w:sz="6" w:space="0" w:color="000000"/>
              <w:bottom w:val="nil" w:sz="6" w:space="0" w:color="auto"/>
              <w:right w:val="single" w:sz="6" w:space="0" w:color="000000"/>
            </w:tcBorders>
          </w:tcPr>
          <w:p>
            <w:pPr/>
          </w:p>
        </w:tc>
        <w:tc>
          <w:tcPr>
            <w:tcW w:w="576"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
        </w:tc>
        <w:tc>
          <w:tcPr>
            <w:tcW w:w="848"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实质上</w:t>
            </w:r>
          </w:p>
        </w:tc>
        <w:tc>
          <w:tcPr>
            <w:tcW w:w="710"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
        </w:tc>
        <w:tc>
          <w:tcPr>
            <w:tcW w:w="575" w:type="dxa"/>
            <w:vMerge/>
            <w:tcBorders>
              <w:left w:val="single" w:sz="6" w:space="0" w:color="000000"/>
              <w:right w:val="single" w:sz="6" w:space="0" w:color="000000"/>
            </w:tcBorders>
          </w:tcPr>
          <w:p>
            <w:pPr/>
          </w:p>
        </w:tc>
        <w:tc>
          <w:tcPr>
            <w:tcW w:w="940"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144"/>
              <w:jc w:val="right"/>
              <w:rPr>
                <w:rFonts w:ascii="宋体" w:hAnsi="宋体" w:cs="宋体" w:eastAsia="宋体" w:hint="default"/>
                <w:sz w:val="18"/>
                <w:szCs w:val="18"/>
              </w:rPr>
            </w:pPr>
            <w:r>
              <w:rPr>
                <w:rFonts w:ascii="宋体" w:hAnsi="宋体" w:cs="宋体" w:eastAsia="宋体" w:hint="default"/>
                <w:sz w:val="18"/>
                <w:szCs w:val="18"/>
              </w:rPr>
              <w:t>少数股</w:t>
            </w:r>
          </w:p>
        </w:tc>
        <w:tc>
          <w:tcPr>
            <w:tcW w:w="139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者权益冲减子</w:t>
            </w:r>
          </w:p>
        </w:tc>
      </w:tr>
      <w:tr>
        <w:trPr>
          <w:trHeight w:val="1560" w:hRule="exact"/>
        </w:trPr>
        <w:tc>
          <w:tcPr>
            <w:tcW w:w="70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62" w:right="161"/>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576"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23" w:right="121"/>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9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364" w:right="18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84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45" w:right="146"/>
              <w:jc w:val="center"/>
              <w:rPr>
                <w:rFonts w:ascii="宋体" w:hAnsi="宋体" w:cs="宋体" w:eastAsia="宋体" w:hint="default"/>
                <w:sz w:val="18"/>
                <w:szCs w:val="18"/>
              </w:rPr>
            </w:pPr>
            <w:r>
              <w:rPr>
                <w:rFonts w:ascii="宋体" w:hAnsi="宋体" w:cs="宋体" w:eastAsia="宋体" w:hint="default"/>
                <w:sz w:val="18"/>
                <w:szCs w:val="18"/>
              </w:rPr>
              <w:t>期末实 际出资 额</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7"/>
              <w:ind w:left="145" w:right="144"/>
              <w:jc w:val="both"/>
              <w:rPr>
                <w:rFonts w:ascii="宋体" w:hAnsi="宋体" w:cs="宋体" w:eastAsia="宋体" w:hint="default"/>
                <w:sz w:val="18"/>
                <w:szCs w:val="18"/>
              </w:rPr>
            </w:pPr>
            <w:r>
              <w:rPr>
                <w:rFonts w:ascii="宋体" w:hAnsi="宋体" w:cs="宋体" w:eastAsia="宋体" w:hint="default"/>
                <w:sz w:val="18"/>
                <w:szCs w:val="18"/>
              </w:rPr>
              <w:t>构成对 子公司 净投资 的其他 项目余</w:t>
            </w: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13" w:right="166"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71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22" w:right="124"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575" w:type="dxa"/>
            <w:vMerge/>
            <w:tcBorders>
              <w:left w:val="single" w:sz="6" w:space="0" w:color="000000"/>
              <w:right w:val="single" w:sz="6" w:space="0" w:color="000000"/>
            </w:tcBorders>
          </w:tcPr>
          <w:p>
            <w:pPr/>
          </w:p>
        </w:tc>
        <w:tc>
          <w:tcPr>
            <w:tcW w:w="94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281" w:right="10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316" w:lineRule="auto" w:before="6"/>
              <w:ind w:left="146" w:right="144"/>
              <w:jc w:val="both"/>
              <w:rPr>
                <w:rFonts w:ascii="宋体" w:hAnsi="宋体" w:cs="宋体" w:eastAsia="宋体" w:hint="default"/>
                <w:sz w:val="18"/>
                <w:szCs w:val="18"/>
              </w:rPr>
            </w:pPr>
            <w:r>
              <w:rPr>
                <w:rFonts w:ascii="宋体" w:hAnsi="宋体" w:cs="宋体" w:eastAsia="宋体" w:hint="default"/>
                <w:sz w:val="18"/>
                <w:szCs w:val="18"/>
              </w:rPr>
              <w:t>东权益 中用于 冲减少 数股东 损益的</w:t>
            </w:r>
          </w:p>
        </w:tc>
        <w:tc>
          <w:tcPr>
            <w:tcW w:w="1394" w:type="dxa"/>
            <w:tcBorders>
              <w:top w:val="nil" w:sz="6" w:space="0" w:color="auto"/>
              <w:left w:val="single" w:sz="6" w:space="0" w:color="000000"/>
              <w:bottom w:val="nil" w:sz="6" w:space="0" w:color="auto"/>
              <w:right w:val="single" w:sz="6" w:space="0" w:color="000000"/>
            </w:tcBorders>
          </w:tcPr>
          <w:p>
            <w:pPr>
              <w:pStyle w:val="TableParagraph"/>
              <w:spacing w:line="316" w:lineRule="auto" w:before="14"/>
              <w:ind w:left="150" w:right="147"/>
              <w:jc w:val="both"/>
              <w:rPr>
                <w:rFonts w:ascii="宋体" w:hAnsi="宋体" w:cs="宋体" w:eastAsia="宋体" w:hint="default"/>
                <w:sz w:val="18"/>
                <w:szCs w:val="18"/>
              </w:rPr>
            </w:pPr>
            <w:r>
              <w:rPr>
                <w:rFonts w:ascii="宋体" w:hAnsi="宋体" w:cs="宋体" w:eastAsia="宋体" w:hint="default"/>
                <w:sz w:val="18"/>
                <w:szCs w:val="18"/>
              </w:rPr>
              <w:t>公司少数股东 分担的本期亏 损超过少数股 东在该子公司 期初所有者权</w:t>
            </w:r>
          </w:p>
        </w:tc>
      </w:tr>
      <w:tr>
        <w:trPr>
          <w:trHeight w:val="316" w:hRule="exact"/>
        </w:trPr>
        <w:tc>
          <w:tcPr>
            <w:tcW w:w="700" w:type="dxa"/>
            <w:tcBorders>
              <w:top w:val="nil" w:sz="6" w:space="0" w:color="auto"/>
              <w:left w:val="single" w:sz="6" w:space="0" w:color="000000"/>
              <w:bottom w:val="nil" w:sz="6" w:space="0" w:color="auto"/>
              <w:right w:val="single" w:sz="6" w:space="0" w:color="000000"/>
            </w:tcBorders>
          </w:tcPr>
          <w:p>
            <w:pPr/>
          </w:p>
        </w:tc>
        <w:tc>
          <w:tcPr>
            <w:tcW w:w="576"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
        </w:tc>
        <w:tc>
          <w:tcPr>
            <w:tcW w:w="848"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10"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
        </w:tc>
        <w:tc>
          <w:tcPr>
            <w:tcW w:w="575" w:type="dxa"/>
            <w:vMerge/>
            <w:tcBorders>
              <w:left w:val="single" w:sz="6" w:space="0" w:color="000000"/>
              <w:right w:val="single" w:sz="6" w:space="0" w:color="000000"/>
            </w:tcBorders>
          </w:tcPr>
          <w:p>
            <w:pPr/>
          </w:p>
        </w:tc>
        <w:tc>
          <w:tcPr>
            <w:tcW w:w="940" w:type="dxa"/>
            <w:tcBorders>
              <w:top w:val="nil" w:sz="6" w:space="0" w:color="auto"/>
              <w:left w:val="single" w:sz="6" w:space="0" w:color="000000"/>
              <w:bottom w:val="nil" w:sz="6" w:space="0" w:color="auto"/>
              <w:right w:val="single" w:sz="6" w:space="0" w:color="000000"/>
            </w:tcBorders>
          </w:tcPr>
          <w:p>
            <w:pP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3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94"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益中所享有份</w:t>
            </w:r>
          </w:p>
        </w:tc>
      </w:tr>
      <w:tr>
        <w:trPr>
          <w:trHeight w:val="321" w:hRule="exact"/>
        </w:trPr>
        <w:tc>
          <w:tcPr>
            <w:tcW w:w="700" w:type="dxa"/>
            <w:tcBorders>
              <w:top w:val="nil" w:sz="6" w:space="0" w:color="auto"/>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575" w:type="dxa"/>
            <w:vMerge/>
            <w:tcBorders>
              <w:left w:val="single" w:sz="6" w:space="0" w:color="000000"/>
              <w:bottom w:val="single" w:sz="6" w:space="0" w:color="000000"/>
              <w:right w:val="single" w:sz="6" w:space="0" w:color="000000"/>
            </w:tcBorders>
          </w:tcPr>
          <w:p>
            <w:pPr/>
          </w:p>
        </w:tc>
        <w:tc>
          <w:tcPr>
            <w:tcW w:w="575" w:type="dxa"/>
            <w:vMerge/>
            <w:tcBorders>
              <w:left w:val="single" w:sz="6" w:space="0" w:color="000000"/>
              <w:bottom w:val="single" w:sz="6" w:space="0" w:color="000000"/>
              <w:right w:val="single" w:sz="6" w:space="0" w:color="000000"/>
            </w:tcBorders>
          </w:tcPr>
          <w:p>
            <w:pPr/>
          </w:p>
        </w:tc>
        <w:tc>
          <w:tcPr>
            <w:tcW w:w="622" w:type="dxa"/>
            <w:tcBorders>
              <w:top w:val="nil" w:sz="6" w:space="0" w:color="auto"/>
              <w:left w:val="single" w:sz="6" w:space="0" w:color="000000"/>
              <w:bottom w:val="single" w:sz="6" w:space="0" w:color="000000"/>
              <w:right w:val="single" w:sz="6" w:space="0" w:color="000000"/>
            </w:tcBorders>
          </w:tcPr>
          <w:p>
            <w:pPr/>
          </w:p>
        </w:tc>
        <w:tc>
          <w:tcPr>
            <w:tcW w:w="924" w:type="dxa"/>
            <w:tcBorders>
              <w:top w:val="nil" w:sz="6" w:space="0" w:color="auto"/>
              <w:left w:val="single" w:sz="6" w:space="0" w:color="000000"/>
              <w:bottom w:val="single" w:sz="6" w:space="0" w:color="000000"/>
              <w:right w:val="single" w:sz="6" w:space="0" w:color="000000"/>
            </w:tcBorders>
          </w:tcPr>
          <w:p>
            <w:pPr/>
          </w:p>
        </w:tc>
        <w:tc>
          <w:tcPr>
            <w:tcW w:w="848"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712" w:type="dxa"/>
            <w:tcBorders>
              <w:top w:val="nil" w:sz="6" w:space="0" w:color="auto"/>
              <w:left w:val="single" w:sz="6" w:space="0" w:color="000000"/>
              <w:bottom w:val="single" w:sz="6" w:space="0" w:color="000000"/>
              <w:right w:val="single" w:sz="6" w:space="0" w:color="000000"/>
            </w:tcBorders>
          </w:tcPr>
          <w:p>
            <w:pPr/>
          </w:p>
        </w:tc>
        <w:tc>
          <w:tcPr>
            <w:tcW w:w="575" w:type="dxa"/>
            <w:vMerge/>
            <w:tcBorders>
              <w:left w:val="single" w:sz="6" w:space="0" w:color="000000"/>
              <w:bottom w:val="single" w:sz="6" w:space="0" w:color="000000"/>
              <w:right w:val="single" w:sz="6" w:space="0" w:color="000000"/>
            </w:tcBorders>
          </w:tcPr>
          <w:p>
            <w:pPr/>
          </w:p>
        </w:tc>
        <w:tc>
          <w:tcPr>
            <w:tcW w:w="940"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39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额后的余额</w:t>
            </w:r>
          </w:p>
        </w:tc>
      </w:tr>
      <w:tr>
        <w:trPr>
          <w:trHeight w:val="320" w:hRule="exact"/>
        </w:trPr>
        <w:tc>
          <w:tcPr>
            <w:tcW w:w="700" w:type="dxa"/>
            <w:tcBorders>
              <w:top w:val="single" w:sz="6" w:space="0" w:color="000000"/>
              <w:left w:val="single" w:sz="6" w:space="0" w:color="000000"/>
              <w:bottom w:val="nil" w:sz="6" w:space="0" w:color="auto"/>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0" w:right="278"/>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99" w:right="278"/>
              <w:jc w:val="both"/>
              <w:rPr>
                <w:rFonts w:ascii="宋体" w:hAnsi="宋体" w:cs="宋体" w:eastAsia="宋体" w:hint="default"/>
                <w:sz w:val="18"/>
                <w:szCs w:val="18"/>
              </w:rPr>
            </w:pPr>
            <w:r>
              <w:rPr>
                <w:rFonts w:ascii="宋体" w:hAnsi="宋体" w:cs="宋体" w:eastAsia="宋体" w:hint="default"/>
                <w:sz w:val="18"/>
                <w:szCs w:val="18"/>
              </w:rPr>
              <w:t>浙 江 省 诸 暨 市</w:t>
            </w:r>
          </w:p>
        </w:tc>
        <w:tc>
          <w:tcPr>
            <w:tcW w:w="5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0" w:right="277"/>
              <w:jc w:val="both"/>
              <w:rPr>
                <w:rFonts w:ascii="宋体" w:hAnsi="宋体" w:cs="宋体" w:eastAsia="宋体" w:hint="default"/>
                <w:sz w:val="18"/>
                <w:szCs w:val="18"/>
              </w:rPr>
            </w:pPr>
            <w:r>
              <w:rPr>
                <w:rFonts w:ascii="宋体" w:hAnsi="宋体" w:cs="宋体" w:eastAsia="宋体" w:hint="default"/>
                <w:sz w:val="18"/>
                <w:szCs w:val="18"/>
              </w:rPr>
              <w:t>制 造 业</w:t>
            </w:r>
          </w:p>
        </w:tc>
        <w:tc>
          <w:tcPr>
            <w:tcW w:w="622" w:type="dxa"/>
            <w:tcBorders>
              <w:top w:val="single" w:sz="6" w:space="0" w:color="000000"/>
              <w:left w:val="single" w:sz="6" w:space="0" w:color="000000"/>
              <w:bottom w:val="nil" w:sz="6" w:space="0" w:color="auto"/>
              <w:right w:val="single" w:sz="6" w:space="0" w:color="000000"/>
            </w:tcBorders>
          </w:tcPr>
          <w:p>
            <w:pPr/>
          </w:p>
        </w:tc>
        <w:tc>
          <w:tcPr>
            <w:tcW w:w="9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纺织品、</w:t>
            </w:r>
          </w:p>
        </w:tc>
        <w:tc>
          <w:tcPr>
            <w:tcW w:w="848"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712" w:type="dxa"/>
            <w:tcBorders>
              <w:top w:val="single" w:sz="6" w:space="0" w:color="000000"/>
              <w:left w:val="single" w:sz="6" w:space="0" w:color="000000"/>
              <w:bottom w:val="nil" w:sz="6" w:space="0" w:color="auto"/>
              <w:right w:val="single" w:sz="6" w:space="0" w:color="000000"/>
            </w:tcBorders>
          </w:tcPr>
          <w:p>
            <w:pPr/>
          </w:p>
        </w:tc>
        <w:tc>
          <w:tcPr>
            <w:tcW w:w="575" w:type="dxa"/>
            <w:tcBorders>
              <w:top w:val="single" w:sz="6" w:space="0" w:color="000000"/>
              <w:left w:val="single" w:sz="6" w:space="0" w:color="000000"/>
              <w:bottom w:val="nil" w:sz="6" w:space="0" w:color="auto"/>
              <w:right w:val="single" w:sz="6" w:space="0" w:color="000000"/>
            </w:tcBorders>
          </w:tcPr>
          <w:p>
            <w:pPr/>
          </w:p>
        </w:tc>
        <w:tc>
          <w:tcPr>
            <w:tcW w:w="940" w:type="dxa"/>
            <w:tcBorders>
              <w:top w:val="single" w:sz="6" w:space="0" w:color="000000"/>
              <w:left w:val="single" w:sz="6" w:space="0" w:color="000000"/>
              <w:bottom w:val="nil" w:sz="6" w:space="0" w:color="auto"/>
              <w:right w:val="single" w:sz="6" w:space="0" w:color="000000"/>
            </w:tcBorders>
          </w:tcPr>
          <w:p>
            <w:pPr/>
          </w:p>
        </w:tc>
        <w:tc>
          <w:tcPr>
            <w:tcW w:w="847" w:type="dxa"/>
            <w:vMerge w:val="restart"/>
            <w:tcBorders>
              <w:top w:val="single" w:sz="6" w:space="0" w:color="000000"/>
              <w:left w:val="single" w:sz="6" w:space="0" w:color="000000"/>
              <w:right w:val="single" w:sz="6" w:space="0" w:color="000000"/>
            </w:tcBorders>
          </w:tcPr>
          <w:p>
            <w:pPr/>
          </w:p>
        </w:tc>
        <w:tc>
          <w:tcPr>
            <w:tcW w:w="1394" w:type="dxa"/>
            <w:vMerge w:val="restart"/>
            <w:tcBorders>
              <w:top w:val="single" w:sz="6" w:space="0" w:color="000000"/>
              <w:left w:val="single" w:sz="6" w:space="0" w:color="000000"/>
              <w:right w:val="single" w:sz="6" w:space="0" w:color="000000"/>
            </w:tcBorders>
          </w:tcPr>
          <w:p>
            <w:pPr/>
          </w:p>
        </w:tc>
      </w:tr>
      <w:tr>
        <w:trPr>
          <w:trHeight w:val="312" w:hRule="exact"/>
        </w:trPr>
        <w:tc>
          <w:tcPr>
            <w:tcW w:w="700" w:type="dxa"/>
            <w:tcBorders>
              <w:top w:val="nil" w:sz="6" w:space="0" w:color="auto"/>
              <w:left w:val="single" w:sz="6" w:space="0" w:color="000000"/>
              <w:bottom w:val="nil" w:sz="6" w:space="0" w:color="auto"/>
              <w:right w:val="single" w:sz="6" w:space="0" w:color="000000"/>
            </w:tcBorders>
          </w:tcPr>
          <w:p>
            <w:pPr/>
          </w:p>
        </w:tc>
        <w:tc>
          <w:tcPr>
            <w:tcW w:w="576"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服装</w:t>
            </w:r>
            <w:r>
              <w:rPr>
                <w:rFonts w:ascii="宋体" w:hAnsi="宋体" w:cs="宋体" w:eastAsia="宋体" w:hint="default"/>
                <w:sz w:val="18"/>
                <w:szCs w:val="18"/>
              </w:rPr>
              <w:t>制</w:t>
            </w:r>
            <w:r>
              <w:rPr>
                <w:rFonts w:ascii="宋体" w:hAnsi="宋体" w:cs="宋体" w:eastAsia="宋体" w:hint="default"/>
                <w:spacing w:val="-6"/>
                <w:sz w:val="18"/>
                <w:szCs w:val="18"/>
              </w:rPr>
              <w:t> </w:t>
            </w:r>
            <w:r>
              <w:rPr>
                <w:rFonts w:ascii="宋体" w:hAnsi="宋体" w:cs="宋体" w:eastAsia="宋体" w:hint="default"/>
                <w:sz w:val="18"/>
                <w:szCs w:val="18"/>
              </w:rPr>
            </w:r>
          </w:p>
        </w:tc>
        <w:tc>
          <w:tcPr>
            <w:tcW w:w="848"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
        </w:tc>
        <w:tc>
          <w:tcPr>
            <w:tcW w:w="575" w:type="dxa"/>
            <w:tcBorders>
              <w:top w:val="nil" w:sz="6" w:space="0" w:color="auto"/>
              <w:left w:val="single" w:sz="6" w:space="0" w:color="000000"/>
              <w:bottom w:val="nil" w:sz="6" w:space="0" w:color="auto"/>
              <w:right w:val="single" w:sz="6" w:space="0" w:color="000000"/>
            </w:tcBorders>
          </w:tcPr>
          <w:p>
            <w:pPr/>
          </w:p>
        </w:tc>
        <w:tc>
          <w:tcPr>
            <w:tcW w:w="940" w:type="dxa"/>
            <w:tcBorders>
              <w:top w:val="nil" w:sz="6" w:space="0" w:color="auto"/>
              <w:left w:val="single" w:sz="6" w:space="0" w:color="000000"/>
              <w:bottom w:val="nil" w:sz="6" w:space="0" w:color="auto"/>
              <w:right w:val="single" w:sz="6" w:space="0" w:color="000000"/>
            </w:tcBorders>
          </w:tcPr>
          <w:p>
            <w:pPr/>
          </w:p>
        </w:tc>
        <w:tc>
          <w:tcPr>
            <w:tcW w:w="847" w:type="dxa"/>
            <w:vMerge/>
            <w:tcBorders>
              <w:left w:val="single" w:sz="6" w:space="0" w:color="000000"/>
              <w:right w:val="single" w:sz="6" w:space="0" w:color="000000"/>
            </w:tcBorders>
          </w:tcPr>
          <w:p>
            <w:pPr/>
          </w:p>
        </w:tc>
        <w:tc>
          <w:tcPr>
            <w:tcW w:w="1394" w:type="dxa"/>
            <w:vMerge/>
            <w:tcBorders>
              <w:left w:val="single" w:sz="6" w:space="0" w:color="000000"/>
              <w:right w:val="single" w:sz="6" w:space="0" w:color="000000"/>
            </w:tcBorders>
          </w:tcPr>
          <w:p>
            <w:pPr/>
          </w:p>
        </w:tc>
      </w:tr>
      <w:tr>
        <w:trPr>
          <w:trHeight w:val="312" w:hRule="exact"/>
        </w:trPr>
        <w:tc>
          <w:tcPr>
            <w:tcW w:w="7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33"/>
                <w:sz w:val="18"/>
                <w:szCs w:val="18"/>
              </w:rPr>
              <w:t> </w:t>
            </w:r>
            <w:r>
              <w:rPr>
                <w:rFonts w:ascii="宋体" w:hAnsi="宋体" w:cs="宋体" w:eastAsia="宋体" w:hint="default"/>
                <w:sz w:val="18"/>
                <w:szCs w:val="18"/>
              </w:rPr>
              <w:t>江</w:t>
            </w:r>
          </w:p>
        </w:tc>
        <w:tc>
          <w:tcPr>
            <w:tcW w:w="576"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造加</w:t>
            </w:r>
            <w:r>
              <w:rPr>
                <w:rFonts w:ascii="宋体" w:hAnsi="宋体" w:cs="宋体" w:eastAsia="宋体" w:hint="default"/>
                <w:sz w:val="18"/>
                <w:szCs w:val="18"/>
              </w:rPr>
              <w:t>工</w:t>
            </w:r>
            <w:r>
              <w:rPr>
                <w:rFonts w:ascii="宋体" w:hAnsi="宋体" w:cs="宋体" w:eastAsia="宋体" w:hint="default"/>
                <w:spacing w:val="-6"/>
                <w:sz w:val="18"/>
                <w:szCs w:val="18"/>
              </w:rPr>
              <w:t> </w:t>
            </w:r>
            <w:r>
              <w:rPr>
                <w:rFonts w:ascii="宋体" w:hAnsi="宋体" w:cs="宋体" w:eastAsia="宋体" w:hint="default"/>
                <w:sz w:val="18"/>
                <w:szCs w:val="18"/>
              </w:rPr>
            </w:r>
          </w:p>
        </w:tc>
        <w:tc>
          <w:tcPr>
            <w:tcW w:w="848"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
        </w:tc>
        <w:tc>
          <w:tcPr>
            <w:tcW w:w="575" w:type="dxa"/>
            <w:tcBorders>
              <w:top w:val="nil" w:sz="6" w:space="0" w:color="auto"/>
              <w:left w:val="single" w:sz="6" w:space="0" w:color="000000"/>
              <w:bottom w:val="nil" w:sz="6" w:space="0" w:color="auto"/>
              <w:right w:val="single" w:sz="6" w:space="0" w:color="000000"/>
            </w:tcBorders>
          </w:tcPr>
          <w:p>
            <w:pPr/>
          </w:p>
        </w:tc>
        <w:tc>
          <w:tcPr>
            <w:tcW w:w="940" w:type="dxa"/>
            <w:tcBorders>
              <w:top w:val="nil" w:sz="6" w:space="0" w:color="auto"/>
              <w:left w:val="single" w:sz="6" w:space="0" w:color="000000"/>
              <w:bottom w:val="nil" w:sz="6" w:space="0" w:color="auto"/>
              <w:right w:val="single" w:sz="6" w:space="0" w:color="000000"/>
            </w:tcBorders>
          </w:tcPr>
          <w:p>
            <w:pPr/>
          </w:p>
        </w:tc>
        <w:tc>
          <w:tcPr>
            <w:tcW w:w="847" w:type="dxa"/>
            <w:vMerge/>
            <w:tcBorders>
              <w:left w:val="single" w:sz="6" w:space="0" w:color="000000"/>
              <w:right w:val="single" w:sz="6" w:space="0" w:color="000000"/>
            </w:tcBorders>
          </w:tcPr>
          <w:p>
            <w:pPr/>
          </w:p>
        </w:tc>
        <w:tc>
          <w:tcPr>
            <w:tcW w:w="1394" w:type="dxa"/>
            <w:vMerge/>
            <w:tcBorders>
              <w:left w:val="single" w:sz="6" w:space="0" w:color="000000"/>
              <w:right w:val="single" w:sz="6" w:space="0" w:color="000000"/>
            </w:tcBorders>
          </w:tcPr>
          <w:p>
            <w:pPr/>
          </w:p>
        </w:tc>
      </w:tr>
      <w:tr>
        <w:trPr>
          <w:trHeight w:val="311" w:hRule="exact"/>
        </w:trPr>
        <w:tc>
          <w:tcPr>
            <w:tcW w:w="7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33"/>
                <w:sz w:val="18"/>
                <w:szCs w:val="18"/>
              </w:rPr>
              <w:t> </w:t>
            </w:r>
            <w:r>
              <w:rPr>
                <w:rFonts w:ascii="宋体" w:hAnsi="宋体" w:cs="宋体" w:eastAsia="宋体" w:hint="default"/>
                <w:sz w:val="18"/>
                <w:szCs w:val="18"/>
              </w:rPr>
              <w:t>润</w:t>
            </w:r>
          </w:p>
        </w:tc>
        <w:tc>
          <w:tcPr>
            <w:tcW w:w="576"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及印染、</w:t>
            </w:r>
          </w:p>
        </w:tc>
        <w:tc>
          <w:tcPr>
            <w:tcW w:w="848"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
        </w:tc>
        <w:tc>
          <w:tcPr>
            <w:tcW w:w="575" w:type="dxa"/>
            <w:tcBorders>
              <w:top w:val="nil" w:sz="6" w:space="0" w:color="auto"/>
              <w:left w:val="single" w:sz="6" w:space="0" w:color="000000"/>
              <w:bottom w:val="nil" w:sz="6" w:space="0" w:color="auto"/>
              <w:right w:val="single" w:sz="6" w:space="0" w:color="000000"/>
            </w:tcBorders>
          </w:tcPr>
          <w:p>
            <w:pPr/>
          </w:p>
        </w:tc>
        <w:tc>
          <w:tcPr>
            <w:tcW w:w="940" w:type="dxa"/>
            <w:tcBorders>
              <w:top w:val="nil" w:sz="6" w:space="0" w:color="auto"/>
              <w:left w:val="single" w:sz="6" w:space="0" w:color="000000"/>
              <w:bottom w:val="nil" w:sz="6" w:space="0" w:color="auto"/>
              <w:right w:val="single" w:sz="6" w:space="0" w:color="000000"/>
            </w:tcBorders>
          </w:tcPr>
          <w:p>
            <w:pPr/>
          </w:p>
        </w:tc>
        <w:tc>
          <w:tcPr>
            <w:tcW w:w="847" w:type="dxa"/>
            <w:vMerge/>
            <w:tcBorders>
              <w:left w:val="single" w:sz="6" w:space="0" w:color="000000"/>
              <w:right w:val="single" w:sz="6" w:space="0" w:color="000000"/>
            </w:tcBorders>
          </w:tcPr>
          <w:p>
            <w:pPr/>
          </w:p>
        </w:tc>
        <w:tc>
          <w:tcPr>
            <w:tcW w:w="1394" w:type="dxa"/>
            <w:vMerge/>
            <w:tcBorders>
              <w:left w:val="single" w:sz="6" w:space="0" w:color="000000"/>
              <w:right w:val="single" w:sz="6" w:space="0" w:color="000000"/>
            </w:tcBorders>
          </w:tcPr>
          <w:p>
            <w:pPr/>
          </w:p>
        </w:tc>
      </w:tr>
      <w:tr>
        <w:trPr>
          <w:trHeight w:val="316" w:hRule="exact"/>
        </w:trPr>
        <w:tc>
          <w:tcPr>
            <w:tcW w:w="700"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印</w:t>
            </w:r>
            <w:r>
              <w:rPr>
                <w:rFonts w:ascii="宋体" w:hAnsi="宋体" w:cs="宋体" w:eastAsia="宋体" w:hint="default"/>
                <w:spacing w:val="33"/>
                <w:sz w:val="18"/>
                <w:szCs w:val="18"/>
              </w:rPr>
              <w:t> </w:t>
            </w:r>
            <w:r>
              <w:rPr>
                <w:rFonts w:ascii="宋体" w:hAnsi="宋体" w:cs="宋体" w:eastAsia="宋体" w:hint="default"/>
                <w:sz w:val="18"/>
                <w:szCs w:val="18"/>
              </w:rPr>
              <w:t>染</w:t>
            </w:r>
          </w:p>
        </w:tc>
        <w:tc>
          <w:tcPr>
            <w:tcW w:w="576"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9,933</w:t>
            </w:r>
          </w:p>
        </w:tc>
        <w:tc>
          <w:tcPr>
            <w:tcW w:w="92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4"/>
                <w:sz w:val="18"/>
                <w:szCs w:val="18"/>
              </w:rPr>
              <w:t>生产、销</w:t>
            </w:r>
          </w:p>
        </w:tc>
        <w:tc>
          <w:tcPr>
            <w:tcW w:w="848"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4,569.03</w:t>
            </w:r>
          </w:p>
        </w:tc>
        <w:tc>
          <w:tcPr>
            <w:tcW w:w="846" w:type="dxa"/>
            <w:vMerge/>
            <w:tcBorders>
              <w:left w:val="single" w:sz="6" w:space="0" w:color="000000"/>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46.00</w:t>
            </w:r>
          </w:p>
        </w:tc>
        <w:tc>
          <w:tcPr>
            <w:tcW w:w="71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51.00</w:t>
            </w:r>
          </w:p>
        </w:tc>
        <w:tc>
          <w:tcPr>
            <w:tcW w:w="575"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0"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z w:val="18"/>
              </w:rPr>
              <w:t>10,446.46</w:t>
            </w:r>
          </w:p>
        </w:tc>
        <w:tc>
          <w:tcPr>
            <w:tcW w:w="847" w:type="dxa"/>
            <w:vMerge/>
            <w:tcBorders>
              <w:left w:val="single" w:sz="6" w:space="0" w:color="000000"/>
              <w:right w:val="single" w:sz="6" w:space="0" w:color="000000"/>
            </w:tcBorders>
          </w:tcPr>
          <w:p>
            <w:pPr/>
          </w:p>
        </w:tc>
        <w:tc>
          <w:tcPr>
            <w:tcW w:w="1394" w:type="dxa"/>
            <w:vMerge/>
            <w:tcBorders>
              <w:left w:val="single" w:sz="6" w:space="0" w:color="000000"/>
              <w:right w:val="single" w:sz="6" w:space="0" w:color="000000"/>
            </w:tcBorders>
          </w:tcPr>
          <w:p>
            <w:pPr/>
          </w:p>
        </w:tc>
      </w:tr>
      <w:tr>
        <w:trPr>
          <w:trHeight w:val="309" w:hRule="exact"/>
        </w:trPr>
        <w:tc>
          <w:tcPr>
            <w:tcW w:w="70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33"/>
                <w:sz w:val="18"/>
                <w:szCs w:val="18"/>
              </w:rPr>
              <w:t> </w:t>
            </w:r>
            <w:r>
              <w:rPr>
                <w:rFonts w:ascii="宋体" w:hAnsi="宋体" w:cs="宋体" w:eastAsia="宋体" w:hint="default"/>
                <w:sz w:val="18"/>
                <w:szCs w:val="18"/>
              </w:rPr>
              <w:t>限</w:t>
            </w:r>
          </w:p>
        </w:tc>
        <w:tc>
          <w:tcPr>
            <w:tcW w:w="576"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pacing w:val="84"/>
                <w:sz w:val="18"/>
                <w:szCs w:val="18"/>
              </w:rPr>
              <w:t>售纺</w:t>
            </w:r>
            <w:r>
              <w:rPr>
                <w:rFonts w:ascii="宋体" w:hAnsi="宋体" w:cs="宋体" w:eastAsia="宋体" w:hint="default"/>
                <w:sz w:val="18"/>
                <w:szCs w:val="18"/>
              </w:rPr>
              <w:t>织</w:t>
            </w:r>
            <w:r>
              <w:rPr>
                <w:rFonts w:ascii="宋体" w:hAnsi="宋体" w:cs="宋体" w:eastAsia="宋体" w:hint="default"/>
                <w:spacing w:val="-6"/>
                <w:sz w:val="18"/>
                <w:szCs w:val="18"/>
              </w:rPr>
              <w:t> </w:t>
            </w:r>
            <w:r>
              <w:rPr>
                <w:rFonts w:ascii="宋体" w:hAnsi="宋体" w:cs="宋体" w:eastAsia="宋体" w:hint="default"/>
                <w:sz w:val="18"/>
                <w:szCs w:val="18"/>
              </w:rPr>
            </w:r>
          </w:p>
        </w:tc>
        <w:tc>
          <w:tcPr>
            <w:tcW w:w="848"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
        </w:tc>
        <w:tc>
          <w:tcPr>
            <w:tcW w:w="575" w:type="dxa"/>
            <w:tcBorders>
              <w:top w:val="nil" w:sz="6" w:space="0" w:color="auto"/>
              <w:left w:val="single" w:sz="6" w:space="0" w:color="000000"/>
              <w:bottom w:val="nil" w:sz="6" w:space="0" w:color="auto"/>
              <w:right w:val="single" w:sz="6" w:space="0" w:color="000000"/>
            </w:tcBorders>
          </w:tcPr>
          <w:p>
            <w:pPr/>
          </w:p>
        </w:tc>
        <w:tc>
          <w:tcPr>
            <w:tcW w:w="940" w:type="dxa"/>
            <w:tcBorders>
              <w:top w:val="nil" w:sz="6" w:space="0" w:color="auto"/>
              <w:left w:val="single" w:sz="6" w:space="0" w:color="000000"/>
              <w:bottom w:val="nil" w:sz="6" w:space="0" w:color="auto"/>
              <w:right w:val="single" w:sz="6" w:space="0" w:color="000000"/>
            </w:tcBorders>
          </w:tcPr>
          <w:p>
            <w:pPr/>
          </w:p>
        </w:tc>
        <w:tc>
          <w:tcPr>
            <w:tcW w:w="847" w:type="dxa"/>
            <w:vMerge/>
            <w:tcBorders>
              <w:left w:val="single" w:sz="6" w:space="0" w:color="000000"/>
              <w:right w:val="single" w:sz="6" w:space="0" w:color="000000"/>
            </w:tcBorders>
          </w:tcPr>
          <w:p>
            <w:pPr/>
          </w:p>
        </w:tc>
        <w:tc>
          <w:tcPr>
            <w:tcW w:w="1394" w:type="dxa"/>
            <w:vMerge/>
            <w:tcBorders>
              <w:left w:val="single" w:sz="6" w:space="0" w:color="000000"/>
              <w:right w:val="single" w:sz="6" w:space="0" w:color="000000"/>
            </w:tcBorders>
          </w:tcPr>
          <w:p>
            <w:pPr/>
          </w:p>
        </w:tc>
      </w:tr>
      <w:tr>
        <w:trPr>
          <w:trHeight w:val="312" w:hRule="exact"/>
        </w:trPr>
        <w:tc>
          <w:tcPr>
            <w:tcW w:w="70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76"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原辅</w:t>
            </w:r>
            <w:r>
              <w:rPr>
                <w:rFonts w:ascii="宋体" w:hAnsi="宋体" w:cs="宋体" w:eastAsia="宋体" w:hint="default"/>
                <w:sz w:val="18"/>
                <w:szCs w:val="18"/>
              </w:rPr>
              <w:t>材</w:t>
            </w:r>
            <w:r>
              <w:rPr>
                <w:rFonts w:ascii="宋体" w:hAnsi="宋体" w:cs="宋体" w:eastAsia="宋体" w:hint="default"/>
                <w:spacing w:val="-6"/>
                <w:sz w:val="18"/>
                <w:szCs w:val="18"/>
              </w:rPr>
              <w:t> </w:t>
            </w:r>
            <w:r>
              <w:rPr>
                <w:rFonts w:ascii="宋体" w:hAnsi="宋体" w:cs="宋体" w:eastAsia="宋体" w:hint="default"/>
                <w:sz w:val="18"/>
                <w:szCs w:val="18"/>
              </w:rPr>
            </w:r>
          </w:p>
        </w:tc>
        <w:tc>
          <w:tcPr>
            <w:tcW w:w="848"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
        </w:tc>
        <w:tc>
          <w:tcPr>
            <w:tcW w:w="575" w:type="dxa"/>
            <w:tcBorders>
              <w:top w:val="nil" w:sz="6" w:space="0" w:color="auto"/>
              <w:left w:val="single" w:sz="6" w:space="0" w:color="000000"/>
              <w:bottom w:val="nil" w:sz="6" w:space="0" w:color="auto"/>
              <w:right w:val="single" w:sz="6" w:space="0" w:color="000000"/>
            </w:tcBorders>
          </w:tcPr>
          <w:p>
            <w:pPr/>
          </w:p>
        </w:tc>
        <w:tc>
          <w:tcPr>
            <w:tcW w:w="940" w:type="dxa"/>
            <w:tcBorders>
              <w:top w:val="nil" w:sz="6" w:space="0" w:color="auto"/>
              <w:left w:val="single" w:sz="6" w:space="0" w:color="000000"/>
              <w:bottom w:val="nil" w:sz="6" w:space="0" w:color="auto"/>
              <w:right w:val="single" w:sz="6" w:space="0" w:color="000000"/>
            </w:tcBorders>
          </w:tcPr>
          <w:p>
            <w:pPr/>
          </w:p>
        </w:tc>
        <w:tc>
          <w:tcPr>
            <w:tcW w:w="847" w:type="dxa"/>
            <w:vMerge/>
            <w:tcBorders>
              <w:left w:val="single" w:sz="6" w:space="0" w:color="000000"/>
              <w:right w:val="single" w:sz="6" w:space="0" w:color="000000"/>
            </w:tcBorders>
          </w:tcPr>
          <w:p>
            <w:pPr/>
          </w:p>
        </w:tc>
        <w:tc>
          <w:tcPr>
            <w:tcW w:w="1394" w:type="dxa"/>
            <w:vMerge/>
            <w:tcBorders>
              <w:left w:val="single" w:sz="6" w:space="0" w:color="000000"/>
              <w:right w:val="single" w:sz="6" w:space="0" w:color="000000"/>
            </w:tcBorders>
          </w:tcPr>
          <w:p>
            <w:pPr/>
          </w:p>
        </w:tc>
      </w:tr>
      <w:tr>
        <w:trPr>
          <w:trHeight w:val="312" w:hRule="exact"/>
        </w:trPr>
        <w:tc>
          <w:tcPr>
            <w:tcW w:w="700" w:type="dxa"/>
            <w:tcBorders>
              <w:top w:val="nil" w:sz="6" w:space="0" w:color="auto"/>
              <w:left w:val="single" w:sz="6" w:space="0" w:color="000000"/>
              <w:bottom w:val="nil" w:sz="6" w:space="0" w:color="auto"/>
              <w:right w:val="single" w:sz="6" w:space="0" w:color="000000"/>
            </w:tcBorders>
          </w:tcPr>
          <w:p>
            <w:pPr/>
          </w:p>
        </w:tc>
        <w:tc>
          <w:tcPr>
            <w:tcW w:w="576"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
        </w:tc>
        <w:tc>
          <w:tcPr>
            <w:tcW w:w="92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4"/>
                <w:sz w:val="18"/>
                <w:szCs w:val="18"/>
              </w:rPr>
              <w:t>料、机器</w:t>
            </w:r>
          </w:p>
        </w:tc>
        <w:tc>
          <w:tcPr>
            <w:tcW w:w="848" w:type="dxa"/>
            <w:tcBorders>
              <w:top w:val="nil" w:sz="6" w:space="0" w:color="auto"/>
              <w:left w:val="single" w:sz="6" w:space="0" w:color="000000"/>
              <w:bottom w:val="nil" w:sz="6" w:space="0" w:color="auto"/>
              <w:right w:val="single" w:sz="6" w:space="0" w:color="000000"/>
            </w:tcBorders>
          </w:tcPr>
          <w:p>
            <w:pPr/>
          </w:p>
        </w:tc>
        <w:tc>
          <w:tcPr>
            <w:tcW w:w="846" w:type="dxa"/>
            <w:vMerge/>
            <w:tcBorders>
              <w:left w:val="single" w:sz="6" w:space="0" w:color="000000"/>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6" w:space="0" w:color="000000"/>
            </w:tcBorders>
          </w:tcPr>
          <w:p>
            <w:pPr/>
          </w:p>
        </w:tc>
        <w:tc>
          <w:tcPr>
            <w:tcW w:w="575" w:type="dxa"/>
            <w:tcBorders>
              <w:top w:val="nil" w:sz="6" w:space="0" w:color="auto"/>
              <w:left w:val="single" w:sz="6" w:space="0" w:color="000000"/>
              <w:bottom w:val="nil" w:sz="6" w:space="0" w:color="auto"/>
              <w:right w:val="single" w:sz="6" w:space="0" w:color="000000"/>
            </w:tcBorders>
          </w:tcPr>
          <w:p>
            <w:pPr/>
          </w:p>
        </w:tc>
        <w:tc>
          <w:tcPr>
            <w:tcW w:w="940" w:type="dxa"/>
            <w:tcBorders>
              <w:top w:val="nil" w:sz="6" w:space="0" w:color="auto"/>
              <w:left w:val="single" w:sz="6" w:space="0" w:color="000000"/>
              <w:bottom w:val="nil" w:sz="6" w:space="0" w:color="auto"/>
              <w:right w:val="single" w:sz="6" w:space="0" w:color="000000"/>
            </w:tcBorders>
          </w:tcPr>
          <w:p>
            <w:pPr/>
          </w:p>
        </w:tc>
        <w:tc>
          <w:tcPr>
            <w:tcW w:w="847" w:type="dxa"/>
            <w:vMerge/>
            <w:tcBorders>
              <w:left w:val="single" w:sz="6" w:space="0" w:color="000000"/>
              <w:right w:val="single" w:sz="6" w:space="0" w:color="000000"/>
            </w:tcBorders>
          </w:tcPr>
          <w:p>
            <w:pPr/>
          </w:p>
        </w:tc>
        <w:tc>
          <w:tcPr>
            <w:tcW w:w="1394" w:type="dxa"/>
            <w:vMerge/>
            <w:tcBorders>
              <w:left w:val="single" w:sz="6" w:space="0" w:color="000000"/>
              <w:right w:val="single" w:sz="6" w:space="0" w:color="000000"/>
            </w:tcBorders>
          </w:tcPr>
          <w:p>
            <w:pPr/>
          </w:p>
        </w:tc>
      </w:tr>
      <w:tr>
        <w:trPr>
          <w:trHeight w:val="320" w:hRule="exact"/>
        </w:trPr>
        <w:tc>
          <w:tcPr>
            <w:tcW w:w="700" w:type="dxa"/>
            <w:tcBorders>
              <w:top w:val="nil" w:sz="6" w:space="0" w:color="auto"/>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575" w:type="dxa"/>
            <w:vMerge/>
            <w:tcBorders>
              <w:left w:val="single" w:sz="6" w:space="0" w:color="000000"/>
              <w:bottom w:val="single" w:sz="6" w:space="0" w:color="000000"/>
              <w:right w:val="single" w:sz="6" w:space="0" w:color="000000"/>
            </w:tcBorders>
          </w:tcPr>
          <w:p>
            <w:pPr/>
          </w:p>
        </w:tc>
        <w:tc>
          <w:tcPr>
            <w:tcW w:w="575" w:type="dxa"/>
            <w:vMerge/>
            <w:tcBorders>
              <w:left w:val="single" w:sz="6" w:space="0" w:color="000000"/>
              <w:bottom w:val="single" w:sz="6" w:space="0" w:color="000000"/>
              <w:right w:val="single" w:sz="6" w:space="0" w:color="000000"/>
            </w:tcBorders>
          </w:tcPr>
          <w:p>
            <w:pPr/>
          </w:p>
        </w:tc>
        <w:tc>
          <w:tcPr>
            <w:tcW w:w="622" w:type="dxa"/>
            <w:tcBorders>
              <w:top w:val="nil" w:sz="6" w:space="0" w:color="auto"/>
              <w:left w:val="single" w:sz="6" w:space="0" w:color="000000"/>
              <w:bottom w:val="single" w:sz="6" w:space="0" w:color="000000"/>
              <w:right w:val="single" w:sz="6" w:space="0" w:color="000000"/>
            </w:tcBorders>
          </w:tcPr>
          <w:p>
            <w:pPr/>
          </w:p>
        </w:tc>
        <w:tc>
          <w:tcPr>
            <w:tcW w:w="9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器材</w:t>
            </w:r>
          </w:p>
        </w:tc>
        <w:tc>
          <w:tcPr>
            <w:tcW w:w="848"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712" w:type="dxa"/>
            <w:tcBorders>
              <w:top w:val="nil" w:sz="6" w:space="0" w:color="auto"/>
              <w:left w:val="single" w:sz="6" w:space="0" w:color="000000"/>
              <w:bottom w:val="single" w:sz="6" w:space="0" w:color="000000"/>
              <w:right w:val="single" w:sz="6" w:space="0" w:color="000000"/>
            </w:tcBorders>
          </w:tcPr>
          <w:p>
            <w:pPr/>
          </w:p>
        </w:tc>
        <w:tc>
          <w:tcPr>
            <w:tcW w:w="575" w:type="dxa"/>
            <w:tcBorders>
              <w:top w:val="nil" w:sz="6" w:space="0" w:color="auto"/>
              <w:left w:val="single" w:sz="6" w:space="0" w:color="000000"/>
              <w:bottom w:val="single" w:sz="6" w:space="0" w:color="000000"/>
              <w:right w:val="single" w:sz="6" w:space="0" w:color="000000"/>
            </w:tcBorders>
          </w:tcPr>
          <w:p>
            <w:pPr/>
          </w:p>
        </w:tc>
        <w:tc>
          <w:tcPr>
            <w:tcW w:w="940" w:type="dxa"/>
            <w:tcBorders>
              <w:top w:val="nil" w:sz="6" w:space="0" w:color="auto"/>
              <w:left w:val="single" w:sz="6" w:space="0" w:color="000000"/>
              <w:bottom w:val="single" w:sz="6" w:space="0" w:color="000000"/>
              <w:right w:val="single" w:sz="6" w:space="0" w:color="000000"/>
            </w:tcBorders>
          </w:tcPr>
          <w:p>
            <w:pPr/>
          </w:p>
        </w:tc>
        <w:tc>
          <w:tcPr>
            <w:tcW w:w="847" w:type="dxa"/>
            <w:vMerge/>
            <w:tcBorders>
              <w:left w:val="single" w:sz="6" w:space="0" w:color="000000"/>
              <w:bottom w:val="single" w:sz="6" w:space="0" w:color="000000"/>
              <w:right w:val="single" w:sz="6" w:space="0" w:color="000000"/>
            </w:tcBorders>
          </w:tcPr>
          <w:p>
            <w:pPr/>
          </w:p>
        </w:tc>
        <w:tc>
          <w:tcPr>
            <w:tcW w:w="1394" w:type="dxa"/>
            <w:vMerge/>
            <w:tcBorders>
              <w:left w:val="single" w:sz="6" w:space="0" w:color="000000"/>
              <w:bottom w:val="single" w:sz="6" w:space="0" w:color="000000"/>
              <w:right w:val="single" w:sz="6" w:space="0" w:color="000000"/>
            </w:tcBorders>
          </w:tcPr>
          <w:p>
            <w:pPr/>
          </w:p>
        </w:tc>
      </w:tr>
      <w:tr>
        <w:trPr>
          <w:trHeight w:val="319" w:hRule="exact"/>
        </w:trPr>
        <w:tc>
          <w:tcPr>
            <w:tcW w:w="700" w:type="dxa"/>
            <w:tcBorders>
              <w:top w:val="single" w:sz="6" w:space="0" w:color="000000"/>
              <w:left w:val="single" w:sz="6" w:space="0" w:color="000000"/>
              <w:bottom w:val="nil" w:sz="6" w:space="0" w:color="auto"/>
              <w:right w:val="single" w:sz="6" w:space="0" w:color="000000"/>
            </w:tcBorders>
          </w:tcPr>
          <w:p>
            <w:pPr/>
          </w:p>
        </w:tc>
        <w:tc>
          <w:tcPr>
            <w:tcW w:w="57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0" w:right="278"/>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99" w:right="278"/>
              <w:jc w:val="both"/>
              <w:rPr>
                <w:rFonts w:ascii="宋体" w:hAnsi="宋体" w:cs="宋体" w:eastAsia="宋体" w:hint="default"/>
                <w:sz w:val="18"/>
                <w:szCs w:val="18"/>
              </w:rPr>
            </w:pPr>
            <w:r>
              <w:rPr>
                <w:rFonts w:ascii="宋体" w:hAnsi="宋体" w:cs="宋体" w:eastAsia="宋体" w:hint="default"/>
                <w:sz w:val="18"/>
                <w:szCs w:val="18"/>
              </w:rPr>
              <w:t>浙 江 省 诸 暨 市</w:t>
            </w:r>
          </w:p>
        </w:tc>
        <w:tc>
          <w:tcPr>
            <w:tcW w:w="57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9"/>
              <w:ind w:left="100" w:right="277"/>
              <w:jc w:val="both"/>
              <w:rPr>
                <w:rFonts w:ascii="宋体" w:hAnsi="宋体" w:cs="宋体" w:eastAsia="宋体" w:hint="default"/>
                <w:sz w:val="18"/>
                <w:szCs w:val="18"/>
              </w:rPr>
            </w:pPr>
            <w:r>
              <w:rPr>
                <w:rFonts w:ascii="宋体" w:hAnsi="宋体" w:cs="宋体" w:eastAsia="宋体" w:hint="default"/>
                <w:sz w:val="18"/>
                <w:szCs w:val="18"/>
              </w:rPr>
              <w:t>制 造 业</w:t>
            </w:r>
          </w:p>
        </w:tc>
        <w:tc>
          <w:tcPr>
            <w:tcW w:w="622" w:type="dxa"/>
            <w:tcBorders>
              <w:top w:val="single" w:sz="6" w:space="0" w:color="000000"/>
              <w:left w:val="single" w:sz="6" w:space="0" w:color="000000"/>
              <w:bottom w:val="nil" w:sz="6" w:space="0" w:color="auto"/>
              <w:right w:val="single" w:sz="6" w:space="0" w:color="000000"/>
            </w:tcBorders>
          </w:tcPr>
          <w:p>
            <w:pPr/>
          </w:p>
        </w:tc>
        <w:tc>
          <w:tcPr>
            <w:tcW w:w="9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高档</w:t>
            </w:r>
            <w:r>
              <w:rPr>
                <w:rFonts w:ascii="宋体" w:hAnsi="宋体" w:cs="宋体" w:eastAsia="宋体" w:hint="default"/>
                <w:sz w:val="18"/>
                <w:szCs w:val="18"/>
              </w:rPr>
              <w:t>纺</w:t>
            </w:r>
            <w:r>
              <w:rPr>
                <w:rFonts w:ascii="宋体" w:hAnsi="宋体" w:cs="宋体" w:eastAsia="宋体" w:hint="default"/>
                <w:spacing w:val="-6"/>
                <w:sz w:val="18"/>
                <w:szCs w:val="18"/>
              </w:rPr>
              <w:t> </w:t>
            </w:r>
            <w:r>
              <w:rPr>
                <w:rFonts w:ascii="宋体" w:hAnsi="宋体" w:cs="宋体" w:eastAsia="宋体" w:hint="default"/>
                <w:sz w:val="18"/>
                <w:szCs w:val="18"/>
              </w:rPr>
            </w:r>
          </w:p>
        </w:tc>
        <w:tc>
          <w:tcPr>
            <w:tcW w:w="848"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710" w:type="dxa"/>
            <w:tcBorders>
              <w:top w:val="single" w:sz="6" w:space="0" w:color="000000"/>
              <w:left w:val="single" w:sz="6" w:space="0" w:color="000000"/>
              <w:bottom w:val="nil" w:sz="6" w:space="0" w:color="auto"/>
              <w:right w:val="single" w:sz="6" w:space="0" w:color="000000"/>
            </w:tcBorders>
          </w:tcPr>
          <w:p>
            <w:pPr/>
          </w:p>
        </w:tc>
        <w:tc>
          <w:tcPr>
            <w:tcW w:w="712" w:type="dxa"/>
            <w:tcBorders>
              <w:top w:val="single" w:sz="6" w:space="0" w:color="000000"/>
              <w:left w:val="single" w:sz="6" w:space="0" w:color="000000"/>
              <w:bottom w:val="nil" w:sz="6" w:space="0" w:color="auto"/>
              <w:right w:val="single" w:sz="6" w:space="0" w:color="000000"/>
            </w:tcBorders>
          </w:tcPr>
          <w:p>
            <w:pPr/>
          </w:p>
        </w:tc>
        <w:tc>
          <w:tcPr>
            <w:tcW w:w="575" w:type="dxa"/>
            <w:tcBorders>
              <w:top w:val="single" w:sz="6" w:space="0" w:color="000000"/>
              <w:left w:val="single" w:sz="6" w:space="0" w:color="000000"/>
              <w:bottom w:val="nil" w:sz="6" w:space="0" w:color="auto"/>
              <w:right w:val="single" w:sz="6" w:space="0" w:color="000000"/>
            </w:tcBorders>
          </w:tcPr>
          <w:p>
            <w:pPr/>
          </w:p>
        </w:tc>
        <w:tc>
          <w:tcPr>
            <w:tcW w:w="940" w:type="dxa"/>
            <w:tcBorders>
              <w:top w:val="single" w:sz="6" w:space="0" w:color="000000"/>
              <w:left w:val="single" w:sz="6" w:space="0" w:color="000000"/>
              <w:bottom w:val="nil" w:sz="6" w:space="0" w:color="auto"/>
              <w:right w:val="single" w:sz="6" w:space="0" w:color="000000"/>
            </w:tcBorders>
          </w:tcPr>
          <w:p>
            <w:pPr/>
          </w:p>
        </w:tc>
        <w:tc>
          <w:tcPr>
            <w:tcW w:w="847" w:type="dxa"/>
            <w:tcBorders>
              <w:top w:val="single" w:sz="6" w:space="0" w:color="000000"/>
              <w:left w:val="single" w:sz="6" w:space="0" w:color="000000"/>
              <w:bottom w:val="nil" w:sz="6" w:space="0" w:color="auto"/>
              <w:right w:val="single" w:sz="6" w:space="0" w:color="000000"/>
            </w:tcBorders>
          </w:tcPr>
          <w:p>
            <w:pPr/>
          </w:p>
        </w:tc>
        <w:tc>
          <w:tcPr>
            <w:tcW w:w="1394" w:type="dxa"/>
            <w:vMerge w:val="restart"/>
            <w:tcBorders>
              <w:top w:val="single" w:sz="6" w:space="0" w:color="000000"/>
              <w:left w:val="single" w:sz="6" w:space="0" w:color="000000"/>
              <w:right w:val="single" w:sz="6" w:space="0" w:color="000000"/>
            </w:tcBorders>
          </w:tcPr>
          <w:p>
            <w:pPr/>
          </w:p>
        </w:tc>
      </w:tr>
      <w:tr>
        <w:trPr>
          <w:trHeight w:val="2496" w:hRule="exact"/>
        </w:trPr>
        <w:tc>
          <w:tcPr>
            <w:tcW w:w="70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33"/>
                <w:sz w:val="18"/>
                <w:szCs w:val="18"/>
              </w:rPr>
              <w:t> </w:t>
            </w:r>
            <w:r>
              <w:rPr>
                <w:rFonts w:ascii="宋体" w:hAnsi="宋体" w:cs="宋体" w:eastAsia="宋体" w:hint="default"/>
                <w:sz w:val="18"/>
                <w:szCs w:val="18"/>
              </w:rPr>
              <w:t>江</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33"/>
                <w:sz w:val="18"/>
                <w:szCs w:val="18"/>
              </w:rPr>
              <w:t> </w:t>
            </w:r>
            <w:r>
              <w:rPr>
                <w:rFonts w:ascii="宋体" w:hAnsi="宋体" w:cs="宋体" w:eastAsia="宋体" w:hint="default"/>
                <w:sz w:val="18"/>
                <w:szCs w:val="18"/>
              </w:rPr>
              <w:t>润</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海</w:t>
            </w:r>
            <w:r>
              <w:rPr>
                <w:rFonts w:ascii="宋体" w:hAnsi="宋体" w:cs="宋体" w:eastAsia="宋体" w:hint="default"/>
                <w:spacing w:val="33"/>
                <w:sz w:val="18"/>
                <w:szCs w:val="18"/>
              </w:rPr>
              <w:t> </w:t>
            </w:r>
            <w:r>
              <w:rPr>
                <w:rFonts w:ascii="宋体" w:hAnsi="宋体" w:cs="宋体" w:eastAsia="宋体" w:hint="default"/>
                <w:sz w:val="18"/>
                <w:szCs w:val="18"/>
              </w:rPr>
              <w:t>茂</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纺</w:t>
            </w:r>
            <w:r>
              <w:rPr>
                <w:rFonts w:ascii="宋体" w:hAnsi="宋体" w:cs="宋体" w:eastAsia="宋体" w:hint="default"/>
                <w:spacing w:val="33"/>
                <w:sz w:val="18"/>
                <w:szCs w:val="18"/>
              </w:rPr>
              <w:t> </w:t>
            </w:r>
            <w:r>
              <w:rPr>
                <w:rFonts w:ascii="宋体" w:hAnsi="宋体" w:cs="宋体" w:eastAsia="宋体" w:hint="default"/>
                <w:sz w:val="18"/>
                <w:szCs w:val="18"/>
              </w:rPr>
              <w:t>织</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布</w:t>
            </w:r>
            <w:r>
              <w:rPr>
                <w:rFonts w:ascii="宋体" w:hAnsi="宋体" w:cs="宋体" w:eastAsia="宋体" w:hint="default"/>
                <w:spacing w:val="33"/>
                <w:sz w:val="18"/>
                <w:szCs w:val="18"/>
              </w:rPr>
              <w:t> </w:t>
            </w:r>
            <w:r>
              <w:rPr>
                <w:rFonts w:ascii="宋体" w:hAnsi="宋体" w:cs="宋体" w:eastAsia="宋体" w:hint="default"/>
                <w:sz w:val="18"/>
                <w:szCs w:val="18"/>
              </w:rPr>
              <w:t>艺</w:t>
            </w:r>
          </w:p>
          <w:p>
            <w:pPr>
              <w:pStyle w:val="TableParagraph"/>
              <w:spacing w:line="316" w:lineRule="auto" w:before="76"/>
              <w:ind w:left="100"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3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576"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575" w:type="dxa"/>
            <w:vMerge/>
            <w:tcBorders>
              <w:left w:val="single" w:sz="6" w:space="0" w:color="000000"/>
              <w:right w:val="single" w:sz="6" w:space="0" w:color="000000"/>
            </w:tcBorders>
          </w:tcPr>
          <w:p>
            <w:pPr/>
          </w:p>
        </w:tc>
        <w:tc>
          <w:tcPr>
            <w:tcW w:w="62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2,483</w:t>
            </w:r>
          </w:p>
        </w:tc>
        <w:tc>
          <w:tcPr>
            <w:tcW w:w="92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14"/>
              <w:jc w:val="left"/>
              <w:rPr>
                <w:rFonts w:ascii="宋体" w:hAnsi="宋体" w:cs="宋体" w:eastAsia="宋体" w:hint="default"/>
                <w:sz w:val="18"/>
                <w:szCs w:val="18"/>
              </w:rPr>
            </w:pPr>
            <w:r>
              <w:rPr>
                <w:rFonts w:ascii="宋体" w:hAnsi="宋体" w:cs="宋体" w:eastAsia="宋体" w:hint="default"/>
                <w:spacing w:val="-4"/>
                <w:sz w:val="18"/>
                <w:szCs w:val="18"/>
              </w:rPr>
              <w:t>织品、高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6"/>
                <w:sz w:val="18"/>
                <w:szCs w:val="18"/>
              </w:rPr>
              <w:t>档家纺</w:t>
            </w:r>
            <w:r>
              <w:rPr>
                <w:rFonts w:ascii="宋体" w:hAnsi="宋体" w:cs="宋体" w:eastAsia="宋体" w:hint="default"/>
                <w:spacing w:val="-6"/>
                <w:sz w:val="18"/>
                <w:szCs w:val="18"/>
              </w:rPr>
              <w:t> </w:t>
            </w:r>
            <w:r>
              <w:rPr>
                <w:rFonts w:ascii="宋体" w:hAnsi="宋体" w:cs="宋体" w:eastAsia="宋体" w:hint="default"/>
                <w:spacing w:val="56"/>
                <w:sz w:val="18"/>
                <w:szCs w:val="18"/>
              </w:rPr>
              <w:t>制品的</w:t>
            </w:r>
            <w:r>
              <w:rPr>
                <w:rFonts w:ascii="宋体" w:hAnsi="宋体" w:cs="宋体" w:eastAsia="宋体" w:hint="default"/>
                <w:spacing w:val="-6"/>
                <w:sz w:val="18"/>
                <w:szCs w:val="18"/>
              </w:rPr>
              <w:t> </w:t>
            </w:r>
            <w:r>
              <w:rPr>
                <w:rFonts w:ascii="宋体" w:hAnsi="宋体" w:cs="宋体" w:eastAsia="宋体" w:hint="default"/>
                <w:spacing w:val="-4"/>
                <w:sz w:val="18"/>
                <w:szCs w:val="18"/>
              </w:rPr>
              <w:t>生产、加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6"/>
                <w:sz w:val="18"/>
                <w:szCs w:val="18"/>
              </w:rPr>
              <w:t>工及纺</w:t>
            </w:r>
            <w:r>
              <w:rPr>
                <w:rFonts w:ascii="宋体" w:hAnsi="宋体" w:cs="宋体" w:eastAsia="宋体" w:hint="default"/>
                <w:spacing w:val="-6"/>
                <w:sz w:val="18"/>
                <w:szCs w:val="18"/>
              </w:rPr>
              <w:t> </w:t>
            </w:r>
            <w:r>
              <w:rPr>
                <w:rFonts w:ascii="宋体" w:hAnsi="宋体" w:cs="宋体" w:eastAsia="宋体" w:hint="default"/>
                <w:spacing w:val="56"/>
                <w:sz w:val="18"/>
                <w:szCs w:val="18"/>
              </w:rPr>
              <w:t>织原辅</w:t>
            </w:r>
            <w:r>
              <w:rPr>
                <w:rFonts w:ascii="宋体" w:hAnsi="宋体" w:cs="宋体" w:eastAsia="宋体" w:hint="default"/>
                <w:spacing w:val="-6"/>
                <w:sz w:val="18"/>
                <w:szCs w:val="18"/>
              </w:rPr>
              <w:t> </w:t>
            </w:r>
            <w:r>
              <w:rPr>
                <w:rFonts w:ascii="宋体" w:hAnsi="宋体" w:cs="宋体" w:eastAsia="宋体" w:hint="default"/>
                <w:spacing w:val="56"/>
                <w:sz w:val="18"/>
                <w:szCs w:val="18"/>
              </w:rPr>
              <w:t>材料的</w:t>
            </w:r>
            <w:r>
              <w:rPr>
                <w:rFonts w:ascii="宋体" w:hAnsi="宋体" w:cs="宋体" w:eastAsia="宋体" w:hint="default"/>
                <w:spacing w:val="-6"/>
                <w:sz w:val="18"/>
                <w:szCs w:val="18"/>
              </w:rPr>
              <w:t> </w:t>
            </w:r>
            <w:r>
              <w:rPr>
                <w:rFonts w:ascii="宋体" w:hAnsi="宋体" w:cs="宋体" w:eastAsia="宋体" w:hint="default"/>
                <w:spacing w:val="56"/>
                <w:sz w:val="18"/>
                <w:szCs w:val="18"/>
              </w:rPr>
              <w:t>生产销</w:t>
            </w:r>
            <w:r>
              <w:rPr>
                <w:rFonts w:ascii="宋体" w:hAnsi="宋体" w:cs="宋体" w:eastAsia="宋体" w:hint="default"/>
                <w:spacing w:val="-6"/>
                <w:sz w:val="18"/>
                <w:szCs w:val="18"/>
              </w:rPr>
              <w:t> </w:t>
            </w:r>
            <w:r>
              <w:rPr>
                <w:rFonts w:ascii="宋体" w:hAnsi="宋体" w:cs="宋体" w:eastAsia="宋体" w:hint="default"/>
                <w:sz w:val="18"/>
                <w:szCs w:val="18"/>
              </w:rPr>
            </w:r>
          </w:p>
        </w:tc>
        <w:tc>
          <w:tcPr>
            <w:tcW w:w="84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993.19</w:t>
            </w:r>
          </w:p>
        </w:tc>
        <w:tc>
          <w:tcPr>
            <w:tcW w:w="846" w:type="dxa"/>
            <w:vMerge/>
            <w:tcBorders>
              <w:left w:val="single" w:sz="6" w:space="0" w:color="000000"/>
              <w:right w:val="single" w:sz="6" w:space="0" w:color="000000"/>
            </w:tcBorders>
          </w:tcPr>
          <w:p>
            <w:pPr/>
          </w:p>
        </w:tc>
        <w:tc>
          <w:tcPr>
            <w:tcW w:w="71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40.00</w:t>
            </w:r>
          </w:p>
        </w:tc>
        <w:tc>
          <w:tcPr>
            <w:tcW w:w="71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57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1,478.89</w:t>
            </w:r>
          </w:p>
        </w:tc>
        <w:tc>
          <w:tcPr>
            <w:tcW w:w="84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10.90</w:t>
            </w:r>
          </w:p>
        </w:tc>
        <w:tc>
          <w:tcPr>
            <w:tcW w:w="1394" w:type="dxa"/>
            <w:vMerge/>
            <w:tcBorders>
              <w:left w:val="single" w:sz="6" w:space="0" w:color="000000"/>
              <w:right w:val="single" w:sz="6" w:space="0" w:color="000000"/>
            </w:tcBorders>
          </w:tcPr>
          <w:p>
            <w:pPr/>
          </w:p>
        </w:tc>
      </w:tr>
      <w:tr>
        <w:trPr>
          <w:trHeight w:val="320" w:hRule="exact"/>
        </w:trPr>
        <w:tc>
          <w:tcPr>
            <w:tcW w:w="700" w:type="dxa"/>
            <w:tcBorders>
              <w:top w:val="nil" w:sz="6" w:space="0" w:color="auto"/>
              <w:left w:val="single" w:sz="6" w:space="0" w:color="000000"/>
              <w:bottom w:val="single" w:sz="6" w:space="0" w:color="000000"/>
              <w:right w:val="single" w:sz="6" w:space="0" w:color="000000"/>
            </w:tcBorders>
          </w:tcPr>
          <w:p>
            <w:pPr/>
          </w:p>
        </w:tc>
        <w:tc>
          <w:tcPr>
            <w:tcW w:w="576" w:type="dxa"/>
            <w:vMerge/>
            <w:tcBorders>
              <w:left w:val="single" w:sz="6" w:space="0" w:color="000000"/>
              <w:bottom w:val="single" w:sz="6" w:space="0" w:color="000000"/>
              <w:right w:val="single" w:sz="6" w:space="0" w:color="000000"/>
            </w:tcBorders>
          </w:tcPr>
          <w:p>
            <w:pPr/>
          </w:p>
        </w:tc>
        <w:tc>
          <w:tcPr>
            <w:tcW w:w="575" w:type="dxa"/>
            <w:vMerge/>
            <w:tcBorders>
              <w:left w:val="single" w:sz="6" w:space="0" w:color="000000"/>
              <w:bottom w:val="single" w:sz="6" w:space="0" w:color="000000"/>
              <w:right w:val="single" w:sz="6" w:space="0" w:color="000000"/>
            </w:tcBorders>
          </w:tcPr>
          <w:p>
            <w:pPr/>
          </w:p>
        </w:tc>
        <w:tc>
          <w:tcPr>
            <w:tcW w:w="575" w:type="dxa"/>
            <w:vMerge/>
            <w:tcBorders>
              <w:left w:val="single" w:sz="6" w:space="0" w:color="000000"/>
              <w:bottom w:val="single" w:sz="6" w:space="0" w:color="000000"/>
              <w:right w:val="single" w:sz="6" w:space="0" w:color="000000"/>
            </w:tcBorders>
          </w:tcPr>
          <w:p>
            <w:pPr/>
          </w:p>
        </w:tc>
        <w:tc>
          <w:tcPr>
            <w:tcW w:w="622" w:type="dxa"/>
            <w:tcBorders>
              <w:top w:val="nil" w:sz="6" w:space="0" w:color="auto"/>
              <w:left w:val="single" w:sz="6" w:space="0" w:color="000000"/>
              <w:bottom w:val="single" w:sz="6" w:space="0" w:color="000000"/>
              <w:right w:val="single" w:sz="6" w:space="0" w:color="000000"/>
            </w:tcBorders>
          </w:tcPr>
          <w:p>
            <w:pPr/>
          </w:p>
        </w:tc>
        <w:tc>
          <w:tcPr>
            <w:tcW w:w="92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售</w:t>
            </w:r>
          </w:p>
        </w:tc>
        <w:tc>
          <w:tcPr>
            <w:tcW w:w="848"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710" w:type="dxa"/>
            <w:tcBorders>
              <w:top w:val="nil" w:sz="6" w:space="0" w:color="auto"/>
              <w:left w:val="single" w:sz="6" w:space="0" w:color="000000"/>
              <w:bottom w:val="single" w:sz="6" w:space="0" w:color="000000"/>
              <w:right w:val="single" w:sz="6" w:space="0" w:color="000000"/>
            </w:tcBorders>
          </w:tcPr>
          <w:p>
            <w:pPr/>
          </w:p>
        </w:tc>
        <w:tc>
          <w:tcPr>
            <w:tcW w:w="712" w:type="dxa"/>
            <w:tcBorders>
              <w:top w:val="nil" w:sz="6" w:space="0" w:color="auto"/>
              <w:left w:val="single" w:sz="6" w:space="0" w:color="000000"/>
              <w:bottom w:val="single" w:sz="6" w:space="0" w:color="000000"/>
              <w:right w:val="single" w:sz="6" w:space="0" w:color="000000"/>
            </w:tcBorders>
          </w:tcPr>
          <w:p>
            <w:pPr/>
          </w:p>
        </w:tc>
        <w:tc>
          <w:tcPr>
            <w:tcW w:w="575" w:type="dxa"/>
            <w:tcBorders>
              <w:top w:val="nil" w:sz="6" w:space="0" w:color="auto"/>
              <w:left w:val="single" w:sz="6" w:space="0" w:color="000000"/>
              <w:bottom w:val="single" w:sz="6" w:space="0" w:color="000000"/>
              <w:right w:val="single" w:sz="6" w:space="0" w:color="000000"/>
            </w:tcBorders>
          </w:tcPr>
          <w:p>
            <w:pPr/>
          </w:p>
        </w:tc>
        <w:tc>
          <w:tcPr>
            <w:tcW w:w="940" w:type="dxa"/>
            <w:tcBorders>
              <w:top w:val="nil" w:sz="6" w:space="0" w:color="auto"/>
              <w:left w:val="single" w:sz="6" w:space="0" w:color="000000"/>
              <w:bottom w:val="single" w:sz="6" w:space="0" w:color="000000"/>
              <w:right w:val="single" w:sz="6" w:space="0" w:color="000000"/>
            </w:tcBorders>
          </w:tcPr>
          <w:p>
            <w:pPr/>
          </w:p>
        </w:tc>
        <w:tc>
          <w:tcPr>
            <w:tcW w:w="847" w:type="dxa"/>
            <w:tcBorders>
              <w:top w:val="nil" w:sz="6" w:space="0" w:color="auto"/>
              <w:left w:val="single" w:sz="6" w:space="0" w:color="000000"/>
              <w:bottom w:val="single" w:sz="6" w:space="0" w:color="000000"/>
              <w:right w:val="single" w:sz="6" w:space="0" w:color="000000"/>
            </w:tcBorders>
          </w:tcPr>
          <w:p>
            <w:pPr/>
          </w:p>
        </w:tc>
        <w:tc>
          <w:tcPr>
            <w:tcW w:w="1394" w:type="dxa"/>
            <w:vMerge/>
            <w:tcBorders>
              <w:left w:val="single" w:sz="6" w:space="0" w:color="000000"/>
              <w:bottom w:val="single" w:sz="6" w:space="0" w:color="000000"/>
              <w:right w:val="single" w:sz="6" w:space="0" w:color="000000"/>
            </w:tcBorders>
          </w:tcPr>
          <w:p>
            <w:pPr/>
          </w:p>
        </w:tc>
      </w:tr>
      <w:tr>
        <w:trPr>
          <w:trHeight w:val="640" w:hRule="exact"/>
        </w:trPr>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33"/>
                <w:sz w:val="18"/>
                <w:szCs w:val="18"/>
              </w:rPr>
              <w:t> </w:t>
            </w:r>
            <w:r>
              <w:rPr>
                <w:rFonts w:ascii="宋体" w:hAnsi="宋体" w:cs="宋体" w:eastAsia="宋体" w:hint="default"/>
                <w:sz w:val="18"/>
                <w:szCs w:val="18"/>
              </w:rPr>
              <w:t>江</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33"/>
                <w:sz w:val="18"/>
                <w:szCs w:val="18"/>
              </w:rPr>
              <w:t> </w:t>
            </w:r>
            <w:r>
              <w:rPr>
                <w:rFonts w:ascii="宋体" w:hAnsi="宋体" w:cs="宋体" w:eastAsia="宋体" w:hint="default"/>
                <w:sz w:val="18"/>
                <w:szCs w:val="18"/>
              </w:rPr>
              <w:t>润</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8"/>
              <w:jc w:val="left"/>
              <w:rPr>
                <w:rFonts w:ascii="宋体" w:hAnsi="宋体" w:cs="宋体" w:eastAsia="宋体" w:hint="default"/>
                <w:sz w:val="18"/>
                <w:szCs w:val="18"/>
              </w:rPr>
            </w:pPr>
            <w:r>
              <w:rPr>
                <w:rFonts w:ascii="宋体" w:hAnsi="宋体" w:cs="宋体" w:eastAsia="宋体" w:hint="default"/>
                <w:sz w:val="18"/>
                <w:szCs w:val="18"/>
              </w:rPr>
              <w:t>控 股</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278"/>
              <w:jc w:val="left"/>
              <w:rPr>
                <w:rFonts w:ascii="宋体" w:hAnsi="宋体" w:cs="宋体" w:eastAsia="宋体" w:hint="default"/>
                <w:sz w:val="18"/>
                <w:szCs w:val="18"/>
              </w:rPr>
            </w:pPr>
            <w:r>
              <w:rPr>
                <w:rFonts w:ascii="宋体" w:hAnsi="宋体" w:cs="宋体" w:eastAsia="宋体" w:hint="default"/>
                <w:sz w:val="18"/>
                <w:szCs w:val="18"/>
              </w:rPr>
              <w:t>浙 江</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7"/>
              <w:jc w:val="left"/>
              <w:rPr>
                <w:rFonts w:ascii="宋体" w:hAnsi="宋体" w:cs="宋体" w:eastAsia="宋体" w:hint="default"/>
                <w:sz w:val="18"/>
                <w:szCs w:val="18"/>
              </w:rPr>
            </w:pPr>
            <w:r>
              <w:rPr>
                <w:rFonts w:ascii="宋体" w:hAnsi="宋体" w:cs="宋体" w:eastAsia="宋体" w:hint="default"/>
                <w:sz w:val="18"/>
                <w:szCs w:val="18"/>
              </w:rPr>
              <w:t>制 造</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6,545</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
              <w:jc w:val="left"/>
              <w:rPr>
                <w:rFonts w:ascii="宋体" w:hAnsi="宋体" w:cs="宋体" w:eastAsia="宋体" w:hint="default"/>
                <w:sz w:val="18"/>
                <w:szCs w:val="18"/>
              </w:rPr>
            </w:pPr>
            <w:r>
              <w:rPr>
                <w:rFonts w:ascii="宋体" w:hAnsi="宋体" w:cs="宋体" w:eastAsia="宋体" w:hint="default"/>
                <w:spacing w:val="84"/>
                <w:sz w:val="18"/>
                <w:szCs w:val="18"/>
              </w:rPr>
              <w:t>高档</w:t>
            </w:r>
            <w:r>
              <w:rPr>
                <w:rFonts w:ascii="宋体" w:hAnsi="宋体" w:cs="宋体" w:eastAsia="宋体" w:hint="default"/>
                <w:sz w:val="18"/>
                <w:szCs w:val="18"/>
              </w:rPr>
              <w:t>纺</w:t>
            </w:r>
            <w:r>
              <w:rPr>
                <w:rFonts w:ascii="宋体" w:hAnsi="宋体" w:cs="宋体" w:eastAsia="宋体" w:hint="default"/>
                <w:spacing w:val="-6"/>
                <w:sz w:val="18"/>
                <w:szCs w:val="18"/>
              </w:rPr>
              <w:t> </w:t>
            </w:r>
            <w:r>
              <w:rPr>
                <w:rFonts w:ascii="宋体" w:hAnsi="宋体" w:cs="宋体" w:eastAsia="宋体" w:hint="default"/>
                <w:spacing w:val="84"/>
                <w:sz w:val="18"/>
                <w:szCs w:val="18"/>
              </w:rPr>
              <w:t>织品</w:t>
            </w:r>
            <w:r>
              <w:rPr>
                <w:rFonts w:ascii="宋体" w:hAnsi="宋体" w:cs="宋体" w:eastAsia="宋体" w:hint="default"/>
                <w:sz w:val="18"/>
                <w:szCs w:val="18"/>
              </w:rPr>
              <w:t>制</w:t>
            </w:r>
            <w:r>
              <w:rPr>
                <w:rFonts w:ascii="宋体" w:hAnsi="宋体" w:cs="宋体" w:eastAsia="宋体" w:hint="default"/>
                <w:spacing w:val="-6"/>
                <w:sz w:val="18"/>
                <w:szCs w:val="18"/>
              </w:rPr>
              <w:t> </w:t>
            </w:r>
            <w:r>
              <w:rPr>
                <w:rFonts w:ascii="宋体" w:hAnsi="宋体" w:cs="宋体" w:eastAsia="宋体" w:hint="default"/>
                <w:sz w:val="18"/>
                <w:szCs w:val="18"/>
              </w:rPr>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3,352.89</w:t>
            </w:r>
          </w:p>
        </w:tc>
        <w:tc>
          <w:tcPr>
            <w:tcW w:w="84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51.00</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3,650.46</w:t>
            </w:r>
          </w:p>
        </w:tc>
        <w:tc>
          <w:tcPr>
            <w:tcW w:w="84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00" w:bottom="280" w:left="420" w:right="40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700"/>
        <w:gridCol w:w="576"/>
        <w:gridCol w:w="575"/>
        <w:gridCol w:w="575"/>
        <w:gridCol w:w="622"/>
        <w:gridCol w:w="924"/>
        <w:gridCol w:w="848"/>
        <w:gridCol w:w="846"/>
        <w:gridCol w:w="710"/>
        <w:gridCol w:w="712"/>
        <w:gridCol w:w="575"/>
        <w:gridCol w:w="940"/>
        <w:gridCol w:w="847"/>
        <w:gridCol w:w="1394"/>
      </w:tblGrid>
      <w:tr>
        <w:trPr>
          <w:trHeight w:val="1574" w:hRule="exact"/>
        </w:trPr>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纺</w:t>
            </w:r>
            <w:r>
              <w:rPr>
                <w:rFonts w:ascii="宋体" w:hAnsi="宋体" w:cs="宋体" w:eastAsia="宋体" w:hint="default"/>
                <w:spacing w:val="33"/>
                <w:sz w:val="18"/>
                <w:szCs w:val="18"/>
              </w:rPr>
              <w:t> </w:t>
            </w:r>
            <w:r>
              <w:rPr>
                <w:rFonts w:ascii="宋体" w:hAnsi="宋体" w:cs="宋体" w:eastAsia="宋体" w:hint="default"/>
                <w:sz w:val="18"/>
                <w:szCs w:val="18"/>
              </w:rPr>
              <w:t>织</w:t>
            </w:r>
          </w:p>
          <w:p>
            <w:pPr>
              <w:pStyle w:val="TableParagraph"/>
              <w:spacing w:line="316" w:lineRule="auto" w:before="76"/>
              <w:ind w:left="100"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3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8"/>
              <w:jc w:val="both"/>
              <w:rPr>
                <w:rFonts w:ascii="宋体" w:hAnsi="宋体" w:cs="宋体" w:eastAsia="宋体" w:hint="default"/>
                <w:sz w:val="18"/>
                <w:szCs w:val="18"/>
              </w:rPr>
            </w:pPr>
            <w:r>
              <w:rPr>
                <w:rFonts w:ascii="宋体" w:hAnsi="宋体" w:cs="宋体" w:eastAsia="宋体" w:hint="default"/>
                <w:sz w:val="18"/>
                <w:szCs w:val="18"/>
              </w:rPr>
              <w:t>子 公 司</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99" w:right="278"/>
              <w:jc w:val="both"/>
              <w:rPr>
                <w:rFonts w:ascii="宋体" w:hAnsi="宋体" w:cs="宋体" w:eastAsia="宋体" w:hint="default"/>
                <w:sz w:val="18"/>
                <w:szCs w:val="18"/>
              </w:rPr>
            </w:pPr>
            <w:r>
              <w:rPr>
                <w:rFonts w:ascii="宋体" w:hAnsi="宋体" w:cs="宋体" w:eastAsia="宋体" w:hint="default"/>
                <w:sz w:val="18"/>
                <w:szCs w:val="18"/>
              </w:rPr>
              <w:t>省 诸 暨 市</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业</w:t>
            </w:r>
          </w:p>
        </w:tc>
        <w:tc>
          <w:tcPr>
            <w:tcW w:w="622"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
              <w:jc w:val="left"/>
              <w:rPr>
                <w:rFonts w:ascii="宋体" w:hAnsi="宋体" w:cs="宋体" w:eastAsia="宋体" w:hint="default"/>
                <w:sz w:val="18"/>
                <w:szCs w:val="18"/>
              </w:rPr>
            </w:pPr>
            <w:r>
              <w:rPr>
                <w:rFonts w:ascii="宋体" w:hAnsi="宋体" w:cs="宋体" w:eastAsia="宋体" w:hint="default"/>
                <w:spacing w:val="-4"/>
                <w:sz w:val="18"/>
                <w:szCs w:val="18"/>
              </w:rPr>
              <w:t>造、加工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及印染； </w:t>
            </w:r>
            <w:r>
              <w:rPr>
                <w:rFonts w:ascii="宋体" w:hAnsi="宋体" w:cs="宋体" w:eastAsia="宋体" w:hint="default"/>
                <w:spacing w:val="56"/>
                <w:sz w:val="18"/>
                <w:szCs w:val="18"/>
              </w:rPr>
              <w:t>纺织辅</w:t>
            </w:r>
            <w:r>
              <w:rPr>
                <w:rFonts w:ascii="宋体" w:hAnsi="宋体" w:cs="宋体" w:eastAsia="宋体" w:hint="default"/>
                <w:spacing w:val="-6"/>
                <w:sz w:val="18"/>
                <w:szCs w:val="18"/>
              </w:rPr>
              <w:t> </w:t>
            </w:r>
            <w:r>
              <w:rPr>
                <w:rFonts w:ascii="宋体" w:hAnsi="宋体" w:cs="宋体" w:eastAsia="宋体" w:hint="default"/>
                <w:sz w:val="18"/>
                <w:szCs w:val="18"/>
              </w:rPr>
              <w:t>料生产、</w:t>
            </w:r>
            <w:r>
              <w:rPr>
                <w:rFonts w:ascii="宋体" w:hAnsi="宋体" w:cs="宋体" w:eastAsia="宋体" w:hint="default"/>
                <w:sz w:val="18"/>
                <w:szCs w:val="18"/>
              </w:rPr>
              <w:t> 销售</w:t>
            </w:r>
          </w:p>
        </w:tc>
        <w:tc>
          <w:tcPr>
            <w:tcW w:w="848"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575"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r>
      <w:tr>
        <w:trPr>
          <w:trHeight w:val="2200" w:hRule="exact"/>
        </w:trPr>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33"/>
                <w:sz w:val="18"/>
                <w:szCs w:val="18"/>
              </w:rPr>
              <w:t> </w:t>
            </w:r>
            <w:r>
              <w:rPr>
                <w:rFonts w:ascii="宋体" w:hAnsi="宋体" w:cs="宋体" w:eastAsia="宋体" w:hint="default"/>
                <w:sz w:val="18"/>
                <w:szCs w:val="18"/>
              </w:rPr>
              <w:t>江</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诸</w:t>
            </w:r>
            <w:r>
              <w:rPr>
                <w:rFonts w:ascii="宋体" w:hAnsi="宋体" w:cs="宋体" w:eastAsia="宋体" w:hint="default"/>
                <w:spacing w:val="33"/>
                <w:sz w:val="18"/>
                <w:szCs w:val="18"/>
              </w:rPr>
              <w:t> </w:t>
            </w:r>
            <w:r>
              <w:rPr>
                <w:rFonts w:ascii="宋体" w:hAnsi="宋体" w:cs="宋体" w:eastAsia="宋体" w:hint="default"/>
                <w:sz w:val="18"/>
                <w:szCs w:val="18"/>
              </w:rPr>
              <w:t>暨</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33"/>
                <w:sz w:val="18"/>
                <w:szCs w:val="18"/>
              </w:rPr>
              <w:t> </w:t>
            </w:r>
            <w:r>
              <w:rPr>
                <w:rFonts w:ascii="宋体" w:hAnsi="宋体" w:cs="宋体" w:eastAsia="宋体" w:hint="default"/>
                <w:sz w:val="18"/>
                <w:szCs w:val="18"/>
              </w:rPr>
              <w:t>润</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宏</w:t>
            </w:r>
            <w:r>
              <w:rPr>
                <w:rFonts w:ascii="宋体" w:hAnsi="宋体" w:cs="宋体" w:eastAsia="宋体" w:hint="default"/>
                <w:spacing w:val="33"/>
                <w:sz w:val="18"/>
                <w:szCs w:val="18"/>
              </w:rPr>
              <w:t> </w:t>
            </w:r>
            <w:r>
              <w:rPr>
                <w:rFonts w:ascii="宋体" w:hAnsi="宋体" w:cs="宋体" w:eastAsia="宋体" w:hint="default"/>
                <w:sz w:val="18"/>
                <w:szCs w:val="18"/>
              </w:rPr>
              <w:t>丰</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纺</w:t>
            </w:r>
            <w:r>
              <w:rPr>
                <w:rFonts w:ascii="宋体" w:hAnsi="宋体" w:cs="宋体" w:eastAsia="宋体" w:hint="default"/>
                <w:spacing w:val="33"/>
                <w:sz w:val="18"/>
                <w:szCs w:val="18"/>
              </w:rPr>
              <w:t> </w:t>
            </w:r>
            <w:r>
              <w:rPr>
                <w:rFonts w:ascii="宋体" w:hAnsi="宋体" w:cs="宋体" w:eastAsia="宋体" w:hint="default"/>
                <w:sz w:val="18"/>
                <w:szCs w:val="18"/>
              </w:rPr>
              <w:t>织</w:t>
            </w:r>
          </w:p>
          <w:p>
            <w:pPr>
              <w:pStyle w:val="TableParagraph"/>
              <w:spacing w:line="316" w:lineRule="auto" w:before="76"/>
              <w:ind w:left="100"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3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0" w:right="278"/>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99" w:right="278"/>
              <w:jc w:val="both"/>
              <w:rPr>
                <w:rFonts w:ascii="宋体" w:hAnsi="宋体" w:cs="宋体" w:eastAsia="宋体" w:hint="default"/>
                <w:sz w:val="18"/>
                <w:szCs w:val="18"/>
              </w:rPr>
            </w:pPr>
            <w:r>
              <w:rPr>
                <w:rFonts w:ascii="宋体" w:hAnsi="宋体" w:cs="宋体" w:eastAsia="宋体" w:hint="default"/>
                <w:sz w:val="18"/>
                <w:szCs w:val="18"/>
              </w:rPr>
              <w:t>浙 江 省 诸 暨 市</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100" w:right="277"/>
              <w:jc w:val="both"/>
              <w:rPr>
                <w:rFonts w:ascii="宋体" w:hAnsi="宋体" w:cs="宋体" w:eastAsia="宋体" w:hint="default"/>
                <w:sz w:val="18"/>
                <w:szCs w:val="18"/>
              </w:rPr>
            </w:pPr>
            <w:r>
              <w:rPr>
                <w:rFonts w:ascii="宋体" w:hAnsi="宋体" w:cs="宋体" w:eastAsia="宋体" w:hint="default"/>
                <w:sz w:val="18"/>
                <w:szCs w:val="18"/>
              </w:rPr>
              <w:t>制 造 业</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0" w:right="0"/>
              <w:jc w:val="left"/>
              <w:rPr>
                <w:rFonts w:ascii="Times New Roman" w:hAnsi="Times New Roman" w:cs="Times New Roman" w:eastAsia="Times New Roman" w:hint="default"/>
                <w:sz w:val="18"/>
                <w:szCs w:val="18"/>
              </w:rPr>
            </w:pPr>
            <w:r>
              <w:rPr>
                <w:rFonts w:ascii="Times New Roman"/>
                <w:sz w:val="18"/>
              </w:rPr>
              <w:t>2,500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100" w:right="14"/>
              <w:jc w:val="left"/>
              <w:rPr>
                <w:rFonts w:ascii="宋体" w:hAnsi="宋体" w:cs="宋体" w:eastAsia="宋体" w:hint="default"/>
                <w:sz w:val="18"/>
                <w:szCs w:val="18"/>
              </w:rPr>
            </w:pPr>
            <w:r>
              <w:rPr>
                <w:rFonts w:ascii="宋体" w:hAnsi="宋体" w:cs="宋体" w:eastAsia="宋体" w:hint="default"/>
                <w:spacing w:val="56"/>
                <w:sz w:val="18"/>
                <w:szCs w:val="18"/>
              </w:rPr>
              <w:t>纺织加</w:t>
            </w:r>
            <w:r>
              <w:rPr>
                <w:rFonts w:ascii="宋体" w:hAnsi="宋体" w:cs="宋体" w:eastAsia="宋体" w:hint="default"/>
                <w:spacing w:val="-6"/>
                <w:sz w:val="18"/>
                <w:szCs w:val="18"/>
              </w:rPr>
              <w:t> </w:t>
            </w:r>
            <w:r>
              <w:rPr>
                <w:rFonts w:ascii="宋体" w:hAnsi="宋体" w:cs="宋体" w:eastAsia="宋体" w:hint="default"/>
                <w:spacing w:val="-4"/>
                <w:sz w:val="18"/>
                <w:szCs w:val="18"/>
              </w:rPr>
              <w:t>工品；销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6"/>
                <w:sz w:val="18"/>
                <w:szCs w:val="18"/>
              </w:rPr>
              <w:t>售自产</w:t>
            </w:r>
            <w:r>
              <w:rPr>
                <w:rFonts w:ascii="宋体" w:hAnsi="宋体" w:cs="宋体" w:eastAsia="宋体" w:hint="default"/>
                <w:spacing w:val="-6"/>
                <w:sz w:val="18"/>
                <w:szCs w:val="18"/>
              </w:rPr>
              <w:t> </w:t>
            </w:r>
            <w:r>
              <w:rPr>
                <w:rFonts w:ascii="宋体" w:hAnsi="宋体" w:cs="宋体" w:eastAsia="宋体" w:hint="default"/>
                <w:sz w:val="18"/>
                <w:szCs w:val="18"/>
              </w:rPr>
              <w:t>产品</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z w:val="18"/>
              </w:rPr>
              <w:t>1,185.00</w:t>
            </w:r>
          </w:p>
        </w:tc>
        <w:tc>
          <w:tcPr>
            <w:tcW w:w="84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47.40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z w:val="18"/>
              </w:rPr>
              <w:t>52.40</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w w:val="95"/>
                <w:sz w:val="18"/>
              </w:rPr>
              <w:t>-169.06</w:t>
            </w:r>
            <w:r>
              <w:rPr>
                <w:rFonts w:ascii="Times New Roman"/>
                <w:sz w:val="18"/>
              </w:rPr>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1,621.21</w:t>
            </w:r>
          </w:p>
        </w:tc>
        <w:tc>
          <w:tcPr>
            <w:tcW w:w="1394" w:type="dxa"/>
            <w:tcBorders>
              <w:top w:val="single" w:sz="6" w:space="0" w:color="000000"/>
              <w:left w:val="single" w:sz="6" w:space="0" w:color="000000"/>
              <w:bottom w:val="single" w:sz="6" w:space="0" w:color="000000"/>
              <w:right w:val="single" w:sz="6" w:space="0" w:color="000000"/>
            </w:tcBorders>
          </w:tcPr>
          <w:p>
            <w:pPr/>
          </w:p>
        </w:tc>
      </w:tr>
      <w:tr>
        <w:trPr>
          <w:trHeight w:val="3134" w:hRule="exact"/>
        </w:trPr>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33"/>
                <w:sz w:val="18"/>
                <w:szCs w:val="18"/>
              </w:rPr>
              <w:t> </w:t>
            </w:r>
            <w:r>
              <w:rPr>
                <w:rFonts w:ascii="宋体" w:hAnsi="宋体" w:cs="宋体" w:eastAsia="宋体" w:hint="default"/>
                <w:sz w:val="18"/>
                <w:szCs w:val="18"/>
              </w:rPr>
              <w:t>江</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诸</w:t>
            </w:r>
            <w:r>
              <w:rPr>
                <w:rFonts w:ascii="宋体" w:hAnsi="宋体" w:cs="宋体" w:eastAsia="宋体" w:hint="default"/>
                <w:spacing w:val="33"/>
                <w:sz w:val="18"/>
                <w:szCs w:val="18"/>
              </w:rPr>
              <w:t> </w:t>
            </w:r>
            <w:r>
              <w:rPr>
                <w:rFonts w:ascii="宋体" w:hAnsi="宋体" w:cs="宋体" w:eastAsia="宋体" w:hint="default"/>
                <w:sz w:val="18"/>
                <w:szCs w:val="18"/>
              </w:rPr>
              <w:t>暨</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33"/>
                <w:sz w:val="18"/>
                <w:szCs w:val="18"/>
              </w:rPr>
              <w:t> </w:t>
            </w:r>
            <w:r>
              <w:rPr>
                <w:rFonts w:ascii="宋体" w:hAnsi="宋体" w:cs="宋体" w:eastAsia="宋体" w:hint="default"/>
                <w:sz w:val="18"/>
                <w:szCs w:val="18"/>
              </w:rPr>
              <w:t>润</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丝</w:t>
            </w:r>
            <w:r>
              <w:rPr>
                <w:rFonts w:ascii="宋体" w:hAnsi="宋体" w:cs="宋体" w:eastAsia="宋体" w:hint="default"/>
                <w:spacing w:val="33"/>
                <w:sz w:val="18"/>
                <w:szCs w:val="18"/>
              </w:rPr>
              <w:t> </w:t>
            </w:r>
            <w:r>
              <w:rPr>
                <w:rFonts w:ascii="宋体" w:hAnsi="宋体" w:cs="宋体" w:eastAsia="宋体" w:hint="default"/>
                <w:sz w:val="18"/>
                <w:szCs w:val="18"/>
              </w:rPr>
              <w:t>绸</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织</w:t>
            </w:r>
            <w:r>
              <w:rPr>
                <w:rFonts w:ascii="宋体" w:hAnsi="宋体" w:cs="宋体" w:eastAsia="宋体" w:hint="default"/>
                <w:spacing w:val="33"/>
                <w:sz w:val="18"/>
                <w:szCs w:val="18"/>
              </w:rPr>
              <w:t> </w:t>
            </w:r>
            <w:r>
              <w:rPr>
                <w:rFonts w:ascii="宋体" w:hAnsi="宋体" w:cs="宋体" w:eastAsia="宋体" w:hint="default"/>
                <w:sz w:val="18"/>
                <w:szCs w:val="18"/>
              </w:rPr>
              <w:t>造</w:t>
            </w:r>
          </w:p>
          <w:p>
            <w:pPr>
              <w:pStyle w:val="TableParagraph"/>
              <w:spacing w:line="316" w:lineRule="auto" w:before="76"/>
              <w:ind w:left="100"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3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100" w:right="278"/>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99" w:right="278"/>
              <w:jc w:val="both"/>
              <w:rPr>
                <w:rFonts w:ascii="宋体" w:hAnsi="宋体" w:cs="宋体" w:eastAsia="宋体" w:hint="default"/>
                <w:sz w:val="18"/>
                <w:szCs w:val="18"/>
              </w:rPr>
            </w:pPr>
            <w:r>
              <w:rPr>
                <w:rFonts w:ascii="宋体" w:hAnsi="宋体" w:cs="宋体" w:eastAsia="宋体" w:hint="default"/>
                <w:sz w:val="18"/>
                <w:szCs w:val="18"/>
              </w:rPr>
              <w:t>浙 江 省 诸 暨 市</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100" w:right="277"/>
              <w:jc w:val="both"/>
              <w:rPr>
                <w:rFonts w:ascii="宋体" w:hAnsi="宋体" w:cs="宋体" w:eastAsia="宋体" w:hint="default"/>
                <w:sz w:val="18"/>
                <w:szCs w:val="18"/>
              </w:rPr>
            </w:pPr>
            <w:r>
              <w:rPr>
                <w:rFonts w:ascii="宋体" w:hAnsi="宋体" w:cs="宋体" w:eastAsia="宋体" w:hint="default"/>
                <w:sz w:val="18"/>
                <w:szCs w:val="18"/>
              </w:rPr>
              <w:t>制 造 业</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1,407</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0" w:right="14"/>
              <w:jc w:val="left"/>
              <w:rPr>
                <w:rFonts w:ascii="宋体" w:hAnsi="宋体" w:cs="宋体" w:eastAsia="宋体" w:hint="default"/>
                <w:sz w:val="18"/>
                <w:szCs w:val="18"/>
              </w:rPr>
            </w:pPr>
            <w:r>
              <w:rPr>
                <w:rFonts w:ascii="宋体" w:hAnsi="宋体" w:cs="宋体" w:eastAsia="宋体" w:hint="default"/>
                <w:spacing w:val="56"/>
                <w:sz w:val="18"/>
                <w:szCs w:val="18"/>
              </w:rPr>
              <w:t>高档服</w:t>
            </w:r>
            <w:r>
              <w:rPr>
                <w:rFonts w:ascii="宋体" w:hAnsi="宋体" w:cs="宋体" w:eastAsia="宋体" w:hint="default"/>
                <w:spacing w:val="-6"/>
                <w:sz w:val="18"/>
                <w:szCs w:val="18"/>
              </w:rPr>
              <w:t> </w:t>
            </w:r>
            <w:r>
              <w:rPr>
                <w:rFonts w:ascii="宋体" w:hAnsi="宋体" w:cs="宋体" w:eastAsia="宋体" w:hint="default"/>
                <w:sz w:val="18"/>
                <w:szCs w:val="18"/>
              </w:rPr>
              <w:t>饰面料、</w:t>
            </w:r>
            <w:r>
              <w:rPr>
                <w:rFonts w:ascii="宋体" w:hAnsi="宋体" w:cs="宋体" w:eastAsia="宋体" w:hint="default"/>
                <w:sz w:val="18"/>
                <w:szCs w:val="18"/>
              </w:rPr>
              <w:t> </w:t>
            </w:r>
            <w:r>
              <w:rPr>
                <w:rFonts w:ascii="宋体" w:hAnsi="宋体" w:cs="宋体" w:eastAsia="宋体" w:hint="default"/>
                <w:spacing w:val="56"/>
                <w:sz w:val="18"/>
                <w:szCs w:val="18"/>
              </w:rPr>
              <w:t>服装饰</w:t>
            </w:r>
            <w:r>
              <w:rPr>
                <w:rFonts w:ascii="宋体" w:hAnsi="宋体" w:cs="宋体" w:eastAsia="宋体" w:hint="default"/>
                <w:spacing w:val="-6"/>
                <w:sz w:val="18"/>
                <w:szCs w:val="18"/>
              </w:rPr>
              <w:t> </w:t>
            </w:r>
            <w:r>
              <w:rPr>
                <w:rFonts w:ascii="宋体" w:hAnsi="宋体" w:cs="宋体" w:eastAsia="宋体" w:hint="default"/>
                <w:spacing w:val="56"/>
                <w:sz w:val="18"/>
                <w:szCs w:val="18"/>
              </w:rPr>
              <w:t>品的生</w:t>
            </w:r>
            <w:r>
              <w:rPr>
                <w:rFonts w:ascii="宋体" w:hAnsi="宋体" w:cs="宋体" w:eastAsia="宋体" w:hint="default"/>
                <w:spacing w:val="-6"/>
                <w:sz w:val="18"/>
                <w:szCs w:val="18"/>
              </w:rPr>
              <w:t> </w:t>
            </w:r>
            <w:r>
              <w:rPr>
                <w:rFonts w:ascii="宋体" w:hAnsi="宋体" w:cs="宋体" w:eastAsia="宋体" w:hint="default"/>
                <w:spacing w:val="56"/>
                <w:sz w:val="18"/>
                <w:szCs w:val="18"/>
              </w:rPr>
              <w:t>产及后</w:t>
            </w:r>
            <w:r>
              <w:rPr>
                <w:rFonts w:ascii="宋体" w:hAnsi="宋体" w:cs="宋体" w:eastAsia="宋体" w:hint="default"/>
                <w:spacing w:val="-6"/>
                <w:sz w:val="18"/>
                <w:szCs w:val="18"/>
              </w:rPr>
              <w:t> </w:t>
            </w:r>
            <w:r>
              <w:rPr>
                <w:rFonts w:ascii="宋体" w:hAnsi="宋体" w:cs="宋体" w:eastAsia="宋体" w:hint="default"/>
                <w:spacing w:val="56"/>
                <w:sz w:val="18"/>
                <w:szCs w:val="18"/>
              </w:rPr>
              <w:t>整理加</w:t>
            </w:r>
            <w:r>
              <w:rPr>
                <w:rFonts w:ascii="宋体" w:hAnsi="宋体" w:cs="宋体" w:eastAsia="宋体" w:hint="default"/>
                <w:spacing w:val="-6"/>
                <w:sz w:val="18"/>
                <w:szCs w:val="18"/>
              </w:rPr>
              <w:t> </w:t>
            </w:r>
            <w:r>
              <w:rPr>
                <w:rFonts w:ascii="宋体" w:hAnsi="宋体" w:cs="宋体" w:eastAsia="宋体" w:hint="default"/>
                <w:spacing w:val="-4"/>
                <w:sz w:val="18"/>
                <w:szCs w:val="18"/>
              </w:rPr>
              <w:t>工（不含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印染）销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6"/>
                <w:sz w:val="18"/>
                <w:szCs w:val="18"/>
              </w:rPr>
              <w:t>售自产</w:t>
            </w:r>
            <w:r>
              <w:rPr>
                <w:rFonts w:ascii="宋体" w:hAnsi="宋体" w:cs="宋体" w:eastAsia="宋体" w:hint="default"/>
                <w:spacing w:val="-6"/>
                <w:sz w:val="18"/>
                <w:szCs w:val="18"/>
              </w:rPr>
              <w:t> </w:t>
            </w:r>
            <w:r>
              <w:rPr>
                <w:rFonts w:ascii="宋体" w:hAnsi="宋体" w:cs="宋体" w:eastAsia="宋体" w:hint="default"/>
                <w:sz w:val="18"/>
                <w:szCs w:val="18"/>
              </w:rPr>
              <w:t>产品</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843.27</w:t>
            </w:r>
          </w:p>
        </w:tc>
        <w:tc>
          <w:tcPr>
            <w:tcW w:w="84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277.00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288.58</w:t>
            </w:r>
          </w:p>
        </w:tc>
        <w:tc>
          <w:tcPr>
            <w:tcW w:w="1394" w:type="dxa"/>
            <w:tcBorders>
              <w:top w:val="single" w:sz="6" w:space="0" w:color="000000"/>
              <w:left w:val="single" w:sz="6" w:space="0" w:color="000000"/>
              <w:bottom w:val="single" w:sz="6" w:space="0" w:color="000000"/>
              <w:right w:val="single" w:sz="6" w:space="0" w:color="000000"/>
            </w:tcBorders>
          </w:tcPr>
          <w:p>
            <w:pPr/>
          </w:p>
        </w:tc>
      </w:tr>
      <w:tr>
        <w:trPr>
          <w:trHeight w:val="3448" w:hRule="exact"/>
        </w:trPr>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33"/>
                <w:sz w:val="18"/>
                <w:szCs w:val="18"/>
              </w:rPr>
              <w:t> </w:t>
            </w:r>
            <w:r>
              <w:rPr>
                <w:rFonts w:ascii="宋体" w:hAnsi="宋体" w:cs="宋体" w:eastAsia="宋体" w:hint="default"/>
                <w:sz w:val="18"/>
                <w:szCs w:val="18"/>
              </w:rPr>
              <w:t>江</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33"/>
                <w:sz w:val="18"/>
                <w:szCs w:val="18"/>
              </w:rPr>
              <w:t> </w:t>
            </w:r>
            <w:r>
              <w:rPr>
                <w:rFonts w:ascii="宋体" w:hAnsi="宋体" w:cs="宋体" w:eastAsia="宋体" w:hint="default"/>
                <w:sz w:val="18"/>
                <w:szCs w:val="18"/>
              </w:rPr>
              <w:t>源</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再</w:t>
            </w:r>
            <w:r>
              <w:rPr>
                <w:rFonts w:ascii="宋体" w:hAnsi="宋体" w:cs="宋体" w:eastAsia="宋体" w:hint="default"/>
                <w:spacing w:val="33"/>
                <w:sz w:val="18"/>
                <w:szCs w:val="18"/>
              </w:rPr>
              <w:t> </w:t>
            </w:r>
            <w:r>
              <w:rPr>
                <w:rFonts w:ascii="宋体" w:hAnsi="宋体" w:cs="宋体" w:eastAsia="宋体" w:hint="default"/>
                <w:sz w:val="18"/>
                <w:szCs w:val="18"/>
              </w:rPr>
              <w:t>生</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33"/>
                <w:sz w:val="18"/>
                <w:szCs w:val="18"/>
              </w:rPr>
              <w:t> </w:t>
            </w:r>
            <w:r>
              <w:rPr>
                <w:rFonts w:ascii="宋体" w:hAnsi="宋体" w:cs="宋体" w:eastAsia="宋体" w:hint="default"/>
                <w:sz w:val="18"/>
                <w:szCs w:val="18"/>
              </w:rPr>
              <w:t>源</w:t>
            </w:r>
          </w:p>
          <w:p>
            <w:pPr>
              <w:pStyle w:val="TableParagraph"/>
              <w:spacing w:line="316" w:lineRule="auto" w:before="76"/>
              <w:ind w:left="100"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3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8"/>
              <w:jc w:val="both"/>
              <w:rPr>
                <w:rFonts w:ascii="宋体" w:hAnsi="宋体" w:cs="宋体" w:eastAsia="宋体" w:hint="default"/>
                <w:sz w:val="18"/>
                <w:szCs w:val="18"/>
              </w:rPr>
            </w:pPr>
            <w:r>
              <w:rPr>
                <w:rFonts w:ascii="宋体" w:hAnsi="宋体" w:cs="宋体" w:eastAsia="宋体" w:hint="default"/>
                <w:sz w:val="18"/>
                <w:szCs w:val="18"/>
              </w:rPr>
              <w:t>控 股 子 公 司 的 控 股 子 公 司</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99" w:right="278"/>
              <w:jc w:val="both"/>
              <w:rPr>
                <w:rFonts w:ascii="宋体" w:hAnsi="宋体" w:cs="宋体" w:eastAsia="宋体" w:hint="default"/>
                <w:sz w:val="18"/>
                <w:szCs w:val="18"/>
              </w:rPr>
            </w:pPr>
            <w:r>
              <w:rPr>
                <w:rFonts w:ascii="宋体" w:hAnsi="宋体" w:cs="宋体" w:eastAsia="宋体" w:hint="default"/>
                <w:sz w:val="18"/>
                <w:szCs w:val="18"/>
              </w:rPr>
              <w:t>浙 江 省 诸 暨 市</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6" w:lineRule="auto"/>
              <w:ind w:left="100" w:right="277"/>
              <w:jc w:val="both"/>
              <w:rPr>
                <w:rFonts w:ascii="宋体" w:hAnsi="宋体" w:cs="宋体" w:eastAsia="宋体" w:hint="default"/>
                <w:sz w:val="18"/>
                <w:szCs w:val="18"/>
              </w:rPr>
            </w:pPr>
            <w:r>
              <w:rPr>
                <w:rFonts w:ascii="宋体" w:hAnsi="宋体" w:cs="宋体" w:eastAsia="宋体" w:hint="default"/>
                <w:sz w:val="18"/>
                <w:szCs w:val="18"/>
              </w:rPr>
              <w:t>制 造 业</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0" w:right="0"/>
              <w:jc w:val="left"/>
              <w:rPr>
                <w:rFonts w:ascii="Times New Roman" w:hAnsi="Times New Roman" w:cs="Times New Roman" w:eastAsia="Times New Roman" w:hint="default"/>
                <w:sz w:val="18"/>
                <w:szCs w:val="18"/>
              </w:rPr>
            </w:pPr>
            <w:r>
              <w:rPr>
                <w:rFonts w:ascii="Times New Roman"/>
                <w:sz w:val="18"/>
              </w:rPr>
              <w:t>2,100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0" w:right="14"/>
              <w:jc w:val="left"/>
              <w:rPr>
                <w:rFonts w:ascii="宋体" w:hAnsi="宋体" w:cs="宋体" w:eastAsia="宋体" w:hint="default"/>
                <w:sz w:val="18"/>
                <w:szCs w:val="18"/>
              </w:rPr>
            </w:pPr>
            <w:r>
              <w:rPr>
                <w:rFonts w:ascii="宋体" w:hAnsi="宋体" w:cs="宋体" w:eastAsia="宋体" w:hint="default"/>
                <w:spacing w:val="56"/>
                <w:sz w:val="18"/>
                <w:szCs w:val="18"/>
              </w:rPr>
              <w:t>废旧纺</w:t>
            </w:r>
            <w:r>
              <w:rPr>
                <w:rFonts w:ascii="宋体" w:hAnsi="宋体" w:cs="宋体" w:eastAsia="宋体" w:hint="default"/>
                <w:spacing w:val="-6"/>
                <w:sz w:val="18"/>
                <w:szCs w:val="18"/>
              </w:rPr>
              <w:t> </w:t>
            </w:r>
            <w:r>
              <w:rPr>
                <w:rFonts w:ascii="宋体" w:hAnsi="宋体" w:cs="宋体" w:eastAsia="宋体" w:hint="default"/>
                <w:spacing w:val="-4"/>
                <w:sz w:val="18"/>
                <w:szCs w:val="18"/>
              </w:rPr>
              <w:t>织品、橡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胶、金属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6"/>
                <w:sz w:val="18"/>
                <w:szCs w:val="18"/>
              </w:rPr>
              <w:t>产品的</w:t>
            </w:r>
            <w:r>
              <w:rPr>
                <w:rFonts w:ascii="宋体" w:hAnsi="宋体" w:cs="宋体" w:eastAsia="宋体" w:hint="default"/>
                <w:spacing w:val="-6"/>
                <w:sz w:val="18"/>
                <w:szCs w:val="18"/>
              </w:rPr>
              <w:t> </w:t>
            </w:r>
            <w:r>
              <w:rPr>
                <w:rFonts w:ascii="宋体" w:hAnsi="宋体" w:cs="宋体" w:eastAsia="宋体" w:hint="default"/>
                <w:spacing w:val="-4"/>
                <w:sz w:val="18"/>
                <w:szCs w:val="18"/>
              </w:rPr>
              <w:t>回收、再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6"/>
                <w:sz w:val="18"/>
                <w:szCs w:val="18"/>
              </w:rPr>
              <w:t>生利用</w:t>
            </w:r>
            <w:r>
              <w:rPr>
                <w:rFonts w:ascii="宋体" w:hAnsi="宋体" w:cs="宋体" w:eastAsia="宋体" w:hint="default"/>
                <w:spacing w:val="-6"/>
                <w:sz w:val="18"/>
                <w:szCs w:val="18"/>
              </w:rPr>
              <w:t> </w:t>
            </w:r>
            <w:r>
              <w:rPr>
                <w:rFonts w:ascii="宋体" w:hAnsi="宋体" w:cs="宋体" w:eastAsia="宋体" w:hint="default"/>
                <w:spacing w:val="-4"/>
                <w:sz w:val="18"/>
                <w:szCs w:val="18"/>
              </w:rPr>
              <w:t>销售（国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6"/>
                <w:sz w:val="18"/>
                <w:szCs w:val="18"/>
              </w:rPr>
              <w:t>家法律</w:t>
            </w:r>
            <w:r>
              <w:rPr>
                <w:rFonts w:ascii="宋体" w:hAnsi="宋体" w:cs="宋体" w:eastAsia="宋体" w:hint="default"/>
                <w:spacing w:val="-6"/>
                <w:sz w:val="18"/>
                <w:szCs w:val="18"/>
              </w:rPr>
              <w:t> </w:t>
            </w:r>
            <w:r>
              <w:rPr>
                <w:rFonts w:ascii="宋体" w:hAnsi="宋体" w:cs="宋体" w:eastAsia="宋体" w:hint="default"/>
                <w:spacing w:val="56"/>
                <w:sz w:val="18"/>
                <w:szCs w:val="18"/>
              </w:rPr>
              <w:t>法规禁</w:t>
            </w:r>
            <w:r>
              <w:rPr>
                <w:rFonts w:ascii="宋体" w:hAnsi="宋体" w:cs="宋体" w:eastAsia="宋体" w:hint="default"/>
                <w:spacing w:val="-6"/>
                <w:sz w:val="18"/>
                <w:szCs w:val="18"/>
              </w:rPr>
              <w:t> </w:t>
            </w:r>
            <w:r>
              <w:rPr>
                <w:rFonts w:ascii="宋体" w:hAnsi="宋体" w:cs="宋体" w:eastAsia="宋体" w:hint="default"/>
                <w:spacing w:val="56"/>
                <w:sz w:val="18"/>
                <w:szCs w:val="18"/>
              </w:rPr>
              <w:t>止限制</w:t>
            </w:r>
            <w:r>
              <w:rPr>
                <w:rFonts w:ascii="宋体" w:hAnsi="宋体" w:cs="宋体" w:eastAsia="宋体" w:hint="default"/>
                <w:spacing w:val="-6"/>
                <w:sz w:val="18"/>
                <w:szCs w:val="18"/>
              </w:rPr>
              <w:t> </w:t>
            </w:r>
            <w:r>
              <w:rPr>
                <w:rFonts w:ascii="宋体" w:hAnsi="宋体" w:cs="宋体" w:eastAsia="宋体" w:hint="default"/>
                <w:sz w:val="18"/>
                <w:szCs w:val="18"/>
              </w:rPr>
              <w:t>的除外）</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00"/>
              <w:jc w:val="right"/>
              <w:rPr>
                <w:rFonts w:ascii="Times New Roman" w:hAnsi="Times New Roman" w:cs="Times New Roman" w:eastAsia="Times New Roman" w:hint="default"/>
                <w:sz w:val="18"/>
                <w:szCs w:val="18"/>
              </w:rPr>
            </w:pPr>
            <w:r>
              <w:rPr>
                <w:rFonts w:ascii="Times New Roman"/>
                <w:sz w:val="18"/>
              </w:rPr>
              <w:t>1,365.00</w:t>
            </w:r>
          </w:p>
        </w:tc>
        <w:tc>
          <w:tcPr>
            <w:tcW w:w="84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98"/>
              <w:jc w:val="right"/>
              <w:rPr>
                <w:rFonts w:ascii="Times New Roman" w:hAnsi="Times New Roman" w:cs="Times New Roman" w:eastAsia="Times New Roman" w:hint="default"/>
                <w:sz w:val="18"/>
                <w:szCs w:val="18"/>
              </w:rPr>
            </w:pPr>
            <w:r>
              <w:rPr>
                <w:rFonts w:ascii="Times New Roman"/>
                <w:sz w:val="18"/>
              </w:rPr>
              <w:t>65.00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00"/>
              <w:jc w:val="right"/>
              <w:rPr>
                <w:rFonts w:ascii="Times New Roman" w:hAnsi="Times New Roman" w:cs="Times New Roman" w:eastAsia="Times New Roman" w:hint="default"/>
                <w:sz w:val="18"/>
                <w:szCs w:val="18"/>
              </w:rPr>
            </w:pPr>
            <w:r>
              <w:rPr>
                <w:rFonts w:ascii="Times New Roman"/>
                <w:sz w:val="18"/>
              </w:rPr>
              <w:t>65.00</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00"/>
              <w:jc w:val="right"/>
              <w:rPr>
                <w:rFonts w:ascii="Times New Roman" w:hAnsi="Times New Roman" w:cs="Times New Roman" w:eastAsia="Times New Roman" w:hint="default"/>
                <w:sz w:val="18"/>
                <w:szCs w:val="18"/>
              </w:rPr>
            </w:pPr>
            <w:r>
              <w:rPr>
                <w:rFonts w:ascii="Times New Roman"/>
                <w:sz w:val="18"/>
              </w:rPr>
              <w:t>338.65</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98"/>
              <w:jc w:val="right"/>
              <w:rPr>
                <w:rFonts w:ascii="Times New Roman" w:hAnsi="Times New Roman" w:cs="Times New Roman" w:eastAsia="Times New Roman" w:hint="default"/>
                <w:sz w:val="18"/>
                <w:szCs w:val="18"/>
              </w:rPr>
            </w:pPr>
            <w:r>
              <w:rPr>
                <w:rFonts w:ascii="Times New Roman"/>
                <w:sz w:val="18"/>
              </w:rPr>
              <w:t>396.35</w:t>
            </w:r>
          </w:p>
        </w:tc>
        <w:tc>
          <w:tcPr>
            <w:tcW w:w="1394" w:type="dxa"/>
            <w:tcBorders>
              <w:top w:val="single" w:sz="6" w:space="0" w:color="000000"/>
              <w:left w:val="single" w:sz="6" w:space="0" w:color="000000"/>
              <w:bottom w:val="single" w:sz="6" w:space="0" w:color="000000"/>
              <w:right w:val="single" w:sz="6" w:space="0" w:color="000000"/>
            </w:tcBorders>
          </w:tcPr>
          <w:p>
            <w:pPr/>
          </w:p>
        </w:tc>
      </w:tr>
      <w:tr>
        <w:trPr>
          <w:trHeight w:val="3448" w:hRule="exact"/>
        </w:trPr>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诸</w:t>
            </w:r>
            <w:r>
              <w:rPr>
                <w:rFonts w:ascii="宋体" w:hAnsi="宋体" w:cs="宋体" w:eastAsia="宋体" w:hint="default"/>
                <w:spacing w:val="33"/>
                <w:sz w:val="18"/>
                <w:szCs w:val="18"/>
              </w:rPr>
              <w:t> </w:t>
            </w:r>
            <w:r>
              <w:rPr>
                <w:rFonts w:ascii="宋体" w:hAnsi="宋体" w:cs="宋体" w:eastAsia="宋体" w:hint="default"/>
                <w:sz w:val="18"/>
                <w:szCs w:val="18"/>
              </w:rPr>
              <w:t>暨</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33"/>
                <w:sz w:val="18"/>
                <w:szCs w:val="18"/>
              </w:rPr>
              <w:t> </w:t>
            </w:r>
            <w:r>
              <w:rPr>
                <w:rFonts w:ascii="宋体" w:hAnsi="宋体" w:cs="宋体" w:eastAsia="宋体" w:hint="default"/>
                <w:sz w:val="18"/>
                <w:szCs w:val="18"/>
              </w:rPr>
              <w:t>润</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屋</w:t>
            </w:r>
            <w:r>
              <w:rPr>
                <w:rFonts w:ascii="宋体" w:hAnsi="宋体" w:cs="宋体" w:eastAsia="宋体" w:hint="default"/>
                <w:spacing w:val="33"/>
                <w:sz w:val="18"/>
                <w:szCs w:val="18"/>
              </w:rPr>
              <w:t> </w:t>
            </w:r>
            <w:r>
              <w:rPr>
                <w:rFonts w:ascii="宋体" w:hAnsi="宋体" w:cs="宋体" w:eastAsia="宋体" w:hint="default"/>
                <w:sz w:val="18"/>
                <w:szCs w:val="18"/>
              </w:rPr>
              <w:t>城</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pacing w:val="33"/>
                <w:sz w:val="18"/>
                <w:szCs w:val="18"/>
              </w:rPr>
              <w:t> </w:t>
            </w:r>
            <w:r>
              <w:rPr>
                <w:rFonts w:ascii="宋体" w:hAnsi="宋体" w:cs="宋体" w:eastAsia="宋体" w:hint="default"/>
                <w:sz w:val="18"/>
                <w:szCs w:val="18"/>
              </w:rPr>
              <w:t>置</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33"/>
                <w:sz w:val="18"/>
                <w:szCs w:val="18"/>
              </w:rPr>
              <w:t> </w:t>
            </w:r>
            <w:r>
              <w:rPr>
                <w:rFonts w:ascii="宋体" w:hAnsi="宋体" w:cs="宋体" w:eastAsia="宋体" w:hint="default"/>
                <w:sz w:val="18"/>
                <w:szCs w:val="18"/>
              </w:rPr>
              <w:t>有</w:t>
            </w:r>
          </w:p>
          <w:p>
            <w:pPr>
              <w:pStyle w:val="TableParagraph"/>
              <w:spacing w:line="316" w:lineRule="auto" w:before="76"/>
              <w:ind w:left="100" w:right="98"/>
              <w:jc w:val="left"/>
              <w:rPr>
                <w:rFonts w:ascii="宋体" w:hAnsi="宋体" w:cs="宋体" w:eastAsia="宋体" w:hint="default"/>
                <w:sz w:val="18"/>
                <w:szCs w:val="18"/>
              </w:rPr>
            </w:pPr>
            <w:r>
              <w:rPr>
                <w:rFonts w:ascii="宋体" w:hAnsi="宋体" w:cs="宋体" w:eastAsia="宋体" w:hint="default"/>
                <w:sz w:val="18"/>
                <w:szCs w:val="18"/>
              </w:rPr>
              <w:t>限</w:t>
            </w:r>
            <w:r>
              <w:rPr>
                <w:rFonts w:ascii="宋体" w:hAnsi="宋体" w:cs="宋体" w:eastAsia="宋体" w:hint="default"/>
                <w:spacing w:val="33"/>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100" w:right="278"/>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99" w:right="278"/>
              <w:jc w:val="both"/>
              <w:rPr>
                <w:rFonts w:ascii="宋体" w:hAnsi="宋体" w:cs="宋体" w:eastAsia="宋体" w:hint="default"/>
                <w:sz w:val="18"/>
                <w:szCs w:val="18"/>
              </w:rPr>
            </w:pPr>
            <w:r>
              <w:rPr>
                <w:rFonts w:ascii="宋体" w:hAnsi="宋体" w:cs="宋体" w:eastAsia="宋体" w:hint="default"/>
                <w:sz w:val="18"/>
                <w:szCs w:val="18"/>
              </w:rPr>
              <w:t>浙 江 省 诸 暨 市</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6" w:lineRule="auto"/>
              <w:ind w:left="100" w:right="277"/>
              <w:jc w:val="both"/>
              <w:rPr>
                <w:rFonts w:ascii="宋体" w:hAnsi="宋体" w:cs="宋体" w:eastAsia="宋体" w:hint="default"/>
                <w:sz w:val="18"/>
                <w:szCs w:val="18"/>
              </w:rPr>
            </w:pPr>
            <w:r>
              <w:rPr>
                <w:rFonts w:ascii="宋体" w:hAnsi="宋体" w:cs="宋体" w:eastAsia="宋体" w:hint="default"/>
                <w:sz w:val="18"/>
                <w:szCs w:val="18"/>
              </w:rPr>
              <w:t>房 地 产 业</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0" w:right="0"/>
              <w:jc w:val="left"/>
              <w:rPr>
                <w:rFonts w:ascii="Times New Roman" w:hAnsi="Times New Roman" w:cs="Times New Roman" w:eastAsia="Times New Roman" w:hint="default"/>
                <w:sz w:val="18"/>
                <w:szCs w:val="18"/>
              </w:rPr>
            </w:pPr>
            <w:r>
              <w:rPr>
                <w:rFonts w:ascii="Times New Roman"/>
                <w:sz w:val="18"/>
              </w:rPr>
              <w:t>3,000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00" w:right="14"/>
              <w:jc w:val="left"/>
              <w:rPr>
                <w:rFonts w:ascii="宋体" w:hAnsi="宋体" w:cs="宋体" w:eastAsia="宋体" w:hint="default"/>
                <w:sz w:val="18"/>
                <w:szCs w:val="18"/>
              </w:rPr>
            </w:pPr>
            <w:r>
              <w:rPr>
                <w:rFonts w:ascii="宋体" w:hAnsi="宋体" w:cs="宋体" w:eastAsia="宋体" w:hint="default"/>
                <w:spacing w:val="56"/>
                <w:sz w:val="18"/>
                <w:szCs w:val="18"/>
              </w:rPr>
              <w:t>房地产</w:t>
            </w:r>
            <w:r>
              <w:rPr>
                <w:rFonts w:ascii="宋体" w:hAnsi="宋体" w:cs="宋体" w:eastAsia="宋体" w:hint="default"/>
                <w:spacing w:val="-6"/>
                <w:sz w:val="18"/>
                <w:szCs w:val="18"/>
              </w:rPr>
              <w:t> </w:t>
            </w:r>
            <w:r>
              <w:rPr>
                <w:rFonts w:ascii="宋体" w:hAnsi="宋体" w:cs="宋体" w:eastAsia="宋体" w:hint="default"/>
                <w:spacing w:val="56"/>
                <w:sz w:val="18"/>
                <w:szCs w:val="18"/>
              </w:rPr>
              <w:t>开发经</w:t>
            </w:r>
            <w:r>
              <w:rPr>
                <w:rFonts w:ascii="宋体" w:hAnsi="宋体" w:cs="宋体" w:eastAsia="宋体" w:hint="default"/>
                <w:spacing w:val="-6"/>
                <w:sz w:val="18"/>
                <w:szCs w:val="18"/>
              </w:rPr>
              <w:t> </w:t>
            </w:r>
            <w:r>
              <w:rPr>
                <w:rFonts w:ascii="宋体" w:hAnsi="宋体" w:cs="宋体" w:eastAsia="宋体" w:hint="default"/>
                <w:spacing w:val="-4"/>
                <w:sz w:val="18"/>
                <w:szCs w:val="18"/>
              </w:rPr>
              <w:t>营（凭有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6"/>
                <w:sz w:val="18"/>
                <w:szCs w:val="18"/>
              </w:rPr>
              <w:t>效资质</w:t>
            </w:r>
            <w:r>
              <w:rPr>
                <w:rFonts w:ascii="宋体" w:hAnsi="宋体" w:cs="宋体" w:eastAsia="宋体" w:hint="default"/>
                <w:spacing w:val="-6"/>
                <w:sz w:val="18"/>
                <w:szCs w:val="18"/>
              </w:rPr>
              <w:t> </w:t>
            </w:r>
            <w:r>
              <w:rPr>
                <w:rFonts w:ascii="宋体" w:hAnsi="宋体" w:cs="宋体" w:eastAsia="宋体" w:hint="default"/>
                <w:spacing w:val="56"/>
                <w:sz w:val="18"/>
                <w:szCs w:val="18"/>
              </w:rPr>
              <w:t>证书经</w:t>
            </w:r>
            <w:r>
              <w:rPr>
                <w:rFonts w:ascii="宋体" w:hAnsi="宋体" w:cs="宋体" w:eastAsia="宋体" w:hint="default"/>
                <w:spacing w:val="-6"/>
                <w:sz w:val="18"/>
                <w:szCs w:val="18"/>
              </w:rPr>
              <w:t> </w:t>
            </w:r>
            <w:r>
              <w:rPr>
                <w:rFonts w:ascii="宋体" w:hAnsi="宋体" w:cs="宋体" w:eastAsia="宋体" w:hint="default"/>
                <w:sz w:val="18"/>
                <w:szCs w:val="18"/>
              </w:rPr>
              <w:t>营</w:t>
            </w:r>
            <w:r>
              <w:rPr>
                <w:rFonts w:ascii="宋体" w:hAnsi="宋体" w:cs="宋体" w:eastAsia="宋体" w:hint="default"/>
                <w:spacing w:val="-64"/>
                <w:sz w:val="18"/>
                <w:szCs w:val="18"/>
              </w:rPr>
              <w:t> </w:t>
            </w:r>
            <w:r>
              <w:rPr>
                <w:rFonts w:ascii="宋体" w:hAnsi="宋体" w:cs="宋体" w:eastAsia="宋体" w:hint="default"/>
                <w:spacing w:val="-13"/>
                <w:sz w:val="18"/>
                <w:szCs w:val="18"/>
              </w:rPr>
              <w:t>）；市</w:t>
            </w:r>
            <w:r>
              <w:rPr>
                <w:rFonts w:ascii="宋体" w:hAnsi="宋体" w:cs="宋体" w:eastAsia="宋体" w:hint="default"/>
                <w:spacing w:val="-64"/>
                <w:sz w:val="18"/>
                <w:szCs w:val="18"/>
              </w:rPr>
              <w:t> </w:t>
            </w:r>
            <w:r>
              <w:rPr>
                <w:rFonts w:ascii="宋体" w:hAnsi="宋体" w:cs="宋体" w:eastAsia="宋体" w:hint="default"/>
                <w:spacing w:val="56"/>
                <w:sz w:val="18"/>
                <w:szCs w:val="18"/>
              </w:rPr>
              <w:t>政工程</w:t>
            </w:r>
            <w:r>
              <w:rPr>
                <w:rFonts w:ascii="宋体" w:hAnsi="宋体" w:cs="宋体" w:eastAsia="宋体" w:hint="default"/>
                <w:spacing w:val="-6"/>
                <w:sz w:val="18"/>
                <w:szCs w:val="18"/>
              </w:rPr>
              <w:t> </w:t>
            </w:r>
            <w:r>
              <w:rPr>
                <w:rFonts w:ascii="宋体" w:hAnsi="宋体" w:cs="宋体" w:eastAsia="宋体" w:hint="default"/>
                <w:spacing w:val="-4"/>
                <w:sz w:val="18"/>
                <w:szCs w:val="18"/>
              </w:rPr>
              <w:t>施工；经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销：建材</w:t>
            </w:r>
          </w:p>
          <w:p>
            <w:pPr>
              <w:pStyle w:val="TableParagraph"/>
              <w:spacing w:line="316" w:lineRule="auto" w:before="18"/>
              <w:ind w:left="100" w:right="14"/>
              <w:jc w:val="left"/>
              <w:rPr>
                <w:rFonts w:ascii="宋体" w:hAnsi="宋体" w:cs="宋体" w:eastAsia="宋体" w:hint="default"/>
                <w:sz w:val="18"/>
                <w:szCs w:val="18"/>
              </w:rPr>
            </w:pPr>
            <w:r>
              <w:rPr>
                <w:rFonts w:ascii="宋体" w:hAnsi="宋体" w:cs="宋体" w:eastAsia="宋体" w:hint="default"/>
                <w:spacing w:val="56"/>
                <w:sz w:val="18"/>
                <w:szCs w:val="18"/>
              </w:rPr>
              <w:t>（不含</w:t>
            </w:r>
            <w:r>
              <w:rPr>
                <w:rFonts w:ascii="宋体" w:hAnsi="宋体" w:cs="宋体" w:eastAsia="宋体" w:hint="default"/>
                <w:spacing w:val="-6"/>
                <w:sz w:val="18"/>
                <w:szCs w:val="18"/>
              </w:rPr>
              <w:t> </w:t>
            </w:r>
            <w:r>
              <w:rPr>
                <w:rFonts w:ascii="宋体" w:hAnsi="宋体" w:cs="宋体" w:eastAsia="宋体" w:hint="default"/>
                <w:sz w:val="18"/>
                <w:szCs w:val="18"/>
              </w:rPr>
              <w:t>木材）</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00"/>
              <w:jc w:val="right"/>
              <w:rPr>
                <w:rFonts w:ascii="Times New Roman" w:hAnsi="Times New Roman" w:cs="Times New Roman" w:eastAsia="Times New Roman" w:hint="default"/>
                <w:sz w:val="18"/>
                <w:szCs w:val="18"/>
              </w:rPr>
            </w:pPr>
            <w:r>
              <w:rPr>
                <w:rFonts w:ascii="Times New Roman"/>
                <w:sz w:val="18"/>
              </w:rPr>
              <w:t>3,000.00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97"/>
              <w:jc w:val="right"/>
              <w:rPr>
                <w:rFonts w:ascii="Times New Roman" w:hAnsi="Times New Roman" w:cs="Times New Roman" w:eastAsia="Times New Roman" w:hint="default"/>
                <w:sz w:val="18"/>
                <w:szCs w:val="18"/>
              </w:rPr>
            </w:pPr>
            <w:r>
              <w:rPr>
                <w:rFonts w:ascii="Times New Roman"/>
                <w:sz w:val="18"/>
              </w:rPr>
              <w:t>100.00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00"/>
              <w:jc w:val="right"/>
              <w:rPr>
                <w:rFonts w:ascii="Times New Roman" w:hAnsi="Times New Roman" w:cs="Times New Roman" w:eastAsia="Times New Roman" w:hint="default"/>
                <w:sz w:val="18"/>
                <w:szCs w:val="18"/>
              </w:rPr>
            </w:pPr>
            <w:r>
              <w:rPr>
                <w:rFonts w:ascii="Times New Roman"/>
                <w:sz w:val="18"/>
              </w:rPr>
              <w:t>100.00</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0"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420" w:right="400"/>
        </w:sectPr>
      </w:pPr>
    </w:p>
    <w:p>
      <w:pPr>
        <w:spacing w:line="240" w:lineRule="auto" w:before="10"/>
        <w:rPr>
          <w:rFonts w:ascii="Times New Roman" w:hAnsi="Times New Roman" w:cs="Times New Roman" w:eastAsia="Times New Roman"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700"/>
        <w:gridCol w:w="576"/>
        <w:gridCol w:w="575"/>
        <w:gridCol w:w="575"/>
        <w:gridCol w:w="622"/>
        <w:gridCol w:w="924"/>
        <w:gridCol w:w="848"/>
        <w:gridCol w:w="846"/>
        <w:gridCol w:w="710"/>
        <w:gridCol w:w="712"/>
        <w:gridCol w:w="575"/>
        <w:gridCol w:w="940"/>
        <w:gridCol w:w="847"/>
        <w:gridCol w:w="1394"/>
      </w:tblGrid>
      <w:tr>
        <w:trPr>
          <w:trHeight w:val="3448" w:hRule="exact"/>
        </w:trPr>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0"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33"/>
                <w:sz w:val="18"/>
                <w:szCs w:val="18"/>
              </w:rPr>
              <w:t> </w:t>
            </w:r>
            <w:r>
              <w:rPr>
                <w:rFonts w:ascii="宋体" w:hAnsi="宋体" w:cs="宋体" w:eastAsia="宋体" w:hint="default"/>
                <w:sz w:val="18"/>
                <w:szCs w:val="18"/>
              </w:rPr>
              <w:t>江</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33"/>
                <w:sz w:val="18"/>
                <w:szCs w:val="18"/>
              </w:rPr>
              <w:t> </w:t>
            </w:r>
            <w:r>
              <w:rPr>
                <w:rFonts w:ascii="宋体" w:hAnsi="宋体" w:cs="宋体" w:eastAsia="宋体" w:hint="default"/>
                <w:sz w:val="18"/>
                <w:szCs w:val="18"/>
              </w:rPr>
              <w:t>润</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贸</w:t>
            </w:r>
            <w:r>
              <w:rPr>
                <w:rFonts w:ascii="宋体" w:hAnsi="宋体" w:cs="宋体" w:eastAsia="宋体" w:hint="default"/>
                <w:spacing w:val="33"/>
                <w:sz w:val="18"/>
                <w:szCs w:val="18"/>
              </w:rPr>
              <w:t> </w:t>
            </w:r>
            <w:r>
              <w:rPr>
                <w:rFonts w:ascii="宋体" w:hAnsi="宋体" w:cs="宋体" w:eastAsia="宋体" w:hint="default"/>
                <w:sz w:val="18"/>
                <w:szCs w:val="18"/>
              </w:rPr>
              <w:t>易</w:t>
            </w:r>
          </w:p>
          <w:p>
            <w:pPr>
              <w:pStyle w:val="TableParagraph"/>
              <w:spacing w:line="316" w:lineRule="auto" w:before="76"/>
              <w:ind w:left="100" w:right="98"/>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33"/>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278"/>
              <w:jc w:val="both"/>
              <w:rPr>
                <w:rFonts w:ascii="宋体" w:hAnsi="宋体" w:cs="宋体" w:eastAsia="宋体" w:hint="default"/>
                <w:sz w:val="18"/>
                <w:szCs w:val="18"/>
              </w:rPr>
            </w:pPr>
            <w:r>
              <w:rPr>
                <w:rFonts w:ascii="宋体" w:hAnsi="宋体" w:cs="宋体" w:eastAsia="宋体" w:hint="default"/>
                <w:sz w:val="18"/>
                <w:szCs w:val="18"/>
              </w:rPr>
              <w:t>控 股 子 公 司 的 控 股 子 公 司</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99" w:right="278"/>
              <w:jc w:val="both"/>
              <w:rPr>
                <w:rFonts w:ascii="宋体" w:hAnsi="宋体" w:cs="宋体" w:eastAsia="宋体" w:hint="default"/>
                <w:sz w:val="18"/>
                <w:szCs w:val="18"/>
              </w:rPr>
            </w:pPr>
            <w:r>
              <w:rPr>
                <w:rFonts w:ascii="宋体" w:hAnsi="宋体" w:cs="宋体" w:eastAsia="宋体" w:hint="default"/>
                <w:sz w:val="18"/>
                <w:szCs w:val="18"/>
              </w:rPr>
              <w:t>浙 江 省 诸 暨 市</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100" w:right="277"/>
              <w:jc w:val="left"/>
              <w:rPr>
                <w:rFonts w:ascii="宋体" w:hAnsi="宋体" w:cs="宋体" w:eastAsia="宋体" w:hint="default"/>
                <w:sz w:val="18"/>
                <w:szCs w:val="18"/>
              </w:rPr>
            </w:pPr>
            <w:r>
              <w:rPr>
                <w:rFonts w:ascii="宋体" w:hAnsi="宋体" w:cs="宋体" w:eastAsia="宋体" w:hint="default"/>
                <w:sz w:val="18"/>
                <w:szCs w:val="18"/>
              </w:rPr>
              <w:t>商 业</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6" w:right="0"/>
              <w:jc w:val="left"/>
              <w:rPr>
                <w:rFonts w:ascii="Times New Roman" w:hAnsi="Times New Roman" w:cs="Times New Roman" w:eastAsia="Times New Roman" w:hint="default"/>
                <w:sz w:val="18"/>
                <w:szCs w:val="18"/>
              </w:rPr>
            </w:pPr>
            <w:r>
              <w:rPr>
                <w:rFonts w:ascii="Times New Roman"/>
                <w:sz w:val="18"/>
              </w:rPr>
              <w:t>500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100" w:right="14"/>
              <w:jc w:val="left"/>
              <w:rPr>
                <w:rFonts w:ascii="宋体" w:hAnsi="宋体" w:cs="宋体" w:eastAsia="宋体" w:hint="default"/>
                <w:sz w:val="18"/>
                <w:szCs w:val="18"/>
              </w:rPr>
            </w:pPr>
            <w:r>
              <w:rPr>
                <w:rFonts w:ascii="宋体" w:hAnsi="宋体" w:cs="宋体" w:eastAsia="宋体" w:hint="default"/>
                <w:sz w:val="18"/>
                <w:szCs w:val="18"/>
              </w:rPr>
              <w:t>纺织品、 </w:t>
            </w:r>
            <w:r>
              <w:rPr>
                <w:rFonts w:ascii="宋体" w:hAnsi="宋体" w:cs="宋体" w:eastAsia="宋体" w:hint="default"/>
                <w:spacing w:val="-4"/>
                <w:sz w:val="18"/>
                <w:szCs w:val="18"/>
              </w:rPr>
              <w:t>服装、原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料、机械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6"/>
                <w:sz w:val="18"/>
                <w:szCs w:val="18"/>
              </w:rPr>
              <w:t>器材的</w:t>
            </w:r>
            <w:r>
              <w:rPr>
                <w:rFonts w:ascii="宋体" w:hAnsi="宋体" w:cs="宋体" w:eastAsia="宋体" w:hint="default"/>
                <w:spacing w:val="-6"/>
                <w:sz w:val="18"/>
                <w:szCs w:val="18"/>
              </w:rPr>
              <w:t> </w:t>
            </w:r>
            <w:r>
              <w:rPr>
                <w:rFonts w:ascii="宋体" w:hAnsi="宋体" w:cs="宋体" w:eastAsia="宋体" w:hint="default"/>
                <w:spacing w:val="56"/>
                <w:sz w:val="18"/>
                <w:szCs w:val="18"/>
              </w:rPr>
              <w:t>批发及</w:t>
            </w:r>
            <w:r>
              <w:rPr>
                <w:rFonts w:ascii="宋体" w:hAnsi="宋体" w:cs="宋体" w:eastAsia="宋体" w:hint="default"/>
                <w:spacing w:val="-6"/>
                <w:sz w:val="18"/>
                <w:szCs w:val="18"/>
              </w:rPr>
              <w:t> </w:t>
            </w:r>
            <w:r>
              <w:rPr>
                <w:rFonts w:ascii="宋体" w:hAnsi="宋体" w:cs="宋体" w:eastAsia="宋体" w:hint="default"/>
                <w:spacing w:val="56"/>
                <w:sz w:val="18"/>
                <w:szCs w:val="18"/>
              </w:rPr>
              <w:t>其进出</w:t>
            </w:r>
            <w:r>
              <w:rPr>
                <w:rFonts w:ascii="宋体" w:hAnsi="宋体" w:cs="宋体" w:eastAsia="宋体" w:hint="default"/>
                <w:spacing w:val="-6"/>
                <w:sz w:val="18"/>
                <w:szCs w:val="18"/>
              </w:rPr>
              <w:t> </w:t>
            </w:r>
            <w:r>
              <w:rPr>
                <w:rFonts w:ascii="宋体" w:hAnsi="宋体" w:cs="宋体" w:eastAsia="宋体" w:hint="default"/>
                <w:sz w:val="18"/>
                <w:szCs w:val="18"/>
              </w:rPr>
              <w:t>口业务</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6" w:right="0"/>
              <w:jc w:val="left"/>
              <w:rPr>
                <w:rFonts w:ascii="Times New Roman" w:hAnsi="Times New Roman" w:cs="Times New Roman" w:eastAsia="Times New Roman" w:hint="default"/>
                <w:sz w:val="18"/>
                <w:szCs w:val="18"/>
              </w:rPr>
            </w:pPr>
            <w:r>
              <w:rPr>
                <w:rFonts w:ascii="Times New Roman"/>
                <w:sz w:val="18"/>
              </w:rPr>
              <w:t>500.00</w:t>
            </w:r>
          </w:p>
        </w:tc>
        <w:tc>
          <w:tcPr>
            <w:tcW w:w="846"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0" w:right="0"/>
              <w:jc w:val="left"/>
              <w:rPr>
                <w:rFonts w:ascii="Times New Roman" w:hAnsi="Times New Roman" w:cs="Times New Roman" w:eastAsia="Times New Roman" w:hint="default"/>
                <w:sz w:val="18"/>
                <w:szCs w:val="18"/>
              </w:rPr>
            </w:pPr>
            <w:r>
              <w:rPr>
                <w:rFonts w:ascii="Times New Roman"/>
                <w:sz w:val="18"/>
              </w:rPr>
              <w:t>100.00</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99" w:right="0"/>
              <w:jc w:val="left"/>
              <w:rPr>
                <w:rFonts w:ascii="Times New Roman" w:hAnsi="Times New Roman" w:cs="Times New Roman" w:eastAsia="Times New Roman" w:hint="default"/>
                <w:sz w:val="18"/>
                <w:szCs w:val="18"/>
              </w:rPr>
            </w:pPr>
            <w:r>
              <w:rPr>
                <w:rFonts w:ascii="Times New Roman"/>
                <w:sz w:val="18"/>
              </w:rPr>
              <w:t>100.00</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0"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5"/>
          <w:szCs w:val="25"/>
        </w:rPr>
      </w:pPr>
    </w:p>
    <w:p>
      <w:pPr>
        <w:pStyle w:val="BodyText"/>
        <w:spacing w:line="240" w:lineRule="auto"/>
        <w:ind w:left="137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同一控制下企业合并取得的子公司</w:t>
      </w:r>
    </w:p>
    <w:p>
      <w:pPr>
        <w:pStyle w:val="BodyText"/>
        <w:spacing w:line="240" w:lineRule="auto" w:before="52"/>
        <w:ind w:left="0" w:right="1392"/>
        <w:jc w:val="righ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250" w:type="dxa"/>
        <w:tblLayout w:type="fixed"/>
        <w:tblCellMar>
          <w:top w:w="0" w:type="dxa"/>
          <w:left w:w="0" w:type="dxa"/>
          <w:bottom w:w="0" w:type="dxa"/>
          <w:right w:w="0" w:type="dxa"/>
        </w:tblCellMar>
        <w:tblLook w:val="01E0"/>
      </w:tblPr>
      <w:tblGrid>
        <w:gridCol w:w="635"/>
        <w:gridCol w:w="634"/>
        <w:gridCol w:w="635"/>
        <w:gridCol w:w="634"/>
        <w:gridCol w:w="634"/>
        <w:gridCol w:w="1128"/>
        <w:gridCol w:w="847"/>
        <w:gridCol w:w="671"/>
        <w:gridCol w:w="635"/>
        <w:gridCol w:w="636"/>
        <w:gridCol w:w="635"/>
        <w:gridCol w:w="846"/>
        <w:gridCol w:w="635"/>
        <w:gridCol w:w="1348"/>
      </w:tblGrid>
      <w:tr>
        <w:trPr>
          <w:trHeight w:val="3134" w:hRule="exact"/>
        </w:trPr>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29" w:right="128"/>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29" w:right="127"/>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219" w:right="128"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29" w:right="127"/>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29" w:right="12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46" w:right="144"/>
              <w:jc w:val="center"/>
              <w:rPr>
                <w:rFonts w:ascii="宋体" w:hAnsi="宋体" w:cs="宋体" w:eastAsia="宋体" w:hint="default"/>
                <w:sz w:val="18"/>
                <w:szCs w:val="18"/>
              </w:rPr>
            </w:pPr>
            <w:r>
              <w:rPr>
                <w:rFonts w:ascii="宋体" w:hAnsi="宋体" w:cs="宋体" w:eastAsia="宋体" w:hint="default"/>
                <w:sz w:val="18"/>
                <w:szCs w:val="18"/>
              </w:rPr>
              <w:t>期末实 际出资 额</w:t>
            </w:r>
          </w:p>
        </w:tc>
        <w:tc>
          <w:tcPr>
            <w:tcW w:w="67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47" w:right="146"/>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53"/>
              <w:ind w:left="129"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129" w:right="130"/>
              <w:jc w:val="both"/>
              <w:rPr>
                <w:rFonts w:ascii="宋体" w:hAnsi="宋体" w:cs="宋体" w:eastAsia="宋体" w:hint="default"/>
                <w:sz w:val="18"/>
                <w:szCs w:val="18"/>
              </w:rPr>
            </w:pPr>
            <w:r>
              <w:rPr>
                <w:rFonts w:ascii="宋体" w:hAnsi="宋体" w:cs="宋体" w:eastAsia="宋体" w:hint="default"/>
                <w:sz w:val="18"/>
                <w:szCs w:val="18"/>
              </w:rPr>
              <w:t>表决 权比 例</w:t>
            </w:r>
          </w:p>
          <w:p>
            <w:pPr>
              <w:pStyle w:val="TableParagraph"/>
              <w:spacing w:line="240" w:lineRule="auto" w:before="58"/>
              <w:ind w:left="175" w:right="0"/>
              <w:jc w:val="both"/>
              <w:rPr>
                <w:rFonts w:ascii="Times New Roman" w:hAnsi="Times New Roman" w:cs="Times New Roman" w:eastAsia="Times New Roman" w:hint="default"/>
                <w:sz w:val="18"/>
                <w:szCs w:val="18"/>
              </w:rPr>
            </w:pPr>
            <w:r>
              <w:rPr>
                <w:rFonts w:ascii="Times New Roman"/>
                <w:sz w:val="18"/>
              </w:rPr>
              <w:t>(%)</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29" w:right="128"/>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44" w:right="14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29" w:right="128"/>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59"/>
              <w:ind w:left="125" w:right="125"/>
              <w:jc w:val="both"/>
              <w:rPr>
                <w:rFonts w:ascii="宋体" w:hAnsi="宋体" w:cs="宋体" w:eastAsia="宋体" w:hint="default"/>
                <w:sz w:val="18"/>
                <w:szCs w:val="18"/>
              </w:rPr>
            </w:pPr>
            <w:r>
              <w:rPr>
                <w:rFonts w:ascii="宋体" w:hAnsi="宋体" w:cs="宋体" w:eastAsia="宋体" w:hint="default"/>
                <w:sz w:val="18"/>
                <w:szCs w:val="18"/>
              </w:rPr>
              <w:t>从母公司所有 者权益冲减子 公司少数股东 分担的本期亏 损超过少数股 东在该子公司 期初所有者权 益中所享有份 额后的余额</w:t>
            </w:r>
          </w:p>
        </w:tc>
      </w:tr>
      <w:tr>
        <w:trPr>
          <w:trHeight w:val="1888" w:hRule="exact"/>
        </w:trPr>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42"/>
              <w:jc w:val="both"/>
              <w:rPr>
                <w:rFonts w:ascii="宋体" w:hAnsi="宋体" w:cs="宋体" w:eastAsia="宋体" w:hint="default"/>
                <w:sz w:val="18"/>
                <w:szCs w:val="18"/>
              </w:rPr>
            </w:pPr>
            <w:r>
              <w:rPr>
                <w:rFonts w:ascii="宋体" w:hAnsi="宋体" w:cs="宋体" w:eastAsia="宋体" w:hint="default"/>
                <w:spacing w:val="28"/>
                <w:sz w:val="18"/>
                <w:szCs w:val="18"/>
              </w:rPr>
              <w:t>浙江</w:t>
            </w:r>
            <w:r>
              <w:rPr>
                <w:rFonts w:ascii="宋体" w:hAnsi="宋体" w:cs="宋体" w:eastAsia="宋体" w:hint="default"/>
                <w:spacing w:val="-33"/>
                <w:sz w:val="18"/>
                <w:szCs w:val="18"/>
              </w:rPr>
              <w:t> </w:t>
            </w:r>
            <w:r>
              <w:rPr>
                <w:rFonts w:ascii="宋体" w:hAnsi="宋体" w:cs="宋体" w:eastAsia="宋体" w:hint="default"/>
                <w:spacing w:val="28"/>
                <w:sz w:val="18"/>
                <w:szCs w:val="18"/>
              </w:rPr>
              <w:t>明贺</w:t>
            </w:r>
            <w:r>
              <w:rPr>
                <w:rFonts w:ascii="宋体" w:hAnsi="宋体" w:cs="宋体" w:eastAsia="宋体" w:hint="default"/>
                <w:spacing w:val="-33"/>
                <w:sz w:val="18"/>
                <w:szCs w:val="18"/>
              </w:rPr>
              <w:t> </w:t>
            </w:r>
            <w:r>
              <w:rPr>
                <w:rFonts w:ascii="宋体" w:hAnsi="宋体" w:cs="宋体" w:eastAsia="宋体" w:hint="default"/>
                <w:spacing w:val="28"/>
                <w:sz w:val="18"/>
                <w:szCs w:val="18"/>
              </w:rPr>
              <w:t>钢管</w:t>
            </w:r>
            <w:r>
              <w:rPr>
                <w:rFonts w:ascii="宋体" w:hAnsi="宋体" w:cs="宋体" w:eastAsia="宋体" w:hint="default"/>
                <w:spacing w:val="-33"/>
                <w:sz w:val="18"/>
                <w:szCs w:val="18"/>
              </w:rPr>
              <w:t> </w:t>
            </w:r>
            <w:r>
              <w:rPr>
                <w:rFonts w:ascii="宋体" w:hAnsi="宋体" w:cs="宋体" w:eastAsia="宋体" w:hint="default"/>
                <w:spacing w:val="28"/>
                <w:sz w:val="18"/>
                <w:szCs w:val="18"/>
              </w:rPr>
              <w:t>有限</w:t>
            </w:r>
            <w:r>
              <w:rPr>
                <w:rFonts w:ascii="宋体" w:hAnsi="宋体" w:cs="宋体" w:eastAsia="宋体" w:hint="default"/>
                <w:spacing w:val="-33"/>
                <w:sz w:val="18"/>
                <w:szCs w:val="18"/>
              </w:rPr>
              <w:t> </w:t>
            </w:r>
            <w:r>
              <w:rPr>
                <w:rFonts w:ascii="宋体" w:hAnsi="宋体" w:cs="宋体" w:eastAsia="宋体" w:hint="default"/>
                <w:sz w:val="18"/>
                <w:szCs w:val="18"/>
              </w:rPr>
              <w:t>公司</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41"/>
              <w:jc w:val="both"/>
              <w:rPr>
                <w:rFonts w:ascii="宋体" w:hAnsi="宋体" w:cs="宋体" w:eastAsia="宋体" w:hint="default"/>
                <w:sz w:val="18"/>
                <w:szCs w:val="18"/>
              </w:rPr>
            </w:pPr>
            <w:r>
              <w:rPr>
                <w:rFonts w:ascii="宋体" w:hAnsi="宋体" w:cs="宋体" w:eastAsia="宋体" w:hint="default"/>
                <w:spacing w:val="28"/>
                <w:sz w:val="18"/>
                <w:szCs w:val="18"/>
              </w:rPr>
              <w:t>控股</w:t>
            </w:r>
            <w:r>
              <w:rPr>
                <w:rFonts w:ascii="宋体" w:hAnsi="宋体" w:cs="宋体" w:eastAsia="宋体" w:hint="default"/>
                <w:spacing w:val="-33"/>
                <w:sz w:val="18"/>
                <w:szCs w:val="18"/>
              </w:rPr>
              <w:t> </w:t>
            </w:r>
            <w:r>
              <w:rPr>
                <w:rFonts w:ascii="宋体" w:hAnsi="宋体" w:cs="宋体" w:eastAsia="宋体" w:hint="default"/>
                <w:spacing w:val="28"/>
                <w:sz w:val="18"/>
                <w:szCs w:val="18"/>
              </w:rPr>
              <w:t>子公</w:t>
            </w:r>
            <w:r>
              <w:rPr>
                <w:rFonts w:ascii="宋体" w:hAnsi="宋体" w:cs="宋体" w:eastAsia="宋体" w:hint="default"/>
                <w:spacing w:val="-33"/>
                <w:sz w:val="18"/>
                <w:szCs w:val="18"/>
              </w:rPr>
              <w:t> </w:t>
            </w:r>
            <w:r>
              <w:rPr>
                <w:rFonts w:ascii="宋体" w:hAnsi="宋体" w:cs="宋体" w:eastAsia="宋体" w:hint="default"/>
                <w:spacing w:val="28"/>
                <w:sz w:val="18"/>
                <w:szCs w:val="18"/>
              </w:rPr>
              <w:t>司的</w:t>
            </w:r>
            <w:r>
              <w:rPr>
                <w:rFonts w:ascii="宋体" w:hAnsi="宋体" w:cs="宋体" w:eastAsia="宋体" w:hint="default"/>
                <w:spacing w:val="-33"/>
                <w:sz w:val="18"/>
                <w:szCs w:val="18"/>
              </w:rPr>
              <w:t> </w:t>
            </w:r>
            <w:r>
              <w:rPr>
                <w:rFonts w:ascii="宋体" w:hAnsi="宋体" w:cs="宋体" w:eastAsia="宋体" w:hint="default"/>
                <w:spacing w:val="28"/>
                <w:sz w:val="18"/>
                <w:szCs w:val="18"/>
              </w:rPr>
              <w:t>控股</w:t>
            </w:r>
            <w:r>
              <w:rPr>
                <w:rFonts w:ascii="宋体" w:hAnsi="宋体" w:cs="宋体" w:eastAsia="宋体" w:hint="default"/>
                <w:spacing w:val="-33"/>
                <w:sz w:val="18"/>
                <w:szCs w:val="18"/>
              </w:rPr>
              <w:t> </w:t>
            </w:r>
            <w:r>
              <w:rPr>
                <w:rFonts w:ascii="宋体" w:hAnsi="宋体" w:cs="宋体" w:eastAsia="宋体" w:hint="default"/>
                <w:spacing w:val="28"/>
                <w:sz w:val="18"/>
                <w:szCs w:val="18"/>
              </w:rPr>
              <w:t>子公</w:t>
            </w:r>
            <w:r>
              <w:rPr>
                <w:rFonts w:ascii="宋体" w:hAnsi="宋体" w:cs="宋体" w:eastAsia="宋体" w:hint="default"/>
                <w:spacing w:val="-33"/>
                <w:sz w:val="18"/>
                <w:szCs w:val="18"/>
              </w:rPr>
              <w:t> </w:t>
            </w:r>
            <w:r>
              <w:rPr>
                <w:rFonts w:ascii="宋体" w:hAnsi="宋体" w:cs="宋体" w:eastAsia="宋体" w:hint="default"/>
                <w:sz w:val="18"/>
                <w:szCs w:val="18"/>
              </w:rPr>
              <w:t>司</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0" w:right="42"/>
              <w:jc w:val="both"/>
              <w:rPr>
                <w:rFonts w:ascii="宋体" w:hAnsi="宋体" w:cs="宋体" w:eastAsia="宋体" w:hint="default"/>
                <w:sz w:val="18"/>
                <w:szCs w:val="18"/>
              </w:rPr>
            </w:pPr>
            <w:r>
              <w:rPr>
                <w:rFonts w:ascii="宋体" w:hAnsi="宋体" w:cs="宋体" w:eastAsia="宋体" w:hint="default"/>
                <w:spacing w:val="28"/>
                <w:sz w:val="18"/>
                <w:szCs w:val="18"/>
              </w:rPr>
              <w:t>浙江</w:t>
            </w:r>
            <w:r>
              <w:rPr>
                <w:rFonts w:ascii="宋体" w:hAnsi="宋体" w:cs="宋体" w:eastAsia="宋体" w:hint="default"/>
                <w:spacing w:val="-33"/>
                <w:sz w:val="18"/>
                <w:szCs w:val="18"/>
              </w:rPr>
              <w:t> </w:t>
            </w:r>
            <w:r>
              <w:rPr>
                <w:rFonts w:ascii="宋体" w:hAnsi="宋体" w:cs="宋体" w:eastAsia="宋体" w:hint="default"/>
                <w:spacing w:val="28"/>
                <w:sz w:val="18"/>
                <w:szCs w:val="18"/>
              </w:rPr>
              <w:t>省德</w:t>
            </w:r>
            <w:r>
              <w:rPr>
                <w:rFonts w:ascii="宋体" w:hAnsi="宋体" w:cs="宋体" w:eastAsia="宋体" w:hint="default"/>
                <w:spacing w:val="-33"/>
                <w:sz w:val="18"/>
                <w:szCs w:val="18"/>
              </w:rPr>
              <w:t> </w:t>
            </w:r>
            <w:r>
              <w:rPr>
                <w:rFonts w:ascii="宋体" w:hAnsi="宋体" w:cs="宋体" w:eastAsia="宋体" w:hint="default"/>
                <w:sz w:val="18"/>
                <w:szCs w:val="18"/>
              </w:rPr>
              <w:t>清县</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0" w:right="41"/>
              <w:jc w:val="left"/>
              <w:rPr>
                <w:rFonts w:ascii="宋体" w:hAnsi="宋体" w:cs="宋体" w:eastAsia="宋体" w:hint="default"/>
                <w:sz w:val="18"/>
                <w:szCs w:val="18"/>
              </w:rPr>
            </w:pPr>
            <w:r>
              <w:rPr>
                <w:rFonts w:ascii="宋体" w:hAnsi="宋体" w:cs="宋体" w:eastAsia="宋体" w:hint="default"/>
                <w:spacing w:val="28"/>
                <w:sz w:val="18"/>
                <w:szCs w:val="18"/>
              </w:rPr>
              <w:t>制造</w:t>
            </w:r>
            <w:r>
              <w:rPr>
                <w:rFonts w:ascii="宋体" w:hAnsi="宋体" w:cs="宋体" w:eastAsia="宋体" w:hint="default"/>
                <w:spacing w:val="-33"/>
                <w:sz w:val="18"/>
                <w:szCs w:val="18"/>
              </w:rPr>
              <w:t> </w:t>
            </w:r>
            <w:r>
              <w:rPr>
                <w:rFonts w:ascii="宋体" w:hAnsi="宋体" w:cs="宋体" w:eastAsia="宋体" w:hint="default"/>
                <w:sz w:val="18"/>
                <w:szCs w:val="18"/>
              </w:rPr>
              <w:t>业</w:t>
            </w:r>
          </w:p>
        </w:tc>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12" w:right="0"/>
              <w:jc w:val="left"/>
              <w:rPr>
                <w:rFonts w:ascii="Times New Roman" w:hAnsi="Times New Roman" w:cs="Times New Roman" w:eastAsia="Times New Roman" w:hint="default"/>
                <w:sz w:val="18"/>
                <w:szCs w:val="18"/>
              </w:rPr>
            </w:pPr>
            <w:r>
              <w:rPr>
                <w:rFonts w:ascii="Times New Roman"/>
                <w:sz w:val="18"/>
              </w:rPr>
              <w:t>5,325</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1"/>
              <w:ind w:left="100" w:right="64"/>
              <w:jc w:val="both"/>
              <w:rPr>
                <w:rFonts w:ascii="宋体" w:hAnsi="宋体" w:cs="宋体" w:eastAsia="宋体" w:hint="default"/>
                <w:sz w:val="18"/>
                <w:szCs w:val="18"/>
              </w:rPr>
            </w:pPr>
            <w:r>
              <w:rPr>
                <w:rFonts w:ascii="宋体" w:hAnsi="宋体" w:cs="宋体" w:eastAsia="宋体" w:hint="default"/>
                <w:spacing w:val="2"/>
                <w:sz w:val="18"/>
                <w:szCs w:val="18"/>
              </w:rPr>
              <w:t>各类钢管的 生产、加工 </w:t>
            </w:r>
            <w:r>
              <w:rPr>
                <w:rFonts w:ascii="Times New Roman" w:hAnsi="Times New Roman" w:cs="Times New Roman" w:eastAsia="Times New Roman" w:hint="default"/>
                <w:sz w:val="18"/>
                <w:szCs w:val="18"/>
              </w:rPr>
              <w:t>( </w:t>
            </w:r>
            <w:r>
              <w:rPr>
                <w:rFonts w:ascii="宋体" w:hAnsi="宋体" w:cs="宋体" w:eastAsia="宋体" w:hint="default"/>
                <w:sz w:val="18"/>
                <w:szCs w:val="18"/>
              </w:rPr>
              <w:t>不</w:t>
            </w:r>
            <w:r>
              <w:rPr>
                <w:rFonts w:ascii="宋体" w:hAnsi="宋体" w:cs="宋体" w:eastAsia="宋体" w:hint="default"/>
                <w:spacing w:val="-70"/>
                <w:sz w:val="18"/>
                <w:szCs w:val="18"/>
              </w:rPr>
              <w:t> </w:t>
            </w:r>
            <w:r>
              <w:rPr>
                <w:rFonts w:ascii="宋体" w:hAnsi="宋体" w:cs="宋体" w:eastAsia="宋体" w:hint="default"/>
                <w:spacing w:val="22"/>
                <w:sz w:val="18"/>
                <w:szCs w:val="18"/>
              </w:rPr>
              <w:t>含钢材</w:t>
            </w:r>
            <w:r>
              <w:rPr>
                <w:rFonts w:ascii="宋体" w:hAnsi="宋体" w:cs="宋体" w:eastAsia="宋体" w:hint="default"/>
                <w:spacing w:val="-57"/>
                <w:sz w:val="18"/>
                <w:szCs w:val="18"/>
              </w:rPr>
              <w:t> </w:t>
            </w:r>
            <w:r>
              <w:rPr>
                <w:rFonts w:ascii="宋体" w:hAnsi="宋体" w:cs="宋体" w:eastAsia="宋体" w:hint="default"/>
                <w:spacing w:val="22"/>
                <w:sz w:val="18"/>
                <w:szCs w:val="18"/>
              </w:rPr>
              <w:t>的生产</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销 </w:t>
            </w:r>
            <w:r>
              <w:rPr>
                <w:rFonts w:ascii="宋体" w:hAnsi="宋体" w:cs="宋体" w:eastAsia="宋体" w:hint="default"/>
                <w:spacing w:val="2"/>
                <w:sz w:val="18"/>
                <w:szCs w:val="18"/>
              </w:rPr>
              <w:t>售本公司生</w:t>
            </w:r>
            <w:r>
              <w:rPr>
                <w:rFonts w:ascii="宋体" w:hAnsi="宋体" w:cs="宋体" w:eastAsia="宋体" w:hint="default"/>
                <w:spacing w:val="2"/>
                <w:sz w:val="18"/>
                <w:szCs w:val="18"/>
              </w:rPr>
              <w:t> </w:t>
            </w:r>
            <w:r>
              <w:rPr>
                <w:rFonts w:ascii="宋体" w:hAnsi="宋体" w:cs="宋体" w:eastAsia="宋体" w:hint="default"/>
                <w:sz w:val="18"/>
                <w:szCs w:val="18"/>
              </w:rPr>
              <w:t>产产品</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0" w:right="0"/>
              <w:jc w:val="left"/>
              <w:rPr>
                <w:rFonts w:ascii="Times New Roman" w:hAnsi="Times New Roman" w:cs="Times New Roman" w:eastAsia="Times New Roman" w:hint="default"/>
                <w:sz w:val="18"/>
                <w:szCs w:val="18"/>
              </w:rPr>
            </w:pPr>
            <w:r>
              <w:rPr>
                <w:rFonts w:ascii="Times New Roman"/>
                <w:sz w:val="18"/>
              </w:rPr>
              <w:t>2,618.95</w:t>
            </w:r>
          </w:p>
        </w:tc>
        <w:tc>
          <w:tcPr>
            <w:tcW w:w="671" w:type="dxa"/>
            <w:tcBorders>
              <w:top w:val="single" w:sz="6" w:space="0" w:color="000000"/>
              <w:left w:val="single" w:sz="6" w:space="0" w:color="000000"/>
              <w:bottom w:val="single" w:sz="6" w:space="0" w:color="000000"/>
              <w:right w:val="single" w:sz="6" w:space="0" w:color="000000"/>
            </w:tcBorders>
          </w:tcPr>
          <w:p>
            <w:pP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14" w:right="0"/>
              <w:jc w:val="left"/>
              <w:rPr>
                <w:rFonts w:ascii="Times New Roman" w:hAnsi="Times New Roman" w:cs="Times New Roman" w:eastAsia="Times New Roman" w:hint="default"/>
                <w:sz w:val="18"/>
                <w:szCs w:val="18"/>
              </w:rPr>
            </w:pPr>
            <w:r>
              <w:rPr>
                <w:rFonts w:ascii="Times New Roman"/>
                <w:sz w:val="18"/>
              </w:rPr>
              <w:t>51.00</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14" w:right="0"/>
              <w:jc w:val="left"/>
              <w:rPr>
                <w:rFonts w:ascii="Times New Roman" w:hAnsi="Times New Roman" w:cs="Times New Roman" w:eastAsia="Times New Roman" w:hint="default"/>
                <w:sz w:val="18"/>
                <w:szCs w:val="18"/>
              </w:rPr>
            </w:pPr>
            <w:r>
              <w:rPr>
                <w:rFonts w:ascii="Times New Roman"/>
                <w:sz w:val="18"/>
              </w:rPr>
              <w:t>51.00</w:t>
            </w:r>
          </w:p>
        </w:tc>
        <w:tc>
          <w:tcPr>
            <w:tcW w:w="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0" w:right="0"/>
              <w:jc w:val="left"/>
              <w:rPr>
                <w:rFonts w:ascii="Times New Roman" w:hAnsi="Times New Roman" w:cs="Times New Roman" w:eastAsia="Times New Roman" w:hint="default"/>
                <w:sz w:val="18"/>
                <w:szCs w:val="18"/>
              </w:rPr>
            </w:pPr>
            <w:r>
              <w:rPr>
                <w:rFonts w:ascii="Times New Roman"/>
                <w:sz w:val="18"/>
              </w:rPr>
              <w:t>3,288.39</w:t>
            </w:r>
          </w:p>
        </w:tc>
        <w:tc>
          <w:tcPr>
            <w:tcW w:w="635"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420" w:right="400"/>
        </w:sectPr>
      </w:pPr>
    </w:p>
    <w:p>
      <w:pPr>
        <w:pStyle w:val="BodyText"/>
        <w:spacing w:line="240" w:lineRule="auto"/>
        <w:ind w:left="1377" w:right="-18"/>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合并财务报表项目注释</w:t>
      </w:r>
    </w:p>
    <w:p>
      <w:pPr>
        <w:pStyle w:val="BodyText"/>
        <w:spacing w:line="240" w:lineRule="auto" w:before="83"/>
        <w:ind w:left="1377" w:right="-18"/>
        <w:jc w:val="left"/>
      </w:pPr>
      <w:r>
        <w:rPr>
          <w:rFonts w:ascii="Times New Roman" w:hAnsi="Times New Roman" w:cs="Times New Roman" w:eastAsia="Times New Roman" w:hint="default"/>
        </w:rPr>
        <w:t>1</w:t>
      </w:r>
      <w:r>
        <w:rPr/>
        <w:t>、 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1358" w:right="1373"/>
        <w:jc w:val="center"/>
      </w:pPr>
      <w:r>
        <w:rPr/>
        <w:t>单位：元</w:t>
      </w:r>
    </w:p>
    <w:p>
      <w:pPr>
        <w:spacing w:after="0" w:line="240" w:lineRule="auto"/>
        <w:jc w:val="center"/>
        <w:sectPr>
          <w:type w:val="continuous"/>
          <w:pgSz w:w="11910" w:h="16840"/>
          <w:pgMar w:top="1100" w:bottom="280" w:left="420" w:right="400"/>
          <w:cols w:num="2" w:equalWidth="0">
            <w:col w:w="3933" w:space="3540"/>
            <w:col w:w="3617"/>
          </w:cols>
        </w:sectPr>
      </w:pPr>
    </w:p>
    <w:p>
      <w:pPr>
        <w:spacing w:line="240" w:lineRule="auto" w:before="13"/>
        <w:rPr>
          <w:rFonts w:ascii="宋体" w:hAnsi="宋体" w:cs="宋体" w:eastAsia="宋体" w:hint="default"/>
          <w:sz w:val="3"/>
          <w:szCs w:val="3"/>
        </w:rPr>
      </w:pPr>
    </w:p>
    <w:tbl>
      <w:tblPr>
        <w:tblW w:w="0" w:type="auto"/>
        <w:jc w:val="left"/>
        <w:tblInd w:w="1361" w:type="dxa"/>
        <w:tblLayout w:type="fixed"/>
        <w:tblCellMar>
          <w:top w:w="0" w:type="dxa"/>
          <w:left w:w="0" w:type="dxa"/>
          <w:bottom w:w="0" w:type="dxa"/>
          <w:right w:w="0" w:type="dxa"/>
        </w:tblCellMar>
        <w:tblLook w:val="01E0"/>
      </w:tblPr>
      <w:tblGrid>
        <w:gridCol w:w="1573"/>
        <w:gridCol w:w="1288"/>
        <w:gridCol w:w="1094"/>
        <w:gridCol w:w="1529"/>
        <w:gridCol w:w="1192"/>
        <w:gridCol w:w="1096"/>
        <w:gridCol w:w="1529"/>
      </w:tblGrid>
      <w:tr>
        <w:trPr>
          <w:trHeight w:val="328" w:hRule="exact"/>
        </w:trPr>
        <w:tc>
          <w:tcPr>
            <w:tcW w:w="1573"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9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1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573" w:type="dxa"/>
            <w:vMerge/>
            <w:tcBorders>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4"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4"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67"/>
              <w:jc w:val="right"/>
              <w:rPr>
                <w:rFonts w:ascii="宋体" w:hAnsi="宋体" w:cs="宋体" w:eastAsia="宋体" w:hint="default"/>
                <w:sz w:val="21"/>
                <w:szCs w:val="21"/>
              </w:rPr>
            </w:pPr>
            <w:r>
              <w:rPr>
                <w:rFonts w:ascii="宋体" w:hAnsi="宋体" w:cs="宋体" w:eastAsia="宋体" w:hint="default"/>
                <w:sz w:val="21"/>
                <w:szCs w:val="21"/>
              </w:rPr>
              <w:t>外币金额</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5"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28"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73,628.39</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58,629.78</w:t>
            </w:r>
          </w:p>
        </w:tc>
      </w:tr>
      <w:tr>
        <w:trPr>
          <w:trHeight w:val="326"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73,628.39</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58,629.78</w:t>
            </w:r>
          </w:p>
        </w:tc>
      </w:tr>
      <w:tr>
        <w:trPr>
          <w:trHeight w:val="328"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263,774,531.40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299,627,512.63</w:t>
            </w:r>
          </w:p>
        </w:tc>
      </w:tr>
      <w:tr>
        <w:trPr>
          <w:trHeight w:val="326"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261,898,750.65</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297,990,906.83</w:t>
            </w:r>
          </w:p>
        </w:tc>
      </w:tr>
      <w:tr>
        <w:trPr>
          <w:trHeight w:val="328"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295,384.00</w:t>
            </w:r>
            <w:r>
              <w:rPr>
                <w:rFonts w:ascii="Times New Roman"/>
                <w:sz w:val="21"/>
              </w:rPr>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6.3009</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1,861,185.05</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244,592.32</w:t>
            </w:r>
            <w:r>
              <w:rPr>
                <w:rFonts w:ascii="Times New Roman"/>
                <w:sz w:val="21"/>
              </w:rPr>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6.6227</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1,619,861.56</w:t>
            </w:r>
          </w:p>
        </w:tc>
      </w:tr>
      <w:tr>
        <w:trPr>
          <w:trHeight w:val="326"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1,788.14</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8.1625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14,595.70</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1,901.35</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8.8065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16,744.24</w:t>
            </w:r>
          </w:p>
        </w:tc>
      </w:tr>
      <w:tr>
        <w:trPr>
          <w:trHeight w:val="328"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其他货币资</w:t>
            </w:r>
            <w:r>
              <w:rPr>
                <w:rFonts w:ascii="宋体" w:hAnsi="宋体" w:cs="宋体" w:eastAsia="宋体" w:hint="default"/>
                <w:spacing w:val="-29"/>
                <w:sz w:val="21"/>
                <w:szCs w:val="21"/>
              </w:rPr>
              <w:t> </w:t>
            </w:r>
            <w:r>
              <w:rPr>
                <w:rFonts w:ascii="宋体" w:hAnsi="宋体" w:cs="宋体" w:eastAsia="宋体" w:hint="default"/>
                <w:sz w:val="21"/>
                <w:szCs w:val="21"/>
              </w:rPr>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14,808,789.03</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32,185,787.18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280" w:left="420" w:right="4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573"/>
        <w:gridCol w:w="1288"/>
        <w:gridCol w:w="1094"/>
        <w:gridCol w:w="1529"/>
        <w:gridCol w:w="1192"/>
        <w:gridCol w:w="1096"/>
        <w:gridCol w:w="1529"/>
      </w:tblGrid>
      <w:tr>
        <w:trPr>
          <w:trHeight w:val="326"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288"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14,808,789.03</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11"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32,185,787.18</w:t>
            </w:r>
          </w:p>
        </w:tc>
      </w:tr>
      <w:tr>
        <w:trPr>
          <w:trHeight w:val="328" w:hRule="exact"/>
        </w:trPr>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278,656,948.82</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11"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331,871,929.59</w:t>
            </w:r>
          </w:p>
        </w:tc>
      </w:tr>
    </w:tbl>
    <w:p>
      <w:pPr>
        <w:pStyle w:val="BodyText"/>
        <w:spacing w:line="276" w:lineRule="exact" w:before="0"/>
        <w:ind w:right="982"/>
        <w:jc w:val="left"/>
      </w:pPr>
      <w:r>
        <w:rPr>
          <w:rFonts w:ascii="Times New Roman" w:hAnsi="Times New Roman" w:cs="Times New Roman" w:eastAsia="Times New Roman" w:hint="default"/>
        </w:rPr>
        <w:t>(1)</w:t>
      </w:r>
      <w:r>
        <w:rPr/>
        <w:t>期末货币资金中，金额为 </w:t>
      </w:r>
      <w:r>
        <w:rPr>
          <w:rFonts w:ascii="Times New Roman" w:hAnsi="Times New Roman" w:cs="Times New Roman" w:eastAsia="Times New Roman" w:hint="default"/>
        </w:rPr>
        <w:t>30,000,000.00</w:t>
      </w:r>
      <w:r>
        <w:rPr>
          <w:rFonts w:ascii="Times New Roman" w:hAnsi="Times New Roman" w:cs="Times New Roman" w:eastAsia="Times New Roman" w:hint="default"/>
          <w:spacing w:val="-27"/>
        </w:rPr>
        <w:t> </w:t>
      </w:r>
      <w:r>
        <w:rPr/>
        <w:t>元定期存款用于向银行质押，以取得银行贷款；</w:t>
      </w:r>
    </w:p>
    <w:p>
      <w:pPr>
        <w:pStyle w:val="BodyText"/>
        <w:spacing w:line="240" w:lineRule="auto" w:before="21"/>
        <w:ind w:right="982"/>
        <w:jc w:val="left"/>
      </w:pPr>
      <w:r>
        <w:rPr/>
        <w:t>金额为</w:t>
      </w:r>
      <w:r>
        <w:rPr>
          <w:spacing w:val="-57"/>
        </w:rPr>
        <w:t> </w:t>
      </w:r>
      <w:r>
        <w:rPr>
          <w:rFonts w:ascii="Times New Roman" w:hAnsi="Times New Roman" w:cs="Times New Roman" w:eastAsia="Times New Roman" w:hint="default"/>
        </w:rPr>
        <w:t>3,281,935.67</w:t>
      </w:r>
      <w:r>
        <w:rPr>
          <w:rFonts w:ascii="Times New Roman" w:hAnsi="Times New Roman" w:cs="Times New Roman" w:eastAsia="Times New Roman" w:hint="default"/>
          <w:spacing w:val="-4"/>
        </w:rPr>
        <w:t> </w:t>
      </w:r>
      <w:r>
        <w:rPr/>
        <w:t>元定期存款用于向银行质押，以开具银行承兑汇票。</w:t>
      </w:r>
    </w:p>
    <w:p>
      <w:pPr>
        <w:pStyle w:val="BodyText"/>
        <w:spacing w:line="240" w:lineRule="auto" w:before="21"/>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货币资金——其他货币资金</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596"/>
        <w:gridCol w:w="2340"/>
        <w:gridCol w:w="2336"/>
      </w:tblGrid>
      <w:tr>
        <w:trPr>
          <w:trHeight w:val="341" w:hRule="exact"/>
        </w:trPr>
        <w:tc>
          <w:tcPr>
            <w:tcW w:w="3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336" w:type="dxa"/>
            <w:tcBorders>
              <w:top w:val="single" w:sz="12" w:space="0" w:color="A7A6AA"/>
              <w:left w:val="single" w:sz="12" w:space="0" w:color="A7A6AA"/>
              <w:bottom w:val="single" w:sz="12" w:space="0" w:color="A7A6AA"/>
              <w:right w:val="single" w:sz="6" w:space="0" w:color="A7A6AA"/>
            </w:tcBorders>
          </w:tcPr>
          <w:p>
            <w:pPr>
              <w:pStyle w:val="TableParagraph"/>
              <w:spacing w:line="260" w:lineRule="exact"/>
              <w:ind w:left="-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342" w:hRule="exact"/>
        </w:trPr>
        <w:tc>
          <w:tcPr>
            <w:tcW w:w="3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12,992,526.20</w:t>
            </w:r>
          </w:p>
        </w:tc>
        <w:tc>
          <w:tcPr>
            <w:tcW w:w="233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28,682,624.94</w:t>
            </w:r>
          </w:p>
        </w:tc>
      </w:tr>
      <w:tr>
        <w:trPr>
          <w:trHeight w:val="342" w:hRule="exact"/>
        </w:trPr>
        <w:tc>
          <w:tcPr>
            <w:tcW w:w="3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远期结售汇保证金</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48,000.00</w:t>
            </w:r>
          </w:p>
        </w:tc>
        <w:tc>
          <w:tcPr>
            <w:tcW w:w="233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1,664,945.50</w:t>
            </w:r>
          </w:p>
        </w:tc>
      </w:tr>
      <w:tr>
        <w:trPr>
          <w:trHeight w:val="342" w:hRule="exact"/>
        </w:trPr>
        <w:tc>
          <w:tcPr>
            <w:tcW w:w="3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1,230,030.08</w:t>
            </w:r>
          </w:p>
        </w:tc>
        <w:tc>
          <w:tcPr>
            <w:tcW w:w="233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950,030.00</w:t>
            </w:r>
          </w:p>
        </w:tc>
      </w:tr>
      <w:tr>
        <w:trPr>
          <w:trHeight w:val="342" w:hRule="exact"/>
        </w:trPr>
        <w:tc>
          <w:tcPr>
            <w:tcW w:w="3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4" w:right="0"/>
              <w:jc w:val="left"/>
              <w:rPr>
                <w:rFonts w:ascii="宋体" w:hAnsi="宋体" w:cs="宋体" w:eastAsia="宋体" w:hint="default"/>
                <w:sz w:val="21"/>
                <w:szCs w:val="21"/>
              </w:rPr>
            </w:pPr>
            <w:r>
              <w:rPr>
                <w:rFonts w:ascii="宋体" w:hAnsi="宋体" w:cs="宋体" w:eastAsia="宋体" w:hint="default"/>
                <w:sz w:val="21"/>
                <w:szCs w:val="21"/>
              </w:rPr>
              <w:t>存出投资款</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538,232.75</w:t>
            </w:r>
          </w:p>
        </w:tc>
        <w:tc>
          <w:tcPr>
            <w:tcW w:w="233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888,186.74</w:t>
            </w:r>
          </w:p>
        </w:tc>
      </w:tr>
      <w:tr>
        <w:trPr>
          <w:trHeight w:val="343" w:hRule="exact"/>
        </w:trPr>
        <w:tc>
          <w:tcPr>
            <w:tcW w:w="3596" w:type="dxa"/>
            <w:tcBorders>
              <w:top w:val="single" w:sz="12" w:space="0" w:color="A7A6AA"/>
              <w:left w:val="single" w:sz="6" w:space="0" w:color="EBE9ED"/>
              <w:bottom w:val="single" w:sz="12" w:space="0" w:color="A7A6AA"/>
              <w:right w:val="single" w:sz="12" w:space="0" w:color="A7A6AA"/>
            </w:tcBorders>
          </w:tcPr>
          <w:p>
            <w:pPr>
              <w:pStyle w:val="TableParagraph"/>
              <w:spacing w:line="260" w:lineRule="exact"/>
              <w:ind w:left="319" w:right="0"/>
              <w:jc w:val="left"/>
              <w:rPr>
                <w:rFonts w:ascii="宋体" w:hAnsi="宋体" w:cs="宋体" w:eastAsia="宋体" w:hint="default"/>
                <w:sz w:val="21"/>
                <w:szCs w:val="21"/>
              </w:rPr>
            </w:pPr>
            <w:r>
              <w:rPr>
                <w:rFonts w:ascii="宋体" w:hAnsi="宋体" w:cs="宋体" w:eastAsia="宋体" w:hint="default"/>
                <w:sz w:val="21"/>
                <w:szCs w:val="21"/>
              </w:rPr>
              <w:t>小 计</w:t>
            </w:r>
          </w:p>
        </w:tc>
        <w:tc>
          <w:tcPr>
            <w:tcW w:w="2340" w:type="dxa"/>
            <w:tcBorders>
              <w:top w:val="single" w:sz="12" w:space="0" w:color="A7A6AA"/>
              <w:left w:val="single" w:sz="12" w:space="0" w:color="A7A6AA"/>
              <w:bottom w:val="single" w:sz="12" w:space="0" w:color="A7A6AA"/>
              <w:right w:val="single" w:sz="12" w:space="0" w:color="A7A6AA"/>
            </w:tcBorders>
          </w:tcPr>
          <w:p>
            <w:pPr>
              <w:pStyle w:val="TableParagraph"/>
              <w:spacing w:line="240" w:lineRule="auto" w:before="34"/>
              <w:ind w:right="0"/>
              <w:jc w:val="left"/>
              <w:rPr>
                <w:rFonts w:ascii="Times New Roman" w:hAnsi="Times New Roman" w:cs="Times New Roman" w:eastAsia="Times New Roman" w:hint="default"/>
                <w:sz w:val="21"/>
                <w:szCs w:val="21"/>
              </w:rPr>
            </w:pPr>
            <w:r>
              <w:rPr>
                <w:rFonts w:ascii="Times New Roman"/>
                <w:sz w:val="21"/>
              </w:rPr>
              <w:t>14,808,789.03</w:t>
            </w:r>
          </w:p>
        </w:tc>
        <w:tc>
          <w:tcPr>
            <w:tcW w:w="2336" w:type="dxa"/>
            <w:tcBorders>
              <w:top w:val="single" w:sz="12" w:space="0" w:color="A7A6AA"/>
              <w:left w:val="single" w:sz="12" w:space="0" w:color="A7A6AA"/>
              <w:bottom w:val="single" w:sz="12" w:space="0" w:color="A7A6AA"/>
              <w:right w:val="single" w:sz="6" w:space="0" w:color="A7A6AA"/>
            </w:tcBorders>
          </w:tcPr>
          <w:p>
            <w:pPr>
              <w:pStyle w:val="TableParagraph"/>
              <w:spacing w:line="240" w:lineRule="auto" w:before="34"/>
              <w:ind w:left="-1" w:right="0"/>
              <w:jc w:val="left"/>
              <w:rPr>
                <w:rFonts w:ascii="Times New Roman" w:hAnsi="Times New Roman" w:cs="Times New Roman" w:eastAsia="Times New Roman" w:hint="default"/>
                <w:sz w:val="21"/>
                <w:szCs w:val="21"/>
              </w:rPr>
            </w:pPr>
            <w:r>
              <w:rPr>
                <w:rFonts w:ascii="Times New Roman"/>
                <w:sz w:val="21"/>
              </w:rPr>
              <w:t>32,185,787.18</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2</w:t>
      </w:r>
      <w:r>
        <w:rPr/>
        <w:t>、</w:t>
      </w:r>
      <w:r>
        <w:rPr>
          <w:spacing w:val="-2"/>
        </w:rPr>
        <w:t> </w:t>
      </w:r>
      <w:r>
        <w:rPr/>
        <w:t>交易性金融资产：</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交易性金融资产情况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2377" w:space="373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460"/>
        <w:gridCol w:w="2278"/>
        <w:gridCol w:w="2562"/>
      </w:tblGrid>
      <w:tr>
        <w:trPr>
          <w:trHeight w:val="326"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11"/>
              <w:jc w:val="righ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32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交易性债券投资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交易性权益工具投资</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180,100.00</w:t>
            </w:r>
            <w:r>
              <w:rPr>
                <w:rFonts w:ascii="Times New Roman"/>
                <w:sz w:val="21"/>
              </w:rPr>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206,652.00</w:t>
            </w:r>
            <w:r>
              <w:rPr>
                <w:rFonts w:ascii="Times New Roman"/>
                <w:sz w:val="21"/>
              </w:rPr>
            </w:r>
          </w:p>
        </w:tc>
      </w:tr>
      <w:tr>
        <w:trPr>
          <w:trHeight w:val="640"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指定为以公允价值计量且其变动计入当期损</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衍生金融资产</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133,410.15</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311,373.83</w:t>
            </w:r>
          </w:p>
        </w:tc>
      </w:tr>
      <w:tr>
        <w:trPr>
          <w:trHeight w:val="32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套期工具</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11"/>
              <w:jc w:val="right"/>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313,510.15</w:t>
            </w:r>
            <w:r>
              <w:rPr>
                <w:rFonts w:ascii="Times New Roman"/>
                <w:sz w:val="21"/>
              </w:rPr>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518,025.83</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78" w:lineRule="auto"/>
        <w:ind w:right="1081"/>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交易性金融资产的说明</w:t>
      </w:r>
      <w:r>
        <w:rPr>
          <w:w w:val="99"/>
        </w:rPr>
        <w:t> </w:t>
      </w:r>
      <w:r>
        <w:rPr>
          <w:spacing w:val="-3"/>
          <w:w w:val="99"/>
        </w:rPr>
        <w:t>根据公司子公司浙江富润纺织有限公司与相关银行签订的《远期结售汇及人民币外汇掉期业</w:t>
      </w:r>
      <w:r>
        <w:rPr>
          <w:spacing w:val="-73"/>
          <w:w w:val="99"/>
        </w:rPr>
        <w:t> </w:t>
      </w:r>
      <w:r>
        <w:rPr>
          <w:spacing w:val="-73"/>
          <w:w w:val="99"/>
        </w:rPr>
      </w:r>
      <w:r>
        <w:rPr>
          <w:spacing w:val="-4"/>
          <w:w w:val="99"/>
        </w:rPr>
        <w:t>务总协议书》，约定公司在一定期间内以固定汇率卖出或买入外汇。截至</w:t>
      </w:r>
      <w:r>
        <w:rPr>
          <w:w w:val="99"/>
        </w:rPr>
        <w:t> </w:t>
      </w:r>
      <w:r>
        <w:rPr>
          <w:rFonts w:ascii="Times New Roman" w:hAnsi="Times New Roman" w:cs="Times New Roman" w:eastAsia="Times New Roman" w:hint="default"/>
          <w:spacing w:val="-2"/>
          <w:w w:val="99"/>
        </w:rPr>
        <w:t>2011</w:t>
      </w:r>
      <w:r>
        <w:rPr>
          <w:rFonts w:ascii="Times New Roman" w:hAnsi="Times New Roman" w:cs="Times New Roman" w:eastAsia="Times New Roman" w:hint="default"/>
          <w:w w:val="99"/>
        </w:rPr>
        <w:t>  </w:t>
      </w:r>
      <w:r>
        <w:rPr>
          <w:w w:val="99"/>
        </w:rPr>
        <w:t>年 </w:t>
      </w:r>
      <w:r>
        <w:rPr>
          <w:rFonts w:ascii="Times New Roman" w:hAnsi="Times New Roman" w:cs="Times New Roman" w:eastAsia="Times New Roman" w:hint="default"/>
          <w:spacing w:val="-1"/>
          <w:w w:val="99"/>
        </w:rPr>
        <w:t>12</w:t>
      </w:r>
      <w:r>
        <w:rPr>
          <w:rFonts w:ascii="Times New Roman" w:hAnsi="Times New Roman" w:cs="Times New Roman" w:eastAsia="Times New Roman" w:hint="default"/>
          <w:w w:val="99"/>
        </w:rPr>
        <w:t>  </w:t>
      </w:r>
      <w:r>
        <w:rPr>
          <w:w w:val="99"/>
        </w:rPr>
        <w:t>月</w:t>
      </w:r>
      <w:r>
        <w:rPr>
          <w:spacing w:val="-61"/>
          <w:w w:val="99"/>
        </w:rPr>
        <w:t> </w:t>
      </w:r>
      <w:r>
        <w:rPr>
          <w:rFonts w:ascii="Times New Roman" w:hAnsi="Times New Roman" w:cs="Times New Roman" w:eastAsia="Times New Roman" w:hint="default"/>
          <w:w w:val="99"/>
        </w:rPr>
        <w:t>31</w:t>
      </w:r>
      <w:r>
        <w:rPr>
          <w:rFonts w:ascii="Times New Roman" w:hAnsi="Times New Roman" w:cs="Times New Roman" w:eastAsia="Times New Roman" w:hint="default"/>
        </w:rPr>
      </w:r>
    </w:p>
    <w:p>
      <w:pPr>
        <w:pStyle w:val="BodyText"/>
        <w:spacing w:line="275" w:lineRule="exact" w:before="0"/>
        <w:ind w:right="982"/>
        <w:jc w:val="left"/>
      </w:pPr>
      <w:r>
        <w:rPr>
          <w:spacing w:val="19"/>
        </w:rPr>
        <w:t>日，尚有金额为 </w:t>
      </w:r>
      <w:r>
        <w:rPr>
          <w:rFonts w:ascii="Times New Roman" w:hAnsi="Times New Roman" w:cs="Times New Roman" w:eastAsia="Times New Roman" w:hint="default"/>
        </w:rPr>
        <w:t>2,702,500.00 </w:t>
      </w:r>
      <w:r>
        <w:rPr>
          <w:rFonts w:ascii="Times New Roman" w:hAnsi="Times New Roman" w:cs="Times New Roman" w:eastAsia="Times New Roman" w:hint="default"/>
          <w:spacing w:val="43"/>
        </w:rPr>
        <w:t> </w:t>
      </w:r>
      <w:r>
        <w:rPr>
          <w:spacing w:val="21"/>
        </w:rPr>
        <w:t>美元的远期售汇合约尚未交割而确认交易性金融资产</w:t>
      </w:r>
    </w:p>
    <w:p>
      <w:pPr>
        <w:pStyle w:val="BodyText"/>
        <w:spacing w:line="240" w:lineRule="auto" w:before="21"/>
        <w:ind w:right="982"/>
        <w:jc w:val="left"/>
      </w:pPr>
      <w:r>
        <w:rPr>
          <w:rFonts w:ascii="Times New Roman" w:hAnsi="Times New Roman" w:cs="Times New Roman" w:eastAsia="Times New Roman" w:hint="default"/>
        </w:rPr>
        <w:t>133,410.15</w:t>
      </w:r>
      <w:r>
        <w:rPr>
          <w:rFonts w:ascii="Times New Roman" w:hAnsi="Times New Roman" w:cs="Times New Roman" w:eastAsia="Times New Roman" w:hint="default"/>
          <w:spacing w:val="-8"/>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00" w:bottom="280" w:left="1660" w:right="700"/>
        </w:sectPr>
      </w:pPr>
    </w:p>
    <w:p>
      <w:pPr>
        <w:pStyle w:val="BodyText"/>
        <w:spacing w:line="240" w:lineRule="auto"/>
        <w:ind w:right="-16"/>
        <w:jc w:val="left"/>
      </w:pPr>
      <w:r>
        <w:rPr>
          <w:rFonts w:ascii="Times New Roman" w:hAnsi="Times New Roman" w:cs="Times New Roman" w:eastAsia="Times New Roman" w:hint="default"/>
        </w:rPr>
        <w:t>3</w:t>
      </w:r>
      <w:r>
        <w:rPr/>
        <w:t>、 应收票据：</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1747" w:space="436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71,264,398.43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41,275,573.68</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71,264,398.43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41,275,573.68</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期末公司已质押的应收票据情况：</w:t>
      </w:r>
    </w:p>
    <w:p>
      <w:pPr>
        <w:pStyle w:val="BodyText"/>
        <w:spacing w:line="240" w:lineRule="auto" w:before="52"/>
        <w:ind w:left="6245" w:right="982"/>
        <w:jc w:val="left"/>
      </w:pPr>
      <w:r>
        <w:rPr/>
        <w:t>单位：元</w:t>
      </w:r>
      <w:r>
        <w:rPr>
          <w:spacing w:val="-2"/>
        </w:rPr>
        <w:t> </w:t>
      </w:r>
      <w:r>
        <w:rPr/>
        <w:t>币种：人民币</w:t>
      </w:r>
    </w:p>
    <w:p>
      <w:pPr>
        <w:spacing w:after="0" w:line="240" w:lineRule="auto"/>
        <w:jc w:val="left"/>
        <w:sectPr>
          <w:type w:val="continuous"/>
          <w:pgSz w:w="11910" w:h="16840"/>
          <w:pgMar w:top="11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588"/>
        <w:gridCol w:w="1534"/>
        <w:gridCol w:w="1535"/>
        <w:gridCol w:w="1535"/>
        <w:gridCol w:w="2108"/>
      </w:tblGrid>
      <w:tr>
        <w:trPr>
          <w:trHeight w:val="32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40"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江苏东方重工有限公司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1,000,000.00</w:t>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江阴市长江钢管有限公司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江阴市长江钢管有限公司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宜兴市金墅水泥有限公司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诸暨梦丽特针纺织品有限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3,000,000.00</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309" w:lineRule="auto"/>
        <w:ind w:right="107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因出票人无力履约而将票据转为应收账款的票据，以及期末公司已经背书给他方但尚未</w:t>
      </w:r>
      <w:r>
        <w:rPr>
          <w:w w:val="99"/>
        </w:rPr>
        <w:t> </w:t>
      </w:r>
      <w:r>
        <w:rPr/>
        <w:t>到期的票据情况</w:t>
      </w:r>
    </w:p>
    <w:p>
      <w:pPr>
        <w:pStyle w:val="BodyText"/>
        <w:spacing w:line="240" w:lineRule="auto" w:before="7"/>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公司已经背书给其他方但尚未到期的票据</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无锡华摩钢</w:t>
            </w:r>
            <w:r>
              <w:rPr>
                <w:rFonts w:ascii="宋体" w:hAnsi="宋体" w:cs="宋体" w:eastAsia="宋体" w:hint="default"/>
                <w:spacing w:val="-74"/>
                <w:sz w:val="21"/>
                <w:szCs w:val="21"/>
              </w:rPr>
              <w:t> </w:t>
            </w:r>
            <w:r>
              <w:rPr>
                <w:rFonts w:ascii="宋体" w:hAnsi="宋体" w:cs="宋体" w:eastAsia="宋体" w:hint="default"/>
                <w:spacing w:val="14"/>
                <w:sz w:val="21"/>
                <w:szCs w:val="21"/>
              </w:rPr>
              <w:t>管有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江阴界顺金</w:t>
            </w:r>
            <w:r>
              <w:rPr>
                <w:rFonts w:ascii="宋体" w:hAnsi="宋体" w:cs="宋体" w:eastAsia="宋体" w:hint="default"/>
                <w:spacing w:val="-74"/>
                <w:sz w:val="21"/>
                <w:szCs w:val="21"/>
              </w:rPr>
              <w:t> </w:t>
            </w:r>
            <w:r>
              <w:rPr>
                <w:rFonts w:ascii="宋体" w:hAnsi="宋体" w:cs="宋体" w:eastAsia="宋体" w:hint="default"/>
                <w:spacing w:val="14"/>
                <w:sz w:val="21"/>
                <w:szCs w:val="21"/>
              </w:rPr>
              <w:t>属科</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技公司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江阴长江钢</w:t>
            </w:r>
            <w:r>
              <w:rPr>
                <w:rFonts w:ascii="宋体" w:hAnsi="宋体" w:cs="宋体" w:eastAsia="宋体" w:hint="default"/>
                <w:spacing w:val="-74"/>
                <w:sz w:val="21"/>
                <w:szCs w:val="21"/>
              </w:rPr>
              <w:t> </w:t>
            </w:r>
            <w:r>
              <w:rPr>
                <w:rFonts w:ascii="宋体" w:hAnsi="宋体" w:cs="宋体" w:eastAsia="宋体" w:hint="default"/>
                <w:spacing w:val="14"/>
                <w:sz w:val="21"/>
                <w:szCs w:val="21"/>
              </w:rPr>
              <w:t>管有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17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4,830,000.00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上海海隆石</w:t>
            </w:r>
            <w:r>
              <w:rPr>
                <w:rFonts w:ascii="宋体" w:hAnsi="宋体" w:cs="宋体" w:eastAsia="宋体" w:hint="default"/>
                <w:spacing w:val="-74"/>
                <w:sz w:val="21"/>
                <w:szCs w:val="21"/>
              </w:rPr>
              <w:t> </w:t>
            </w:r>
            <w:r>
              <w:rPr>
                <w:rFonts w:ascii="宋体" w:hAnsi="宋体" w:cs="宋体" w:eastAsia="宋体" w:hint="default"/>
                <w:spacing w:val="14"/>
                <w:sz w:val="21"/>
                <w:szCs w:val="21"/>
              </w:rPr>
              <w:t>油钻</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具有限公司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3,250,000.00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江阴长江钢</w:t>
            </w:r>
            <w:r>
              <w:rPr>
                <w:rFonts w:ascii="宋体" w:hAnsi="宋体" w:cs="宋体" w:eastAsia="宋体" w:hint="default"/>
                <w:spacing w:val="-74"/>
                <w:sz w:val="21"/>
                <w:szCs w:val="21"/>
              </w:rPr>
              <w:t> </w:t>
            </w:r>
            <w:r>
              <w:rPr>
                <w:rFonts w:ascii="宋体" w:hAnsi="宋体" w:cs="宋体" w:eastAsia="宋体" w:hint="default"/>
                <w:spacing w:val="14"/>
                <w:sz w:val="21"/>
                <w:szCs w:val="21"/>
              </w:rPr>
              <w:t>管有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21,080,000.00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rPr>
          <w:rFonts w:ascii="Times New Roman" w:hAnsi="Times New Roman" w:cs="Times New Roman" w:eastAsia="Times New Roman" w:hint="default"/>
        </w:rPr>
      </w:pPr>
      <w:r>
        <w:rPr>
          <w:rFonts w:ascii="Times New Roman" w:hAnsi="Times New Roman" w:cs="Times New Roman" w:eastAsia="Times New Roman" w:hint="default"/>
        </w:rPr>
        <w:t>4</w:t>
      </w:r>
      <w:r>
        <w:rPr/>
        <w:t>、 应收账款</w:t>
      </w:r>
      <w:r>
        <w:rPr>
          <w:rFonts w:ascii="Times New Roman" w:hAnsi="Times New Roman" w:cs="Times New Roman" w:eastAsia="Times New Roman" w:hint="default"/>
        </w:rPr>
        <w:t>:</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2587" w:space="352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856"/>
        <w:gridCol w:w="1424"/>
        <w:gridCol w:w="793"/>
        <w:gridCol w:w="1319"/>
        <w:gridCol w:w="640"/>
        <w:gridCol w:w="1424"/>
        <w:gridCol w:w="689"/>
        <w:gridCol w:w="1319"/>
        <w:gridCol w:w="836"/>
      </w:tblGrid>
      <w:tr>
        <w:trPr>
          <w:trHeight w:val="328" w:hRule="exact"/>
        </w:trPr>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17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68"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856"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40" w:hRule="exact"/>
        </w:trPr>
        <w:tc>
          <w:tcPr>
            <w:tcW w:w="85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4"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54"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4"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4" w:right="0"/>
              <w:jc w:val="left"/>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952"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账龄分</w:t>
            </w:r>
            <w:r>
              <w:rPr>
                <w:rFonts w:ascii="宋体" w:hAnsi="宋体" w:cs="宋体" w:eastAsia="宋体" w:hint="default"/>
                <w:sz w:val="21"/>
                <w:szCs w:val="21"/>
              </w:rPr>
            </w:r>
          </w:p>
          <w:p>
            <w:pPr>
              <w:pStyle w:val="TableParagraph"/>
              <w:spacing w:line="273" w:lineRule="auto" w:before="37"/>
              <w:ind w:left="100" w:right="93"/>
              <w:jc w:val="left"/>
              <w:rPr>
                <w:rFonts w:ascii="宋体" w:hAnsi="宋体" w:cs="宋体" w:eastAsia="宋体" w:hint="default"/>
                <w:sz w:val="21"/>
                <w:szCs w:val="21"/>
              </w:rPr>
            </w:pPr>
            <w:r>
              <w:rPr>
                <w:rFonts w:ascii="宋体" w:hAnsi="宋体" w:cs="宋体" w:eastAsia="宋体" w:hint="default"/>
                <w:spacing w:val="4"/>
                <w:sz w:val="21"/>
                <w:szCs w:val="21"/>
              </w:rPr>
              <w:t>析法组 </w:t>
            </w:r>
            <w:r>
              <w:rPr>
                <w:rFonts w:ascii="宋体" w:hAnsi="宋体" w:cs="宋体" w:eastAsia="宋体" w:hint="default"/>
                <w:sz w:val="21"/>
                <w:szCs w:val="21"/>
              </w:rPr>
              <w:t>合</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28,417,956.26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1,689,742.16</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5.95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40,988,064.16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99.26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2,391,124.93</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5.83</w:t>
            </w:r>
          </w:p>
        </w:tc>
      </w:tr>
      <w:tr>
        <w:trPr>
          <w:trHeight w:val="328"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组合小</w:t>
            </w:r>
            <w:r>
              <w:rPr>
                <w:rFonts w:ascii="宋体" w:hAnsi="宋体" w:cs="宋体" w:eastAsia="宋体" w:hint="default"/>
                <w:sz w:val="21"/>
                <w:szCs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28,417,956.26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1,689,742.16</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5.95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40,988,064.16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99.26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2,391,124.93</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5.83</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856"/>
        <w:gridCol w:w="1424"/>
        <w:gridCol w:w="793"/>
        <w:gridCol w:w="1319"/>
        <w:gridCol w:w="640"/>
        <w:gridCol w:w="1424"/>
        <w:gridCol w:w="689"/>
        <w:gridCol w:w="1319"/>
        <w:gridCol w:w="836"/>
      </w:tblGrid>
      <w:tr>
        <w:trPr>
          <w:trHeight w:val="326"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36"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85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单项金</w:t>
            </w:r>
            <w:r>
              <w:rPr>
                <w:rFonts w:ascii="宋体" w:hAnsi="宋体" w:cs="宋体" w:eastAsia="宋体" w:hint="default"/>
                <w:sz w:val="21"/>
                <w:szCs w:val="21"/>
              </w:rPr>
            </w:r>
          </w:p>
        </w:tc>
        <w:tc>
          <w:tcPr>
            <w:tcW w:w="1424" w:type="dxa"/>
            <w:vMerge w:val="restart"/>
            <w:tcBorders>
              <w:top w:val="single" w:sz="6" w:space="0" w:color="000000"/>
              <w:left w:val="single" w:sz="6" w:space="0" w:color="000000"/>
              <w:right w:val="single" w:sz="6" w:space="0" w:color="000000"/>
            </w:tcBorders>
          </w:tcPr>
          <w:p>
            <w:pPr/>
          </w:p>
        </w:tc>
        <w:tc>
          <w:tcPr>
            <w:tcW w:w="793" w:type="dxa"/>
            <w:vMerge w:val="restart"/>
            <w:tcBorders>
              <w:top w:val="single" w:sz="6" w:space="0" w:color="000000"/>
              <w:left w:val="single" w:sz="6" w:space="0" w:color="000000"/>
              <w:right w:val="single" w:sz="6" w:space="0" w:color="000000"/>
            </w:tcBorders>
          </w:tcPr>
          <w:p>
            <w:pPr/>
          </w:p>
        </w:tc>
        <w:tc>
          <w:tcPr>
            <w:tcW w:w="1319" w:type="dxa"/>
            <w:vMerge w:val="restart"/>
            <w:tcBorders>
              <w:top w:val="single" w:sz="6" w:space="0" w:color="000000"/>
              <w:left w:val="single" w:sz="6" w:space="0" w:color="000000"/>
              <w:right w:val="single" w:sz="6" w:space="0" w:color="000000"/>
            </w:tcBorders>
          </w:tcPr>
          <w:p>
            <w:pPr/>
          </w:p>
        </w:tc>
        <w:tc>
          <w:tcPr>
            <w:tcW w:w="640" w:type="dxa"/>
            <w:vMerge w:val="restart"/>
            <w:tcBorders>
              <w:top w:val="single" w:sz="6" w:space="0" w:color="000000"/>
              <w:left w:val="single" w:sz="6" w:space="0" w:color="000000"/>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689" w:type="dxa"/>
            <w:tcBorders>
              <w:top w:val="single" w:sz="6" w:space="0" w:color="000000"/>
              <w:left w:val="single" w:sz="6" w:space="0" w:color="000000"/>
              <w:bottom w:val="nil" w:sz="6" w:space="0" w:color="auto"/>
              <w:right w:val="single" w:sz="6" w:space="0" w:color="000000"/>
            </w:tcBorders>
          </w:tcPr>
          <w:p>
            <w:pPr/>
          </w:p>
        </w:tc>
        <w:tc>
          <w:tcPr>
            <w:tcW w:w="1319" w:type="dxa"/>
            <w:tcBorders>
              <w:top w:val="single" w:sz="6" w:space="0" w:color="000000"/>
              <w:left w:val="single" w:sz="6" w:space="0" w:color="000000"/>
              <w:bottom w:val="nil" w:sz="6" w:space="0" w:color="auto"/>
              <w:right w:val="single" w:sz="6" w:space="0" w:color="000000"/>
            </w:tcBorders>
          </w:tcPr>
          <w:p>
            <w:pPr/>
          </w:p>
        </w:tc>
        <w:tc>
          <w:tcPr>
            <w:tcW w:w="836"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85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额虽不</w:t>
            </w:r>
            <w:r>
              <w:rPr>
                <w:rFonts w:ascii="宋体" w:hAnsi="宋体" w:cs="宋体" w:eastAsia="宋体" w:hint="default"/>
                <w:sz w:val="21"/>
                <w:szCs w:val="21"/>
              </w:rPr>
            </w:r>
          </w:p>
        </w:tc>
        <w:tc>
          <w:tcPr>
            <w:tcW w:w="1424" w:type="dxa"/>
            <w:vMerge/>
            <w:tcBorders>
              <w:left w:val="single" w:sz="6" w:space="0" w:color="000000"/>
              <w:right w:val="single" w:sz="6" w:space="0" w:color="000000"/>
            </w:tcBorders>
          </w:tcPr>
          <w:p>
            <w:pPr/>
          </w:p>
        </w:tc>
        <w:tc>
          <w:tcPr>
            <w:tcW w:w="793"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640"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83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85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重大但</w:t>
            </w:r>
            <w:r>
              <w:rPr>
                <w:rFonts w:ascii="宋体" w:hAnsi="宋体" w:cs="宋体" w:eastAsia="宋体" w:hint="default"/>
                <w:sz w:val="21"/>
                <w:szCs w:val="21"/>
              </w:rPr>
            </w:r>
          </w:p>
        </w:tc>
        <w:tc>
          <w:tcPr>
            <w:tcW w:w="1424" w:type="dxa"/>
            <w:vMerge/>
            <w:tcBorders>
              <w:left w:val="single" w:sz="6" w:space="0" w:color="000000"/>
              <w:right w:val="single" w:sz="6" w:space="0" w:color="000000"/>
            </w:tcBorders>
          </w:tcPr>
          <w:p>
            <w:pPr/>
          </w:p>
        </w:tc>
        <w:tc>
          <w:tcPr>
            <w:tcW w:w="793"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640"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836"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85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单项计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4"/>
                <w:sz w:val="21"/>
                <w:szCs w:val="21"/>
              </w:rPr>
              <w:t>提坏账</w:t>
            </w:r>
            <w:r>
              <w:rPr>
                <w:rFonts w:ascii="宋体" w:hAnsi="宋体" w:cs="宋体" w:eastAsia="宋体" w:hint="default"/>
                <w:sz w:val="21"/>
                <w:szCs w:val="21"/>
              </w:rPr>
            </w:r>
          </w:p>
        </w:tc>
        <w:tc>
          <w:tcPr>
            <w:tcW w:w="1424" w:type="dxa"/>
            <w:vMerge/>
            <w:tcBorders>
              <w:left w:val="single" w:sz="6" w:space="0" w:color="000000"/>
              <w:right w:val="single" w:sz="6" w:space="0" w:color="000000"/>
            </w:tcBorders>
          </w:tcPr>
          <w:p>
            <w:pPr/>
          </w:p>
        </w:tc>
        <w:tc>
          <w:tcPr>
            <w:tcW w:w="793"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640"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304,457.43</w:t>
            </w:r>
            <w:r>
              <w:rPr>
                <w:rFonts w:ascii="Times New Roman"/>
                <w:sz w:val="21"/>
              </w:rPr>
            </w:r>
          </w:p>
        </w:tc>
        <w:tc>
          <w:tcPr>
            <w:tcW w:w="68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04" w:right="0"/>
              <w:jc w:val="left"/>
              <w:rPr>
                <w:rFonts w:ascii="Times New Roman" w:hAnsi="Times New Roman" w:cs="Times New Roman" w:eastAsia="Times New Roman" w:hint="default"/>
                <w:sz w:val="21"/>
                <w:szCs w:val="21"/>
              </w:rPr>
            </w:pPr>
            <w:r>
              <w:rPr>
                <w:rFonts w:ascii="Times New Roman"/>
                <w:sz w:val="21"/>
              </w:rPr>
              <w:t>0.74</w:t>
            </w:r>
          </w:p>
        </w:tc>
        <w:tc>
          <w:tcPr>
            <w:tcW w:w="131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304,457.43</w:t>
            </w:r>
            <w:r>
              <w:rPr>
                <w:rFonts w:ascii="Times New Roman"/>
                <w:sz w:val="21"/>
              </w:rPr>
            </w:r>
          </w:p>
        </w:tc>
        <w:tc>
          <w:tcPr>
            <w:tcW w:w="83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0" w:right="0"/>
              <w:jc w:val="center"/>
              <w:rPr>
                <w:rFonts w:ascii="Times New Roman" w:hAnsi="Times New Roman" w:cs="Times New Roman" w:eastAsia="Times New Roman" w:hint="default"/>
                <w:sz w:val="21"/>
                <w:szCs w:val="21"/>
              </w:rPr>
            </w:pPr>
            <w:r>
              <w:rPr>
                <w:rFonts w:ascii="Times New Roman"/>
                <w:sz w:val="21"/>
              </w:rPr>
              <w:t>100.00</w:t>
            </w:r>
          </w:p>
        </w:tc>
      </w:tr>
      <w:tr>
        <w:trPr>
          <w:trHeight w:val="312" w:hRule="exact"/>
        </w:trPr>
        <w:tc>
          <w:tcPr>
            <w:tcW w:w="85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准备的</w:t>
            </w:r>
            <w:r>
              <w:rPr>
                <w:rFonts w:ascii="宋体" w:hAnsi="宋体" w:cs="宋体" w:eastAsia="宋体" w:hint="default"/>
                <w:sz w:val="21"/>
                <w:szCs w:val="21"/>
              </w:rPr>
            </w:r>
          </w:p>
        </w:tc>
        <w:tc>
          <w:tcPr>
            <w:tcW w:w="1424" w:type="dxa"/>
            <w:vMerge/>
            <w:tcBorders>
              <w:left w:val="single" w:sz="6" w:space="0" w:color="000000"/>
              <w:right w:val="single" w:sz="6" w:space="0" w:color="000000"/>
            </w:tcBorders>
          </w:tcPr>
          <w:p>
            <w:pPr/>
          </w:p>
        </w:tc>
        <w:tc>
          <w:tcPr>
            <w:tcW w:w="793"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640"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83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85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应收账</w:t>
            </w:r>
            <w:r>
              <w:rPr>
                <w:rFonts w:ascii="宋体" w:hAnsi="宋体" w:cs="宋体" w:eastAsia="宋体" w:hint="default"/>
                <w:sz w:val="21"/>
                <w:szCs w:val="21"/>
              </w:rPr>
            </w:r>
          </w:p>
        </w:tc>
        <w:tc>
          <w:tcPr>
            <w:tcW w:w="1424" w:type="dxa"/>
            <w:vMerge/>
            <w:tcBorders>
              <w:left w:val="single" w:sz="6" w:space="0" w:color="000000"/>
              <w:right w:val="single" w:sz="6" w:space="0" w:color="000000"/>
            </w:tcBorders>
          </w:tcPr>
          <w:p>
            <w:pPr/>
          </w:p>
        </w:tc>
        <w:tc>
          <w:tcPr>
            <w:tcW w:w="793" w:type="dxa"/>
            <w:vMerge/>
            <w:tcBorders>
              <w:left w:val="single" w:sz="6" w:space="0" w:color="000000"/>
              <w:right w:val="single" w:sz="6" w:space="0" w:color="000000"/>
            </w:tcBorders>
          </w:tcPr>
          <w:p>
            <w:pPr/>
          </w:p>
        </w:tc>
        <w:tc>
          <w:tcPr>
            <w:tcW w:w="1319" w:type="dxa"/>
            <w:vMerge/>
            <w:tcBorders>
              <w:left w:val="single" w:sz="6" w:space="0" w:color="000000"/>
              <w:right w:val="single" w:sz="6" w:space="0" w:color="000000"/>
            </w:tcBorders>
          </w:tcPr>
          <w:p>
            <w:pPr/>
          </w:p>
        </w:tc>
        <w:tc>
          <w:tcPr>
            <w:tcW w:w="640" w:type="dxa"/>
            <w:vMerge/>
            <w:tcBorders>
              <w:left w:val="single" w:sz="6" w:space="0" w:color="000000"/>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689" w:type="dxa"/>
            <w:tcBorders>
              <w:top w:val="nil" w:sz="6" w:space="0" w:color="auto"/>
              <w:left w:val="single" w:sz="6" w:space="0" w:color="000000"/>
              <w:bottom w:val="nil" w:sz="6" w:space="0" w:color="auto"/>
              <w:right w:val="single" w:sz="6" w:space="0" w:color="000000"/>
            </w:tcBorders>
          </w:tcPr>
          <w:p>
            <w:pPr/>
          </w:p>
        </w:tc>
        <w:tc>
          <w:tcPr>
            <w:tcW w:w="1319" w:type="dxa"/>
            <w:tcBorders>
              <w:top w:val="nil" w:sz="6" w:space="0" w:color="auto"/>
              <w:left w:val="single" w:sz="6" w:space="0" w:color="000000"/>
              <w:bottom w:val="nil" w:sz="6" w:space="0" w:color="auto"/>
              <w:right w:val="single" w:sz="6" w:space="0" w:color="000000"/>
            </w:tcBorders>
          </w:tcPr>
          <w:p>
            <w:pPr/>
          </w:p>
        </w:tc>
        <w:tc>
          <w:tcPr>
            <w:tcW w:w="836"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85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424" w:type="dxa"/>
            <w:vMerge/>
            <w:tcBorders>
              <w:left w:val="single" w:sz="6" w:space="0" w:color="000000"/>
              <w:bottom w:val="single" w:sz="6" w:space="0" w:color="000000"/>
              <w:right w:val="single" w:sz="6" w:space="0" w:color="000000"/>
            </w:tcBorders>
          </w:tcPr>
          <w:p>
            <w:pPr/>
          </w:p>
        </w:tc>
        <w:tc>
          <w:tcPr>
            <w:tcW w:w="793" w:type="dxa"/>
            <w:vMerge/>
            <w:tcBorders>
              <w:left w:val="single" w:sz="6" w:space="0" w:color="000000"/>
              <w:bottom w:val="single" w:sz="6" w:space="0" w:color="000000"/>
              <w:right w:val="single" w:sz="6" w:space="0" w:color="000000"/>
            </w:tcBorders>
          </w:tcPr>
          <w:p>
            <w:pPr/>
          </w:p>
        </w:tc>
        <w:tc>
          <w:tcPr>
            <w:tcW w:w="1319" w:type="dxa"/>
            <w:vMerge/>
            <w:tcBorders>
              <w:left w:val="single" w:sz="6" w:space="0" w:color="000000"/>
              <w:bottom w:val="single" w:sz="6" w:space="0" w:color="000000"/>
              <w:right w:val="single" w:sz="6" w:space="0" w:color="000000"/>
            </w:tcBorders>
          </w:tcPr>
          <w:p>
            <w:pPr/>
          </w:p>
        </w:tc>
        <w:tc>
          <w:tcPr>
            <w:tcW w:w="640" w:type="dxa"/>
            <w:vMerge/>
            <w:tcBorders>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689" w:type="dxa"/>
            <w:tcBorders>
              <w:top w:val="nil" w:sz="6" w:space="0" w:color="auto"/>
              <w:left w:val="single" w:sz="6" w:space="0" w:color="000000"/>
              <w:bottom w:val="single" w:sz="6" w:space="0" w:color="000000"/>
              <w:right w:val="single" w:sz="6" w:space="0" w:color="000000"/>
            </w:tcBorders>
          </w:tcPr>
          <w:p>
            <w:pPr/>
          </w:p>
        </w:tc>
        <w:tc>
          <w:tcPr>
            <w:tcW w:w="1319" w:type="dxa"/>
            <w:tcBorders>
              <w:top w:val="nil" w:sz="6" w:space="0" w:color="auto"/>
              <w:left w:val="single" w:sz="6" w:space="0" w:color="000000"/>
              <w:bottom w:val="single" w:sz="6" w:space="0" w:color="000000"/>
              <w:right w:val="single" w:sz="6" w:space="0" w:color="000000"/>
            </w:tcBorders>
          </w:tcPr>
          <w:p>
            <w:pPr/>
          </w:p>
        </w:tc>
        <w:tc>
          <w:tcPr>
            <w:tcW w:w="836"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1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28,417,956.26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9" w:right="0"/>
              <w:jc w:val="left"/>
              <w:rPr>
                <w:rFonts w:ascii="Times New Roman" w:hAnsi="Times New Roman" w:cs="Times New Roman" w:eastAsia="Times New Roman" w:hint="default"/>
                <w:sz w:val="21"/>
                <w:szCs w:val="21"/>
              </w:rPr>
            </w:pPr>
            <w:r>
              <w:rPr>
                <w:rFonts w:ascii="Times New Roman"/>
                <w:sz w:val="21"/>
              </w:rPr>
              <w:t>1,689,742.16</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41,292,521.59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2,695,582.36</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ind w:right="982"/>
        <w:jc w:val="left"/>
      </w:pPr>
      <w:r>
        <w:rPr/>
        <w:t>组合中，按账龄分析法计提坏账准备的应收账款：</w:t>
      </w:r>
    </w:p>
    <w:p>
      <w:pPr>
        <w:pStyle w:val="BodyText"/>
        <w:spacing w:line="240" w:lineRule="auto" w:before="37"/>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236"/>
        <w:gridCol w:w="1424"/>
        <w:gridCol w:w="1330"/>
        <w:gridCol w:w="1423"/>
        <w:gridCol w:w="1424"/>
        <w:gridCol w:w="1144"/>
        <w:gridCol w:w="1319"/>
      </w:tblGrid>
      <w:tr>
        <w:trPr>
          <w:trHeight w:val="326" w:hRule="exact"/>
        </w:trPr>
        <w:tc>
          <w:tcPr>
            <w:tcW w:w="123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236" w:type="dxa"/>
            <w:vMerge/>
            <w:tcBorders>
              <w:left w:val="single" w:sz="6" w:space="0" w:color="000000"/>
              <w:right w:val="single" w:sz="6" w:space="0" w:color="000000"/>
            </w:tcBorders>
          </w:tcPr>
          <w:p>
            <w:pPr/>
          </w:p>
        </w:tc>
        <w:tc>
          <w:tcPr>
            <w:tcW w:w="27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41"/>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23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3"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vMerge/>
            <w:tcBorders>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6"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24"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14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27,625,684.85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97.21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1,381,284.24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40,205,999.84</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98.09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2,010,300.01</w:t>
            </w:r>
          </w:p>
        </w:tc>
      </w:tr>
      <w:tr>
        <w:trPr>
          <w:trHeight w:val="63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年以内小</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27,625,684.85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97.21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1,381,284.24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40,205,999.84</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98.09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2,010,300.01</w:t>
            </w: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338,420.73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33,842.07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74,587.89</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7,458.79</w:t>
            </w:r>
          </w:p>
        </w:tc>
      </w:tr>
      <w:tr>
        <w:trPr>
          <w:trHeight w:val="326"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16,365.63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3,273.13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207,919.70</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0.51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41,583.94</w:t>
            </w: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196,613.30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0.69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78,645.32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169,657.98</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0.41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67,863.19</w:t>
            </w:r>
          </w:p>
        </w:tc>
      </w:tr>
      <w:tr>
        <w:trPr>
          <w:trHeight w:val="326"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240,871.75</w:t>
            </w:r>
            <w:r>
              <w:rPr>
                <w:rFonts w:ascii="Times New Roman"/>
                <w:sz w:val="21"/>
              </w:rPr>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0.85</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192,697.40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329,898.75</w:t>
            </w:r>
            <w:r>
              <w:rPr>
                <w:rFonts w:ascii="Times New Roman"/>
                <w:sz w:val="21"/>
              </w:rPr>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0.81</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263,919.00</w:t>
            </w:r>
            <w:r>
              <w:rPr>
                <w:rFonts w:ascii="Times New Roman"/>
                <w:sz w:val="21"/>
              </w:rPr>
            </w:r>
          </w:p>
        </w:tc>
      </w:tr>
      <w:tr>
        <w:trPr>
          <w:trHeight w:val="328" w:hRule="exact"/>
        </w:trPr>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28,417,956.26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1,689,742.16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40,988,064.16</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2,391,124.93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本报告期实际核销的应收账款情况</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00"/>
              <w:jc w:val="right"/>
              <w:rPr>
                <w:rFonts w:ascii="宋体" w:hAnsi="宋体" w:cs="宋体" w:eastAsia="宋体" w:hint="default"/>
                <w:sz w:val="21"/>
                <w:szCs w:val="21"/>
              </w:rPr>
            </w:pPr>
            <w:r>
              <w:rPr>
                <w:rFonts w:ascii="宋体" w:hAnsi="宋体" w:cs="宋体" w:eastAsia="宋体" w:hint="default"/>
                <w:sz w:val="21"/>
                <w:szCs w:val="21"/>
              </w:rPr>
              <w:t>核销原因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是否因关联交易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产生</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湖州恒宇服</w:t>
            </w:r>
            <w:r>
              <w:rPr>
                <w:rFonts w:ascii="宋体" w:hAnsi="宋体" w:cs="宋体" w:eastAsia="宋体" w:hint="default"/>
                <w:spacing w:val="-74"/>
                <w:sz w:val="21"/>
                <w:szCs w:val="21"/>
              </w:rPr>
              <w:t> </w:t>
            </w:r>
            <w:r>
              <w:rPr>
                <w:rFonts w:ascii="宋体" w:hAnsi="宋体" w:cs="宋体" w:eastAsia="宋体" w:hint="default"/>
                <w:spacing w:val="14"/>
                <w:sz w:val="21"/>
                <w:szCs w:val="21"/>
              </w:rPr>
              <w:t>装有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204,457.43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82"/>
              <w:jc w:val="right"/>
              <w:rPr>
                <w:rFonts w:ascii="宋体" w:hAnsi="宋体" w:cs="宋体" w:eastAsia="宋体" w:hint="default"/>
                <w:sz w:val="21"/>
                <w:szCs w:val="21"/>
              </w:rPr>
            </w:pPr>
            <w:r>
              <w:rPr>
                <w:rFonts w:ascii="宋体" w:hAnsi="宋体" w:cs="宋体" w:eastAsia="宋体" w:hint="default"/>
                <w:sz w:val="21"/>
                <w:szCs w:val="21"/>
              </w:rPr>
              <w:t>预计无法收回</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204,457.43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(3) </w:t>
      </w:r>
      <w:r>
        <w:rPr/>
        <w:t>本报告期应收账款中持有公司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p>
    <w:p>
      <w:pPr>
        <w:spacing w:line="240" w:lineRule="auto" w:before="7"/>
        <w:rPr>
          <w:rFonts w:ascii="宋体" w:hAnsi="宋体" w:cs="宋体" w:eastAsia="宋体" w:hint="default"/>
          <w:sz w:val="27"/>
          <w:szCs w:val="27"/>
        </w:rPr>
      </w:pPr>
    </w:p>
    <w:p>
      <w:pPr>
        <w:pStyle w:val="BodyText"/>
        <w:spacing w:line="240" w:lineRule="auto"/>
        <w:ind w:right="98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应收账款金额前五名单位情况</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Alltec </w:t>
            </w:r>
            <w:r>
              <w:rPr>
                <w:rFonts w:ascii="Times New Roman"/>
                <w:spacing w:val="5"/>
                <w:sz w:val="21"/>
              </w:rPr>
              <w:t> </w:t>
            </w:r>
            <w:r>
              <w:rPr>
                <w:rFonts w:ascii="Times New Roman"/>
                <w:sz w:val="21"/>
              </w:rPr>
              <w:t>Investments</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641" w:right="0"/>
              <w:jc w:val="left"/>
              <w:rPr>
                <w:rFonts w:ascii="Times New Roman" w:hAnsi="Times New Roman" w:cs="Times New Roman" w:eastAsia="Times New Roman" w:hint="default"/>
                <w:sz w:val="21"/>
                <w:szCs w:val="21"/>
              </w:rPr>
            </w:pPr>
            <w:r>
              <w:rPr>
                <w:rFonts w:ascii="Times New Roman"/>
                <w:sz w:val="21"/>
              </w:rPr>
              <w:t>3,554,172.42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12.51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LLP</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杭州艺恒纺</w:t>
            </w:r>
            <w:r>
              <w:rPr>
                <w:rFonts w:ascii="宋体" w:hAnsi="宋体" w:cs="宋体" w:eastAsia="宋体" w:hint="default"/>
                <w:spacing w:val="-74"/>
                <w:sz w:val="21"/>
                <w:szCs w:val="21"/>
              </w:rPr>
              <w:t> </w:t>
            </w:r>
            <w:r>
              <w:rPr>
                <w:rFonts w:ascii="宋体" w:hAnsi="宋体" w:cs="宋体" w:eastAsia="宋体" w:hint="default"/>
                <w:spacing w:val="14"/>
                <w:sz w:val="21"/>
                <w:szCs w:val="21"/>
              </w:rPr>
              <w:t>织品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3,367,580.60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11.85</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绍兴县弗洛</w:t>
            </w:r>
            <w:r>
              <w:rPr>
                <w:rFonts w:ascii="宋体" w:hAnsi="宋体" w:cs="宋体" w:eastAsia="宋体" w:hint="default"/>
                <w:spacing w:val="-74"/>
                <w:sz w:val="21"/>
                <w:szCs w:val="21"/>
              </w:rPr>
              <w:t> </w:t>
            </w:r>
            <w:r>
              <w:rPr>
                <w:rFonts w:ascii="宋体" w:hAnsi="宋体" w:cs="宋体" w:eastAsia="宋体" w:hint="default"/>
                <w:spacing w:val="14"/>
                <w:sz w:val="21"/>
                <w:szCs w:val="21"/>
              </w:rPr>
              <w:t>格纺</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织品有限公司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1,935,051.20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6.81</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诸暨富润服</w:t>
            </w:r>
            <w:r>
              <w:rPr>
                <w:rFonts w:ascii="宋体" w:hAnsi="宋体" w:cs="宋体" w:eastAsia="宋体" w:hint="default"/>
                <w:spacing w:val="-74"/>
                <w:sz w:val="21"/>
                <w:szCs w:val="21"/>
              </w:rPr>
              <w:t> </w:t>
            </w:r>
            <w:r>
              <w:rPr>
                <w:rFonts w:ascii="宋体" w:hAnsi="宋体" w:cs="宋体" w:eastAsia="宋体" w:hint="default"/>
                <w:spacing w:val="14"/>
                <w:sz w:val="21"/>
                <w:szCs w:val="21"/>
              </w:rPr>
              <w:t>饰有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1,346,408.48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4.74</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绍兴震豪纺</w:t>
            </w:r>
            <w:r>
              <w:rPr>
                <w:rFonts w:ascii="宋体" w:hAnsi="宋体" w:cs="宋体" w:eastAsia="宋体" w:hint="default"/>
                <w:spacing w:val="-74"/>
                <w:sz w:val="21"/>
                <w:szCs w:val="21"/>
              </w:rPr>
              <w:t> </w:t>
            </w:r>
            <w:r>
              <w:rPr>
                <w:rFonts w:ascii="宋体" w:hAnsi="宋体" w:cs="宋体" w:eastAsia="宋体" w:hint="default"/>
                <w:spacing w:val="14"/>
                <w:sz w:val="21"/>
                <w:szCs w:val="21"/>
              </w:rPr>
              <w:t>织品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1,279,905.74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4.50</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11,483,118.44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40.41</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应收关联方账款情况</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1,346,408.48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4.74</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7"/>
              <w:jc w:val="center"/>
              <w:rPr>
                <w:rFonts w:ascii="宋体" w:hAnsi="宋体" w:cs="宋体" w:eastAsia="宋体" w:hint="default"/>
                <w:sz w:val="21"/>
                <w:szCs w:val="21"/>
              </w:rPr>
            </w:pPr>
            <w:r>
              <w:rPr>
                <w:rFonts w:ascii="宋体" w:hAnsi="宋体" w:cs="宋体" w:eastAsia="宋体" w:hint="default"/>
                <w:sz w:val="21"/>
                <w:szCs w:val="21"/>
              </w:rPr>
              <w:t>富润永枰针织有限公司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同受富润控股集团有限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公司直接或间接控制</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310,058.08</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1.09</w:t>
            </w:r>
            <w:r>
              <w:rPr>
                <w:rFonts w:ascii="Times New Roman"/>
                <w:sz w:val="21"/>
              </w:rPr>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公司高管参股的公司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233,228.82</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0.82</w:t>
            </w:r>
            <w:r>
              <w:rPr>
                <w:rFonts w:ascii="Times New Roman"/>
                <w:sz w:val="21"/>
              </w:rPr>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诸暨富润机械弹簧有限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同受富润控股集团有限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公司直接或间接控制</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20,841.56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0.07</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1,910,536.94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6.72</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5</w:t>
      </w:r>
      <w:r>
        <w:rPr/>
        <w:t>、</w:t>
      </w:r>
      <w:r>
        <w:rPr>
          <w:spacing w:val="-2"/>
        </w:rPr>
        <w:t> </w:t>
      </w:r>
      <w:r>
        <w:rPr/>
        <w:t>其他应收款：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2797" w:space="331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848"/>
        <w:gridCol w:w="1424"/>
        <w:gridCol w:w="793"/>
        <w:gridCol w:w="1320"/>
        <w:gridCol w:w="689"/>
        <w:gridCol w:w="1529"/>
        <w:gridCol w:w="794"/>
        <w:gridCol w:w="1319"/>
        <w:gridCol w:w="583"/>
      </w:tblGrid>
      <w:tr>
        <w:trPr>
          <w:trHeight w:val="326" w:hRule="exact"/>
        </w:trPr>
        <w:tc>
          <w:tcPr>
            <w:tcW w:w="84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848"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950" w:hRule="exact"/>
        </w:trPr>
        <w:tc>
          <w:tcPr>
            <w:tcW w:w="848"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40" w:lineRule="auto" w:before="37"/>
              <w:ind w:left="179"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86"/>
              <w:ind w:left="126" w:right="0"/>
              <w:jc w:val="left"/>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950"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析法组</w:t>
            </w:r>
            <w:r>
              <w:rPr>
                <w:rFonts w:ascii="宋体" w:hAnsi="宋体" w:cs="宋体" w:eastAsia="宋体" w:hint="default"/>
                <w:spacing w:val="-102"/>
                <w:sz w:val="21"/>
                <w:szCs w:val="21"/>
              </w:rPr>
              <w:t> </w:t>
            </w:r>
            <w:r>
              <w:rPr>
                <w:rFonts w:ascii="宋体" w:hAnsi="宋体" w:cs="宋体" w:eastAsia="宋体" w:hint="default"/>
                <w:sz w:val="21"/>
                <w:szCs w:val="21"/>
              </w:rPr>
              <w:t>合</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61,081,556.45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6,484,422.90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10.62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149,581,499.55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8,053,173.33</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5.38</w:t>
            </w:r>
          </w:p>
        </w:tc>
      </w:tr>
      <w:tr>
        <w:trPr>
          <w:trHeight w:val="640"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61,081,556.45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6,484,422.90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10.62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149,581,499.55</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8,053,173.33</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5.38</w:t>
            </w:r>
          </w:p>
        </w:tc>
      </w:tr>
    </w:tbl>
    <w:p>
      <w:pPr>
        <w:spacing w:line="240" w:lineRule="auto" w:before="0"/>
        <w:rPr>
          <w:rFonts w:ascii="宋体" w:hAnsi="宋体" w:cs="宋体" w:eastAsia="宋体" w:hint="default"/>
          <w:sz w:val="20"/>
          <w:szCs w:val="20"/>
        </w:rPr>
      </w:pPr>
    </w:p>
    <w:p>
      <w:pPr>
        <w:pStyle w:val="BodyText"/>
        <w:spacing w:line="240" w:lineRule="auto"/>
        <w:ind w:right="982"/>
        <w:jc w:val="left"/>
      </w:pPr>
      <w:r>
        <w:rPr/>
        <w:t>组合中，按账龄分析法计提坏账准备的其他应收账款：</w:t>
      </w:r>
    </w:p>
    <w:p>
      <w:pPr>
        <w:spacing w:after="0" w:line="240" w:lineRule="auto"/>
        <w:jc w:val="left"/>
        <w:sectPr>
          <w:type w:val="continuous"/>
          <w:pgSz w:w="11910" w:h="16840"/>
          <w:pgMar w:top="1100" w:bottom="2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158"/>
        <w:gridCol w:w="1423"/>
        <w:gridCol w:w="1252"/>
        <w:gridCol w:w="1344"/>
        <w:gridCol w:w="1529"/>
        <w:gridCol w:w="1158"/>
        <w:gridCol w:w="1436"/>
      </w:tblGrid>
      <w:tr>
        <w:trPr>
          <w:trHeight w:val="326" w:hRule="exact"/>
        </w:trPr>
        <w:tc>
          <w:tcPr>
            <w:tcW w:w="115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6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1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2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58" w:type="dxa"/>
            <w:vMerge/>
            <w:tcBorders>
              <w:left w:val="single" w:sz="6" w:space="0" w:color="000000"/>
              <w:right w:val="single" w:sz="6" w:space="0" w:color="000000"/>
            </w:tcBorders>
          </w:tcPr>
          <w:p>
            <w:pPr/>
          </w:p>
        </w:tc>
        <w:tc>
          <w:tcPr>
            <w:tcW w:w="26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44" w:type="dxa"/>
            <w:vMerge w:val="restart"/>
            <w:tcBorders>
              <w:top w:val="single" w:sz="6" w:space="0" w:color="000000"/>
              <w:left w:val="single" w:sz="6" w:space="0" w:color="000000"/>
              <w:right w:val="single" w:sz="6" w:space="0" w:color="000000"/>
            </w:tcBorders>
          </w:tcPr>
          <w:p>
            <w:pPr>
              <w:pStyle w:val="TableParagraph"/>
              <w:spacing w:line="240" w:lineRule="auto" w:before="141"/>
              <w:ind w:left="24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36" w:type="dxa"/>
            <w:vMerge w:val="restart"/>
            <w:tcBorders>
              <w:top w:val="single" w:sz="6" w:space="0" w:color="000000"/>
              <w:left w:val="single" w:sz="6" w:space="0" w:color="000000"/>
              <w:right w:val="single" w:sz="6" w:space="0" w:color="000000"/>
            </w:tcBorders>
          </w:tcPr>
          <w:p>
            <w:pPr>
              <w:pStyle w:val="TableParagraph"/>
              <w:spacing w:line="240" w:lineRule="auto" w:before="141"/>
              <w:ind w:left="29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158"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4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0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36" w:type="dxa"/>
            <w:vMerge/>
            <w:tcBorders>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6"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23"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6,541,875.85</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10.71</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327,093.80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138,601,446.25</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92.66</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6,930,072.32</w:t>
            </w:r>
          </w:p>
        </w:tc>
      </w:tr>
      <w:tr>
        <w:trPr>
          <w:trHeight w:val="63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4"/>
                <w:sz w:val="21"/>
                <w:szCs w:val="21"/>
              </w:rPr>
              <w:t> </w:t>
            </w:r>
            <w:r>
              <w:rPr>
                <w:rFonts w:ascii="宋体" w:hAnsi="宋体" w:cs="宋体" w:eastAsia="宋体" w:hint="default"/>
                <w:spacing w:val="22"/>
                <w:sz w:val="21"/>
                <w:szCs w:val="21"/>
              </w:rPr>
              <w:t>年以内</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6,541,875.85</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10.71</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327,093.80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138,601,446.25</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92.66</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6,930,072.32</w:t>
            </w:r>
          </w:p>
        </w:tc>
      </w:tr>
      <w:tr>
        <w:trPr>
          <w:trHeight w:val="32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47,598,147.80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77.93</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4,759,814.78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10,905,640.50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7.29</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1,090,564.05</w:t>
            </w:r>
          </w:p>
        </w:tc>
      </w:tr>
      <w:tr>
        <w:trPr>
          <w:trHeight w:val="326"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6,896,194.00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11.29</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1,379,238.80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44,988.80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0.03</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8,997.76</w:t>
            </w:r>
          </w:p>
        </w:tc>
      </w:tr>
      <w:tr>
        <w:trPr>
          <w:trHeight w:val="32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44,988.80</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0.07</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17,995.52</w:t>
            </w:r>
          </w:p>
        </w:tc>
        <w:tc>
          <w:tcPr>
            <w:tcW w:w="1529" w:type="dxa"/>
            <w:tcBorders>
              <w:top w:val="single" w:sz="6" w:space="0" w:color="000000"/>
              <w:left w:val="single" w:sz="6" w:space="0" w:color="000000"/>
              <w:bottom w:val="single" w:sz="6" w:space="0" w:color="000000"/>
              <w:right w:val="single" w:sz="6" w:space="0" w:color="000000"/>
            </w:tcBorders>
          </w:tcPr>
          <w:p>
            <w:pPr/>
          </w:p>
        </w:tc>
        <w:tc>
          <w:tcPr>
            <w:tcW w:w="1158" w:type="dxa"/>
            <w:tcBorders>
              <w:top w:val="single" w:sz="6" w:space="0" w:color="000000"/>
              <w:left w:val="single" w:sz="6" w:space="0" w:color="000000"/>
              <w:bottom w:val="single" w:sz="6" w:space="0" w:color="000000"/>
              <w:right w:val="single" w:sz="6" w:space="0" w:color="000000"/>
            </w:tcBorders>
          </w:tcPr>
          <w:p>
            <w:pPr/>
          </w:p>
        </w:tc>
        <w:tc>
          <w:tcPr>
            <w:tcW w:w="143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350.00</w:t>
            </w:r>
          </w:p>
        </w:tc>
        <w:tc>
          <w:tcPr>
            <w:tcW w:w="1252"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29,424.00</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0.02</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23,539.20</w:t>
            </w:r>
          </w:p>
        </w:tc>
      </w:tr>
      <w:tr>
        <w:trPr>
          <w:trHeight w:val="32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61,081,556.45</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6,484,422.90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149,581,499.55</w:t>
            </w:r>
          </w:p>
        </w:tc>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8,053,173.33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ind w:left="349" w:right="1449" w:hanging="212"/>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99"/>
        </w:rPr>
        <w:t> </w:t>
      </w:r>
      <w:r>
        <w:rPr/>
        <w:t>本报告期其他应收账款中无持有公司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pStyle w:val="BodyText"/>
        <w:spacing w:line="240" w:lineRule="auto"/>
        <w:ind w:left="138"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其他应收款金额前五名单位情况</w:t>
      </w:r>
    </w:p>
    <w:p>
      <w:pPr>
        <w:pStyle w:val="BodyText"/>
        <w:spacing w:line="240" w:lineRule="auto" w:before="52"/>
        <w:ind w:left="6246"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00"/>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82"/>
              <w:jc w:val="right"/>
              <w:rPr>
                <w:rFonts w:ascii="宋体" w:hAnsi="宋体" w:cs="宋体" w:eastAsia="宋体" w:hint="default"/>
                <w:sz w:val="21"/>
                <w:szCs w:val="21"/>
              </w:rPr>
            </w:pPr>
            <w:r>
              <w:rPr>
                <w:rFonts w:ascii="宋体" w:hAnsi="宋体" w:cs="宋体" w:eastAsia="宋体" w:hint="default"/>
                <w:sz w:val="21"/>
                <w:szCs w:val="21"/>
              </w:rPr>
              <w:t>诸暨市交通局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31,870,800.00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52.18</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浙江诸暨热</w:t>
            </w:r>
            <w:r>
              <w:rPr>
                <w:rFonts w:ascii="宋体" w:hAnsi="宋体" w:cs="宋体" w:eastAsia="宋体" w:hint="default"/>
                <w:spacing w:val="-74"/>
                <w:sz w:val="21"/>
                <w:szCs w:val="21"/>
              </w:rPr>
              <w:t> </w:t>
            </w:r>
            <w:r>
              <w:rPr>
                <w:rFonts w:ascii="宋体" w:hAnsi="宋体" w:cs="宋体" w:eastAsia="宋体" w:hint="default"/>
                <w:spacing w:val="14"/>
                <w:sz w:val="21"/>
                <w:szCs w:val="21"/>
              </w:rPr>
              <w:t>电发</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16.37</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唐山市清泉</w:t>
            </w:r>
            <w:r>
              <w:rPr>
                <w:rFonts w:ascii="宋体" w:hAnsi="宋体" w:cs="宋体" w:eastAsia="宋体" w:hint="default"/>
                <w:spacing w:val="-74"/>
                <w:sz w:val="21"/>
                <w:szCs w:val="21"/>
              </w:rPr>
              <w:t> </w:t>
            </w:r>
            <w:r>
              <w:rPr>
                <w:rFonts w:ascii="宋体" w:hAnsi="宋体" w:cs="宋体" w:eastAsia="宋体" w:hint="default"/>
                <w:spacing w:val="14"/>
                <w:sz w:val="21"/>
                <w:szCs w:val="21"/>
              </w:rPr>
              <w:t>钢铁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集团兆宇特</w:t>
            </w:r>
            <w:r>
              <w:rPr>
                <w:rFonts w:ascii="宋体" w:hAnsi="宋体" w:cs="宋体" w:eastAsia="宋体" w:hint="default"/>
                <w:spacing w:val="-75"/>
                <w:sz w:val="21"/>
                <w:szCs w:val="21"/>
              </w:rPr>
              <w:t> </w:t>
            </w:r>
            <w:r>
              <w:rPr>
                <w:rFonts w:ascii="宋体" w:hAnsi="宋体" w:cs="宋体" w:eastAsia="宋体" w:hint="default"/>
                <w:spacing w:val="14"/>
                <w:sz w:val="21"/>
                <w:szCs w:val="21"/>
              </w:rPr>
              <w:t>钢制</w:t>
            </w:r>
            <w:r>
              <w:rPr>
                <w:rFonts w:ascii="宋体" w:hAnsi="宋体" w:cs="宋体" w:eastAsia="宋体" w:hint="default"/>
                <w:spacing w:val="-77"/>
                <w:sz w:val="21"/>
                <w:szCs w:val="21"/>
              </w:rPr>
              <w:t> </w:t>
            </w:r>
            <w:r>
              <w:rPr>
                <w:rFonts w:ascii="宋体" w:hAnsi="宋体" w:cs="宋体" w:eastAsia="宋体" w:hint="default"/>
                <w:sz w:val="21"/>
                <w:szCs w:val="21"/>
              </w:rPr>
              <w:t>造有限公司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6,589,294.00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10.79</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舟山市华鹰</w:t>
            </w:r>
            <w:r>
              <w:rPr>
                <w:rFonts w:ascii="宋体" w:hAnsi="宋体" w:cs="宋体" w:eastAsia="宋体" w:hint="default"/>
                <w:spacing w:val="-74"/>
                <w:sz w:val="21"/>
                <w:szCs w:val="21"/>
              </w:rPr>
              <w:t> </w:t>
            </w:r>
            <w:r>
              <w:rPr>
                <w:rFonts w:ascii="宋体" w:hAnsi="宋体" w:cs="宋体" w:eastAsia="宋体" w:hint="default"/>
                <w:spacing w:val="14"/>
                <w:sz w:val="21"/>
                <w:szCs w:val="21"/>
              </w:rPr>
              <w:t>远洋</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渔业有限公司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8.19</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诸暨市城市</w:t>
            </w:r>
            <w:r>
              <w:rPr>
                <w:rFonts w:ascii="宋体" w:hAnsi="宋体" w:cs="宋体" w:eastAsia="宋体" w:hint="default"/>
                <w:spacing w:val="-74"/>
                <w:sz w:val="21"/>
                <w:szCs w:val="21"/>
              </w:rPr>
              <w:t> </w:t>
            </w:r>
            <w:r>
              <w:rPr>
                <w:rFonts w:ascii="宋体" w:hAnsi="宋体" w:cs="宋体" w:eastAsia="宋体" w:hint="default"/>
                <w:spacing w:val="14"/>
                <w:sz w:val="21"/>
                <w:szCs w:val="21"/>
              </w:rPr>
              <w:t>建设</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投资发展有</w:t>
            </w:r>
            <w:r>
              <w:rPr>
                <w:rFonts w:ascii="宋体" w:hAnsi="宋体" w:cs="宋体" w:eastAsia="宋体" w:hint="default"/>
                <w:spacing w:val="-75"/>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7.86</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58,260,094.00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95.39</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应收关联方款项</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占其他应收账款总额的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
              <w:jc w:val="center"/>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19,394.77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0.03</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19,394.77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6</w:t>
      </w:r>
      <w:r>
        <w:rPr/>
        <w:t>、 预付款项：</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2377" w:space="373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326"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31,696,986.20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91.75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109,792,608.54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93.88</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907,001.57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5,427,680.00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4.64</w:t>
            </w:r>
          </w:p>
        </w:tc>
      </w:tr>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387,380.00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1,673,662.63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1.43</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1,557,531.00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4.50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60,850.37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0.05</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34,548,898.77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116,954,801.54</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预付款项金额前五名单位情况</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南通宝钢钢</w:t>
            </w:r>
            <w:r>
              <w:rPr>
                <w:rFonts w:ascii="宋体" w:hAnsi="宋体" w:cs="宋体" w:eastAsia="宋体" w:hint="default"/>
                <w:spacing w:val="-74"/>
                <w:sz w:val="21"/>
                <w:szCs w:val="21"/>
              </w:rPr>
              <w:t> </w:t>
            </w:r>
            <w:r>
              <w:rPr>
                <w:rFonts w:ascii="宋体" w:hAnsi="宋体" w:cs="宋体" w:eastAsia="宋体" w:hint="default"/>
                <w:spacing w:val="14"/>
                <w:sz w:val="21"/>
                <w:szCs w:val="21"/>
              </w:rPr>
              <w:t>铁有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14,120,496.43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上海一毛条</w:t>
            </w:r>
            <w:r>
              <w:rPr>
                <w:rFonts w:ascii="宋体" w:hAnsi="宋体" w:cs="宋体" w:eastAsia="宋体" w:hint="default"/>
                <w:spacing w:val="-74"/>
                <w:sz w:val="21"/>
                <w:szCs w:val="21"/>
              </w:rPr>
              <w:t> </w:t>
            </w:r>
            <w:r>
              <w:rPr>
                <w:rFonts w:ascii="宋体" w:hAnsi="宋体" w:cs="宋体" w:eastAsia="宋体" w:hint="default"/>
                <w:spacing w:val="14"/>
                <w:sz w:val="21"/>
                <w:szCs w:val="21"/>
              </w:rPr>
              <w:t>纺织</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张家港市金</w:t>
            </w:r>
            <w:r>
              <w:rPr>
                <w:rFonts w:ascii="宋体" w:hAnsi="宋体" w:cs="宋体" w:eastAsia="宋体" w:hint="default"/>
                <w:spacing w:val="-74"/>
                <w:sz w:val="21"/>
                <w:szCs w:val="21"/>
              </w:rPr>
              <w:t> </w:t>
            </w:r>
            <w:r>
              <w:rPr>
                <w:rFonts w:ascii="宋体" w:hAnsi="宋体" w:cs="宋体" w:eastAsia="宋体" w:hint="default"/>
                <w:spacing w:val="14"/>
                <w:sz w:val="21"/>
                <w:szCs w:val="21"/>
              </w:rPr>
              <w:t>盟织</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染有限公司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3,779,698.15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德清县招投</w:t>
            </w:r>
            <w:r>
              <w:rPr>
                <w:rFonts w:ascii="宋体" w:hAnsi="宋体" w:cs="宋体" w:eastAsia="宋体" w:hint="default"/>
                <w:spacing w:val="-74"/>
                <w:sz w:val="21"/>
                <w:szCs w:val="21"/>
              </w:rPr>
              <w:t> </w:t>
            </w:r>
            <w:r>
              <w:rPr>
                <w:rFonts w:ascii="宋体" w:hAnsi="宋体" w:cs="宋体" w:eastAsia="宋体" w:hint="default"/>
                <w:spacing w:val="14"/>
                <w:sz w:val="21"/>
                <w:szCs w:val="21"/>
              </w:rPr>
              <w:t>标中</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预付土地中标款，</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未正式结算</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桑德森（上海）纺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织机械有限公司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1,357,999.99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预付采购款，未正</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式结算</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25,758,194.57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(3) </w:t>
      </w:r>
      <w:r>
        <w:rPr/>
        <w:t>本报告期预付款项中持有公司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97"/>
        <w:gridCol w:w="1878"/>
        <w:gridCol w:w="1973"/>
        <w:gridCol w:w="1879"/>
        <w:gridCol w:w="1973"/>
      </w:tblGrid>
      <w:tr>
        <w:trPr>
          <w:trHeight w:val="326"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41"/>
              <w:ind w:left="37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8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9"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9"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63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7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4,949,325.00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4,949,325.00</w:t>
            </w:r>
          </w:p>
        </w:tc>
        <w:tc>
          <w:tcPr>
            <w:tcW w:w="197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00" w:bottom="280" w:left="1660" w:right="700"/>
        </w:sectPr>
      </w:pPr>
    </w:p>
    <w:p>
      <w:pPr>
        <w:pStyle w:val="BodyText"/>
        <w:spacing w:line="240" w:lineRule="auto"/>
        <w:ind w:right="-17"/>
        <w:jc w:val="left"/>
      </w:pPr>
      <w:r>
        <w:rPr>
          <w:rFonts w:ascii="Times New Roman" w:hAnsi="Times New Roman" w:cs="Times New Roman" w:eastAsia="Times New Roman" w:hint="default"/>
        </w:rPr>
        <w:t>7</w:t>
      </w:r>
      <w:r>
        <w:rPr/>
        <w:t>、 存货：</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1329" w:space="4779"/>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70"/>
        <w:gridCol w:w="1530"/>
        <w:gridCol w:w="1319"/>
        <w:gridCol w:w="1529"/>
        <w:gridCol w:w="1520"/>
        <w:gridCol w:w="1320"/>
        <w:gridCol w:w="1512"/>
      </w:tblGrid>
      <w:tr>
        <w:trPr>
          <w:trHeight w:val="328" w:hRule="exact"/>
        </w:trPr>
        <w:tc>
          <w:tcPr>
            <w:tcW w:w="570" w:type="dxa"/>
            <w:vMerge w:val="restart"/>
            <w:tcBorders>
              <w:top w:val="single" w:sz="6" w:space="0" w:color="000000"/>
              <w:left w:val="single" w:sz="6" w:space="0" w:color="000000"/>
              <w:right w:val="single" w:sz="6" w:space="0" w:color="000000"/>
            </w:tcBorders>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40" w:lineRule="auto" w:before="37"/>
              <w:ind w:left="172"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37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570"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64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材</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26,285,004.31</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26,285,004.31</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center"/>
              <w:rPr>
                <w:rFonts w:ascii="Times New Roman" w:hAnsi="Times New Roman" w:cs="Times New Roman" w:eastAsia="Times New Roman" w:hint="default"/>
                <w:sz w:val="21"/>
                <w:szCs w:val="21"/>
              </w:rPr>
            </w:pPr>
            <w:r>
              <w:rPr>
                <w:rFonts w:ascii="Times New Roman"/>
                <w:sz w:val="21"/>
              </w:rPr>
              <w:t>48,847,726.08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63" w:right="0"/>
              <w:jc w:val="left"/>
              <w:rPr>
                <w:rFonts w:ascii="Times New Roman" w:hAnsi="Times New Roman" w:cs="Times New Roman" w:eastAsia="Times New Roman" w:hint="default"/>
                <w:sz w:val="21"/>
                <w:szCs w:val="21"/>
              </w:rPr>
            </w:pPr>
            <w:r>
              <w:rPr>
                <w:rFonts w:ascii="Times New Roman"/>
                <w:sz w:val="21"/>
              </w:rPr>
              <w:t>118,612.70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6" w:right="0"/>
              <w:jc w:val="center"/>
              <w:rPr>
                <w:rFonts w:ascii="Times New Roman" w:hAnsi="Times New Roman" w:cs="Times New Roman" w:eastAsia="Times New Roman" w:hint="default"/>
                <w:sz w:val="21"/>
                <w:szCs w:val="21"/>
              </w:rPr>
            </w:pPr>
            <w:r>
              <w:rPr>
                <w:rFonts w:ascii="Times New Roman"/>
                <w:sz w:val="21"/>
              </w:rPr>
              <w:t>48,729,113.38</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1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570"/>
        <w:gridCol w:w="1530"/>
        <w:gridCol w:w="1319"/>
        <w:gridCol w:w="1529"/>
        <w:gridCol w:w="1520"/>
        <w:gridCol w:w="1320"/>
        <w:gridCol w:w="1512"/>
      </w:tblGrid>
      <w:tr>
        <w:trPr>
          <w:trHeight w:val="32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53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3" w:lineRule="auto" w:before="37"/>
              <w:ind w:left="100" w:right="242"/>
              <w:jc w:val="left"/>
              <w:rPr>
                <w:rFonts w:ascii="宋体" w:hAnsi="宋体" w:cs="宋体" w:eastAsia="宋体" w:hint="default"/>
                <w:sz w:val="21"/>
                <w:szCs w:val="21"/>
              </w:rPr>
            </w:pPr>
            <w:r>
              <w:rPr>
                <w:rFonts w:ascii="宋体" w:hAnsi="宋体" w:cs="宋体" w:eastAsia="宋体" w:hint="default"/>
                <w:sz w:val="21"/>
                <w:szCs w:val="21"/>
              </w:rPr>
              <w:t>产 品</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15,160,390.97</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15,160,390.97</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23,180,052.30</w:t>
            </w:r>
          </w:p>
        </w:tc>
        <w:tc>
          <w:tcPr>
            <w:tcW w:w="1320"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23,180,052.30</w:t>
            </w:r>
          </w:p>
        </w:tc>
      </w:tr>
      <w:tr>
        <w:trPr>
          <w:trHeight w:val="1262"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73" w:lineRule="auto" w:before="37"/>
              <w:ind w:left="100" w:right="242"/>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52,820,267.41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3,883,425.89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48,936,841.52</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39,164,637.55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4,349,389.76</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34,815,247.79</w:t>
            </w:r>
          </w:p>
        </w:tc>
      </w:tr>
      <w:tr>
        <w:trPr>
          <w:trHeight w:val="1888"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委</w:t>
            </w:r>
          </w:p>
          <w:p>
            <w:pPr>
              <w:pStyle w:val="TableParagraph"/>
              <w:spacing w:line="273" w:lineRule="auto" w:before="37"/>
              <w:ind w:left="100" w:right="242"/>
              <w:jc w:val="both"/>
              <w:rPr>
                <w:rFonts w:ascii="宋体" w:hAnsi="宋体" w:cs="宋体" w:eastAsia="宋体" w:hint="default"/>
                <w:sz w:val="21"/>
                <w:szCs w:val="21"/>
              </w:rPr>
            </w:pPr>
            <w:r>
              <w:rPr>
                <w:rFonts w:ascii="宋体" w:hAnsi="宋体" w:cs="宋体" w:eastAsia="宋体" w:hint="default"/>
                <w:sz w:val="21"/>
                <w:szCs w:val="21"/>
              </w:rPr>
              <w:t>托 加 工 物 资</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3,421,839.92</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10" w:right="0"/>
              <w:jc w:val="center"/>
              <w:rPr>
                <w:rFonts w:ascii="Times New Roman" w:hAnsi="Times New Roman" w:cs="Times New Roman" w:eastAsia="Times New Roman" w:hint="default"/>
                <w:sz w:val="21"/>
                <w:szCs w:val="21"/>
              </w:rPr>
            </w:pPr>
            <w:r>
              <w:rPr>
                <w:rFonts w:ascii="Times New Roman"/>
                <w:sz w:val="21"/>
              </w:rPr>
              <w:t>3,421,839.92</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2,983,672.66</w:t>
            </w:r>
          </w:p>
        </w:tc>
        <w:tc>
          <w:tcPr>
            <w:tcW w:w="1320"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2,983,672.66</w:t>
            </w:r>
          </w:p>
        </w:tc>
      </w:tr>
      <w:tr>
        <w:trPr>
          <w:trHeight w:val="1886"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3" w:lineRule="auto" w:before="37"/>
              <w:ind w:left="100" w:right="242"/>
              <w:jc w:val="both"/>
              <w:rPr>
                <w:rFonts w:ascii="宋体" w:hAnsi="宋体" w:cs="宋体" w:eastAsia="宋体" w:hint="default"/>
                <w:sz w:val="21"/>
                <w:szCs w:val="21"/>
              </w:rPr>
            </w:pPr>
            <w:r>
              <w:rPr>
                <w:rFonts w:ascii="宋体" w:hAnsi="宋体" w:cs="宋体" w:eastAsia="宋体" w:hint="default"/>
                <w:sz w:val="21"/>
                <w:szCs w:val="21"/>
              </w:rPr>
              <w:t>他 周 转 材 料</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1,157,860.91</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10" w:right="0"/>
              <w:jc w:val="center"/>
              <w:rPr>
                <w:rFonts w:ascii="Times New Roman" w:hAnsi="Times New Roman" w:cs="Times New Roman" w:eastAsia="Times New Roman" w:hint="default"/>
                <w:sz w:val="21"/>
                <w:szCs w:val="21"/>
              </w:rPr>
            </w:pPr>
            <w:r>
              <w:rPr>
                <w:rFonts w:ascii="Times New Roman"/>
                <w:sz w:val="21"/>
              </w:rPr>
              <w:t>1,157,860.91</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1,692,617.93</w:t>
            </w:r>
          </w:p>
        </w:tc>
        <w:tc>
          <w:tcPr>
            <w:tcW w:w="1320"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1,692,617.93</w:t>
            </w:r>
          </w:p>
        </w:tc>
      </w:tr>
      <w:tr>
        <w:trPr>
          <w:trHeight w:val="1264"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开</w:t>
            </w:r>
          </w:p>
          <w:p>
            <w:pPr>
              <w:pStyle w:val="TableParagraph"/>
              <w:spacing w:line="273" w:lineRule="auto" w:before="37"/>
              <w:ind w:left="100" w:right="242"/>
              <w:jc w:val="both"/>
              <w:rPr>
                <w:rFonts w:ascii="宋体" w:hAnsi="宋体" w:cs="宋体" w:eastAsia="宋体" w:hint="default"/>
                <w:sz w:val="21"/>
                <w:szCs w:val="21"/>
              </w:rPr>
            </w:pPr>
            <w:r>
              <w:rPr>
                <w:rFonts w:ascii="宋体" w:hAnsi="宋体" w:cs="宋体" w:eastAsia="宋体" w:hint="default"/>
                <w:sz w:val="21"/>
                <w:szCs w:val="21"/>
              </w:rPr>
              <w:t>发 成 本</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139,567,008.00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139,567,008.00</w:t>
            </w:r>
          </w:p>
        </w:tc>
        <w:tc>
          <w:tcPr>
            <w:tcW w:w="1520"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2"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7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238,412,371.52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3,883,425.89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234,528,945.63</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115,868,706.52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4,468,002.46</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2"/>
                <w:sz w:val="21"/>
              </w:rPr>
              <w:t>111,400,704.06</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存货跌价准备</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326"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41"/>
              <w:ind w:left="24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41"/>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41"/>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326"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118,612.70</w:t>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118,612.70</w:t>
            </w:r>
          </w:p>
        </w:tc>
        <w:tc>
          <w:tcPr>
            <w:tcW w:w="172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4,349,389.76</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1,242,886.35</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1,708,850.22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3,883,425.89</w:t>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4,468,002.46</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1,242,886.35</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1,827,462.92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3,883,425.89</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存货跌价准备情况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708"/>
        <w:gridCol w:w="2182"/>
        <w:gridCol w:w="2563"/>
        <w:gridCol w:w="2848"/>
      </w:tblGrid>
      <w:tr>
        <w:trPr>
          <w:trHeight w:val="638"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计提存货跌价准备的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依据</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本期转回存货跌价准备的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本期转回金额占该项存货期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末余额的比例（％）</w:t>
            </w:r>
          </w:p>
        </w:tc>
      </w:tr>
      <w:tr>
        <w:trPr>
          <w:trHeight w:val="640"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账面价值低于可变现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账面价值低于可变现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账面价值低于可变现</w:t>
            </w:r>
            <w:r>
              <w:rPr>
                <w:rFonts w:ascii="宋体" w:hAnsi="宋体" w:cs="宋体" w:eastAsia="宋体" w:hint="default"/>
                <w:sz w:val="21"/>
                <w:szCs w:val="21"/>
              </w:rPr>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708"/>
        <w:gridCol w:w="2182"/>
        <w:gridCol w:w="2563"/>
        <w:gridCol w:w="2848"/>
      </w:tblGrid>
      <w:tr>
        <w:trPr>
          <w:trHeight w:val="328" w:hRule="exact"/>
        </w:trPr>
        <w:tc>
          <w:tcPr>
            <w:tcW w:w="1708"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right="98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存货——开发成本</w:t>
      </w:r>
    </w:p>
    <w:p>
      <w:pPr>
        <w:spacing w:line="240" w:lineRule="auto" w:before="2"/>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814"/>
        <w:gridCol w:w="1440"/>
        <w:gridCol w:w="1260"/>
        <w:gridCol w:w="1080"/>
        <w:gridCol w:w="1800"/>
        <w:gridCol w:w="1885"/>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05"/>
              <w:jc w:val="left"/>
              <w:rPr>
                <w:rFonts w:ascii="宋体" w:hAnsi="宋体" w:cs="宋体" w:eastAsia="宋体" w:hint="default"/>
                <w:sz w:val="18"/>
                <w:szCs w:val="18"/>
              </w:rPr>
            </w:pPr>
            <w:r>
              <w:rPr>
                <w:rFonts w:ascii="宋体" w:hAnsi="宋体" w:cs="宋体" w:eastAsia="宋体" w:hint="default"/>
                <w:sz w:val="18"/>
                <w:szCs w:val="18"/>
              </w:rPr>
              <w:t>预计开工 时间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05"/>
              <w:jc w:val="left"/>
              <w:rPr>
                <w:rFonts w:ascii="宋体" w:hAnsi="宋体" w:cs="宋体" w:eastAsia="宋体" w:hint="default"/>
                <w:sz w:val="18"/>
                <w:szCs w:val="18"/>
              </w:rPr>
            </w:pPr>
            <w:r>
              <w:rPr>
                <w:rFonts w:ascii="宋体" w:hAnsi="宋体" w:cs="宋体" w:eastAsia="宋体" w:hint="default"/>
                <w:sz w:val="18"/>
                <w:szCs w:val="18"/>
              </w:rPr>
              <w:t>预计竣 工时间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3"/>
              <w:jc w:val="left"/>
              <w:rPr>
                <w:rFonts w:ascii="宋体" w:hAnsi="宋体" w:cs="宋体" w:eastAsia="宋体" w:hint="default"/>
                <w:sz w:val="18"/>
                <w:szCs w:val="18"/>
              </w:rPr>
            </w:pPr>
            <w:r>
              <w:rPr>
                <w:rFonts w:ascii="宋体" w:hAnsi="宋体" w:cs="宋体" w:eastAsia="宋体" w:hint="default"/>
                <w:spacing w:val="36"/>
                <w:sz w:val="18"/>
                <w:szCs w:val="18"/>
              </w:rPr>
              <w:t>预计总投</w:t>
            </w:r>
            <w:r>
              <w:rPr>
                <w:rFonts w:ascii="宋体" w:hAnsi="宋体" w:cs="宋体" w:eastAsia="宋体" w:hint="default"/>
                <w:spacing w:val="-42"/>
                <w:sz w:val="18"/>
                <w:szCs w:val="18"/>
              </w:rPr>
              <w:t> </w:t>
            </w:r>
            <w:r>
              <w:rPr>
                <w:rFonts w:ascii="宋体" w:hAnsi="宋体" w:cs="宋体" w:eastAsia="宋体" w:hint="default"/>
                <w:sz w:val="18"/>
                <w:szCs w:val="18"/>
              </w:rPr>
              <w:t>资</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3"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富润屋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103" w:right="0"/>
              <w:jc w:val="left"/>
              <w:rPr>
                <w:rFonts w:ascii="Times New Roman" w:hAnsi="Times New Roman" w:cs="Times New Roman" w:eastAsia="Times New Roman" w:hint="default"/>
                <w:sz w:val="15"/>
                <w:szCs w:val="15"/>
              </w:rPr>
            </w:pPr>
            <w:r>
              <w:rPr>
                <w:rFonts w:ascii="Times New Roman"/>
                <w:sz w:val="15"/>
              </w:rPr>
              <w:t>139,567,008.00</w:t>
            </w:r>
          </w:p>
        </w:tc>
      </w:tr>
      <w:tr>
        <w:trPr>
          <w:trHeight w:val="322"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7"/>
              <w:ind w:left="103" w:right="0"/>
              <w:jc w:val="left"/>
              <w:rPr>
                <w:rFonts w:ascii="Times New Roman" w:hAnsi="Times New Roman" w:cs="Times New Roman" w:eastAsia="Times New Roman" w:hint="default"/>
                <w:sz w:val="15"/>
                <w:szCs w:val="15"/>
              </w:rPr>
            </w:pPr>
            <w:r>
              <w:rPr>
                <w:rFonts w:ascii="Times New Roman"/>
                <w:sz w:val="15"/>
              </w:rPr>
              <w:t>139,567,008.00</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8</w:t>
      </w:r>
      <w:r>
        <w:rPr/>
        <w:t>、</w:t>
      </w:r>
      <w:r>
        <w:rPr>
          <w:spacing w:val="-2"/>
        </w:rPr>
        <w:t> </w:t>
      </w:r>
      <w:r>
        <w:rPr/>
        <w:t>其他流动资产：</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912"/>
        <w:gridCol w:w="3194"/>
        <w:gridCol w:w="3193"/>
      </w:tblGrid>
      <w:tr>
        <w:trPr>
          <w:trHeight w:val="32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待摊保险费</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34,669.61</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95,386.65</w:t>
            </w:r>
          </w:p>
        </w:tc>
      </w:tr>
      <w:tr>
        <w:trPr>
          <w:trHeight w:val="32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待摊房租费</w:t>
            </w:r>
          </w:p>
        </w:tc>
        <w:tc>
          <w:tcPr>
            <w:tcW w:w="3194"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31,304.00</w:t>
            </w:r>
          </w:p>
        </w:tc>
      </w:tr>
      <w:tr>
        <w:trPr>
          <w:trHeight w:val="32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237"/>
              <w:jc w:val="right"/>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34,669.61</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126,690.65</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9</w:t>
      </w:r>
      <w:r>
        <w:rPr/>
        <w:t>、</w:t>
      </w:r>
      <w:r>
        <w:rPr>
          <w:spacing w:val="-2"/>
        </w:rPr>
        <w:t> </w:t>
      </w:r>
      <w:r>
        <w:rPr/>
        <w:t>可供出售金融资产：</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可供出售金融资产情况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2587" w:space="352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2"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2"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03"/>
              <w:jc w:val="righ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29,568,000.00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29,568,000.00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0" w:lineRule="exact" w:before="0"/>
        <w:ind w:right="982" w:firstLine="211"/>
        <w:jc w:val="left"/>
      </w:pPr>
      <w:r>
        <w:rPr/>
        <w:t>经深圳</w:t>
      </w:r>
      <w:r>
        <w:rPr>
          <w:spacing w:val="1"/>
        </w:rPr>
        <w:t>证</w:t>
      </w:r>
      <w:r>
        <w:rPr/>
        <w:t>券交易</w:t>
      </w:r>
      <w:r>
        <w:rPr>
          <w:spacing w:val="1"/>
        </w:rPr>
        <w:t>所《</w:t>
      </w:r>
      <w:r>
        <w:rPr/>
        <w:t>关于浙</w:t>
      </w:r>
      <w:r>
        <w:rPr>
          <w:spacing w:val="1"/>
        </w:rPr>
        <w:t>江宏</w:t>
      </w:r>
      <w:r>
        <w:rPr/>
        <w:t>磊铜业</w:t>
      </w:r>
      <w:r>
        <w:rPr>
          <w:spacing w:val="1"/>
        </w:rPr>
        <w:t>股份</w:t>
      </w:r>
      <w:r>
        <w:rPr/>
        <w:t>有限公</w:t>
      </w:r>
      <w:r>
        <w:rPr>
          <w:spacing w:val="1"/>
        </w:rPr>
        <w:t>司人</w:t>
      </w:r>
      <w:r>
        <w:rPr/>
        <w:t>民币普</w:t>
      </w:r>
      <w:r>
        <w:rPr>
          <w:spacing w:val="1"/>
        </w:rPr>
        <w:t>通股</w:t>
      </w:r>
      <w:r>
        <w:rPr/>
        <w:t>股票上</w:t>
      </w:r>
      <w:r>
        <w:rPr>
          <w:spacing w:val="1"/>
        </w:rPr>
        <w:t>市的</w:t>
      </w:r>
      <w:r>
        <w:rPr/>
        <w:t>通知</w:t>
      </w:r>
      <w:r>
        <w:rPr>
          <w:spacing w:val="-106"/>
        </w:rPr>
        <w:t>》</w:t>
      </w:r>
      <w:r>
        <w:rPr/>
        <w:t>（深</w:t>
      </w:r>
    </w:p>
    <w:p>
      <w:pPr>
        <w:pStyle w:val="BodyText"/>
        <w:spacing w:line="256" w:lineRule="auto" w:before="37"/>
        <w:ind w:right="1079"/>
        <w:jc w:val="left"/>
      </w:pPr>
      <w:r>
        <w:rPr/>
        <w:t>证上</w:t>
      </w:r>
      <w:r>
        <w:rPr>
          <w:rFonts w:ascii="Times New Roman" w:hAnsi="Times New Roman" w:cs="Times New Roman" w:eastAsia="Times New Roman" w:hint="default"/>
        </w:rPr>
        <w:t>[2011]389</w:t>
      </w:r>
      <w:r>
        <w:rPr>
          <w:rFonts w:ascii="Times New Roman" w:hAnsi="Times New Roman" w:cs="Times New Roman" w:eastAsia="Times New Roman" w:hint="default"/>
          <w:spacing w:val="31"/>
        </w:rPr>
        <w:t> </w:t>
      </w:r>
      <w:r>
        <w:rPr/>
        <w:t>号）同意，浙江宏磊铜业股份有限公司（以下简称宏磊股份）发行的人民币 普通股股票在深圳证券交易所中小板上市，</w:t>
      </w:r>
      <w:r>
        <w:rPr>
          <w:spacing w:val="-18"/>
        </w:rPr>
        <w:t> </w:t>
      </w:r>
      <w:r>
        <w:rPr>
          <w:rFonts w:ascii="Times New Roman" w:hAnsi="Times New Roman" w:cs="Times New Roman" w:eastAsia="Times New Roman" w:hint="default"/>
          <w:spacing w:val="-3"/>
        </w:rPr>
        <w:t>2011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日宏磊股份上市交易，公司将</w:t>
      </w:r>
    </w:p>
    <w:p>
      <w:pPr>
        <w:pStyle w:val="BodyText"/>
        <w:spacing w:line="240" w:lineRule="auto" w:before="5"/>
        <w:ind w:right="982"/>
        <w:jc w:val="left"/>
      </w:pPr>
      <w:r>
        <w:rPr/>
        <w:t>持有的该公司股权转入</w:t>
      </w:r>
      <w:r>
        <w:rPr>
          <w:rFonts w:ascii="Times New Roman" w:hAnsi="Times New Roman" w:cs="Times New Roman" w:eastAsia="Times New Roman" w:hint="default"/>
        </w:rPr>
        <w:t>"</w:t>
      </w:r>
      <w:r>
        <w:rPr/>
        <w:t>可供出售金融资产</w:t>
      </w:r>
      <w:r>
        <w:rPr>
          <w:rFonts w:ascii="Times New Roman" w:hAnsi="Times New Roman" w:cs="Times New Roman" w:eastAsia="Times New Roman" w:hint="default"/>
        </w:rPr>
        <w:t>"</w:t>
      </w:r>
      <w:r>
        <w:rPr/>
        <w:t>项目。至</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日，公司持有的宏磊</w:t>
      </w:r>
    </w:p>
    <w:p>
      <w:pPr>
        <w:pStyle w:val="BodyText"/>
        <w:spacing w:line="240" w:lineRule="auto" w:before="21"/>
        <w:ind w:right="982"/>
        <w:jc w:val="left"/>
      </w:pPr>
      <w:r>
        <w:rPr/>
        <w:t>股份市值为</w:t>
      </w:r>
      <w:r>
        <w:rPr>
          <w:spacing w:val="-57"/>
        </w:rPr>
        <w:t> </w:t>
      </w:r>
      <w:r>
        <w:rPr>
          <w:rFonts w:ascii="Times New Roman" w:hAnsi="Times New Roman" w:cs="Times New Roman" w:eastAsia="Times New Roman" w:hint="default"/>
        </w:rPr>
        <w:t>29,568,000.00</w:t>
      </w:r>
      <w:r>
        <w:rPr>
          <w:rFonts w:ascii="Times New Roman" w:hAnsi="Times New Roman" w:cs="Times New Roman" w:eastAsia="Times New Roman" w:hint="default"/>
          <w:spacing w:val="-5"/>
        </w:rPr>
        <w:t> </w:t>
      </w:r>
      <w:r>
        <w:rPr/>
        <w:t>元，与原持有账面成本的差额为</w:t>
      </w:r>
      <w:r>
        <w:rPr>
          <w:spacing w:val="-57"/>
        </w:rPr>
        <w:t> </w:t>
      </w:r>
      <w:r>
        <w:rPr>
          <w:rFonts w:ascii="Times New Roman" w:hAnsi="Times New Roman" w:cs="Times New Roman" w:eastAsia="Times New Roman" w:hint="default"/>
        </w:rPr>
        <w:t>16,417,418.70</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0"/>
        <w:ind w:right="982"/>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w:t>
      </w:r>
      <w:r>
        <w:rPr>
          <w:spacing w:val="-3"/>
        </w:rPr>
        <w:t> </w:t>
      </w:r>
      <w:r>
        <w:rPr/>
        <w:t>对合营企业投资和联营企业投资</w:t>
      </w:r>
      <w:r>
        <w:rPr>
          <w:rFonts w:ascii="Times New Roman" w:hAnsi="Times New Roman" w:cs="Times New Roman" w:eastAsia="Times New Roman" w:hint="default"/>
        </w:rPr>
        <w:t>:</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87"/>
        <w:gridCol w:w="587"/>
        <w:gridCol w:w="587"/>
        <w:gridCol w:w="1529"/>
        <w:gridCol w:w="1529"/>
        <w:gridCol w:w="1530"/>
        <w:gridCol w:w="1529"/>
        <w:gridCol w:w="1423"/>
      </w:tblGrid>
      <w:tr>
        <w:trPr>
          <w:trHeight w:val="3136" w:hRule="exact"/>
        </w:trPr>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79" w:right="180"/>
              <w:jc w:val="both"/>
              <w:rPr>
                <w:rFonts w:ascii="宋体" w:hAnsi="宋体" w:cs="宋体" w:eastAsia="宋体" w:hint="default"/>
                <w:sz w:val="21"/>
                <w:szCs w:val="21"/>
              </w:rPr>
            </w:pPr>
            <w:r>
              <w:rPr>
                <w:rFonts w:ascii="宋体" w:hAnsi="宋体" w:cs="宋体" w:eastAsia="宋体" w:hint="default"/>
                <w:sz w:val="21"/>
                <w:szCs w:val="21"/>
              </w:rPr>
              <w:t>被 投 资 单 位 名 称</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312" w:lineRule="exact"/>
              <w:ind w:left="128" w:right="127"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本 企 业 持 股 比 例 </w:t>
            </w:r>
            <w:r>
              <w:rPr>
                <w:rFonts w:ascii="Times New Roman" w:hAnsi="Times New Roman" w:cs="Times New Roman" w:eastAsia="Times New Roman" w:hint="default"/>
                <w:sz w:val="21"/>
                <w:szCs w:val="21"/>
              </w:rPr>
              <w:t>(%)</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81" w:right="179"/>
              <w:jc w:val="both"/>
              <w:rPr>
                <w:rFonts w:ascii="宋体" w:hAnsi="宋体" w:cs="宋体" w:eastAsia="宋体" w:hint="default"/>
                <w:sz w:val="21"/>
                <w:szCs w:val="21"/>
              </w:rPr>
            </w:pPr>
            <w:r>
              <w:rPr>
                <w:rFonts w:ascii="宋体" w:hAnsi="宋体" w:cs="宋体" w:eastAsia="宋体" w:hint="default"/>
                <w:sz w:val="21"/>
                <w:szCs w:val="21"/>
              </w:rPr>
              <w:t>本 企 业 在 被 投 资 单 位 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期末资产总额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期末负债总额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650" w:right="127" w:hanging="525"/>
              <w:jc w:val="left"/>
              <w:rPr>
                <w:rFonts w:ascii="宋体" w:hAnsi="宋体" w:cs="宋体" w:eastAsia="宋体" w:hint="default"/>
                <w:sz w:val="21"/>
                <w:szCs w:val="21"/>
              </w:rPr>
            </w:pPr>
            <w:r>
              <w:rPr>
                <w:rFonts w:ascii="宋体" w:hAnsi="宋体" w:cs="宋体" w:eastAsia="宋体" w:hint="default"/>
                <w:sz w:val="21"/>
                <w:szCs w:val="21"/>
              </w:rPr>
              <w:t>期末净资产总 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546" w:right="126" w:hanging="420"/>
              <w:jc w:val="left"/>
              <w:rPr>
                <w:rFonts w:ascii="宋体" w:hAnsi="宋体" w:cs="宋体" w:eastAsia="宋体" w:hint="default"/>
                <w:sz w:val="21"/>
                <w:szCs w:val="21"/>
              </w:rPr>
            </w:pPr>
            <w:r>
              <w:rPr>
                <w:rFonts w:ascii="宋体" w:hAnsi="宋体" w:cs="宋体" w:eastAsia="宋体" w:hint="default"/>
                <w:sz w:val="21"/>
                <w:szCs w:val="21"/>
              </w:rPr>
              <w:t>本期营业收入 总额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bl>
    <w:p>
      <w:pPr>
        <w:spacing w:after="0" w:line="240" w:lineRule="auto"/>
        <w:jc w:val="left"/>
        <w:rPr>
          <w:rFonts w:ascii="宋体" w:hAnsi="宋体" w:cs="宋体" w:eastAsia="宋体" w:hint="default"/>
          <w:sz w:val="21"/>
          <w:szCs w:val="21"/>
        </w:rPr>
        <w:sectPr>
          <w:type w:val="continuous"/>
          <w:pgSz w:w="11910" w:h="16840"/>
          <w:pgMar w:top="11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587"/>
        <w:gridCol w:w="587"/>
        <w:gridCol w:w="587"/>
        <w:gridCol w:w="1529"/>
        <w:gridCol w:w="1529"/>
        <w:gridCol w:w="1530"/>
        <w:gridCol w:w="1529"/>
        <w:gridCol w:w="1423"/>
      </w:tblGrid>
      <w:tr>
        <w:trPr>
          <w:trHeight w:val="1574" w:hRule="exact"/>
        </w:trPr>
        <w:tc>
          <w:tcPr>
            <w:tcW w:w="587"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1" w:right="0"/>
              <w:jc w:val="both"/>
              <w:rPr>
                <w:rFonts w:ascii="宋体" w:hAnsi="宋体" w:cs="宋体" w:eastAsia="宋体" w:hint="default"/>
                <w:sz w:val="21"/>
                <w:szCs w:val="21"/>
              </w:rPr>
            </w:pPr>
            <w:r>
              <w:rPr>
                <w:rFonts w:ascii="宋体" w:hAnsi="宋体" w:cs="宋体" w:eastAsia="宋体" w:hint="default"/>
                <w:sz w:val="21"/>
                <w:szCs w:val="21"/>
              </w:rPr>
              <w:t>决</w:t>
            </w:r>
          </w:p>
          <w:p>
            <w:pPr>
              <w:pStyle w:val="TableParagraph"/>
              <w:spacing w:line="312" w:lineRule="exact" w:before="33"/>
              <w:ind w:left="128" w:right="127"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权 比 例 </w:t>
            </w:r>
            <w:r>
              <w:rPr>
                <w:rFonts w:ascii="Times New Roman" w:hAnsi="Times New Roman" w:cs="Times New Roman" w:eastAsia="Times New Roman"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6"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448" w:hRule="exact"/>
        </w:trPr>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3" w:lineRule="auto" w:before="37"/>
              <w:ind w:left="100" w:right="259"/>
              <w:jc w:val="both"/>
              <w:rPr>
                <w:rFonts w:ascii="宋体" w:hAnsi="宋体" w:cs="宋体" w:eastAsia="宋体" w:hint="default"/>
                <w:sz w:val="21"/>
                <w:szCs w:val="21"/>
              </w:rPr>
            </w:pPr>
            <w:r>
              <w:rPr>
                <w:rFonts w:ascii="宋体" w:hAnsi="宋体" w:cs="宋体" w:eastAsia="宋体" w:hint="default"/>
                <w:sz w:val="21"/>
                <w:szCs w:val="21"/>
              </w:rPr>
              <w:t>暨 市 富 润 置 业 有 限 公 司</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113,695,293.37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-340,703.59</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114,035,996.96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15,680,831.40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1,016,163.73</w:t>
            </w:r>
          </w:p>
        </w:tc>
      </w:tr>
      <w:tr>
        <w:trPr>
          <w:trHeight w:val="3134" w:hRule="exact"/>
        </w:trPr>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诸</w:t>
            </w:r>
          </w:p>
          <w:p>
            <w:pPr>
              <w:pStyle w:val="TableParagraph"/>
              <w:spacing w:line="273" w:lineRule="auto" w:before="37"/>
              <w:ind w:left="100" w:right="259"/>
              <w:jc w:val="both"/>
              <w:rPr>
                <w:rFonts w:ascii="宋体" w:hAnsi="宋体" w:cs="宋体" w:eastAsia="宋体" w:hint="default"/>
                <w:sz w:val="21"/>
                <w:szCs w:val="21"/>
              </w:rPr>
            </w:pPr>
            <w:r>
              <w:rPr>
                <w:rFonts w:ascii="宋体" w:hAnsi="宋体" w:cs="宋体" w:eastAsia="宋体" w:hint="default"/>
                <w:sz w:val="21"/>
                <w:szCs w:val="21"/>
              </w:rPr>
              <w:t>暨 富 润 服 饰 有 限 公 司</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34,055,380.97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26,920,845.96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7,134,535.01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26,406,867.32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468,207.25</w:t>
            </w:r>
          </w:p>
        </w:tc>
      </w:tr>
      <w:tr>
        <w:trPr>
          <w:trHeight w:val="3760" w:hRule="exact"/>
        </w:trPr>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杭</w:t>
            </w:r>
          </w:p>
          <w:p>
            <w:pPr>
              <w:pStyle w:val="TableParagraph"/>
              <w:spacing w:line="273" w:lineRule="auto" w:before="37"/>
              <w:ind w:left="100" w:right="259"/>
              <w:jc w:val="both"/>
              <w:rPr>
                <w:rFonts w:ascii="宋体" w:hAnsi="宋体" w:cs="宋体" w:eastAsia="宋体" w:hint="default"/>
                <w:sz w:val="21"/>
                <w:szCs w:val="21"/>
              </w:rPr>
            </w:pPr>
            <w:r>
              <w:rPr>
                <w:rFonts w:ascii="宋体" w:hAnsi="宋体" w:cs="宋体" w:eastAsia="宋体" w:hint="default"/>
                <w:sz w:val="21"/>
                <w:szCs w:val="21"/>
              </w:rPr>
              <w:t>州 航 民 上 峰 水 泥 有 限 公 司</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w:t>
            </w:r>
          </w:p>
        </w:tc>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312,273,124.35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189,382,686.80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122,890,437.55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281,316,443.73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25,443,317.22</w:t>
            </w:r>
          </w:p>
        </w:tc>
      </w:tr>
    </w:tbl>
    <w:p>
      <w:pPr>
        <w:spacing w:line="240" w:lineRule="auto" w:before="5"/>
        <w:rPr>
          <w:rFonts w:ascii="宋体" w:hAnsi="宋体" w:cs="宋体" w:eastAsia="宋体" w:hint="default"/>
          <w:sz w:val="22"/>
          <w:szCs w:val="22"/>
        </w:rPr>
      </w:pPr>
    </w:p>
    <w:p>
      <w:pPr>
        <w:pStyle w:val="BodyText"/>
        <w:spacing w:line="309" w:lineRule="auto"/>
        <w:ind w:right="7362"/>
        <w:jc w:val="left"/>
      </w:pPr>
      <w:r>
        <w:rPr>
          <w:rFonts w:ascii="Times New Roman" w:hAnsi="Times New Roman" w:cs="Times New Roman" w:eastAsia="Times New Roman" w:hint="default"/>
        </w:rPr>
        <w:t>11</w:t>
      </w:r>
      <w:r>
        <w:rPr/>
        <w:t>、</w:t>
      </w:r>
      <w:r>
        <w:rPr>
          <w:spacing w:val="-2"/>
        </w:rPr>
        <w:t> </w:t>
      </w:r>
      <w:r>
        <w:rPr/>
        <w:t>长期股权投资</w:t>
      </w:r>
      <w:r>
        <w:rPr>
          <w:rFonts w:ascii="Times New Roman" w:hAnsi="Times New Roman" w:cs="Times New Roman" w:eastAsia="Times New Roman" w:hint="default"/>
        </w:rPr>
        <w:t>: (1)</w:t>
      </w:r>
      <w:r>
        <w:rPr>
          <w:rFonts w:ascii="Times New Roman" w:hAnsi="Times New Roman" w:cs="Times New Roman" w:eastAsia="Times New Roman" w:hint="default"/>
          <w:spacing w:val="48"/>
        </w:rPr>
        <w:t> </w:t>
      </w:r>
      <w:r>
        <w:rPr/>
        <w:t>长期股权投资情况</w:t>
      </w:r>
    </w:p>
    <w:p>
      <w:pPr>
        <w:spacing w:after="0" w:line="309"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64" w:lineRule="auto"/>
        <w:ind w:left="138" w:right="1091" w:hanging="1"/>
        <w:jc w:val="both"/>
      </w:pPr>
      <w:r>
        <w:rPr/>
        <w:t>子公司浙江富润印染有限公司于</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日将所持绍兴银行股份有限公司</w:t>
      </w:r>
      <w:r>
        <w:rPr>
          <w:spacing w:val="-50"/>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万股 </w:t>
      </w:r>
      <w:r>
        <w:rPr>
          <w:spacing w:val="-3"/>
        </w:rPr>
        <w:t>法人股出质给兴业银行股份有限公司杭州萧山支行，为该公司向兴业银行股份有限公司杭州</w:t>
      </w:r>
      <w:r>
        <w:rPr>
          <w:spacing w:val="-74"/>
        </w:rPr>
        <w:t> </w:t>
      </w:r>
      <w:r>
        <w:rPr>
          <w:spacing w:val="-74"/>
        </w:rPr>
      </w:r>
      <w:r>
        <w:rPr/>
        <w:t>萧山支行申请</w:t>
      </w:r>
      <w:r>
        <w:rPr>
          <w:spacing w:val="-51"/>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万元人民币借款提供担保，质权自登记之日起设立。截至</w:t>
      </w:r>
      <w:r>
        <w:rPr>
          <w:spacing w:val="-5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pStyle w:val="BodyText"/>
        <w:spacing w:line="289" w:lineRule="exact" w:before="0"/>
        <w:ind w:left="138"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日，该《最高额质押合同》项下借款余额为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40" w:lineRule="auto"/>
        <w:ind w:left="138" w:right="-17"/>
        <w:jc w:val="left"/>
        <w:rPr>
          <w:rFonts w:ascii="Times New Roman" w:hAnsi="Times New Roman" w:cs="Times New Roman" w:eastAsia="Times New Roman" w:hint="default"/>
        </w:rPr>
      </w:pPr>
      <w:r>
        <w:rPr>
          <w:rFonts w:ascii="Times New Roman" w:hAnsi="Times New Roman" w:cs="Times New Roman" w:eastAsia="Times New Roman" w:hint="default"/>
        </w:rPr>
        <w:t>12</w:t>
      </w:r>
      <w:r>
        <w:rPr/>
        <w:t>、</w:t>
      </w:r>
      <w:r>
        <w:rPr>
          <w:spacing w:val="-3"/>
        </w:rPr>
        <w:t> </w:t>
      </w:r>
      <w:r>
        <w:rPr/>
        <w:t>投资性房地产</w:t>
      </w:r>
      <w:r>
        <w:rPr>
          <w:rFonts w:ascii="Times New Roman" w:hAnsi="Times New Roman" w:cs="Times New Roman" w:eastAsia="Times New Roman" w:hint="default"/>
        </w:rPr>
        <w:t>:</w:t>
      </w:r>
    </w:p>
    <w:p>
      <w:pPr>
        <w:pStyle w:val="BodyText"/>
        <w:spacing w:line="240" w:lineRule="auto" w:before="83"/>
        <w:ind w:left="138"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按成本计量的投资性房地产</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138"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3008" w:space="3100"/>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4,949,325.00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4,949,325.00</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4,949,325.00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4,949,325.00</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二、累计折旧和累</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计摊销合计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102,875.26</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102,875.26</w:t>
            </w:r>
            <w:r>
              <w:rPr>
                <w:rFonts w:ascii="Times New Roman"/>
                <w:sz w:val="21"/>
              </w:rPr>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102,875.26</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102,875.26</w:t>
            </w:r>
            <w:r>
              <w:rPr>
                <w:rFonts w:ascii="Times New Roman"/>
                <w:sz w:val="21"/>
              </w:rPr>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三、投资性房地产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账面净值合计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4,846,449.74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4,846,449.74</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4,846,449.74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4,846,449.74</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四、投资性房地产</w:t>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减值准备累</w:t>
            </w:r>
            <w:r>
              <w:rPr>
                <w:rFonts w:ascii="宋体" w:hAnsi="宋体" w:cs="宋体" w:eastAsia="宋体" w:hint="default"/>
                <w:spacing w:val="-75"/>
                <w:sz w:val="21"/>
                <w:szCs w:val="21"/>
              </w:rPr>
              <w:t> </w:t>
            </w:r>
            <w:r>
              <w:rPr>
                <w:rFonts w:ascii="宋体" w:hAnsi="宋体" w:cs="宋体" w:eastAsia="宋体" w:hint="default"/>
                <w:spacing w:val="14"/>
                <w:sz w:val="21"/>
                <w:szCs w:val="21"/>
              </w:rPr>
              <w:t>计金</w:t>
            </w:r>
            <w:r>
              <w:rPr>
                <w:rFonts w:ascii="宋体" w:hAnsi="宋体" w:cs="宋体" w:eastAsia="宋体" w:hint="default"/>
                <w:spacing w:val="-77"/>
                <w:sz w:val="21"/>
                <w:szCs w:val="21"/>
              </w:rPr>
              <w:t> </w:t>
            </w:r>
            <w:r>
              <w:rPr>
                <w:rFonts w:ascii="宋体" w:hAnsi="宋体" w:cs="宋体" w:eastAsia="宋体" w:hint="default"/>
                <w:sz w:val="21"/>
                <w:szCs w:val="21"/>
              </w:rPr>
              <w:t>额合计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五、投资性房地产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账面价值合计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4,846,449.74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4,846,449.74</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房屋、建筑物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4,846,449.74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4,846,449.74</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before="0"/>
        <w:ind w:right="982"/>
        <w:jc w:val="left"/>
      </w:pPr>
      <w:r>
        <w:rPr/>
        <w:t>本期折旧和摊销额：</w:t>
      </w:r>
      <w:r>
        <w:rPr>
          <w:rFonts w:ascii="Times New Roman" w:hAnsi="Times New Roman" w:cs="Times New Roman" w:eastAsia="Times New Roman" w:hint="default"/>
        </w:rPr>
        <w:t>102,875.26</w:t>
      </w:r>
      <w:r>
        <w:rPr>
          <w:rFonts w:ascii="Times New Roman" w:hAnsi="Times New Roman" w:cs="Times New Roman" w:eastAsia="Times New Roman" w:hint="default"/>
          <w:spacing w:val="-3"/>
        </w:rPr>
        <w:t> </w:t>
      </w:r>
      <w:r>
        <w:rPr/>
        <w:t>元。</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00" w:bottom="280" w:left="1660" w:right="700"/>
        </w:sectPr>
      </w:pPr>
    </w:p>
    <w:p>
      <w:pPr>
        <w:pStyle w:val="BodyText"/>
        <w:spacing w:line="309" w:lineRule="auto"/>
        <w:ind w:right="-16"/>
        <w:jc w:val="left"/>
      </w:pPr>
      <w:r>
        <w:rPr>
          <w:rFonts w:ascii="Times New Roman" w:hAnsi="Times New Roman" w:cs="Times New Roman" w:eastAsia="Times New Roman" w:hint="default"/>
        </w:rPr>
        <w:t>13</w:t>
      </w:r>
      <w:r>
        <w:rPr/>
        <w:t>、</w:t>
      </w:r>
      <w:r>
        <w:rPr>
          <w:spacing w:val="-1"/>
        </w:rPr>
        <w:t> </w:t>
      </w:r>
      <w:r>
        <w:rPr/>
        <w:t>固定资产</w:t>
      </w:r>
      <w:r>
        <w:rPr>
          <w:rFonts w:ascii="Times New Roman" w:hAnsi="Times New Roman" w:cs="Times New Roman" w:eastAsia="Times New Roman" w:hint="default"/>
        </w:rPr>
        <w:t>: (1)</w:t>
      </w:r>
      <w:r>
        <w:rPr>
          <w:rFonts w:ascii="Times New Roman" w:hAnsi="Times New Roman" w:cs="Times New Roman" w:eastAsia="Times New Roman" w:hint="default"/>
          <w:spacing w:val="48"/>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1747" w:space="436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4"/>
        <w:gridCol w:w="1670"/>
        <w:gridCol w:w="2520"/>
        <w:gridCol w:w="1672"/>
        <w:gridCol w:w="1574"/>
      </w:tblGrid>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1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7"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一、账</w:t>
            </w:r>
            <w:r>
              <w:rPr>
                <w:rFonts w:ascii="宋体" w:hAnsi="宋体" w:cs="宋体" w:eastAsia="宋体" w:hint="default"/>
                <w:spacing w:val="-77"/>
                <w:sz w:val="21"/>
                <w:szCs w:val="21"/>
              </w:rPr>
              <w:t> </w:t>
            </w:r>
            <w:r>
              <w:rPr>
                <w:rFonts w:ascii="宋体" w:hAnsi="宋体" w:cs="宋体" w:eastAsia="宋体" w:hint="default"/>
                <w:spacing w:val="15"/>
                <w:sz w:val="21"/>
                <w:szCs w:val="21"/>
              </w:rPr>
              <w:t>面原</w:t>
            </w:r>
            <w:r>
              <w:rPr>
                <w:rFonts w:ascii="宋体" w:hAnsi="宋体" w:cs="宋体" w:eastAsia="宋体" w:hint="default"/>
                <w:spacing w:val="-77"/>
                <w:sz w:val="21"/>
                <w:szCs w:val="21"/>
              </w:rPr>
              <w:t> </w:t>
            </w:r>
            <w:r>
              <w:rPr>
                <w:rFonts w:ascii="宋体" w:hAnsi="宋体" w:cs="宋体" w:eastAsia="宋体" w:hint="default"/>
                <w:spacing w:val="15"/>
                <w:sz w:val="21"/>
                <w:szCs w:val="21"/>
              </w:rPr>
              <w:t>值合</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3" w:right="0"/>
              <w:jc w:val="left"/>
              <w:rPr>
                <w:rFonts w:ascii="Times New Roman" w:hAnsi="Times New Roman" w:cs="Times New Roman" w:eastAsia="Times New Roman" w:hint="default"/>
                <w:sz w:val="21"/>
                <w:szCs w:val="21"/>
              </w:rPr>
            </w:pPr>
            <w:r>
              <w:rPr>
                <w:rFonts w:ascii="Times New Roman"/>
                <w:sz w:val="21"/>
              </w:rPr>
              <w:t>615,369,690.51</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26,933,988.75</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3,046,567.57</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8" w:right="0"/>
              <w:jc w:val="center"/>
              <w:rPr>
                <w:rFonts w:ascii="Times New Roman" w:hAnsi="Times New Roman" w:cs="Times New Roman" w:eastAsia="Times New Roman" w:hint="default"/>
                <w:sz w:val="21"/>
                <w:szCs w:val="21"/>
              </w:rPr>
            </w:pPr>
            <w:r>
              <w:rPr>
                <w:rFonts w:ascii="Times New Roman"/>
                <w:sz w:val="21"/>
              </w:rPr>
              <w:t>639,257,111.69</w:t>
            </w: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3" w:right="0"/>
              <w:jc w:val="left"/>
              <w:rPr>
                <w:rFonts w:ascii="Times New Roman" w:hAnsi="Times New Roman" w:cs="Times New Roman" w:eastAsia="Times New Roman" w:hint="default"/>
                <w:sz w:val="21"/>
                <w:szCs w:val="21"/>
              </w:rPr>
            </w:pPr>
            <w:r>
              <w:rPr>
                <w:rFonts w:ascii="Times New Roman"/>
                <w:sz w:val="21"/>
              </w:rPr>
              <w:t>210,573,348.14</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1,757,666.62</w:t>
            </w: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 w:right="0"/>
              <w:jc w:val="center"/>
              <w:rPr>
                <w:rFonts w:ascii="Times New Roman" w:hAnsi="Times New Roman" w:cs="Times New Roman" w:eastAsia="Times New Roman" w:hint="default"/>
                <w:sz w:val="21"/>
                <w:szCs w:val="21"/>
              </w:rPr>
            </w:pPr>
            <w:r>
              <w:rPr>
                <w:rFonts w:ascii="Times New Roman"/>
                <w:sz w:val="21"/>
              </w:rPr>
              <w:t>212,331,014.76</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49" w:right="0"/>
              <w:jc w:val="left"/>
              <w:rPr>
                <w:rFonts w:ascii="Times New Roman" w:hAnsi="Times New Roman" w:cs="Times New Roman" w:eastAsia="Times New Roman" w:hint="default"/>
                <w:sz w:val="21"/>
                <w:szCs w:val="21"/>
              </w:rPr>
            </w:pPr>
            <w:r>
              <w:rPr>
                <w:rFonts w:ascii="Times New Roman"/>
                <w:sz w:val="21"/>
              </w:rPr>
              <w:t>29,822,156.54</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1,082,017.88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97,775.09</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1" w:right="0"/>
              <w:jc w:val="center"/>
              <w:rPr>
                <w:rFonts w:ascii="Times New Roman" w:hAnsi="Times New Roman" w:cs="Times New Roman" w:eastAsia="Times New Roman" w:hint="default"/>
                <w:sz w:val="21"/>
                <w:szCs w:val="21"/>
              </w:rPr>
            </w:pPr>
            <w:r>
              <w:rPr>
                <w:rFonts w:ascii="Times New Roman"/>
                <w:sz w:val="21"/>
              </w:rPr>
              <w:t>30,806,399.33</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1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64"/>
        <w:gridCol w:w="1670"/>
        <w:gridCol w:w="1097"/>
        <w:gridCol w:w="1423"/>
        <w:gridCol w:w="1672"/>
        <w:gridCol w:w="1574"/>
      </w:tblGrid>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368,441,642.77</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197" w:right="0"/>
              <w:jc w:val="left"/>
              <w:rPr>
                <w:rFonts w:ascii="Times New Roman" w:hAnsi="Times New Roman" w:cs="Times New Roman" w:eastAsia="Times New Roman" w:hint="default"/>
                <w:sz w:val="21"/>
                <w:szCs w:val="21"/>
              </w:rPr>
            </w:pPr>
            <w:r>
              <w:rPr>
                <w:rFonts w:ascii="Times New Roman"/>
                <w:sz w:val="21"/>
              </w:rPr>
              <w:t>23,913,792.68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2,451,656.00</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389,903,779.45</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6,532,543.06</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66" w:right="0"/>
              <w:jc w:val="left"/>
              <w:rPr>
                <w:rFonts w:ascii="Times New Roman" w:hAnsi="Times New Roman" w:cs="Times New Roman" w:eastAsia="Times New Roman" w:hint="default"/>
                <w:sz w:val="21"/>
                <w:szCs w:val="21"/>
              </w:rPr>
            </w:pPr>
            <w:r>
              <w:rPr>
                <w:rFonts w:ascii="Times New Roman"/>
                <w:sz w:val="21"/>
              </w:rPr>
              <w:t>180,511.57</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497,136.48</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6,215,918.15</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0"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4"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0"/>
                <w:sz w:val="21"/>
                <w:szCs w:val="21"/>
              </w:rPr>
              <w:t>二、累</w:t>
            </w:r>
            <w:r>
              <w:rPr>
                <w:rFonts w:ascii="宋体" w:hAnsi="宋体" w:cs="宋体" w:eastAsia="宋体" w:hint="default"/>
                <w:spacing w:val="-77"/>
                <w:sz w:val="21"/>
                <w:szCs w:val="21"/>
              </w:rPr>
              <w:t> </w:t>
            </w:r>
            <w:r>
              <w:rPr>
                <w:rFonts w:ascii="宋体" w:hAnsi="宋体" w:cs="宋体" w:eastAsia="宋体" w:hint="default"/>
                <w:spacing w:val="15"/>
                <w:sz w:val="21"/>
                <w:szCs w:val="21"/>
              </w:rPr>
              <w:t>计折</w:t>
            </w:r>
            <w:r>
              <w:rPr>
                <w:rFonts w:ascii="宋体" w:hAnsi="宋体" w:cs="宋体" w:eastAsia="宋体" w:hint="default"/>
                <w:spacing w:val="-77"/>
                <w:sz w:val="21"/>
                <w:szCs w:val="21"/>
              </w:rPr>
              <w:t> </w:t>
            </w:r>
            <w:r>
              <w:rPr>
                <w:rFonts w:ascii="宋体" w:hAnsi="宋体" w:cs="宋体" w:eastAsia="宋体" w:hint="default"/>
                <w:spacing w:val="15"/>
                <w:sz w:val="21"/>
                <w:szCs w:val="21"/>
              </w:rPr>
              <w:t>旧合</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189,501,643.03</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35,224,654.06</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1,583,945.55</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223,142,351.54</w:t>
            </w: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45,901,812.14</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7,083,465.39</w:t>
            </w: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52,985,277.53</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9,690,974.28</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2,899,361.70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69,448.12</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12,520,887.86</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130,765,214.93</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24,513,849.48</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1,137,172.31</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154,141,892.10</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3,143,641.68</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727,977.49</w:t>
            </w:r>
            <w:r>
              <w:rPr>
                <w:rFonts w:ascii="Times New Roman"/>
                <w:sz w:val="21"/>
              </w:rPr>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377,325.12</w:t>
            </w:r>
            <w:r>
              <w:rPr>
                <w:rFonts w:ascii="Times New Roman"/>
                <w:sz w:val="21"/>
              </w:rPr>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3,494,294.05</w:t>
            </w: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三、固定资产账面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425,868,047.48</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416,114,760.15</w:t>
            </w: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164,671,536.00</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159,345,737.23</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20,131,182.26</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18,285,511.47</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237,676,427.84</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235,761,887.35</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3,388,901.38</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2,721,624.10</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4,574,317.23</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4,574,317.23</w:t>
            </w: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87,233.58</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87,233.58</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54,371.59</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54,371.59</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4,432,712.06</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4,432,712.06</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五、固定资产账面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421,293,730.25</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411,540,442.92</w:t>
            </w:r>
          </w:p>
        </w:tc>
      </w:tr>
      <w:tr>
        <w:trPr>
          <w:trHeight w:val="640"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其中：房屋及建筑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164,584,302.42</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159,258,503.65</w:t>
            </w: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20,076,810.67</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18,231,139.88</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233,243,715.78</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231,329,175.29</w:t>
            </w:r>
          </w:p>
        </w:tc>
      </w:tr>
      <w:tr>
        <w:trPr>
          <w:trHeight w:val="328" w:hRule="exact"/>
        </w:trPr>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3,388,901.38</w:t>
            </w:r>
          </w:p>
        </w:tc>
        <w:tc>
          <w:tcPr>
            <w:tcW w:w="25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2,721,624.10</w:t>
            </w:r>
          </w:p>
        </w:tc>
      </w:tr>
    </w:tbl>
    <w:p>
      <w:pPr>
        <w:pStyle w:val="BodyText"/>
        <w:spacing w:line="276" w:lineRule="exact" w:before="0"/>
        <w:ind w:right="982"/>
        <w:jc w:val="left"/>
      </w:pPr>
      <w:r>
        <w:rPr/>
        <w:t>本期折旧额：</w:t>
      </w:r>
      <w:r>
        <w:rPr>
          <w:rFonts w:ascii="Times New Roman" w:hAnsi="Times New Roman" w:cs="Times New Roman" w:eastAsia="Times New Roman" w:hint="default"/>
        </w:rPr>
        <w:t>35,224,654.06</w:t>
      </w:r>
      <w:r>
        <w:rPr>
          <w:rFonts w:ascii="Times New Roman" w:hAnsi="Times New Roman" w:cs="Times New Roman" w:eastAsia="Times New Roman" w:hint="default"/>
          <w:spacing w:val="-5"/>
        </w:rPr>
        <w:t> </w:t>
      </w:r>
      <w:r>
        <w:rPr/>
        <w:t>元。</w:t>
      </w:r>
    </w:p>
    <w:p>
      <w:pPr>
        <w:pStyle w:val="BodyText"/>
        <w:spacing w:line="240" w:lineRule="auto" w:before="21"/>
        <w:ind w:right="982"/>
        <w:jc w:val="left"/>
      </w:pPr>
      <w:r>
        <w:rPr/>
        <w:t>本期由在建工程转入固定资产原价为：</w:t>
      </w:r>
      <w:r>
        <w:rPr>
          <w:rFonts w:ascii="Times New Roman" w:hAnsi="Times New Roman" w:cs="Times New Roman" w:eastAsia="Times New Roman" w:hint="default"/>
        </w:rPr>
        <w:t>15,893,686.23</w:t>
      </w:r>
      <w:r>
        <w:rPr>
          <w:rFonts w:ascii="Times New Roman" w:hAnsi="Times New Roman" w:cs="Times New Roman" w:eastAsia="Times New Roman" w:hint="default"/>
          <w:spacing w:val="-6"/>
        </w:rPr>
        <w:t> </w:t>
      </w:r>
      <w:r>
        <w:rPr/>
        <w:t>元。</w:t>
      </w:r>
    </w:p>
    <w:p>
      <w:pPr>
        <w:spacing w:line="240" w:lineRule="auto" w:before="2"/>
        <w:rPr>
          <w:rFonts w:ascii="宋体" w:hAnsi="宋体" w:cs="宋体" w:eastAsia="宋体" w:hint="default"/>
          <w:sz w:val="25"/>
          <w:szCs w:val="25"/>
        </w:rPr>
      </w:pPr>
    </w:p>
    <w:p>
      <w:pPr>
        <w:pStyle w:val="BodyText"/>
        <w:spacing w:line="240" w:lineRule="auto"/>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暂时闲置的固定资产情况</w:t>
      </w:r>
    </w:p>
    <w:p>
      <w:pPr>
        <w:pStyle w:val="BodyText"/>
        <w:spacing w:line="240" w:lineRule="auto" w:before="52"/>
        <w:ind w:left="6245" w:right="982"/>
        <w:jc w:val="left"/>
      </w:pPr>
      <w:r>
        <w:rPr/>
        <w:t>单位：元</w:t>
      </w:r>
      <w:r>
        <w:rPr>
          <w:spacing w:val="-2"/>
        </w:rPr>
        <w:t> </w:t>
      </w:r>
      <w:r>
        <w:rPr/>
        <w:t>币种：人民币</w:t>
      </w:r>
    </w:p>
    <w:p>
      <w:pPr>
        <w:spacing w:after="0" w:line="240" w:lineRule="auto"/>
        <w:jc w:val="left"/>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519"/>
        <w:gridCol w:w="1614"/>
        <w:gridCol w:w="1518"/>
        <w:gridCol w:w="1613"/>
        <w:gridCol w:w="1614"/>
        <w:gridCol w:w="1422"/>
      </w:tblGrid>
      <w:tr>
        <w:trPr>
          <w:trHeight w:val="326"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9"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96" w:right="0"/>
              <w:jc w:val="left"/>
              <w:rPr>
                <w:rFonts w:ascii="Times New Roman" w:hAnsi="Times New Roman" w:cs="Times New Roman" w:eastAsia="Times New Roman" w:hint="default"/>
                <w:sz w:val="21"/>
                <w:szCs w:val="21"/>
              </w:rPr>
            </w:pPr>
            <w:r>
              <w:rPr>
                <w:rFonts w:ascii="Times New Roman"/>
                <w:sz w:val="21"/>
              </w:rPr>
              <w:t>4,697,316.54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98" w:right="0"/>
              <w:jc w:val="left"/>
              <w:rPr>
                <w:rFonts w:ascii="Times New Roman" w:hAnsi="Times New Roman" w:cs="Times New Roman" w:eastAsia="Times New Roman" w:hint="default"/>
                <w:sz w:val="21"/>
                <w:szCs w:val="21"/>
              </w:rPr>
            </w:pPr>
            <w:r>
              <w:rPr>
                <w:rFonts w:ascii="Times New Roman"/>
                <w:sz w:val="21"/>
              </w:rPr>
              <w:t>2,677,333.92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287,496.98</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94" w:right="0"/>
              <w:jc w:val="left"/>
              <w:rPr>
                <w:rFonts w:ascii="Times New Roman" w:hAnsi="Times New Roman" w:cs="Times New Roman" w:eastAsia="Times New Roman" w:hint="default"/>
                <w:sz w:val="21"/>
                <w:szCs w:val="21"/>
              </w:rPr>
            </w:pPr>
            <w:r>
              <w:rPr>
                <w:rFonts w:ascii="Times New Roman"/>
                <w:sz w:val="21"/>
              </w:rPr>
              <w:t>1,732,485.64</w:t>
            </w:r>
          </w:p>
        </w:tc>
        <w:tc>
          <w:tcPr>
            <w:tcW w:w="142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96" w:right="0"/>
              <w:jc w:val="left"/>
              <w:rPr>
                <w:rFonts w:ascii="Times New Roman" w:hAnsi="Times New Roman" w:cs="Times New Roman" w:eastAsia="Times New Roman" w:hint="default"/>
                <w:sz w:val="21"/>
                <w:szCs w:val="21"/>
              </w:rPr>
            </w:pPr>
            <w:r>
              <w:rPr>
                <w:rFonts w:ascii="Times New Roman"/>
                <w:sz w:val="21"/>
              </w:rPr>
              <w:t>4,697,316.54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98" w:right="0"/>
              <w:jc w:val="left"/>
              <w:rPr>
                <w:rFonts w:ascii="Times New Roman" w:hAnsi="Times New Roman" w:cs="Times New Roman" w:eastAsia="Times New Roman" w:hint="default"/>
                <w:sz w:val="21"/>
                <w:szCs w:val="21"/>
              </w:rPr>
            </w:pPr>
            <w:r>
              <w:rPr>
                <w:rFonts w:ascii="Times New Roman"/>
                <w:sz w:val="21"/>
              </w:rPr>
              <w:t>2,677,333.92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287,496.98</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94" w:right="0"/>
              <w:jc w:val="left"/>
              <w:rPr>
                <w:rFonts w:ascii="Times New Roman" w:hAnsi="Times New Roman" w:cs="Times New Roman" w:eastAsia="Times New Roman" w:hint="default"/>
                <w:sz w:val="21"/>
                <w:szCs w:val="21"/>
              </w:rPr>
            </w:pPr>
            <w:r>
              <w:rPr>
                <w:rFonts w:ascii="Times New Roman"/>
                <w:sz w:val="21"/>
              </w:rPr>
              <w:t>1,732,485.64</w:t>
            </w:r>
          </w:p>
        </w:tc>
        <w:tc>
          <w:tcPr>
            <w:tcW w:w="14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通过经营租赁租出的固定资产</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072"/>
        <w:gridCol w:w="4228"/>
      </w:tblGrid>
      <w:tr>
        <w:trPr>
          <w:trHeight w:val="326"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2,032,478.37</w:t>
            </w:r>
          </w:p>
        </w:tc>
      </w:tr>
      <w:tr>
        <w:trPr>
          <w:trHeight w:val="328" w:hRule="exact"/>
        </w:trPr>
        <w:tc>
          <w:tcPr>
            <w:tcW w:w="50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4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2,032,478.37</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未办妥产权证书的固定资产情况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9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2" w:right="0"/>
              <w:jc w:val="left"/>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本公司毛纺厂区厂房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涉及拆迁，暂未办理</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无法确定</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本公司绢纺厂区厂房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涉及拆迁，未办理</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无法确定</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本公司厂房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审批手续尚未办理完毕</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无法确定</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富润印染公司厂房、附属房</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资料不全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无法确定</w:t>
            </w:r>
          </w:p>
        </w:tc>
      </w:tr>
    </w:tbl>
    <w:p>
      <w:pPr>
        <w:spacing w:line="240" w:lineRule="auto" w:before="0"/>
        <w:rPr>
          <w:rFonts w:ascii="宋体" w:hAnsi="宋体" w:cs="宋体" w:eastAsia="宋体" w:hint="default"/>
          <w:sz w:val="20"/>
          <w:szCs w:val="20"/>
        </w:rPr>
      </w:pPr>
    </w:p>
    <w:p>
      <w:pPr>
        <w:pStyle w:val="BodyText"/>
        <w:spacing w:line="240" w:lineRule="auto"/>
        <w:ind w:right="982"/>
        <w:jc w:val="left"/>
      </w:pPr>
      <w:r>
        <w:rPr>
          <w:rFonts w:ascii="Times New Roman" w:hAnsi="Times New Roman" w:cs="Times New Roman" w:eastAsia="Times New Roman" w:hint="default"/>
        </w:rPr>
        <w:t>1) </w:t>
      </w:r>
      <w:r>
        <w:rPr/>
        <w:t>期末，已有账面价值 </w:t>
      </w:r>
      <w:r>
        <w:rPr>
          <w:rFonts w:ascii="Times New Roman" w:hAnsi="Times New Roman" w:cs="Times New Roman" w:eastAsia="Times New Roman" w:hint="default"/>
        </w:rPr>
        <w:t>144,476,027.67</w:t>
      </w:r>
      <w:r>
        <w:rPr>
          <w:rFonts w:ascii="Times New Roman" w:hAnsi="Times New Roman" w:cs="Times New Roman" w:eastAsia="Times New Roman" w:hint="default"/>
          <w:spacing w:val="-11"/>
        </w:rPr>
        <w:t> </w:t>
      </w:r>
      <w:r>
        <w:rPr/>
        <w:t>元的固定资产用于担保。</w:t>
      </w:r>
    </w:p>
    <w:p>
      <w:pPr>
        <w:pStyle w:val="BodyText"/>
        <w:spacing w:line="256" w:lineRule="auto" w:before="21"/>
        <w:ind w:right="982"/>
        <w:jc w:val="left"/>
      </w:pPr>
      <w:r>
        <w:rPr>
          <w:rFonts w:ascii="Times New Roman" w:hAnsi="Times New Roman" w:cs="Times New Roman" w:eastAsia="Times New Roman" w:hint="default"/>
        </w:rPr>
        <w:t>2) </w:t>
      </w:r>
      <w:r>
        <w:rPr/>
        <w:t>期末房屋及建筑物中有账面原值为 </w:t>
      </w:r>
      <w:r>
        <w:rPr>
          <w:rFonts w:ascii="Times New Roman" w:hAnsi="Times New Roman" w:cs="Times New Roman" w:eastAsia="Times New Roman" w:hint="default"/>
        </w:rPr>
        <w:t>6,507,855.00</w:t>
      </w:r>
      <w:r>
        <w:rPr>
          <w:rFonts w:ascii="Times New Roman" w:hAnsi="Times New Roman" w:cs="Times New Roman" w:eastAsia="Times New Roman" w:hint="default"/>
          <w:spacing w:val="42"/>
        </w:rPr>
        <w:t> </w:t>
      </w:r>
      <w:r>
        <w:rPr/>
        <w:t>元的房屋及建筑物房产证持证人为富润</w:t>
      </w:r>
      <w:r>
        <w:rPr>
          <w:w w:val="99"/>
        </w:rPr>
        <w:t> </w:t>
      </w:r>
      <w:r>
        <w:rPr>
          <w:spacing w:val="-4"/>
          <w:w w:val="99"/>
        </w:rPr>
        <w:t>控股集团有限公司（原名浙江富润纺织集团有限责任公司）。</w:t>
      </w:r>
      <w:r>
        <w:rPr>
          <w:spacing w:val="-4"/>
        </w:rPr>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14</w:t>
      </w:r>
      <w:r>
        <w:rPr/>
        <w:t>、</w:t>
      </w:r>
      <w:r>
        <w:rPr>
          <w:spacing w:val="-1"/>
        </w:rPr>
        <w:t> </w:t>
      </w:r>
      <w:r>
        <w:rPr/>
        <w:t>在建工程：</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在建工程情况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1747" w:space="436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222"/>
        <w:gridCol w:w="1314"/>
        <w:gridCol w:w="1314"/>
        <w:gridCol w:w="1409"/>
        <w:gridCol w:w="1319"/>
        <w:gridCol w:w="1314"/>
        <w:gridCol w:w="1409"/>
      </w:tblGrid>
      <w:tr>
        <w:trPr>
          <w:trHeight w:val="326" w:hRule="exact"/>
        </w:trPr>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141"/>
              <w:ind w:left="39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222" w:type="dxa"/>
            <w:vMerge/>
            <w:tcBorders>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77"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32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53" w:right="0"/>
              <w:jc w:val="left"/>
              <w:rPr>
                <w:rFonts w:ascii="Times New Roman" w:hAnsi="Times New Roman" w:cs="Times New Roman" w:eastAsia="Times New Roman" w:hint="default"/>
                <w:sz w:val="21"/>
                <w:szCs w:val="21"/>
              </w:rPr>
            </w:pPr>
            <w:r>
              <w:rPr>
                <w:rFonts w:ascii="Times New Roman"/>
                <w:sz w:val="21"/>
              </w:rPr>
              <w:t>779,765.98</w:t>
            </w:r>
          </w:p>
        </w:tc>
        <w:tc>
          <w:tcPr>
            <w:tcW w:w="1314"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47" w:right="0"/>
              <w:jc w:val="left"/>
              <w:rPr>
                <w:rFonts w:ascii="Times New Roman" w:hAnsi="Times New Roman" w:cs="Times New Roman" w:eastAsia="Times New Roman" w:hint="default"/>
                <w:sz w:val="21"/>
                <w:szCs w:val="21"/>
              </w:rPr>
            </w:pPr>
            <w:r>
              <w:rPr>
                <w:rFonts w:ascii="Times New Roman"/>
                <w:sz w:val="21"/>
              </w:rPr>
              <w:t>779,765.98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1,552,978.12</w:t>
            </w:r>
          </w:p>
        </w:tc>
        <w:tc>
          <w:tcPr>
            <w:tcW w:w="1314"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7" w:right="0"/>
              <w:jc w:val="center"/>
              <w:rPr>
                <w:rFonts w:ascii="Times New Roman" w:hAnsi="Times New Roman" w:cs="Times New Roman" w:eastAsia="Times New Roman" w:hint="default"/>
                <w:sz w:val="21"/>
                <w:szCs w:val="21"/>
              </w:rPr>
            </w:pPr>
            <w:r>
              <w:rPr>
                <w:rFonts w:ascii="Times New Roman"/>
                <w:sz w:val="21"/>
              </w:rPr>
              <w:t>1,552,978.12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重大在建工程项目变动情况：</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326"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5"/>
              <w:jc w:val="right"/>
              <w:rPr>
                <w:rFonts w:ascii="宋体" w:hAnsi="宋体" w:cs="宋体" w:eastAsia="宋体" w:hint="default"/>
                <w:sz w:val="21"/>
                <w:szCs w:val="21"/>
              </w:rPr>
            </w:pPr>
            <w:r>
              <w:rPr>
                <w:rFonts w:ascii="宋体" w:hAnsi="宋体" w:cs="宋体" w:eastAsia="宋体" w:hint="default"/>
                <w:sz w:val="21"/>
                <w:szCs w:val="21"/>
              </w:rPr>
              <w:t>转入固定资产</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4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城西纺科基地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237,069.16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1,082,620.01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1,319,689.17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其他来源</w:t>
            </w:r>
          </w:p>
        </w:tc>
        <w:tc>
          <w:tcPr>
            <w:tcW w:w="154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设备安装工程</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（印染公司）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1,038,455.20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2"/>
                <w:sz w:val="21"/>
              </w:rPr>
              <w:t>9,097,411.72</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9,692,437.00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其他来源</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443,429.92</w:t>
            </w:r>
            <w:r>
              <w:rPr>
                <w:rFonts w:ascii="Times New Roman"/>
                <w:sz w:val="21"/>
              </w:rPr>
            </w:r>
          </w:p>
        </w:tc>
      </w:tr>
      <w:tr>
        <w:trPr>
          <w:trHeight w:val="64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12"/>
                <w:sz w:val="21"/>
                <w:szCs w:val="21"/>
              </w:rPr>
              <w:t>厂房、办公楼</w:t>
            </w:r>
          </w:p>
          <w:p>
            <w:pPr>
              <w:pStyle w:val="TableParagraph"/>
              <w:spacing w:line="240" w:lineRule="auto" w:before="37"/>
              <w:ind w:left="100" w:right="-4"/>
              <w:jc w:val="left"/>
              <w:rPr>
                <w:rFonts w:ascii="宋体" w:hAnsi="宋体" w:cs="宋体" w:eastAsia="宋体" w:hint="default"/>
                <w:sz w:val="21"/>
                <w:szCs w:val="21"/>
              </w:rPr>
            </w:pPr>
            <w:r>
              <w:rPr>
                <w:rFonts w:ascii="宋体" w:hAnsi="宋体" w:cs="宋体" w:eastAsia="宋体" w:hint="default"/>
                <w:spacing w:val="-5"/>
                <w:sz w:val="21"/>
                <w:szCs w:val="21"/>
              </w:rPr>
              <w:t>等（明贺钢管）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81,405.00</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其他来源</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81,405.00</w:t>
            </w:r>
          </w:p>
        </w:tc>
      </w:tr>
      <w:tr>
        <w:trPr>
          <w:trHeight w:val="326"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2"/>
              <w:jc w:val="center"/>
              <w:rPr>
                <w:rFonts w:ascii="宋体" w:hAnsi="宋体" w:cs="宋体" w:eastAsia="宋体" w:hint="default"/>
                <w:sz w:val="21"/>
                <w:szCs w:val="21"/>
              </w:rPr>
            </w:pPr>
            <w:r>
              <w:rPr>
                <w:rFonts w:ascii="宋体" w:hAnsi="宋体" w:cs="宋体" w:eastAsia="宋体" w:hint="default"/>
                <w:sz w:val="21"/>
                <w:szCs w:val="21"/>
              </w:rPr>
              <w:t>待安装设备等</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196,048.76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4,940,442.36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4,881,560.06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其他来源</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254,931.06</w:t>
            </w:r>
            <w:r>
              <w:rPr>
                <w:rFonts w:ascii="Times New Roman"/>
                <w:sz w:val="21"/>
              </w:rPr>
            </w:r>
          </w:p>
        </w:tc>
      </w:tr>
      <w:tr>
        <w:trPr>
          <w:trHeight w:val="32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1,552,978.12</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15,120,474.09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15,893,686.23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779,765.98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280" w:left="1660" w:right="700"/>
        </w:sectPr>
      </w:pPr>
    </w:p>
    <w:p>
      <w:pPr>
        <w:spacing w:line="240" w:lineRule="auto" w:before="1"/>
        <w:rPr>
          <w:rFonts w:ascii="宋体" w:hAnsi="宋体" w:cs="宋体" w:eastAsia="宋体" w:hint="default"/>
          <w:sz w:val="23"/>
          <w:szCs w:val="23"/>
        </w:rPr>
      </w:pPr>
    </w:p>
    <w:p>
      <w:pPr>
        <w:pStyle w:val="BodyText"/>
        <w:spacing w:line="240" w:lineRule="auto"/>
        <w:ind w:right="982"/>
        <w:jc w:val="left"/>
      </w:pPr>
      <w:r>
        <w:rPr>
          <w:rFonts w:ascii="Times New Roman" w:hAnsi="Times New Roman" w:cs="Times New Roman" w:eastAsia="Times New Roman" w:hint="default"/>
        </w:rPr>
        <w:t>15</w:t>
      </w:r>
      <w:r>
        <w:rPr/>
        <w:t>、</w:t>
      </w:r>
      <w:r>
        <w:rPr>
          <w:spacing w:val="-1"/>
        </w:rPr>
        <w:t> </w:t>
      </w:r>
      <w:r>
        <w:rPr/>
        <w:t>工程物资：</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10"/>
              <w:jc w:val="right"/>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专用材料</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11,984.14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11,984.14</w:t>
            </w:r>
            <w:r>
              <w:rPr>
                <w:rFonts w:ascii="Times New Roman"/>
                <w:sz w:val="21"/>
              </w:rPr>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10"/>
              <w:jc w:val="righ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11,984.14</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11,984.14</w:t>
            </w:r>
            <w:r>
              <w:rPr>
                <w:rFonts w:ascii="Times New Roman"/>
                <w:sz w:val="21"/>
              </w:rPr>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16</w:t>
      </w:r>
      <w:r>
        <w:rPr/>
        <w:t>、</w:t>
      </w:r>
      <w:r>
        <w:rPr>
          <w:spacing w:val="-1"/>
        </w:rPr>
        <w:t> </w:t>
      </w:r>
      <w:r>
        <w:rPr/>
        <w:t>无形资产：</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1957" w:space="415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62,123,093.24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76,923.07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62,200,016.31</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62,123,093.24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62,123,093.24</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76,923.07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76,923.07</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5,320,719.63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1,264,466.44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6,585,186.07</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5,320,719.63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1,264,466.44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6,585,186.07</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56,802,373.61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-1,187,543.37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55,614,830.24</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56,802,373.61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-1,264,466.44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55,537,907.17</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76,923.07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76,923.07</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56,802,373.61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-1,187,543.37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55,614,830.24</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56,802,373.61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-1,264,466.44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55,537,907.17</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76,923.07</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76,923.07</w:t>
            </w:r>
          </w:p>
        </w:tc>
      </w:tr>
    </w:tbl>
    <w:p>
      <w:pPr>
        <w:pStyle w:val="BodyText"/>
        <w:spacing w:line="276" w:lineRule="exact" w:before="0"/>
        <w:ind w:right="982"/>
        <w:jc w:val="left"/>
      </w:pPr>
      <w:r>
        <w:rPr/>
        <w:t>本期摊销额：</w:t>
      </w:r>
      <w:r>
        <w:rPr>
          <w:rFonts w:ascii="Times New Roman" w:hAnsi="Times New Roman" w:cs="Times New Roman" w:eastAsia="Times New Roman" w:hint="default"/>
        </w:rPr>
        <w:t>1,264,466.44</w:t>
      </w:r>
      <w:r>
        <w:rPr>
          <w:rFonts w:ascii="Times New Roman" w:hAnsi="Times New Roman" w:cs="Times New Roman" w:eastAsia="Times New Roman" w:hint="default"/>
          <w:spacing w:val="-5"/>
        </w:rPr>
        <w:t> </w:t>
      </w:r>
      <w:r>
        <w:rPr/>
        <w:t>元。</w:t>
      </w:r>
    </w:p>
    <w:p>
      <w:pPr>
        <w:pStyle w:val="BodyText"/>
        <w:spacing w:line="240" w:lineRule="auto" w:before="21"/>
        <w:ind w:right="982"/>
        <w:jc w:val="left"/>
      </w:pPr>
      <w:r>
        <w:rPr>
          <w:rFonts w:ascii="Times New Roman" w:hAnsi="Times New Roman" w:cs="Times New Roman" w:eastAsia="Times New Roman" w:hint="default"/>
        </w:rPr>
        <w:t>1)  </w:t>
      </w:r>
      <w:r>
        <w:rPr/>
        <w:t>期末，已有账面价值 </w:t>
      </w:r>
      <w:r>
        <w:rPr>
          <w:rFonts w:ascii="Times New Roman" w:hAnsi="Times New Roman" w:cs="Times New Roman" w:eastAsia="Times New Roman" w:hint="default"/>
        </w:rPr>
        <w:t>36,323,544.85</w:t>
      </w:r>
      <w:r>
        <w:rPr>
          <w:rFonts w:ascii="Times New Roman" w:hAnsi="Times New Roman" w:cs="Times New Roman" w:eastAsia="Times New Roman" w:hint="default"/>
          <w:spacing w:val="-10"/>
        </w:rPr>
        <w:t> </w:t>
      </w:r>
      <w:r>
        <w:rPr/>
        <w:t>元的无形资产用于担保。</w:t>
      </w:r>
    </w:p>
    <w:p>
      <w:pPr>
        <w:pStyle w:val="BodyText"/>
        <w:spacing w:line="240" w:lineRule="auto" w:before="21"/>
        <w:ind w:right="982"/>
        <w:jc w:val="left"/>
      </w:pPr>
      <w:r>
        <w:rPr>
          <w:rFonts w:ascii="Times New Roman" w:hAnsi="Times New Roman" w:cs="Times New Roman" w:eastAsia="Times New Roman" w:hint="default"/>
        </w:rPr>
        <w:t>2) </w:t>
      </w:r>
      <w:r>
        <w:rPr/>
        <w:t>期末无形资产中账面原值为 </w:t>
      </w:r>
      <w:r>
        <w:rPr>
          <w:rFonts w:ascii="Times New Roman" w:hAnsi="Times New Roman" w:cs="Times New Roman" w:eastAsia="Times New Roman" w:hint="default"/>
        </w:rPr>
        <w:t>19,935.00</w:t>
      </w:r>
      <w:r>
        <w:rPr>
          <w:rFonts w:ascii="Times New Roman" w:hAnsi="Times New Roman" w:cs="Times New Roman" w:eastAsia="Times New Roman" w:hint="default"/>
          <w:spacing w:val="-10"/>
        </w:rPr>
        <w:t> </w:t>
      </w:r>
      <w:r>
        <w:rPr/>
        <w:t>元的土地使用权尚未办妥土地使用权证。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ind w:right="982"/>
        <w:jc w:val="left"/>
        <w:rPr>
          <w:rFonts w:ascii="Times New Roman" w:hAnsi="Times New Roman" w:cs="Times New Roman" w:eastAsia="Times New Roman" w:hint="default"/>
        </w:rPr>
      </w:pPr>
      <w:r>
        <w:rPr>
          <w:rFonts w:ascii="Times New Roman" w:hAnsi="Times New Roman" w:cs="Times New Roman" w:eastAsia="Times New Roman" w:hint="default"/>
        </w:rPr>
        <w:t>17</w:t>
      </w:r>
      <w:r>
        <w:rPr/>
        <w:t>、</w:t>
      </w:r>
      <w:r>
        <w:rPr>
          <w:spacing w:val="-3"/>
        </w:rPr>
        <w:t> </w:t>
      </w:r>
      <w:r>
        <w:rPr/>
        <w:t>长期待摊费用</w:t>
      </w:r>
      <w:r>
        <w:rPr>
          <w:rFonts w:ascii="Times New Roman" w:hAnsi="Times New Roman" w:cs="Times New Roman" w:eastAsia="Times New Roman" w:hint="default"/>
        </w:rPr>
        <w:t>:</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458"/>
        <w:gridCol w:w="1568"/>
        <w:gridCol w:w="1570"/>
        <w:gridCol w:w="1568"/>
        <w:gridCol w:w="1568"/>
        <w:gridCol w:w="1567"/>
      </w:tblGrid>
      <w:tr>
        <w:trPr>
          <w:trHeight w:val="32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0"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1"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1"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326"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蒸汽容量费</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170,833.27</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50,000.04</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07" w:right="0"/>
              <w:jc w:val="left"/>
              <w:rPr>
                <w:rFonts w:ascii="Times New Roman" w:hAnsi="Times New Roman" w:cs="Times New Roman" w:eastAsia="Times New Roman" w:hint="default"/>
                <w:sz w:val="21"/>
                <w:szCs w:val="21"/>
              </w:rPr>
            </w:pPr>
            <w:r>
              <w:rPr>
                <w:rFonts w:ascii="Times New Roman"/>
                <w:sz w:val="21"/>
              </w:rPr>
              <w:t>120,833.23</w:t>
            </w:r>
          </w:p>
        </w:tc>
      </w:tr>
      <w:tr>
        <w:trPr>
          <w:trHeight w:val="32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725,557.44</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16,365.96</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07" w:right="0"/>
              <w:jc w:val="left"/>
              <w:rPr>
                <w:rFonts w:ascii="Times New Roman" w:hAnsi="Times New Roman" w:cs="Times New Roman" w:eastAsia="Times New Roman" w:hint="default"/>
                <w:sz w:val="21"/>
                <w:szCs w:val="21"/>
              </w:rPr>
            </w:pPr>
            <w:r>
              <w:rPr>
                <w:rFonts w:ascii="Times New Roman"/>
                <w:sz w:val="21"/>
              </w:rPr>
              <w:t>709,191.48</w:t>
            </w:r>
          </w:p>
        </w:tc>
      </w:tr>
      <w:tr>
        <w:trPr>
          <w:trHeight w:val="32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896,390.71</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66,366.00</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07" w:right="0"/>
              <w:jc w:val="left"/>
              <w:rPr>
                <w:rFonts w:ascii="Times New Roman" w:hAnsi="Times New Roman" w:cs="Times New Roman" w:eastAsia="Times New Roman" w:hint="default"/>
                <w:sz w:val="21"/>
                <w:szCs w:val="21"/>
              </w:rPr>
            </w:pPr>
            <w:r>
              <w:rPr>
                <w:rFonts w:ascii="Times New Roman"/>
                <w:sz w:val="21"/>
              </w:rPr>
              <w:t>830,024.71</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18</w:t>
      </w:r>
      <w:r>
        <w:rPr/>
        <w:t>、</w:t>
      </w:r>
      <w:r>
        <w:rPr>
          <w:spacing w:val="-3"/>
        </w:rPr>
        <w:t> </w:t>
      </w:r>
      <w:r>
        <w:rPr/>
        <w:t>递延所得税资产</w:t>
      </w:r>
      <w:r>
        <w:rPr>
          <w:rFonts w:ascii="Times New Roman" w:hAnsi="Times New Roman" w:cs="Times New Roman" w:eastAsia="Times New Roman" w:hint="default"/>
        </w:rPr>
        <w:t>/</w:t>
      </w:r>
      <w:r>
        <w:rPr/>
        <w:t>递延所得税负债：</w:t>
      </w:r>
    </w:p>
    <w:p>
      <w:pPr>
        <w:pStyle w:val="BodyText"/>
        <w:spacing w:line="240" w:lineRule="auto" w:before="52"/>
        <w:ind w:right="982"/>
        <w:jc w:val="left"/>
      </w:pPr>
      <w:r>
        <w:rPr/>
        <w:t>（一）递延所得税资产和递延所得税负债不以抵销后的净额列示</w:t>
      </w:r>
    </w:p>
    <w:p>
      <w:pPr>
        <w:pStyle w:val="BodyText"/>
        <w:spacing w:line="240" w:lineRule="auto" w:before="68"/>
        <w:ind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已确认的递延所得税资产和递延所得税负债</w:t>
      </w:r>
    </w:p>
    <w:p>
      <w:pPr>
        <w:spacing w:after="0" w:line="240" w:lineRule="auto"/>
        <w:jc w:val="left"/>
        <w:sectPr>
          <w:type w:val="continuous"/>
          <w:pgSz w:w="11910" w:h="16840"/>
          <w:pgMar w:top="1100" w:bottom="2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819"/>
        <w:gridCol w:w="3288"/>
        <w:gridCol w:w="3193"/>
      </w:tblGrid>
      <w:tr>
        <w:trPr>
          <w:trHeight w:val="32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806,593.57</w:t>
            </w:r>
            <w:r>
              <w:rPr>
                <w:rFonts w:ascii="Times New Roman"/>
                <w:sz w:val="21"/>
              </w:rPr>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839,652.29</w:t>
            </w:r>
            <w:r>
              <w:rPr>
                <w:rFonts w:ascii="Times New Roman"/>
                <w:sz w:val="21"/>
              </w:rPr>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1,621,560.69</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621,624.82</w:t>
            </w:r>
          </w:p>
        </w:tc>
      </w:tr>
      <w:tr>
        <w:trPr>
          <w:trHeight w:val="32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2,428,154.26</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1,461,277.11</w:t>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288"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计入资本公积的可供出售金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融资产公允价值变动</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4,104,354.68</w:t>
            </w:r>
          </w:p>
        </w:tc>
        <w:tc>
          <w:tcPr>
            <w:tcW w:w="319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4,104,354.68</w:t>
            </w:r>
          </w:p>
        </w:tc>
        <w:tc>
          <w:tcPr>
            <w:tcW w:w="319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应纳税差异和可抵扣差异项目明细</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510"/>
        <w:gridCol w:w="4790"/>
      </w:tblGrid>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36"/>
              <w:jc w:val="right"/>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计入资本公积的可供出售金融资产公允价值变</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动</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16,417,418.70</w:t>
            </w:r>
          </w:p>
        </w:tc>
      </w:tr>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36"/>
              <w:jc w:val="right"/>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16,417,418.70</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4,250,891.19</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10,810,404.59</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36"/>
              <w:jc w:val="right"/>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15,061,295.78</w:t>
            </w:r>
          </w:p>
        </w:tc>
      </w:tr>
    </w:tbl>
    <w:p>
      <w:pPr>
        <w:spacing w:line="240" w:lineRule="auto" w:before="5"/>
        <w:rPr>
          <w:rFonts w:ascii="宋体" w:hAnsi="宋体" w:cs="宋体" w:eastAsia="宋体" w:hint="default"/>
          <w:sz w:val="22"/>
          <w:szCs w:val="22"/>
        </w:rPr>
      </w:pPr>
    </w:p>
    <w:p>
      <w:pPr>
        <w:pStyle w:val="BodyText"/>
        <w:spacing w:line="240" w:lineRule="auto"/>
        <w:ind w:right="982"/>
        <w:jc w:val="left"/>
        <w:rPr>
          <w:rFonts w:ascii="Times New Roman" w:hAnsi="Times New Roman" w:cs="Times New Roman" w:eastAsia="Times New Roman" w:hint="default"/>
        </w:rPr>
      </w:pPr>
      <w:r>
        <w:rPr>
          <w:rFonts w:ascii="Times New Roman" w:hAnsi="Times New Roman" w:cs="Times New Roman" w:eastAsia="Times New Roman" w:hint="default"/>
        </w:rPr>
        <w:t>19</w:t>
      </w:r>
      <w:r>
        <w:rPr/>
        <w:t>、</w:t>
      </w:r>
      <w:r>
        <w:rPr>
          <w:spacing w:val="-3"/>
        </w:rPr>
        <w:t> </w:t>
      </w:r>
      <w:r>
        <w:rPr/>
        <w:t>资产减值准备明细</w:t>
      </w:r>
      <w:r>
        <w:rPr>
          <w:rFonts w:ascii="Times New Roman" w:hAnsi="Times New Roman" w:cs="Times New Roman" w:eastAsia="Times New Roman" w:hint="default"/>
        </w:rPr>
        <w:t>:</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747"/>
        <w:gridCol w:w="1747"/>
        <w:gridCol w:w="1747"/>
        <w:gridCol w:w="1088"/>
        <w:gridCol w:w="1319"/>
        <w:gridCol w:w="1651"/>
      </w:tblGrid>
      <w:tr>
        <w:trPr>
          <w:trHeight w:val="326" w:hRule="exact"/>
        </w:trPr>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left="23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47" w:type="dxa"/>
            <w:vMerge w:val="restart"/>
            <w:tcBorders>
              <w:top w:val="single" w:sz="6" w:space="0" w:color="000000"/>
              <w:left w:val="single" w:sz="6" w:space="0" w:color="000000"/>
              <w:right w:val="single" w:sz="6" w:space="0" w:color="000000"/>
            </w:tcBorders>
          </w:tcPr>
          <w:p>
            <w:pPr>
              <w:pStyle w:val="TableParagraph"/>
              <w:spacing w:line="240" w:lineRule="auto" w:before="141"/>
              <w:ind w:left="44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51" w:type="dxa"/>
            <w:vMerge w:val="restart"/>
            <w:tcBorders>
              <w:top w:val="single" w:sz="6" w:space="0" w:color="000000"/>
              <w:left w:val="single" w:sz="6" w:space="0" w:color="000000"/>
              <w:right w:val="single" w:sz="6" w:space="0" w:color="000000"/>
            </w:tcBorders>
          </w:tcPr>
          <w:p>
            <w:pPr>
              <w:pStyle w:val="TableParagraph"/>
              <w:spacing w:line="240" w:lineRule="auto" w:before="141"/>
              <w:ind w:left="1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1747"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1747" w:type="dxa"/>
            <w:vMerge/>
            <w:tcBorders>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26"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651" w:type="dxa"/>
            <w:vMerge/>
            <w:tcBorders>
              <w:left w:val="single" w:sz="6" w:space="0" w:color="000000"/>
              <w:bottom w:val="single" w:sz="6" w:space="0" w:color="000000"/>
              <w:right w:val="single" w:sz="6" w:space="0" w:color="000000"/>
            </w:tcBorders>
          </w:tcPr>
          <w:p>
            <w:pPr/>
          </w:p>
        </w:tc>
      </w:tr>
      <w:tr>
        <w:trPr>
          <w:trHeight w:val="326"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10,748,755.69</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-2,370,133.20</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204,457.43</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8,174,165.06</w:t>
            </w: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二、存货跌价准</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4,468,002.46</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1,242,886.35</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1,827,462.92</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3,883,425.89</w:t>
            </w: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三、可供出售金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四、持有至到期</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五、长期股权投</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六、投资性房地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七、固定资产减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4,574,317.23</w:t>
            </w: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4,574,317.23</w:t>
            </w: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八、工程物资减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282" w:type="dxa"/>
        <w:tblLayout w:type="fixed"/>
        <w:tblCellMar>
          <w:top w:w="0" w:type="dxa"/>
          <w:left w:w="0" w:type="dxa"/>
          <w:bottom w:w="0" w:type="dxa"/>
          <w:right w:w="0" w:type="dxa"/>
        </w:tblCellMar>
        <w:tblLook w:val="01E0"/>
      </w:tblPr>
      <w:tblGrid>
        <w:gridCol w:w="1747"/>
        <w:gridCol w:w="1747"/>
        <w:gridCol w:w="1747"/>
        <w:gridCol w:w="1088"/>
        <w:gridCol w:w="1319"/>
        <w:gridCol w:w="1651"/>
      </w:tblGrid>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九、在建工程减</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十、生产性生物</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其中：成熟生产</w:t>
            </w:r>
            <w:r>
              <w:rPr>
                <w:rFonts w:ascii="宋体" w:hAnsi="宋体" w:cs="宋体" w:eastAsia="宋体" w:hint="default"/>
                <w:sz w:val="21"/>
                <w:szCs w:val="21"/>
              </w:rPr>
            </w:r>
          </w:p>
          <w:p>
            <w:pPr>
              <w:pStyle w:val="TableParagraph"/>
              <w:spacing w:line="273" w:lineRule="auto" w:before="37"/>
              <w:ind w:left="100" w:right="90"/>
              <w:jc w:val="left"/>
              <w:rPr>
                <w:rFonts w:ascii="宋体" w:hAnsi="宋体" w:cs="宋体" w:eastAsia="宋体" w:hint="default"/>
                <w:sz w:val="21"/>
                <w:szCs w:val="21"/>
              </w:rPr>
            </w:pPr>
            <w:r>
              <w:rPr>
                <w:rFonts w:ascii="宋体" w:hAnsi="宋体" w:cs="宋体" w:eastAsia="宋体" w:hint="default"/>
                <w:spacing w:val="9"/>
                <w:sz w:val="21"/>
                <w:szCs w:val="21"/>
              </w:rPr>
              <w:t>性生物资产减值 </w:t>
            </w:r>
            <w:r>
              <w:rPr>
                <w:rFonts w:ascii="宋体" w:hAnsi="宋体" w:cs="宋体" w:eastAsia="宋体" w:hint="default"/>
                <w:sz w:val="21"/>
                <w:szCs w:val="21"/>
              </w:rPr>
              <w:t>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十一、油气资产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十二、无形资产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十三、商誉减值</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47" w:type="dxa"/>
            <w:tcBorders>
              <w:top w:val="single" w:sz="6" w:space="0" w:color="000000"/>
              <w:left w:val="single" w:sz="6" w:space="0" w:color="000000"/>
              <w:bottom w:val="single" w:sz="6" w:space="0" w:color="000000"/>
              <w:right w:val="single" w:sz="6" w:space="0" w:color="000000"/>
            </w:tcBorders>
          </w:tcPr>
          <w:p>
            <w:pPr/>
          </w:p>
        </w:tc>
        <w:tc>
          <w:tcPr>
            <w:tcW w:w="1747" w:type="dxa"/>
            <w:tcBorders>
              <w:top w:val="single" w:sz="6" w:space="0" w:color="000000"/>
              <w:left w:val="single" w:sz="6" w:space="0" w:color="000000"/>
              <w:bottom w:val="single" w:sz="6" w:space="0" w:color="000000"/>
              <w:right w:val="single" w:sz="6" w:space="0" w:color="000000"/>
            </w:tcBorders>
          </w:tcPr>
          <w:p>
            <w:pP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65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24" w:right="0"/>
              <w:jc w:val="left"/>
              <w:rPr>
                <w:rFonts w:ascii="Times New Roman" w:hAnsi="Times New Roman" w:cs="Times New Roman" w:eastAsia="Times New Roman" w:hint="default"/>
                <w:sz w:val="21"/>
                <w:szCs w:val="21"/>
              </w:rPr>
            </w:pPr>
            <w:r>
              <w:rPr>
                <w:rFonts w:ascii="Times New Roman"/>
                <w:sz w:val="21"/>
              </w:rPr>
              <w:t>19,791,075.38</w:t>
            </w:r>
          </w:p>
        </w:tc>
        <w:tc>
          <w:tcPr>
            <w:tcW w:w="1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59" w:right="0"/>
              <w:jc w:val="left"/>
              <w:rPr>
                <w:rFonts w:ascii="Times New Roman" w:hAnsi="Times New Roman" w:cs="Times New Roman" w:eastAsia="Times New Roman" w:hint="default"/>
                <w:sz w:val="21"/>
                <w:szCs w:val="21"/>
              </w:rPr>
            </w:pPr>
            <w:r>
              <w:rPr>
                <w:rFonts w:ascii="Times New Roman"/>
                <w:sz w:val="21"/>
              </w:rPr>
              <w:t>-1,127,246.85</w:t>
            </w:r>
          </w:p>
        </w:tc>
        <w:tc>
          <w:tcPr>
            <w:tcW w:w="1088"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2,031,920.35</w:t>
            </w:r>
          </w:p>
        </w:tc>
        <w:tc>
          <w:tcPr>
            <w:tcW w:w="1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30" w:right="0"/>
              <w:jc w:val="left"/>
              <w:rPr>
                <w:rFonts w:ascii="Times New Roman" w:hAnsi="Times New Roman" w:cs="Times New Roman" w:eastAsia="Times New Roman" w:hint="default"/>
                <w:sz w:val="21"/>
                <w:szCs w:val="21"/>
              </w:rPr>
            </w:pPr>
            <w:r>
              <w:rPr>
                <w:rFonts w:ascii="Times New Roman"/>
                <w:sz w:val="21"/>
              </w:rPr>
              <w:t>16,631,908.18</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500" w:right="700"/>
        </w:sectPr>
      </w:pPr>
    </w:p>
    <w:p>
      <w:pPr>
        <w:pStyle w:val="BodyText"/>
        <w:spacing w:line="240" w:lineRule="auto"/>
        <w:ind w:left="297" w:right="-16"/>
        <w:jc w:val="left"/>
      </w:pPr>
      <w:r>
        <w:rPr>
          <w:rFonts w:ascii="Times New Roman" w:hAnsi="Times New Roman" w:cs="Times New Roman" w:eastAsia="Times New Roman" w:hint="default"/>
        </w:rPr>
        <w:t>20</w:t>
      </w:r>
      <w:r>
        <w:rPr/>
        <w:t>、</w:t>
      </w:r>
      <w:r>
        <w:rPr>
          <w:spacing w:val="-1"/>
        </w:rPr>
        <w:t> </w:t>
      </w:r>
      <w:r>
        <w:rPr/>
        <w:t>短期借款：</w:t>
      </w:r>
    </w:p>
    <w:p>
      <w:pPr>
        <w:pStyle w:val="BodyText"/>
        <w:spacing w:line="240" w:lineRule="auto" w:before="83"/>
        <w:ind w:left="297"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297" w:right="0"/>
        <w:jc w:val="left"/>
      </w:pPr>
      <w:r>
        <w:rPr/>
        <w:t>单位：元</w:t>
      </w:r>
      <w:r>
        <w:rPr>
          <w:spacing w:val="-2"/>
        </w:rPr>
        <w:t> </w:t>
      </w:r>
      <w:r>
        <w:rPr/>
        <w:t>币种：人民币</w:t>
      </w:r>
    </w:p>
    <w:p>
      <w:pPr>
        <w:spacing w:after="0" w:line="240" w:lineRule="auto"/>
        <w:jc w:val="left"/>
        <w:sectPr>
          <w:type w:val="continuous"/>
          <w:pgSz w:w="11910" w:h="16840"/>
          <w:pgMar w:top="1100" w:bottom="280" w:left="1500" w:right="700"/>
          <w:cols w:num="2" w:equalWidth="0">
            <w:col w:w="2117" w:space="3991"/>
            <w:col w:w="3602"/>
          </w:cols>
        </w:sectPr>
      </w:pPr>
    </w:p>
    <w:p>
      <w:pPr>
        <w:spacing w:line="240" w:lineRule="auto" w:before="13"/>
        <w:rPr>
          <w:rFonts w:ascii="宋体" w:hAnsi="宋体" w:cs="宋体" w:eastAsia="宋体" w:hint="default"/>
          <w:sz w:val="3"/>
          <w:szCs w:val="3"/>
        </w:rPr>
      </w:pPr>
    </w:p>
    <w:tbl>
      <w:tblPr>
        <w:tblW w:w="0" w:type="auto"/>
        <w:jc w:val="left"/>
        <w:tblInd w:w="282"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27,300,000.00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102,950,000.00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93,000,000.00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236,500,000.00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已贴现票据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21,200,000.00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抵押兼保证借款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33,550,000.00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29,500,000.00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433,000,000.00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380,200,000.00</w:t>
            </w:r>
          </w:p>
        </w:tc>
      </w:tr>
    </w:tbl>
    <w:p>
      <w:pPr>
        <w:pStyle w:val="Heading1"/>
        <w:spacing w:line="293" w:lineRule="exact"/>
        <w:ind w:left="297" w:right="0"/>
        <w:jc w:val="left"/>
      </w:pPr>
      <w:r>
        <w:rPr>
          <w:rFonts w:ascii="Times New Roman" w:hAnsi="Times New Roman" w:cs="Times New Roman" w:eastAsia="Times New Roman" w:hint="default"/>
        </w:rPr>
        <w:t>1)</w:t>
      </w:r>
      <w:r>
        <w:rPr/>
        <w:t>抵押借款</w:t>
      </w:r>
    </w:p>
    <w:tbl>
      <w:tblPr>
        <w:tblW w:w="0" w:type="auto"/>
        <w:jc w:val="left"/>
        <w:tblInd w:w="120" w:type="dxa"/>
        <w:tblLayout w:type="fixed"/>
        <w:tblCellMar>
          <w:top w:w="0" w:type="dxa"/>
          <w:left w:w="0" w:type="dxa"/>
          <w:bottom w:w="0" w:type="dxa"/>
          <w:right w:w="0" w:type="dxa"/>
        </w:tblCellMar>
        <w:tblLook w:val="01E0"/>
      </w:tblPr>
      <w:tblGrid>
        <w:gridCol w:w="1034"/>
        <w:gridCol w:w="1070"/>
        <w:gridCol w:w="1274"/>
        <w:gridCol w:w="1483"/>
        <w:gridCol w:w="1525"/>
        <w:gridCol w:w="1525"/>
        <w:gridCol w:w="1128"/>
      </w:tblGrid>
      <w:tr>
        <w:trPr>
          <w:trHeight w:val="341" w:hRule="exact"/>
        </w:trPr>
        <w:tc>
          <w:tcPr>
            <w:tcW w:w="1034" w:type="dxa"/>
            <w:vMerge w:val="restart"/>
            <w:tcBorders>
              <w:top w:val="single" w:sz="4" w:space="0" w:color="000000"/>
              <w:left w:val="nil" w:sz="6" w:space="0" w:color="auto"/>
              <w:right w:val="single" w:sz="4" w:space="0" w:color="000000"/>
            </w:tcBorders>
          </w:tcPr>
          <w:p>
            <w:pPr>
              <w:pStyle w:val="TableParagraph"/>
              <w:spacing w:line="300" w:lineRule="auto" w:before="28"/>
              <w:ind w:left="100" w:right="103"/>
              <w:jc w:val="left"/>
              <w:rPr>
                <w:rFonts w:ascii="宋体" w:hAnsi="宋体" w:cs="宋体" w:eastAsia="宋体" w:hint="default"/>
                <w:sz w:val="18"/>
                <w:szCs w:val="18"/>
              </w:rPr>
            </w:pPr>
            <w:r>
              <w:rPr>
                <w:rFonts w:ascii="宋体" w:hAnsi="宋体" w:cs="宋体" w:eastAsia="宋体" w:hint="default"/>
                <w:spacing w:val="10"/>
                <w:sz w:val="18"/>
                <w:szCs w:val="18"/>
              </w:rPr>
              <w:t>借款人</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抵</w:t>
            </w:r>
            <w:r>
              <w:rPr>
                <w:rFonts w:ascii="宋体" w:hAnsi="宋体" w:cs="宋体" w:eastAsia="宋体" w:hint="default"/>
                <w:sz w:val="18"/>
                <w:szCs w:val="18"/>
              </w:rPr>
              <w:t> 押人</w:t>
            </w: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3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128" w:type="dxa"/>
            <w:vMerge w:val="restart"/>
            <w:tcBorders>
              <w:top w:val="single" w:sz="4" w:space="0" w:color="000000"/>
              <w:left w:val="single" w:sz="4" w:space="0" w:color="000000"/>
              <w:right w:val="nil" w:sz="6" w:space="0" w:color="auto"/>
            </w:tcBorders>
          </w:tcPr>
          <w:p>
            <w:pPr>
              <w:pStyle w:val="TableParagraph"/>
              <w:spacing w:line="316" w:lineRule="auto" w:before="28"/>
              <w:ind w:left="103" w:right="93"/>
              <w:jc w:val="left"/>
              <w:rPr>
                <w:rFonts w:ascii="宋体" w:hAnsi="宋体" w:cs="宋体" w:eastAsia="宋体" w:hint="default"/>
                <w:sz w:val="18"/>
                <w:szCs w:val="18"/>
              </w:rPr>
            </w:pPr>
            <w:r>
              <w:rPr>
                <w:rFonts w:ascii="宋体" w:hAnsi="宋体" w:cs="宋体" w:eastAsia="宋体" w:hint="default"/>
                <w:spacing w:val="4"/>
                <w:sz w:val="18"/>
                <w:szCs w:val="18"/>
              </w:rPr>
              <w:t>借款最后到 </w:t>
            </w:r>
            <w:r>
              <w:rPr>
                <w:rFonts w:ascii="宋体" w:hAnsi="宋体" w:cs="宋体" w:eastAsia="宋体" w:hint="default"/>
                <w:sz w:val="18"/>
                <w:szCs w:val="18"/>
              </w:rPr>
              <w:t>期日</w:t>
            </w:r>
          </w:p>
        </w:tc>
      </w:tr>
      <w:tr>
        <w:trPr>
          <w:trHeight w:val="340" w:hRule="exact"/>
        </w:trPr>
        <w:tc>
          <w:tcPr>
            <w:tcW w:w="1034" w:type="dxa"/>
            <w:vMerge/>
            <w:tcBorders>
              <w:left w:val="nil" w:sz="6" w:space="0" w:color="auto"/>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账面原价</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25"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nil" w:sz="6" w:space="0" w:color="auto"/>
            </w:tcBorders>
          </w:tcPr>
          <w:p>
            <w:pPr/>
          </w:p>
        </w:tc>
      </w:tr>
      <w:tr>
        <w:trPr>
          <w:trHeight w:val="469" w:hRule="exact"/>
        </w:trPr>
        <w:tc>
          <w:tcPr>
            <w:tcW w:w="103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100" w:right="67"/>
              <w:jc w:val="both"/>
              <w:rPr>
                <w:rFonts w:ascii="宋体" w:hAnsi="宋体" w:cs="宋体" w:eastAsia="宋体" w:hint="default"/>
                <w:sz w:val="18"/>
                <w:szCs w:val="18"/>
              </w:rPr>
            </w:pPr>
            <w:r>
              <w:rPr>
                <w:rFonts w:ascii="宋体" w:hAnsi="宋体" w:cs="宋体" w:eastAsia="宋体" w:hint="default"/>
                <w:spacing w:val="25"/>
                <w:sz w:val="18"/>
                <w:szCs w:val="18"/>
              </w:rPr>
              <w:t>浙江富润</w:t>
            </w:r>
            <w:r>
              <w:rPr>
                <w:rFonts w:ascii="宋体" w:hAnsi="宋体" w:cs="宋体" w:eastAsia="宋体" w:hint="default"/>
                <w:spacing w:val="-56"/>
                <w:sz w:val="18"/>
                <w:szCs w:val="18"/>
              </w:rPr>
              <w:t> </w:t>
            </w:r>
            <w:r>
              <w:rPr>
                <w:rFonts w:ascii="宋体" w:hAnsi="宋体" w:cs="宋体" w:eastAsia="宋体" w:hint="default"/>
                <w:spacing w:val="25"/>
                <w:sz w:val="18"/>
                <w:szCs w:val="18"/>
              </w:rPr>
              <w:t>纺织有限</w:t>
            </w:r>
            <w:r>
              <w:rPr>
                <w:rFonts w:ascii="宋体" w:hAnsi="宋体" w:cs="宋体" w:eastAsia="宋体" w:hint="default"/>
                <w:spacing w:val="-56"/>
                <w:sz w:val="18"/>
                <w:szCs w:val="18"/>
              </w:rPr>
              <w:t> </w:t>
            </w:r>
            <w:r>
              <w:rPr>
                <w:rFonts w:ascii="宋体" w:hAnsi="宋体" w:cs="宋体" w:eastAsia="宋体" w:hint="default"/>
                <w:sz w:val="18"/>
                <w:szCs w:val="18"/>
              </w:rPr>
              <w:t>公司</w:t>
            </w:r>
          </w:p>
        </w:tc>
        <w:tc>
          <w:tcPr>
            <w:tcW w:w="1070" w:type="dxa"/>
            <w:vMerge w:val="restart"/>
            <w:tcBorders>
              <w:top w:val="single" w:sz="4" w:space="0" w:color="000000"/>
              <w:left w:val="single" w:sz="4" w:space="0" w:color="000000"/>
              <w:right w:val="single" w:sz="4" w:space="0" w:color="000000"/>
            </w:tcBorders>
          </w:tcPr>
          <w:p>
            <w:pPr>
              <w:pStyle w:val="TableParagraph"/>
              <w:spacing w:line="316" w:lineRule="auto" w:before="115"/>
              <w:ind w:left="103" w:right="57"/>
              <w:jc w:val="both"/>
              <w:rPr>
                <w:rFonts w:ascii="宋体" w:hAnsi="宋体" w:cs="宋体" w:eastAsia="宋体" w:hint="default"/>
                <w:sz w:val="18"/>
                <w:szCs w:val="18"/>
              </w:rPr>
            </w:pPr>
            <w:r>
              <w:rPr>
                <w:rFonts w:ascii="宋体" w:hAnsi="宋体" w:cs="宋体" w:eastAsia="宋体" w:hint="default"/>
                <w:spacing w:val="33"/>
                <w:sz w:val="18"/>
                <w:szCs w:val="18"/>
              </w:rPr>
              <w:t>交通银行</w:t>
            </w:r>
            <w:r>
              <w:rPr>
                <w:rFonts w:ascii="宋体" w:hAnsi="宋体" w:cs="宋体" w:eastAsia="宋体" w:hint="default"/>
                <w:spacing w:val="-46"/>
                <w:sz w:val="18"/>
                <w:szCs w:val="18"/>
              </w:rPr>
              <w:t> </w:t>
            </w:r>
            <w:r>
              <w:rPr>
                <w:rFonts w:ascii="宋体" w:hAnsi="宋体" w:cs="宋体" w:eastAsia="宋体" w:hint="default"/>
                <w:spacing w:val="33"/>
                <w:sz w:val="18"/>
                <w:szCs w:val="18"/>
              </w:rPr>
              <w:t>股份有限</w:t>
            </w:r>
            <w:r>
              <w:rPr>
                <w:rFonts w:ascii="宋体" w:hAnsi="宋体" w:cs="宋体" w:eastAsia="宋体" w:hint="default"/>
                <w:spacing w:val="-46"/>
                <w:sz w:val="18"/>
                <w:szCs w:val="18"/>
              </w:rPr>
              <w:t> </w:t>
            </w:r>
            <w:r>
              <w:rPr>
                <w:rFonts w:ascii="宋体" w:hAnsi="宋体" w:cs="宋体" w:eastAsia="宋体" w:hint="default"/>
                <w:spacing w:val="33"/>
                <w:sz w:val="18"/>
                <w:szCs w:val="18"/>
              </w:rPr>
              <w:t>公司绍兴</w:t>
            </w:r>
            <w:r>
              <w:rPr>
                <w:rFonts w:ascii="宋体" w:hAnsi="宋体" w:cs="宋体" w:eastAsia="宋体" w:hint="default"/>
                <w:spacing w:val="-46"/>
                <w:sz w:val="18"/>
                <w:szCs w:val="18"/>
              </w:rPr>
              <w:t> </w:t>
            </w:r>
            <w:r>
              <w:rPr>
                <w:rFonts w:ascii="宋体" w:hAnsi="宋体" w:cs="宋体" w:eastAsia="宋体" w:hint="default"/>
                <w:sz w:val="18"/>
                <w:szCs w:val="18"/>
              </w:rPr>
              <w:t>诸暨支行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Times New Roman" w:hAnsi="Times New Roman" w:cs="Times New Roman" w:eastAsia="Times New Roman" w:hint="default"/>
                <w:sz w:val="18"/>
                <w:szCs w:val="18"/>
              </w:rPr>
            </w:pPr>
            <w:r>
              <w:rPr>
                <w:rFonts w:ascii="Times New Roman"/>
                <w:sz w:val="18"/>
              </w:rPr>
              <w:t>4,536,722.81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1" w:right="0"/>
              <w:jc w:val="left"/>
              <w:rPr>
                <w:rFonts w:ascii="Times New Roman" w:hAnsi="Times New Roman" w:cs="Times New Roman" w:eastAsia="Times New Roman" w:hint="default"/>
                <w:sz w:val="18"/>
                <w:szCs w:val="18"/>
              </w:rPr>
            </w:pPr>
            <w:r>
              <w:rPr>
                <w:rFonts w:ascii="Times New Roman"/>
                <w:sz w:val="18"/>
              </w:rPr>
              <w:t>4,108,267.28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2" w:right="0"/>
              <w:jc w:val="left"/>
              <w:rPr>
                <w:rFonts w:ascii="Times New Roman" w:hAnsi="Times New Roman" w:cs="Times New Roman" w:eastAsia="Times New Roman" w:hint="default"/>
                <w:sz w:val="18"/>
                <w:szCs w:val="18"/>
              </w:rPr>
            </w:pPr>
            <w:r>
              <w:rPr>
                <w:rFonts w:ascii="Times New Roman"/>
                <w:sz w:val="18"/>
              </w:rPr>
              <w:t>9,000,000.00</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right="165"/>
              <w:jc w:val="center"/>
              <w:rPr>
                <w:rFonts w:ascii="Times New Roman" w:hAnsi="Times New Roman" w:cs="Times New Roman" w:eastAsia="Times New Roman" w:hint="default"/>
                <w:sz w:val="18"/>
                <w:szCs w:val="18"/>
              </w:rPr>
            </w:pPr>
            <w:r>
              <w:rPr>
                <w:rFonts w:ascii="Times New Roman"/>
                <w:sz w:val="18"/>
              </w:rPr>
              <w:t>2012-7-30</w:t>
            </w:r>
          </w:p>
        </w:tc>
      </w:tr>
      <w:tr>
        <w:trPr>
          <w:trHeight w:val="444" w:hRule="exact"/>
        </w:trPr>
        <w:tc>
          <w:tcPr>
            <w:tcW w:w="1034" w:type="dxa"/>
            <w:vMerge/>
            <w:tcBorders>
              <w:left w:val="nil" w:sz="6" w:space="0" w:color="auto"/>
              <w:right w:val="single" w:sz="4" w:space="0" w:color="000000"/>
            </w:tcBorders>
          </w:tcPr>
          <w:p>
            <w:pPr/>
          </w:p>
        </w:tc>
        <w:tc>
          <w:tcPr>
            <w:tcW w:w="1070"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34,886,255.64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1" w:right="0"/>
              <w:jc w:val="left"/>
              <w:rPr>
                <w:rFonts w:ascii="Times New Roman" w:hAnsi="Times New Roman" w:cs="Times New Roman" w:eastAsia="Times New Roman" w:hint="default"/>
                <w:sz w:val="18"/>
                <w:szCs w:val="18"/>
              </w:rPr>
            </w:pPr>
            <w:r>
              <w:rPr>
                <w:rFonts w:ascii="Times New Roman"/>
                <w:sz w:val="18"/>
              </w:rPr>
              <w:t>31,038,412.12</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02" w:right="0"/>
              <w:jc w:val="left"/>
              <w:rPr>
                <w:rFonts w:ascii="Times New Roman" w:hAnsi="Times New Roman" w:cs="Times New Roman" w:eastAsia="Times New Roman" w:hint="default"/>
                <w:sz w:val="18"/>
                <w:szCs w:val="18"/>
              </w:rPr>
            </w:pPr>
            <w:r>
              <w:rPr>
                <w:rFonts w:ascii="Times New Roman"/>
                <w:sz w:val="18"/>
              </w:rPr>
              <w:t>19,000,000.00</w:t>
            </w:r>
          </w:p>
        </w:tc>
        <w:tc>
          <w:tcPr>
            <w:tcW w:w="112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02" w:right="0"/>
              <w:jc w:val="left"/>
              <w:rPr>
                <w:rFonts w:ascii="Times New Roman" w:hAnsi="Times New Roman" w:cs="Times New Roman" w:eastAsia="Times New Roman" w:hint="default"/>
                <w:sz w:val="18"/>
                <w:szCs w:val="18"/>
              </w:rPr>
            </w:pPr>
            <w:r>
              <w:rPr>
                <w:rFonts w:ascii="Times New Roman"/>
                <w:sz w:val="18"/>
              </w:rPr>
              <w:t>2012-3-20</w:t>
            </w:r>
          </w:p>
        </w:tc>
      </w:tr>
      <w:tr>
        <w:trPr>
          <w:trHeight w:val="563" w:hRule="exact"/>
        </w:trPr>
        <w:tc>
          <w:tcPr>
            <w:tcW w:w="1034" w:type="dxa"/>
            <w:vMerge/>
            <w:tcBorders>
              <w:left w:val="nil" w:sz="6" w:space="0" w:color="auto"/>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7,595,911.44</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6,878,541.13</w:t>
            </w:r>
          </w:p>
        </w:tc>
        <w:tc>
          <w:tcPr>
            <w:tcW w:w="1525"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nil" w:sz="6" w:space="0" w:color="auto"/>
            </w:tcBorders>
          </w:tcPr>
          <w:p>
            <w:pPr/>
          </w:p>
        </w:tc>
      </w:tr>
      <w:tr>
        <w:trPr>
          <w:trHeight w:val="1258" w:hRule="exact"/>
        </w:trPr>
        <w:tc>
          <w:tcPr>
            <w:tcW w:w="1034" w:type="dxa"/>
            <w:vMerge/>
            <w:tcBorders>
              <w:left w:val="nil" w:sz="6" w:space="0" w:color="auto"/>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7"/>
              <w:jc w:val="both"/>
              <w:rPr>
                <w:rFonts w:ascii="宋体" w:hAnsi="宋体" w:cs="宋体" w:eastAsia="宋体" w:hint="default"/>
                <w:sz w:val="18"/>
                <w:szCs w:val="18"/>
              </w:rPr>
            </w:pPr>
            <w:r>
              <w:rPr>
                <w:rFonts w:ascii="宋体" w:hAnsi="宋体" w:cs="宋体" w:eastAsia="宋体" w:hint="default"/>
                <w:spacing w:val="33"/>
                <w:sz w:val="18"/>
                <w:szCs w:val="18"/>
              </w:rPr>
              <w:t>中国建设</w:t>
            </w:r>
            <w:r>
              <w:rPr>
                <w:rFonts w:ascii="宋体" w:hAnsi="宋体" w:cs="宋体" w:eastAsia="宋体" w:hint="default"/>
                <w:spacing w:val="-46"/>
                <w:sz w:val="18"/>
                <w:szCs w:val="18"/>
              </w:rPr>
              <w:t> </w:t>
            </w:r>
            <w:r>
              <w:rPr>
                <w:rFonts w:ascii="宋体" w:hAnsi="宋体" w:cs="宋体" w:eastAsia="宋体" w:hint="default"/>
                <w:spacing w:val="33"/>
                <w:sz w:val="18"/>
                <w:szCs w:val="18"/>
              </w:rPr>
              <w:t>银行股份</w:t>
            </w:r>
            <w:r>
              <w:rPr>
                <w:rFonts w:ascii="宋体" w:hAnsi="宋体" w:cs="宋体" w:eastAsia="宋体" w:hint="default"/>
                <w:spacing w:val="-46"/>
                <w:sz w:val="18"/>
                <w:szCs w:val="18"/>
              </w:rPr>
              <w:t> </w:t>
            </w:r>
            <w:r>
              <w:rPr>
                <w:rFonts w:ascii="宋体" w:hAnsi="宋体" w:cs="宋体" w:eastAsia="宋体" w:hint="default"/>
                <w:spacing w:val="33"/>
                <w:sz w:val="18"/>
                <w:szCs w:val="18"/>
              </w:rPr>
              <w:t>有限公司</w:t>
            </w:r>
            <w:r>
              <w:rPr>
                <w:rFonts w:ascii="宋体" w:hAnsi="宋体" w:cs="宋体" w:eastAsia="宋体" w:hint="default"/>
                <w:spacing w:val="-46"/>
                <w:sz w:val="18"/>
                <w:szCs w:val="18"/>
              </w:rPr>
              <w:t> </w:t>
            </w:r>
            <w:r>
              <w:rPr>
                <w:rFonts w:ascii="宋体" w:hAnsi="宋体" w:cs="宋体" w:eastAsia="宋体" w:hint="default"/>
                <w:sz w:val="18"/>
                <w:szCs w:val="18"/>
              </w:rPr>
              <w:t>诸暨支行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7,300,397.69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6,610,936.19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15,000,000.00</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65"/>
              <w:jc w:val="center"/>
              <w:rPr>
                <w:rFonts w:ascii="Times New Roman" w:hAnsi="Times New Roman" w:cs="Times New Roman" w:eastAsia="Times New Roman" w:hint="default"/>
                <w:sz w:val="18"/>
                <w:szCs w:val="18"/>
              </w:rPr>
            </w:pPr>
            <w:r>
              <w:rPr>
                <w:rFonts w:ascii="Times New Roman"/>
                <w:sz w:val="18"/>
              </w:rPr>
              <w:t>2012-12-6</w:t>
            </w:r>
          </w:p>
        </w:tc>
      </w:tr>
      <w:tr>
        <w:trPr>
          <w:trHeight w:val="341" w:hRule="exact"/>
        </w:trPr>
        <w:tc>
          <w:tcPr>
            <w:tcW w:w="1034" w:type="dxa"/>
            <w:vMerge w:val="restart"/>
            <w:tcBorders>
              <w:top w:val="single" w:sz="4" w:space="0" w:color="000000"/>
              <w:left w:val="nil" w:sz="6" w:space="0" w:color="auto"/>
              <w:right w:val="single" w:sz="4" w:space="0" w:color="000000"/>
            </w:tcBorders>
          </w:tcPr>
          <w:p>
            <w:pPr>
              <w:pStyle w:val="TableParagraph"/>
              <w:spacing w:line="316" w:lineRule="auto" w:before="161"/>
              <w:ind w:left="100" w:right="67"/>
              <w:jc w:val="both"/>
              <w:rPr>
                <w:rFonts w:ascii="宋体" w:hAnsi="宋体" w:cs="宋体" w:eastAsia="宋体" w:hint="default"/>
                <w:sz w:val="18"/>
                <w:szCs w:val="18"/>
              </w:rPr>
            </w:pPr>
            <w:r>
              <w:rPr>
                <w:rFonts w:ascii="宋体" w:hAnsi="宋体" w:cs="宋体" w:eastAsia="宋体" w:hint="default"/>
                <w:spacing w:val="25"/>
                <w:sz w:val="18"/>
                <w:szCs w:val="18"/>
              </w:rPr>
              <w:t>浙江富润</w:t>
            </w:r>
            <w:r>
              <w:rPr>
                <w:rFonts w:ascii="宋体" w:hAnsi="宋体" w:cs="宋体" w:eastAsia="宋体" w:hint="default"/>
                <w:spacing w:val="-56"/>
                <w:sz w:val="18"/>
                <w:szCs w:val="18"/>
              </w:rPr>
              <w:t> </w:t>
            </w:r>
            <w:r>
              <w:rPr>
                <w:rFonts w:ascii="宋体" w:hAnsi="宋体" w:cs="宋体" w:eastAsia="宋体" w:hint="default"/>
                <w:spacing w:val="25"/>
                <w:sz w:val="18"/>
                <w:szCs w:val="18"/>
              </w:rPr>
              <w:t>印染有限</w:t>
            </w:r>
            <w:r>
              <w:rPr>
                <w:rFonts w:ascii="宋体" w:hAnsi="宋体" w:cs="宋体" w:eastAsia="宋体" w:hint="default"/>
                <w:spacing w:val="-56"/>
                <w:sz w:val="18"/>
                <w:szCs w:val="18"/>
              </w:rPr>
              <w:t> </w:t>
            </w:r>
            <w:r>
              <w:rPr>
                <w:rFonts w:ascii="宋体" w:hAnsi="宋体" w:cs="宋体" w:eastAsia="宋体" w:hint="default"/>
                <w:sz w:val="18"/>
                <w:szCs w:val="18"/>
              </w:rPr>
              <w:t>公司</w:t>
            </w:r>
          </w:p>
        </w:tc>
        <w:tc>
          <w:tcPr>
            <w:tcW w:w="1070" w:type="dxa"/>
            <w:vMerge w:val="restart"/>
            <w:tcBorders>
              <w:top w:val="single" w:sz="4" w:space="0" w:color="000000"/>
              <w:left w:val="single" w:sz="4" w:space="0" w:color="000000"/>
              <w:right w:val="single" w:sz="4" w:space="0" w:color="000000"/>
            </w:tcBorders>
          </w:tcPr>
          <w:p>
            <w:pPr>
              <w:pStyle w:val="TableParagraph"/>
              <w:spacing w:line="316" w:lineRule="auto" w:before="10"/>
              <w:ind w:left="103" w:right="57"/>
              <w:jc w:val="both"/>
              <w:rPr>
                <w:rFonts w:ascii="宋体" w:hAnsi="宋体" w:cs="宋体" w:eastAsia="宋体" w:hint="default"/>
                <w:sz w:val="18"/>
                <w:szCs w:val="18"/>
              </w:rPr>
            </w:pPr>
            <w:r>
              <w:rPr>
                <w:rFonts w:ascii="宋体" w:hAnsi="宋体" w:cs="宋体" w:eastAsia="宋体" w:hint="default"/>
                <w:spacing w:val="33"/>
                <w:sz w:val="18"/>
                <w:szCs w:val="18"/>
              </w:rPr>
              <w:t>中国工商</w:t>
            </w:r>
            <w:r>
              <w:rPr>
                <w:rFonts w:ascii="宋体" w:hAnsi="宋体" w:cs="宋体" w:eastAsia="宋体" w:hint="default"/>
                <w:spacing w:val="-46"/>
                <w:sz w:val="18"/>
                <w:szCs w:val="18"/>
              </w:rPr>
              <w:t> </w:t>
            </w:r>
            <w:r>
              <w:rPr>
                <w:rFonts w:ascii="宋体" w:hAnsi="宋体" w:cs="宋体" w:eastAsia="宋体" w:hint="default"/>
                <w:spacing w:val="33"/>
                <w:sz w:val="18"/>
                <w:szCs w:val="18"/>
              </w:rPr>
              <w:t>银行股份</w:t>
            </w:r>
            <w:r>
              <w:rPr>
                <w:rFonts w:ascii="宋体" w:hAnsi="宋体" w:cs="宋体" w:eastAsia="宋体" w:hint="default"/>
                <w:spacing w:val="-46"/>
                <w:sz w:val="18"/>
                <w:szCs w:val="18"/>
              </w:rPr>
              <w:t> </w:t>
            </w:r>
            <w:r>
              <w:rPr>
                <w:rFonts w:ascii="宋体" w:hAnsi="宋体" w:cs="宋体" w:eastAsia="宋体" w:hint="default"/>
                <w:spacing w:val="33"/>
                <w:sz w:val="18"/>
                <w:szCs w:val="18"/>
              </w:rPr>
              <w:t>有限公司</w:t>
            </w:r>
            <w:r>
              <w:rPr>
                <w:rFonts w:ascii="宋体" w:hAnsi="宋体" w:cs="宋体" w:eastAsia="宋体" w:hint="default"/>
                <w:spacing w:val="-46"/>
                <w:sz w:val="18"/>
                <w:szCs w:val="18"/>
              </w:rPr>
              <w:t> </w:t>
            </w:r>
            <w:r>
              <w:rPr>
                <w:rFonts w:ascii="宋体" w:hAnsi="宋体" w:cs="宋体" w:eastAsia="宋体" w:hint="default"/>
                <w:sz w:val="18"/>
                <w:szCs w:val="18"/>
              </w:rPr>
              <w:t>诸暨支行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Times New Roman" w:hAnsi="Times New Roman" w:cs="Times New Roman" w:eastAsia="Times New Roman" w:hint="default"/>
                <w:sz w:val="18"/>
                <w:szCs w:val="18"/>
              </w:rPr>
            </w:pPr>
            <w:r>
              <w:rPr>
                <w:rFonts w:ascii="Times New Roman"/>
                <w:sz w:val="18"/>
              </w:rPr>
              <w:t>31,713,239.59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Times New Roman" w:hAnsi="Times New Roman" w:cs="Times New Roman" w:eastAsia="Times New Roman" w:hint="default"/>
                <w:sz w:val="18"/>
                <w:szCs w:val="18"/>
              </w:rPr>
            </w:pPr>
            <w:r>
              <w:rPr>
                <w:rFonts w:ascii="Times New Roman"/>
                <w:sz w:val="18"/>
              </w:rPr>
              <w:t>25,250,426.98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2" w:right="0"/>
              <w:jc w:val="left"/>
              <w:rPr>
                <w:rFonts w:ascii="Times New Roman" w:hAnsi="Times New Roman" w:cs="Times New Roman" w:eastAsia="Times New Roman" w:hint="default"/>
                <w:sz w:val="18"/>
                <w:szCs w:val="18"/>
              </w:rPr>
            </w:pPr>
            <w:r>
              <w:rPr>
                <w:rFonts w:ascii="Times New Roman"/>
                <w:sz w:val="18"/>
              </w:rPr>
              <w:t>20,000,000.00</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right="75"/>
              <w:jc w:val="center"/>
              <w:rPr>
                <w:rFonts w:ascii="Times New Roman" w:hAnsi="Times New Roman" w:cs="Times New Roman" w:eastAsia="Times New Roman" w:hint="default"/>
                <w:sz w:val="18"/>
                <w:szCs w:val="18"/>
              </w:rPr>
            </w:pPr>
            <w:r>
              <w:rPr>
                <w:rFonts w:ascii="Times New Roman"/>
                <w:sz w:val="18"/>
              </w:rPr>
              <w:t>2012-12-12</w:t>
            </w:r>
          </w:p>
        </w:tc>
      </w:tr>
      <w:tr>
        <w:trPr>
          <w:trHeight w:val="918" w:hRule="exact"/>
        </w:trPr>
        <w:tc>
          <w:tcPr>
            <w:tcW w:w="1034" w:type="dxa"/>
            <w:vMerge/>
            <w:tcBorders>
              <w:left w:val="nil" w:sz="6" w:space="0" w:color="auto"/>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14,829,429.36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12,605,014.97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20,000,000.00</w:t>
            </w:r>
          </w:p>
        </w:tc>
        <w:tc>
          <w:tcPr>
            <w:tcW w:w="11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65"/>
              <w:jc w:val="center"/>
              <w:rPr>
                <w:rFonts w:ascii="Times New Roman" w:hAnsi="Times New Roman" w:cs="Times New Roman" w:eastAsia="Times New Roman" w:hint="default"/>
                <w:sz w:val="18"/>
                <w:szCs w:val="18"/>
              </w:rPr>
            </w:pPr>
            <w:r>
              <w:rPr>
                <w:rFonts w:ascii="Times New Roman"/>
                <w:sz w:val="18"/>
              </w:rPr>
              <w:t>2012-12-6</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280" w:left="1500" w:right="70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056"/>
        <w:gridCol w:w="1070"/>
        <w:gridCol w:w="1274"/>
        <w:gridCol w:w="1483"/>
        <w:gridCol w:w="1525"/>
        <w:gridCol w:w="1525"/>
        <w:gridCol w:w="1135"/>
      </w:tblGrid>
      <w:tr>
        <w:trPr>
          <w:trHeight w:val="249" w:hRule="exact"/>
        </w:trPr>
        <w:tc>
          <w:tcPr>
            <w:tcW w:w="1056" w:type="dxa"/>
            <w:tcBorders>
              <w:top w:val="nil" w:sz="6" w:space="0" w:color="auto"/>
              <w:left w:val="nil" w:sz="6" w:space="0" w:color="auto"/>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3"/>
                <w:sz w:val="18"/>
                <w:szCs w:val="18"/>
              </w:rPr>
              <w:t>中国工商</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74" w:type="dxa"/>
            <w:tcBorders>
              <w:top w:val="single" w:sz="4" w:space="0" w:color="000000"/>
              <w:left w:val="single" w:sz="4" w:space="0" w:color="000000"/>
              <w:bottom w:val="nil" w:sz="6" w:space="0" w:color="auto"/>
              <w:right w:val="single" w:sz="4" w:space="0" w:color="000000"/>
            </w:tcBorders>
          </w:tcPr>
          <w:p>
            <w:pPr/>
          </w:p>
        </w:tc>
        <w:tc>
          <w:tcPr>
            <w:tcW w:w="1483" w:type="dxa"/>
            <w:tcBorders>
              <w:top w:val="nil" w:sz="6" w:space="0" w:color="auto"/>
              <w:left w:val="single" w:sz="4" w:space="0" w:color="000000"/>
              <w:bottom w:val="nil" w:sz="6" w:space="0" w:color="auto"/>
              <w:right w:val="single" w:sz="4" w:space="0" w:color="000000"/>
            </w:tcBorders>
          </w:tcPr>
          <w:p>
            <w:pPr/>
          </w:p>
        </w:tc>
        <w:tc>
          <w:tcPr>
            <w:tcW w:w="1525" w:type="dxa"/>
            <w:tcBorders>
              <w:top w:val="nil" w:sz="6" w:space="0" w:color="auto"/>
              <w:left w:val="single" w:sz="4" w:space="0" w:color="000000"/>
              <w:bottom w:val="nil" w:sz="6" w:space="0" w:color="auto"/>
              <w:right w:val="single" w:sz="4" w:space="0" w:color="000000"/>
            </w:tcBorders>
          </w:tcPr>
          <w:p>
            <w:pPr/>
          </w:p>
        </w:tc>
        <w:tc>
          <w:tcPr>
            <w:tcW w:w="1525"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nil" w:sz="6" w:space="0" w:color="auto"/>
            </w:tcBorders>
          </w:tcPr>
          <w:p>
            <w:pPr/>
          </w:p>
        </w:tc>
      </w:tr>
      <w:tr>
        <w:trPr>
          <w:trHeight w:val="425" w:hRule="exact"/>
        </w:trPr>
        <w:tc>
          <w:tcPr>
            <w:tcW w:w="1056" w:type="dxa"/>
            <w:vMerge w:val="restart"/>
            <w:tcBorders>
              <w:top w:val="nil" w:sz="6" w:space="0" w:color="auto"/>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22" w:right="0"/>
              <w:jc w:val="left"/>
              <w:rPr>
                <w:rFonts w:ascii="宋体" w:hAnsi="宋体" w:cs="宋体" w:eastAsia="宋体" w:hint="default"/>
                <w:sz w:val="18"/>
                <w:szCs w:val="18"/>
              </w:rPr>
            </w:pPr>
            <w:r>
              <w:rPr>
                <w:rFonts w:ascii="宋体" w:hAnsi="宋体" w:cs="宋体" w:eastAsia="宋体" w:hint="default"/>
                <w:spacing w:val="25"/>
                <w:sz w:val="18"/>
                <w:szCs w:val="18"/>
              </w:rPr>
              <w:t>浙江明贺</w:t>
            </w:r>
            <w:r>
              <w:rPr>
                <w:rFonts w:ascii="宋体" w:hAnsi="宋体" w:cs="宋体" w:eastAsia="宋体" w:hint="default"/>
                <w:spacing w:val="-56"/>
                <w:sz w:val="18"/>
                <w:szCs w:val="18"/>
              </w:rPr>
              <w:t> </w:t>
            </w:r>
            <w:r>
              <w:rPr>
                <w:rFonts w:ascii="宋体" w:hAnsi="宋体" w:cs="宋体" w:eastAsia="宋体" w:hint="default"/>
                <w:sz w:val="18"/>
                <w:szCs w:val="18"/>
              </w:rPr>
            </w:r>
          </w:p>
        </w:tc>
        <w:tc>
          <w:tcPr>
            <w:tcW w:w="1070" w:type="dxa"/>
            <w:vMerge w:val="restart"/>
            <w:tcBorders>
              <w:top w:val="nil" w:sz="6" w:space="0" w:color="auto"/>
              <w:left w:val="single" w:sz="4" w:space="0" w:color="000000"/>
              <w:right w:val="single" w:sz="4" w:space="0" w:color="000000"/>
            </w:tcBorders>
          </w:tcPr>
          <w:p>
            <w:pPr>
              <w:pStyle w:val="TableParagraph"/>
              <w:spacing w:line="316" w:lineRule="auto" w:before="78"/>
              <w:ind w:left="103" w:right="57"/>
              <w:jc w:val="left"/>
              <w:rPr>
                <w:rFonts w:ascii="宋体" w:hAnsi="宋体" w:cs="宋体" w:eastAsia="宋体" w:hint="default"/>
                <w:sz w:val="18"/>
                <w:szCs w:val="18"/>
              </w:rPr>
            </w:pPr>
            <w:r>
              <w:rPr>
                <w:rFonts w:ascii="宋体" w:hAnsi="宋体" w:cs="宋体" w:eastAsia="宋体" w:hint="default"/>
                <w:spacing w:val="33"/>
                <w:sz w:val="18"/>
                <w:szCs w:val="18"/>
              </w:rPr>
              <w:t>银行股份</w:t>
            </w:r>
            <w:r>
              <w:rPr>
                <w:rFonts w:ascii="宋体" w:hAnsi="宋体" w:cs="宋体" w:eastAsia="宋体" w:hint="default"/>
                <w:spacing w:val="-46"/>
                <w:sz w:val="18"/>
                <w:szCs w:val="18"/>
              </w:rPr>
              <w:t> </w:t>
            </w:r>
            <w:r>
              <w:rPr>
                <w:rFonts w:ascii="宋体" w:hAnsi="宋体" w:cs="宋体" w:eastAsia="宋体" w:hint="default"/>
                <w:spacing w:val="33"/>
                <w:sz w:val="18"/>
                <w:szCs w:val="18"/>
              </w:rPr>
              <w:t>有限公司</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83" w:type="dxa"/>
            <w:tcBorders>
              <w:top w:val="nil" w:sz="6" w:space="0" w:color="auto"/>
              <w:left w:val="single" w:sz="4" w:space="0" w:color="000000"/>
              <w:bottom w:val="single" w:sz="4" w:space="0" w:color="000000"/>
              <w:right w:val="single" w:sz="4" w:space="0" w:color="000000"/>
            </w:tcBorders>
          </w:tcPr>
          <w:p>
            <w:pPr>
              <w:pStyle w:val="TableParagraph"/>
              <w:spacing w:line="190" w:lineRule="exact"/>
              <w:ind w:left="103" w:right="0"/>
              <w:jc w:val="left"/>
              <w:rPr>
                <w:rFonts w:ascii="Times New Roman" w:hAnsi="Times New Roman" w:cs="Times New Roman" w:eastAsia="Times New Roman" w:hint="default"/>
                <w:sz w:val="18"/>
                <w:szCs w:val="18"/>
              </w:rPr>
            </w:pPr>
            <w:r>
              <w:rPr>
                <w:rFonts w:ascii="Times New Roman"/>
                <w:sz w:val="18"/>
              </w:rPr>
              <w:t>24,352,760.39</w:t>
            </w:r>
          </w:p>
        </w:tc>
        <w:tc>
          <w:tcPr>
            <w:tcW w:w="1525" w:type="dxa"/>
            <w:tcBorders>
              <w:top w:val="nil" w:sz="6" w:space="0" w:color="auto"/>
              <w:left w:val="single" w:sz="4" w:space="0" w:color="000000"/>
              <w:bottom w:val="single" w:sz="4" w:space="0" w:color="000000"/>
              <w:right w:val="single" w:sz="4" w:space="0" w:color="000000"/>
            </w:tcBorders>
          </w:tcPr>
          <w:p>
            <w:pPr>
              <w:pStyle w:val="TableParagraph"/>
              <w:spacing w:line="190" w:lineRule="exact"/>
              <w:ind w:left="101" w:right="0"/>
              <w:jc w:val="left"/>
              <w:rPr>
                <w:rFonts w:ascii="Times New Roman" w:hAnsi="Times New Roman" w:cs="Times New Roman" w:eastAsia="Times New Roman" w:hint="default"/>
                <w:sz w:val="18"/>
                <w:szCs w:val="18"/>
              </w:rPr>
            </w:pPr>
            <w:r>
              <w:rPr>
                <w:rFonts w:ascii="Times New Roman"/>
                <w:sz w:val="18"/>
              </w:rPr>
              <w:t>22,263,999.73</w:t>
            </w:r>
          </w:p>
        </w:tc>
        <w:tc>
          <w:tcPr>
            <w:tcW w:w="1525" w:type="dxa"/>
            <w:vMerge w:val="restart"/>
            <w:tcBorders>
              <w:top w:val="nil" w:sz="6" w:space="0" w:color="auto"/>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9,950,000.00</w:t>
            </w:r>
          </w:p>
        </w:tc>
        <w:tc>
          <w:tcPr>
            <w:tcW w:w="1135" w:type="dxa"/>
            <w:vMerge w:val="restart"/>
            <w:tcBorders>
              <w:top w:val="nil" w:sz="6" w:space="0" w:color="auto"/>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2012-7-10</w:t>
            </w:r>
          </w:p>
        </w:tc>
      </w:tr>
      <w:tr>
        <w:trPr>
          <w:trHeight w:val="266" w:hRule="exact"/>
        </w:trPr>
        <w:tc>
          <w:tcPr>
            <w:tcW w:w="1056" w:type="dxa"/>
            <w:vMerge/>
            <w:tcBorders>
              <w:left w:val="nil" w:sz="6" w:space="0" w:color="auto"/>
              <w:bottom w:val="nil" w:sz="6" w:space="0" w:color="auto"/>
              <w:right w:val="single" w:sz="4" w:space="0" w:color="000000"/>
            </w:tcBorders>
          </w:tcPr>
          <w:p>
            <w:pPr/>
          </w:p>
        </w:tc>
        <w:tc>
          <w:tcPr>
            <w:tcW w:w="1070" w:type="dxa"/>
            <w:vMerge/>
            <w:tcBorders>
              <w:left w:val="single" w:sz="4" w:space="0" w:color="000000"/>
              <w:bottom w:val="nil" w:sz="6" w:space="0" w:color="auto"/>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6,669,627.81</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6,120,785.28</w:t>
            </w:r>
          </w:p>
        </w:tc>
        <w:tc>
          <w:tcPr>
            <w:tcW w:w="1525" w:type="dxa"/>
            <w:vMerge/>
            <w:tcBorders>
              <w:left w:val="single" w:sz="4" w:space="0" w:color="000000"/>
              <w:bottom w:val="nil" w:sz="6" w:space="0" w:color="auto"/>
              <w:right w:val="single" w:sz="4" w:space="0" w:color="000000"/>
            </w:tcBorders>
          </w:tcPr>
          <w:p>
            <w:pPr/>
          </w:p>
        </w:tc>
        <w:tc>
          <w:tcPr>
            <w:tcW w:w="1135" w:type="dxa"/>
            <w:vMerge/>
            <w:tcBorders>
              <w:left w:val="single" w:sz="4" w:space="0" w:color="000000"/>
              <w:bottom w:val="nil" w:sz="6" w:space="0" w:color="auto"/>
              <w:right w:val="nil" w:sz="6" w:space="0" w:color="auto"/>
            </w:tcBorders>
          </w:tcPr>
          <w:p>
            <w:pPr/>
          </w:p>
        </w:tc>
      </w:tr>
      <w:tr>
        <w:trPr>
          <w:trHeight w:val="317" w:hRule="exact"/>
        </w:trPr>
        <w:tc>
          <w:tcPr>
            <w:tcW w:w="1056"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25"/>
                <w:sz w:val="18"/>
                <w:szCs w:val="18"/>
              </w:rPr>
              <w:t>钢管有限</w:t>
            </w:r>
            <w:r>
              <w:rPr>
                <w:rFonts w:ascii="宋体" w:hAnsi="宋体" w:cs="宋体" w:eastAsia="宋体" w:hint="default"/>
                <w:spacing w:val="-56"/>
                <w:sz w:val="18"/>
                <w:szCs w:val="18"/>
              </w:rPr>
              <w:t> </w:t>
            </w:r>
            <w:r>
              <w:rPr>
                <w:rFonts w:ascii="宋体" w:hAnsi="宋体" w:cs="宋体" w:eastAsia="宋体" w:hint="default"/>
                <w:sz w:val="18"/>
                <w:szCs w:val="18"/>
              </w:rPr>
            </w:r>
          </w:p>
        </w:tc>
        <w:tc>
          <w:tcPr>
            <w:tcW w:w="10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德清支行</w:t>
            </w:r>
          </w:p>
        </w:tc>
        <w:tc>
          <w:tcPr>
            <w:tcW w:w="1274" w:type="dxa"/>
            <w:vMerge/>
            <w:tcBorders>
              <w:left w:val="single" w:sz="4" w:space="0" w:color="000000"/>
              <w:bottom w:val="single" w:sz="4" w:space="0" w:color="000000"/>
              <w:right w:val="single" w:sz="4" w:space="0" w:color="000000"/>
            </w:tcBorders>
          </w:tcPr>
          <w:p>
            <w:pPr/>
          </w:p>
        </w:tc>
        <w:tc>
          <w:tcPr>
            <w:tcW w:w="1483"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c>
          <w:tcPr>
            <w:tcW w:w="1525"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nil" w:sz="6" w:space="0" w:color="auto"/>
            </w:tcBorders>
          </w:tcPr>
          <w:p>
            <w:pPr/>
          </w:p>
        </w:tc>
      </w:tr>
      <w:tr>
        <w:trPr>
          <w:trHeight w:val="947" w:hRule="exact"/>
        </w:trPr>
        <w:tc>
          <w:tcPr>
            <w:tcW w:w="1056" w:type="dxa"/>
            <w:tcBorders>
              <w:top w:val="nil" w:sz="6" w:space="0" w:color="auto"/>
              <w:left w:val="nil" w:sz="6" w:space="0" w:color="auto"/>
              <w:bottom w:val="single" w:sz="4" w:space="0" w:color="000000"/>
              <w:right w:val="single" w:sz="4" w:space="0" w:color="000000"/>
            </w:tcBorders>
          </w:tcPr>
          <w:p>
            <w:pPr>
              <w:pStyle w:val="TableParagraph"/>
              <w:spacing w:line="240" w:lineRule="auto" w:before="5"/>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7"/>
              <w:jc w:val="both"/>
              <w:rPr>
                <w:rFonts w:ascii="宋体" w:hAnsi="宋体" w:cs="宋体" w:eastAsia="宋体" w:hint="default"/>
                <w:sz w:val="18"/>
                <w:szCs w:val="18"/>
              </w:rPr>
            </w:pPr>
            <w:r>
              <w:rPr>
                <w:rFonts w:ascii="宋体" w:hAnsi="宋体" w:cs="宋体" w:eastAsia="宋体" w:hint="default"/>
                <w:spacing w:val="33"/>
                <w:sz w:val="18"/>
                <w:szCs w:val="18"/>
              </w:rPr>
              <w:t>浙江德清</w:t>
            </w:r>
            <w:r>
              <w:rPr>
                <w:rFonts w:ascii="宋体" w:hAnsi="宋体" w:cs="宋体" w:eastAsia="宋体" w:hint="default"/>
                <w:spacing w:val="-46"/>
                <w:sz w:val="18"/>
                <w:szCs w:val="18"/>
              </w:rPr>
              <w:t> </w:t>
            </w:r>
            <w:r>
              <w:rPr>
                <w:rFonts w:ascii="宋体" w:hAnsi="宋体" w:cs="宋体" w:eastAsia="宋体" w:hint="default"/>
                <w:spacing w:val="33"/>
                <w:sz w:val="18"/>
                <w:szCs w:val="18"/>
              </w:rPr>
              <w:t>农村合作</w:t>
            </w:r>
            <w:r>
              <w:rPr>
                <w:rFonts w:ascii="宋体" w:hAnsi="宋体" w:cs="宋体" w:eastAsia="宋体" w:hint="default"/>
                <w:spacing w:val="-46"/>
                <w:sz w:val="18"/>
                <w:szCs w:val="18"/>
              </w:rPr>
              <w:t> </w:t>
            </w:r>
            <w:r>
              <w:rPr>
                <w:rFonts w:ascii="宋体" w:hAnsi="宋体" w:cs="宋体" w:eastAsia="宋体" w:hint="default"/>
                <w:sz w:val="18"/>
                <w:szCs w:val="18"/>
              </w:rPr>
              <w:t>银行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专用设备、通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用设备</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78,400,665.62</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Times New Roman" w:hAnsi="Times New Roman" w:cs="Times New Roman" w:eastAsia="Times New Roman" w:hint="default"/>
                <w:sz w:val="18"/>
                <w:szCs w:val="18"/>
              </w:rPr>
            </w:pPr>
            <w:r>
              <w:rPr>
                <w:rFonts w:ascii="Times New Roman"/>
                <w:sz w:val="18"/>
              </w:rPr>
              <w:t>59,531,347.79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Times New Roman" w:hAnsi="Times New Roman" w:cs="Times New Roman" w:eastAsia="Times New Roman" w:hint="default"/>
                <w:sz w:val="18"/>
                <w:szCs w:val="18"/>
              </w:rPr>
            </w:pPr>
            <w:r>
              <w:rPr>
                <w:rFonts w:ascii="Times New Roman"/>
                <w:sz w:val="18"/>
              </w:rPr>
              <w:t>10,000,000.00</w:t>
            </w:r>
          </w:p>
        </w:tc>
        <w:tc>
          <w:tcPr>
            <w:tcW w:w="113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Times New Roman" w:hAnsi="Times New Roman" w:cs="Times New Roman" w:eastAsia="Times New Roman" w:hint="default"/>
                <w:sz w:val="18"/>
                <w:szCs w:val="18"/>
              </w:rPr>
            </w:pPr>
            <w:r>
              <w:rPr>
                <w:rFonts w:ascii="Times New Roman"/>
                <w:sz w:val="18"/>
              </w:rPr>
              <w:t>2012-6-19</w:t>
            </w:r>
          </w:p>
        </w:tc>
      </w:tr>
      <w:tr>
        <w:trPr>
          <w:trHeight w:val="340" w:hRule="exact"/>
        </w:trPr>
        <w:tc>
          <w:tcPr>
            <w:tcW w:w="212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Times New Roman" w:hAnsi="Times New Roman" w:cs="Times New Roman" w:eastAsia="Times New Roman" w:hint="default"/>
                <w:sz w:val="18"/>
                <w:szCs w:val="18"/>
              </w:rPr>
            </w:pPr>
            <w:r>
              <w:rPr>
                <w:rFonts w:ascii="Times New Roman"/>
                <w:sz w:val="18"/>
              </w:rPr>
              <w:t>210,285,010.35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Times New Roman" w:hAnsi="Times New Roman" w:cs="Times New Roman" w:eastAsia="Times New Roman" w:hint="default"/>
                <w:sz w:val="18"/>
                <w:szCs w:val="18"/>
              </w:rPr>
            </w:pPr>
            <w:r>
              <w:rPr>
                <w:rFonts w:ascii="Times New Roman"/>
                <w:sz w:val="18"/>
              </w:rPr>
              <w:t>174,407,731.47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Times New Roman" w:hAnsi="Times New Roman" w:cs="Times New Roman" w:eastAsia="Times New Roman" w:hint="default"/>
                <w:sz w:val="18"/>
                <w:szCs w:val="18"/>
              </w:rPr>
            </w:pPr>
            <w:r>
              <w:rPr>
                <w:rFonts w:ascii="Times New Roman"/>
                <w:sz w:val="18"/>
              </w:rPr>
              <w:t>102,950,000.00</w:t>
            </w:r>
          </w:p>
        </w:tc>
        <w:tc>
          <w:tcPr>
            <w:tcW w:w="1135" w:type="dxa"/>
            <w:tcBorders>
              <w:top w:val="single" w:sz="4" w:space="0" w:color="000000"/>
              <w:left w:val="single" w:sz="4" w:space="0" w:color="000000"/>
              <w:bottom w:val="single" w:sz="4" w:space="0" w:color="000000"/>
              <w:right w:val="nil" w:sz="6" w:space="0" w:color="auto"/>
            </w:tcBorders>
          </w:tcPr>
          <w:p>
            <w:pPr/>
          </w:p>
        </w:tc>
      </w:tr>
    </w:tbl>
    <w:p>
      <w:pPr>
        <w:spacing w:line="293" w:lineRule="exact" w:before="0"/>
        <w:ind w:left="31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保证借款</w:t>
      </w:r>
    </w:p>
    <w:tbl>
      <w:tblPr>
        <w:tblW w:w="0" w:type="auto"/>
        <w:jc w:val="left"/>
        <w:tblInd w:w="190" w:type="dxa"/>
        <w:tblLayout w:type="fixed"/>
        <w:tblCellMar>
          <w:top w:w="0" w:type="dxa"/>
          <w:left w:w="0" w:type="dxa"/>
          <w:bottom w:w="0" w:type="dxa"/>
          <w:right w:w="0" w:type="dxa"/>
        </w:tblCellMar>
        <w:tblLook w:val="01E0"/>
      </w:tblPr>
      <w:tblGrid>
        <w:gridCol w:w="1742"/>
        <w:gridCol w:w="1620"/>
        <w:gridCol w:w="1764"/>
        <w:gridCol w:w="1705"/>
        <w:gridCol w:w="1705"/>
      </w:tblGrid>
      <w:tr>
        <w:trPr>
          <w:trHeight w:val="323"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担保人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被担保人</w:t>
            </w:r>
            <w:r>
              <w:rPr>
                <w:rFonts w:ascii="Times New Roman" w:hAnsi="Times New Roman" w:cs="Times New Roman" w:eastAsia="Times New Roman" w:hint="default"/>
                <w:sz w:val="18"/>
                <w:szCs w:val="18"/>
              </w:rPr>
              <w:t>/</w:t>
            </w:r>
            <w:r>
              <w:rPr>
                <w:rFonts w:ascii="宋体" w:hAnsi="宋体" w:cs="宋体" w:eastAsia="宋体" w:hint="default"/>
                <w:sz w:val="18"/>
                <w:szCs w:val="18"/>
              </w:rPr>
              <w:t>借款人</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担保借款金额</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借款最后到期日</w:t>
            </w:r>
          </w:p>
        </w:tc>
      </w:tr>
      <w:tr>
        <w:trPr>
          <w:trHeight w:val="634" w:hRule="exact"/>
        </w:trPr>
        <w:tc>
          <w:tcPr>
            <w:tcW w:w="17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菲达集团有限公司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7"/>
              <w:jc w:val="left"/>
              <w:rPr>
                <w:rFonts w:ascii="宋体" w:hAnsi="宋体" w:cs="宋体" w:eastAsia="宋体" w:hint="default"/>
                <w:sz w:val="18"/>
                <w:szCs w:val="18"/>
              </w:rPr>
            </w:pPr>
            <w:r>
              <w:rPr>
                <w:rFonts w:ascii="宋体" w:hAnsi="宋体" w:cs="宋体" w:eastAsia="宋体" w:hint="default"/>
                <w:spacing w:val="20"/>
                <w:sz w:val="18"/>
                <w:szCs w:val="18"/>
              </w:rPr>
              <w:t>浙江富润纺织有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14"/>
                <w:sz w:val="18"/>
                <w:szCs w:val="18"/>
              </w:rPr>
              <w:t>招商银行股份有限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公司杭州凤起支行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10,000,000.00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2012-12-22</w:t>
            </w:r>
          </w:p>
        </w:tc>
      </w:tr>
      <w:tr>
        <w:trPr>
          <w:trHeight w:val="803" w:hRule="exact"/>
        </w:trPr>
        <w:tc>
          <w:tcPr>
            <w:tcW w:w="1742"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4"/>
              <w:ind w:left="103" w:right="77"/>
              <w:jc w:val="left"/>
              <w:rPr>
                <w:rFonts w:ascii="宋体" w:hAnsi="宋体" w:cs="宋体" w:eastAsia="宋体" w:hint="default"/>
                <w:sz w:val="18"/>
                <w:szCs w:val="18"/>
              </w:rPr>
            </w:pPr>
            <w:r>
              <w:rPr>
                <w:rFonts w:ascii="宋体" w:hAnsi="宋体" w:cs="宋体" w:eastAsia="宋体" w:hint="default"/>
                <w:spacing w:val="20"/>
                <w:sz w:val="18"/>
                <w:szCs w:val="18"/>
              </w:rPr>
              <w:t>浙江富润海茂纺</w:t>
            </w:r>
            <w:r>
              <w:rPr>
                <w:rFonts w:ascii="宋体" w:hAnsi="宋体" w:cs="宋体" w:eastAsia="宋体" w:hint="default"/>
                <w:spacing w:val="-87"/>
                <w:sz w:val="18"/>
                <w:szCs w:val="18"/>
              </w:rPr>
              <w:t> </w:t>
            </w:r>
            <w:r>
              <w:rPr>
                <w:rFonts w:ascii="宋体" w:hAnsi="宋体" w:cs="宋体" w:eastAsia="宋体" w:hint="default"/>
                <w:sz w:val="18"/>
                <w:szCs w:val="18"/>
              </w:rPr>
              <w:t>织布艺有限公司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4"/>
              <w:ind w:left="103" w:right="85"/>
              <w:jc w:val="left"/>
              <w:rPr>
                <w:rFonts w:ascii="宋体" w:hAnsi="宋体" w:cs="宋体" w:eastAsia="宋体" w:hint="default"/>
                <w:sz w:val="18"/>
                <w:szCs w:val="18"/>
              </w:rPr>
            </w:pPr>
            <w:r>
              <w:rPr>
                <w:rFonts w:ascii="宋体" w:hAnsi="宋体" w:cs="宋体" w:eastAsia="宋体" w:hint="default"/>
                <w:spacing w:val="14"/>
                <w:sz w:val="18"/>
                <w:szCs w:val="18"/>
              </w:rPr>
              <w:t>中国工商银行诸暨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5,000,000.00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2012-6-11</w:t>
            </w:r>
          </w:p>
        </w:tc>
      </w:tr>
      <w:tr>
        <w:trPr>
          <w:trHeight w:val="634" w:hRule="exact"/>
        </w:trPr>
        <w:tc>
          <w:tcPr>
            <w:tcW w:w="17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22" w:right="90"/>
              <w:jc w:val="left"/>
              <w:rPr>
                <w:rFonts w:ascii="宋体" w:hAnsi="宋体" w:cs="宋体" w:eastAsia="宋体" w:hint="default"/>
                <w:sz w:val="18"/>
                <w:szCs w:val="18"/>
              </w:rPr>
            </w:pPr>
            <w:r>
              <w:rPr>
                <w:rFonts w:ascii="宋体" w:hAnsi="宋体" w:cs="宋体" w:eastAsia="宋体" w:hint="default"/>
                <w:spacing w:val="9"/>
                <w:sz w:val="18"/>
                <w:szCs w:val="18"/>
              </w:rPr>
              <w:t>浙江菲达环保科技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股份有限公司</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3" w:right="77"/>
              <w:jc w:val="left"/>
              <w:rPr>
                <w:rFonts w:ascii="宋体" w:hAnsi="宋体" w:cs="宋体" w:eastAsia="宋体" w:hint="default"/>
                <w:sz w:val="18"/>
                <w:szCs w:val="18"/>
              </w:rPr>
            </w:pPr>
            <w:r>
              <w:rPr>
                <w:rFonts w:ascii="宋体" w:hAnsi="宋体" w:cs="宋体" w:eastAsia="宋体" w:hint="default"/>
                <w:spacing w:val="20"/>
                <w:sz w:val="18"/>
                <w:szCs w:val="18"/>
              </w:rPr>
              <w:t>浙江富润印染有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14"/>
                <w:sz w:val="18"/>
                <w:szCs w:val="18"/>
              </w:rPr>
              <w:t>华夏银行股份有限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公司杭州分行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30,000,000.00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2012-6-15</w:t>
            </w:r>
          </w:p>
        </w:tc>
      </w:tr>
      <w:tr>
        <w:trPr>
          <w:trHeight w:val="791" w:hRule="exact"/>
        </w:trPr>
        <w:tc>
          <w:tcPr>
            <w:tcW w:w="1742" w:type="dxa"/>
            <w:vMerge/>
            <w:tcBorders>
              <w:left w:val="nil" w:sz="6" w:space="0" w:color="auto"/>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8"/>
              <w:ind w:left="103" w:right="85"/>
              <w:jc w:val="left"/>
              <w:rPr>
                <w:rFonts w:ascii="宋体" w:hAnsi="宋体" w:cs="宋体" w:eastAsia="宋体" w:hint="default"/>
                <w:sz w:val="18"/>
                <w:szCs w:val="18"/>
              </w:rPr>
            </w:pPr>
            <w:r>
              <w:rPr>
                <w:rFonts w:ascii="宋体" w:hAnsi="宋体" w:cs="宋体" w:eastAsia="宋体" w:hint="default"/>
                <w:spacing w:val="14"/>
                <w:sz w:val="18"/>
                <w:szCs w:val="18"/>
              </w:rPr>
              <w:t>中信银行股份有限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公司杭州钱江支行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20,000,000.00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2012-5-11</w:t>
            </w:r>
          </w:p>
        </w:tc>
      </w:tr>
      <w:tr>
        <w:trPr>
          <w:trHeight w:val="649" w:hRule="exact"/>
        </w:trPr>
        <w:tc>
          <w:tcPr>
            <w:tcW w:w="1742"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309" w:lineRule="auto"/>
              <w:ind w:left="122" w:right="90"/>
              <w:jc w:val="both"/>
              <w:rPr>
                <w:rFonts w:ascii="宋体" w:hAnsi="宋体" w:cs="宋体" w:eastAsia="宋体" w:hint="default"/>
                <w:sz w:val="18"/>
                <w:szCs w:val="18"/>
              </w:rPr>
            </w:pPr>
            <w:r>
              <w:rPr>
                <w:rFonts w:ascii="宋体" w:hAnsi="宋体" w:cs="宋体" w:eastAsia="宋体" w:hint="default"/>
                <w:spacing w:val="9"/>
                <w:sz w:val="18"/>
                <w:szCs w:val="18"/>
              </w:rPr>
              <w:t>浙江富润印染有限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富润控股集团</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有限公司</w:t>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103" w:right="77"/>
              <w:jc w:val="left"/>
              <w:rPr>
                <w:rFonts w:ascii="宋体" w:hAnsi="宋体" w:cs="宋体" w:eastAsia="宋体" w:hint="default"/>
                <w:sz w:val="18"/>
                <w:szCs w:val="18"/>
              </w:rPr>
            </w:pPr>
            <w:r>
              <w:rPr>
                <w:rFonts w:ascii="宋体" w:hAnsi="宋体" w:cs="宋体" w:eastAsia="宋体" w:hint="default"/>
                <w:spacing w:val="20"/>
                <w:sz w:val="18"/>
                <w:szCs w:val="18"/>
              </w:rPr>
              <w:t>浙江明贺钢管有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中国银行德清支行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20,000,000.00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2012-5-2</w:t>
            </w:r>
          </w:p>
        </w:tc>
      </w:tr>
      <w:tr>
        <w:trPr>
          <w:trHeight w:val="650" w:hRule="exact"/>
        </w:trPr>
        <w:tc>
          <w:tcPr>
            <w:tcW w:w="1742" w:type="dxa"/>
            <w:vMerge/>
            <w:tcBorders>
              <w:left w:val="nil" w:sz="6" w:space="0" w:color="auto"/>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103" w:right="85"/>
              <w:jc w:val="left"/>
              <w:rPr>
                <w:rFonts w:ascii="宋体" w:hAnsi="宋体" w:cs="宋体" w:eastAsia="宋体" w:hint="default"/>
                <w:sz w:val="18"/>
                <w:szCs w:val="18"/>
              </w:rPr>
            </w:pPr>
            <w:r>
              <w:rPr>
                <w:rFonts w:ascii="宋体" w:hAnsi="宋体" w:cs="宋体" w:eastAsia="宋体" w:hint="default"/>
                <w:spacing w:val="14"/>
                <w:sz w:val="18"/>
                <w:szCs w:val="18"/>
              </w:rPr>
              <w:t>招商银行股份有限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公司湖州支行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10,000,000.00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2012-9-2</w:t>
            </w:r>
          </w:p>
        </w:tc>
      </w:tr>
      <w:tr>
        <w:trPr>
          <w:trHeight w:val="634" w:hRule="exact"/>
        </w:trPr>
        <w:tc>
          <w:tcPr>
            <w:tcW w:w="1742"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22" w:right="90"/>
              <w:jc w:val="left"/>
              <w:rPr>
                <w:rFonts w:ascii="宋体" w:hAnsi="宋体" w:cs="宋体" w:eastAsia="宋体" w:hint="default"/>
                <w:sz w:val="18"/>
                <w:szCs w:val="18"/>
              </w:rPr>
            </w:pPr>
            <w:r>
              <w:rPr>
                <w:rFonts w:ascii="宋体" w:hAnsi="宋体" w:cs="宋体" w:eastAsia="宋体" w:hint="default"/>
                <w:spacing w:val="9"/>
                <w:sz w:val="18"/>
                <w:szCs w:val="18"/>
              </w:rPr>
              <w:t>浙江上峰建材有限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14"/>
                <w:sz w:val="18"/>
                <w:szCs w:val="18"/>
              </w:rPr>
              <w:t>中国工商银行股份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有限公司诸暨支行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20,000,000.00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2012-8-31</w:t>
            </w:r>
          </w:p>
        </w:tc>
      </w:tr>
      <w:tr>
        <w:trPr>
          <w:trHeight w:val="635" w:hRule="exact"/>
        </w:trPr>
        <w:tc>
          <w:tcPr>
            <w:tcW w:w="1742"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7"/>
              <w:jc w:val="left"/>
              <w:rPr>
                <w:rFonts w:ascii="宋体" w:hAnsi="宋体" w:cs="宋体" w:eastAsia="宋体" w:hint="default"/>
                <w:sz w:val="18"/>
                <w:szCs w:val="18"/>
              </w:rPr>
            </w:pPr>
            <w:r>
              <w:rPr>
                <w:rFonts w:ascii="宋体" w:hAnsi="宋体" w:cs="宋体" w:eastAsia="宋体" w:hint="default"/>
                <w:spacing w:val="20"/>
                <w:sz w:val="18"/>
                <w:szCs w:val="18"/>
              </w:rPr>
              <w:t>浙江富润印染有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14"/>
                <w:sz w:val="18"/>
                <w:szCs w:val="18"/>
              </w:rPr>
              <w:t>中国建设银行股份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有限公司诸暨支行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20,000,000.00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2012-3-8</w:t>
            </w:r>
          </w:p>
        </w:tc>
      </w:tr>
      <w:tr>
        <w:trPr>
          <w:trHeight w:val="634" w:hRule="exact"/>
        </w:trPr>
        <w:tc>
          <w:tcPr>
            <w:tcW w:w="17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122" w:right="90"/>
              <w:jc w:val="left"/>
              <w:rPr>
                <w:rFonts w:ascii="宋体" w:hAnsi="宋体" w:cs="宋体" w:eastAsia="宋体" w:hint="default"/>
                <w:sz w:val="18"/>
                <w:szCs w:val="18"/>
              </w:rPr>
            </w:pPr>
            <w:r>
              <w:rPr>
                <w:rFonts w:ascii="宋体" w:hAnsi="宋体" w:cs="宋体" w:eastAsia="宋体" w:hint="default"/>
                <w:spacing w:val="9"/>
                <w:sz w:val="18"/>
                <w:szCs w:val="18"/>
              </w:rPr>
              <w:t>富润控股集团有限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7"/>
              <w:jc w:val="left"/>
              <w:rPr>
                <w:rFonts w:ascii="宋体" w:hAnsi="宋体" w:cs="宋体" w:eastAsia="宋体" w:hint="default"/>
                <w:sz w:val="18"/>
                <w:szCs w:val="18"/>
              </w:rPr>
            </w:pPr>
            <w:r>
              <w:rPr>
                <w:rFonts w:ascii="宋体" w:hAnsi="宋体" w:cs="宋体" w:eastAsia="宋体" w:hint="default"/>
                <w:spacing w:val="20"/>
                <w:sz w:val="18"/>
                <w:szCs w:val="18"/>
              </w:rPr>
              <w:t>浙江富润纺织有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14"/>
                <w:sz w:val="18"/>
                <w:szCs w:val="18"/>
              </w:rPr>
              <w:t>中国民生银行股份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有限公司杭州分行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10,000,000.00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2012-2-24</w:t>
            </w:r>
          </w:p>
        </w:tc>
      </w:tr>
      <w:tr>
        <w:trPr>
          <w:trHeight w:val="650" w:hRule="exact"/>
        </w:trPr>
        <w:tc>
          <w:tcPr>
            <w:tcW w:w="1742" w:type="dxa"/>
            <w:vMerge/>
            <w:tcBorders>
              <w:left w:val="nil" w:sz="6" w:space="0" w:color="auto"/>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9"/>
              <w:ind w:left="103" w:right="77"/>
              <w:jc w:val="left"/>
              <w:rPr>
                <w:rFonts w:ascii="宋体" w:hAnsi="宋体" w:cs="宋体" w:eastAsia="宋体" w:hint="default"/>
                <w:sz w:val="18"/>
                <w:szCs w:val="18"/>
              </w:rPr>
            </w:pPr>
            <w:r>
              <w:rPr>
                <w:rFonts w:ascii="宋体" w:hAnsi="宋体" w:cs="宋体" w:eastAsia="宋体" w:hint="default"/>
                <w:spacing w:val="20"/>
                <w:sz w:val="18"/>
                <w:szCs w:val="18"/>
              </w:rPr>
              <w:t>浙江明贺钢管有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9"/>
              <w:ind w:left="103" w:right="85"/>
              <w:jc w:val="left"/>
              <w:rPr>
                <w:rFonts w:ascii="宋体" w:hAnsi="宋体" w:cs="宋体" w:eastAsia="宋体" w:hint="default"/>
                <w:sz w:val="18"/>
                <w:szCs w:val="18"/>
              </w:rPr>
            </w:pPr>
            <w:r>
              <w:rPr>
                <w:rFonts w:ascii="宋体" w:hAnsi="宋体" w:cs="宋体" w:eastAsia="宋体" w:hint="default"/>
                <w:spacing w:val="14"/>
                <w:sz w:val="18"/>
                <w:szCs w:val="18"/>
              </w:rPr>
              <w:t>浙江德清农村合作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银行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20,000,000.00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2012-11-3</w:t>
            </w:r>
          </w:p>
        </w:tc>
      </w:tr>
      <w:tr>
        <w:trPr>
          <w:trHeight w:val="634" w:hRule="exact"/>
        </w:trPr>
        <w:tc>
          <w:tcPr>
            <w:tcW w:w="1742" w:type="dxa"/>
            <w:vMerge/>
            <w:tcBorders>
              <w:left w:val="nil" w:sz="6" w:space="0" w:color="auto"/>
              <w:right w:val="single" w:sz="4" w:space="0" w:color="000000"/>
            </w:tcBorders>
          </w:tcPr>
          <w:p>
            <w:pP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14"/>
                <w:sz w:val="18"/>
                <w:szCs w:val="18"/>
              </w:rPr>
              <w:t>中国民生银行股份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有限公司杭州分行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40,000,000.00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2012-2-24</w:t>
            </w:r>
          </w:p>
        </w:tc>
      </w:tr>
      <w:tr>
        <w:trPr>
          <w:trHeight w:val="950" w:hRule="exact"/>
        </w:trPr>
        <w:tc>
          <w:tcPr>
            <w:tcW w:w="1742" w:type="dxa"/>
            <w:vMerge/>
            <w:tcBorders>
              <w:left w:val="nil" w:sz="6" w:space="0" w:color="auto"/>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103" w:right="85"/>
              <w:jc w:val="both"/>
              <w:rPr>
                <w:rFonts w:ascii="宋体" w:hAnsi="宋体" w:cs="宋体" w:eastAsia="宋体" w:hint="default"/>
                <w:sz w:val="18"/>
                <w:szCs w:val="18"/>
              </w:rPr>
            </w:pPr>
            <w:r>
              <w:rPr>
                <w:rFonts w:ascii="宋体" w:hAnsi="宋体" w:cs="宋体" w:eastAsia="宋体" w:hint="default"/>
                <w:spacing w:val="14"/>
                <w:sz w:val="18"/>
                <w:szCs w:val="18"/>
              </w:rPr>
              <w:t>深圳发展银行股份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4"/>
                <w:sz w:val="18"/>
                <w:szCs w:val="18"/>
              </w:rPr>
              <w:t>有限公司宁波明州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sz w:val="18"/>
              </w:rPr>
              <w:t>50,000,000.00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2" w:right="0"/>
              <w:jc w:val="left"/>
              <w:rPr>
                <w:rFonts w:ascii="Times New Roman" w:hAnsi="Times New Roman" w:cs="Times New Roman" w:eastAsia="Times New Roman" w:hint="default"/>
                <w:sz w:val="18"/>
                <w:szCs w:val="18"/>
              </w:rPr>
            </w:pPr>
            <w:r>
              <w:rPr>
                <w:rFonts w:ascii="Times New Roman"/>
                <w:sz w:val="18"/>
              </w:rPr>
              <w:t>2012-5-21</w:t>
            </w:r>
          </w:p>
        </w:tc>
      </w:tr>
      <w:tr>
        <w:trPr>
          <w:trHeight w:val="322"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255,000,000.00</w:t>
            </w:r>
          </w:p>
        </w:tc>
        <w:tc>
          <w:tcPr>
            <w:tcW w:w="1705" w:type="dxa"/>
            <w:tcBorders>
              <w:top w:val="single" w:sz="4" w:space="0" w:color="000000"/>
              <w:left w:val="single" w:sz="4" w:space="0" w:color="000000"/>
              <w:bottom w:val="single" w:sz="4" w:space="0" w:color="000000"/>
              <w:right w:val="nil" w:sz="6" w:space="0" w:color="auto"/>
            </w:tcBorders>
          </w:tcPr>
          <w:p>
            <w:pPr/>
          </w:p>
        </w:tc>
      </w:tr>
    </w:tbl>
    <w:p>
      <w:pPr>
        <w:spacing w:line="312" w:lineRule="exact" w:before="0"/>
        <w:ind w:left="31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）已贴现票据</w:t>
      </w:r>
    </w:p>
    <w:tbl>
      <w:tblPr>
        <w:tblW w:w="0" w:type="auto"/>
        <w:jc w:val="left"/>
        <w:tblInd w:w="190" w:type="dxa"/>
        <w:tblLayout w:type="fixed"/>
        <w:tblCellMar>
          <w:top w:w="0" w:type="dxa"/>
          <w:left w:w="0" w:type="dxa"/>
          <w:bottom w:w="0" w:type="dxa"/>
          <w:right w:w="0" w:type="dxa"/>
        </w:tblCellMar>
        <w:tblLook w:val="01E0"/>
      </w:tblPr>
      <w:tblGrid>
        <w:gridCol w:w="1742"/>
        <w:gridCol w:w="1620"/>
        <w:gridCol w:w="1764"/>
        <w:gridCol w:w="1705"/>
        <w:gridCol w:w="1705"/>
      </w:tblGrid>
      <w:tr>
        <w:trPr>
          <w:trHeight w:val="323"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出票人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开立条件</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票面金额</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借款最后到期日</w:t>
            </w:r>
          </w:p>
        </w:tc>
      </w:tr>
      <w:tr>
        <w:trPr>
          <w:trHeight w:val="946"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2" w:right="90"/>
              <w:jc w:val="left"/>
              <w:rPr>
                <w:rFonts w:ascii="宋体" w:hAnsi="宋体" w:cs="宋体" w:eastAsia="宋体" w:hint="default"/>
                <w:sz w:val="18"/>
                <w:szCs w:val="18"/>
              </w:rPr>
            </w:pPr>
            <w:r>
              <w:rPr>
                <w:rFonts w:ascii="宋体" w:hAnsi="宋体" w:cs="宋体" w:eastAsia="宋体" w:hint="default"/>
                <w:spacing w:val="9"/>
                <w:sz w:val="18"/>
                <w:szCs w:val="18"/>
              </w:rPr>
              <w:t>浙江富润纺织有限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存入保证金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426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 </w:t>
            </w:r>
            <w:r>
              <w:rPr>
                <w:rFonts w:ascii="宋体" w:hAnsi="宋体" w:cs="宋体" w:eastAsia="宋体" w:hint="default"/>
                <w:spacing w:val="11"/>
                <w:sz w:val="18"/>
                <w:szCs w:val="18"/>
              </w:rPr>
              <w:t>元，余额以房屋</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土地使用权质押</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85"/>
              <w:jc w:val="left"/>
              <w:rPr>
                <w:rFonts w:ascii="宋体" w:hAnsi="宋体" w:cs="宋体" w:eastAsia="宋体" w:hint="default"/>
                <w:sz w:val="18"/>
                <w:szCs w:val="18"/>
              </w:rPr>
            </w:pPr>
            <w:r>
              <w:rPr>
                <w:rFonts w:ascii="宋体" w:hAnsi="宋体" w:cs="宋体" w:eastAsia="宋体" w:hint="default"/>
                <w:spacing w:val="14"/>
                <w:sz w:val="18"/>
                <w:szCs w:val="18"/>
              </w:rPr>
              <w:t>交通银行股份有限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公司绍兴诸暨支行</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14,200,000.00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Times New Roman" w:hAnsi="Times New Roman" w:cs="Times New Roman" w:eastAsia="Times New Roman" w:hint="default"/>
                <w:sz w:val="18"/>
                <w:szCs w:val="18"/>
              </w:rPr>
            </w:pPr>
            <w:r>
              <w:rPr>
                <w:rFonts w:ascii="Times New Roman"/>
                <w:sz w:val="18"/>
              </w:rPr>
              <w:t>2012-4-24</w:t>
            </w:r>
          </w:p>
        </w:tc>
      </w:tr>
      <w:tr>
        <w:trPr>
          <w:trHeight w:val="323"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56" w:lineRule="exact"/>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14,200,000.00</w:t>
            </w:r>
          </w:p>
        </w:tc>
        <w:tc>
          <w:tcPr>
            <w:tcW w:w="1705"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982" w:top="1100" w:bottom="1180" w:left="1480" w:right="1120"/>
        </w:sectPr>
      </w:pPr>
    </w:p>
    <w:p>
      <w:pPr>
        <w:spacing w:line="240" w:lineRule="auto" w:before="7"/>
        <w:rPr>
          <w:rFonts w:ascii="宋体" w:hAnsi="宋体" w:cs="宋体" w:eastAsia="宋体" w:hint="default"/>
          <w:sz w:val="19"/>
          <w:szCs w:val="19"/>
        </w:rPr>
      </w:pPr>
    </w:p>
    <w:p>
      <w:pPr>
        <w:spacing w:before="26"/>
        <w:ind w:left="237" w:right="108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）质押借款</w:t>
      </w:r>
    </w:p>
    <w:tbl>
      <w:tblPr>
        <w:tblW w:w="0" w:type="auto"/>
        <w:jc w:val="left"/>
        <w:tblInd w:w="110" w:type="dxa"/>
        <w:tblLayout w:type="fixed"/>
        <w:tblCellMar>
          <w:top w:w="0" w:type="dxa"/>
          <w:left w:w="0" w:type="dxa"/>
          <w:bottom w:w="0" w:type="dxa"/>
          <w:right w:w="0" w:type="dxa"/>
        </w:tblCellMar>
        <w:tblLook w:val="01E0"/>
      </w:tblPr>
      <w:tblGrid>
        <w:gridCol w:w="1434"/>
        <w:gridCol w:w="1421"/>
        <w:gridCol w:w="1420"/>
        <w:gridCol w:w="1420"/>
        <w:gridCol w:w="1422"/>
        <w:gridCol w:w="1421"/>
      </w:tblGrid>
      <w:tr>
        <w:trPr>
          <w:trHeight w:val="634"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借款人</w:t>
            </w:r>
            <w:r>
              <w:rPr>
                <w:rFonts w:ascii="Times New Roman" w:hAnsi="Times New Roman" w:cs="Times New Roman" w:eastAsia="Times New Roman" w:hint="default"/>
                <w:sz w:val="18"/>
                <w:szCs w:val="18"/>
              </w:rPr>
              <w:t>/</w:t>
            </w:r>
            <w:r>
              <w:rPr>
                <w:rFonts w:ascii="宋体" w:hAnsi="宋体" w:cs="宋体" w:eastAsia="宋体" w:hint="default"/>
                <w:sz w:val="18"/>
                <w:szCs w:val="18"/>
              </w:rPr>
              <w:t>质押人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4"/>
              <w:jc w:val="left"/>
              <w:rPr>
                <w:rFonts w:ascii="宋体" w:hAnsi="宋体" w:cs="宋体" w:eastAsia="宋体" w:hint="default"/>
                <w:sz w:val="18"/>
                <w:szCs w:val="18"/>
              </w:rPr>
            </w:pPr>
            <w:r>
              <w:rPr>
                <w:rFonts w:ascii="宋体" w:hAnsi="宋体" w:cs="宋体" w:eastAsia="宋体" w:hint="default"/>
                <w:spacing w:val="18"/>
                <w:sz w:val="18"/>
                <w:szCs w:val="18"/>
              </w:rPr>
              <w:t>质押物账</w:t>
            </w:r>
            <w:r>
              <w:rPr>
                <w:rFonts w:ascii="宋体" w:hAnsi="宋体" w:cs="宋体" w:eastAsia="宋体" w:hint="default"/>
                <w:spacing w:val="-66"/>
                <w:sz w:val="18"/>
                <w:szCs w:val="18"/>
              </w:rPr>
              <w:t> </w:t>
            </w:r>
            <w:r>
              <w:rPr>
                <w:rFonts w:ascii="宋体" w:hAnsi="宋体" w:cs="宋体" w:eastAsia="宋体" w:hint="default"/>
                <w:spacing w:val="12"/>
                <w:sz w:val="18"/>
                <w:szCs w:val="18"/>
              </w:rPr>
              <w:t>面净</w:t>
            </w:r>
            <w:r>
              <w:rPr>
                <w:rFonts w:ascii="宋体" w:hAnsi="宋体" w:cs="宋体" w:eastAsia="宋体" w:hint="default"/>
                <w:spacing w:val="-88"/>
                <w:sz w:val="18"/>
                <w:szCs w:val="18"/>
              </w:rPr>
              <w:t> </w:t>
            </w:r>
            <w:r>
              <w:rPr>
                <w:rFonts w:ascii="宋体" w:hAnsi="宋体" w:cs="宋体" w:eastAsia="宋体" w:hint="default"/>
                <w:sz w:val="18"/>
                <w:szCs w:val="18"/>
              </w:rPr>
              <w:t>值</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79"/>
              <w:jc w:val="left"/>
              <w:rPr>
                <w:rFonts w:ascii="宋体" w:hAnsi="宋体" w:cs="宋体" w:eastAsia="宋体" w:hint="default"/>
                <w:sz w:val="18"/>
                <w:szCs w:val="18"/>
              </w:rPr>
            </w:pPr>
            <w:r>
              <w:rPr>
                <w:rFonts w:ascii="宋体" w:hAnsi="宋体" w:cs="宋体" w:eastAsia="宋体" w:hint="default"/>
                <w:spacing w:val="20"/>
                <w:sz w:val="18"/>
                <w:szCs w:val="18"/>
              </w:rPr>
              <w:t>借款最后到期</w:t>
            </w:r>
            <w:r>
              <w:rPr>
                <w:rFonts w:ascii="宋体" w:hAnsi="宋体" w:cs="宋体" w:eastAsia="宋体" w:hint="default"/>
                <w:spacing w:val="-85"/>
                <w:sz w:val="18"/>
                <w:szCs w:val="18"/>
              </w:rPr>
              <w:t> </w:t>
            </w:r>
            <w:r>
              <w:rPr>
                <w:rFonts w:ascii="宋体" w:hAnsi="宋体" w:cs="宋体" w:eastAsia="宋体" w:hint="default"/>
                <w:sz w:val="18"/>
                <w:szCs w:val="18"/>
              </w:rPr>
              <w:t>日</w:t>
            </w:r>
          </w:p>
        </w:tc>
      </w:tr>
      <w:tr>
        <w:trPr>
          <w:trHeight w:val="947"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2" w:right="74"/>
              <w:jc w:val="left"/>
              <w:rPr>
                <w:rFonts w:ascii="宋体" w:hAnsi="宋体" w:cs="宋体" w:eastAsia="宋体" w:hint="default"/>
                <w:sz w:val="18"/>
                <w:szCs w:val="18"/>
              </w:rPr>
            </w:pPr>
            <w:r>
              <w:rPr>
                <w:rFonts w:ascii="宋体" w:hAnsi="宋体" w:cs="宋体" w:eastAsia="宋体" w:hint="default"/>
                <w:spacing w:val="18"/>
                <w:sz w:val="18"/>
                <w:szCs w:val="18"/>
              </w:rPr>
              <w:t>浙江富润</w:t>
            </w:r>
            <w:r>
              <w:rPr>
                <w:rFonts w:ascii="宋体" w:hAnsi="宋体" w:cs="宋体" w:eastAsia="宋体" w:hint="default"/>
                <w:spacing w:val="-66"/>
                <w:sz w:val="18"/>
                <w:szCs w:val="18"/>
              </w:rPr>
              <w:t> </w:t>
            </w:r>
            <w:r>
              <w:rPr>
                <w:rFonts w:ascii="宋体" w:hAnsi="宋体" w:cs="宋体" w:eastAsia="宋体" w:hint="default"/>
                <w:spacing w:val="12"/>
                <w:sz w:val="18"/>
                <w:szCs w:val="18"/>
              </w:rPr>
              <w:t>印染</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7"/>
              <w:jc w:val="both"/>
              <w:rPr>
                <w:rFonts w:ascii="宋体" w:hAnsi="宋体" w:cs="宋体" w:eastAsia="宋体" w:hint="default"/>
                <w:sz w:val="18"/>
                <w:szCs w:val="18"/>
              </w:rPr>
            </w:pPr>
            <w:r>
              <w:rPr>
                <w:rFonts w:ascii="宋体" w:hAnsi="宋体" w:cs="宋体" w:eastAsia="宋体" w:hint="default"/>
                <w:spacing w:val="18"/>
                <w:sz w:val="18"/>
                <w:szCs w:val="18"/>
              </w:rPr>
              <w:t>华夏银行</w:t>
            </w:r>
            <w:r>
              <w:rPr>
                <w:rFonts w:ascii="宋体" w:hAnsi="宋体" w:cs="宋体" w:eastAsia="宋体" w:hint="default"/>
                <w:spacing w:val="-66"/>
                <w:sz w:val="18"/>
                <w:szCs w:val="18"/>
              </w:rPr>
              <w:t> </w:t>
            </w:r>
            <w:r>
              <w:rPr>
                <w:rFonts w:ascii="宋体" w:hAnsi="宋体" w:cs="宋体" w:eastAsia="宋体" w:hint="default"/>
                <w:spacing w:val="12"/>
                <w:sz w:val="18"/>
                <w:szCs w:val="18"/>
              </w:rPr>
              <w:t>股份</w:t>
            </w:r>
            <w:r>
              <w:rPr>
                <w:rFonts w:ascii="宋体" w:hAnsi="宋体" w:cs="宋体" w:eastAsia="宋体" w:hint="default"/>
                <w:spacing w:val="-88"/>
                <w:sz w:val="18"/>
                <w:szCs w:val="18"/>
              </w:rPr>
              <w:t> </w:t>
            </w:r>
            <w:r>
              <w:rPr>
                <w:rFonts w:ascii="宋体" w:hAnsi="宋体" w:cs="宋体" w:eastAsia="宋体" w:hint="default"/>
                <w:spacing w:val="18"/>
                <w:sz w:val="18"/>
                <w:szCs w:val="18"/>
              </w:rPr>
              <w:t>有限公司</w:t>
            </w:r>
            <w:r>
              <w:rPr>
                <w:rFonts w:ascii="宋体" w:hAnsi="宋体" w:cs="宋体" w:eastAsia="宋体" w:hint="default"/>
                <w:spacing w:val="-66"/>
                <w:sz w:val="18"/>
                <w:szCs w:val="18"/>
              </w:rPr>
              <w:t> </w:t>
            </w:r>
            <w:r>
              <w:rPr>
                <w:rFonts w:ascii="宋体" w:hAnsi="宋体" w:cs="宋体" w:eastAsia="宋体" w:hint="default"/>
                <w:spacing w:val="12"/>
                <w:sz w:val="18"/>
                <w:szCs w:val="18"/>
              </w:rPr>
              <w:t>杭州</w:t>
            </w:r>
            <w:r>
              <w:rPr>
                <w:rFonts w:ascii="宋体" w:hAnsi="宋体" w:cs="宋体" w:eastAsia="宋体" w:hint="default"/>
                <w:spacing w:val="-88"/>
                <w:sz w:val="18"/>
                <w:szCs w:val="18"/>
              </w:rPr>
              <w:t> </w:t>
            </w:r>
            <w:r>
              <w:rPr>
                <w:rFonts w:ascii="宋体" w:hAnsi="宋体" w:cs="宋体" w:eastAsia="宋体" w:hint="default"/>
                <w:sz w:val="18"/>
                <w:szCs w:val="18"/>
              </w:rPr>
              <w:t>分行</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定期存单</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30,000,000.00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Times New Roman" w:hAnsi="Times New Roman" w:cs="Times New Roman" w:eastAsia="Times New Roman" w:hint="default"/>
                <w:sz w:val="18"/>
                <w:szCs w:val="18"/>
              </w:rPr>
            </w:pPr>
            <w:r>
              <w:rPr>
                <w:rFonts w:ascii="Times New Roman"/>
                <w:sz w:val="18"/>
              </w:rPr>
              <w:t>27,300,000.00</w:t>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Times New Roman" w:hAnsi="Times New Roman" w:cs="Times New Roman" w:eastAsia="Times New Roman" w:hint="default"/>
                <w:sz w:val="18"/>
                <w:szCs w:val="18"/>
              </w:rPr>
            </w:pPr>
            <w:r>
              <w:rPr>
                <w:rFonts w:ascii="Times New Roman"/>
                <w:sz w:val="18"/>
              </w:rPr>
              <w:t>2012-1-19</w:t>
            </w:r>
          </w:p>
        </w:tc>
      </w:tr>
      <w:tr>
        <w:trPr>
          <w:trHeight w:val="322"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30,000,000.00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27,300,000.00</w:t>
            </w:r>
          </w:p>
        </w:tc>
        <w:tc>
          <w:tcPr>
            <w:tcW w:w="1421" w:type="dxa"/>
            <w:tcBorders>
              <w:top w:val="single" w:sz="4" w:space="0" w:color="000000"/>
              <w:left w:val="single" w:sz="4" w:space="0" w:color="000000"/>
              <w:bottom w:val="single" w:sz="4" w:space="0" w:color="000000"/>
              <w:right w:val="nil" w:sz="6" w:space="0" w:color="auto"/>
            </w:tcBorders>
          </w:tcPr>
          <w:p>
            <w:pPr/>
          </w:p>
        </w:tc>
      </w:tr>
    </w:tbl>
    <w:p>
      <w:pPr>
        <w:spacing w:line="312" w:lineRule="exact" w:before="0"/>
        <w:ind w:left="237" w:right="108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）抵押兼保证借款</w:t>
      </w:r>
    </w:p>
    <w:tbl>
      <w:tblPr>
        <w:tblW w:w="0" w:type="auto"/>
        <w:jc w:val="left"/>
        <w:tblInd w:w="110" w:type="dxa"/>
        <w:tblLayout w:type="fixed"/>
        <w:tblCellMar>
          <w:top w:w="0" w:type="dxa"/>
          <w:left w:w="0" w:type="dxa"/>
          <w:bottom w:w="0" w:type="dxa"/>
          <w:right w:w="0" w:type="dxa"/>
        </w:tblCellMar>
        <w:tblLook w:val="01E0"/>
      </w:tblPr>
      <w:tblGrid>
        <w:gridCol w:w="1022"/>
        <w:gridCol w:w="1084"/>
        <w:gridCol w:w="720"/>
        <w:gridCol w:w="1386"/>
        <w:gridCol w:w="1386"/>
        <w:gridCol w:w="842"/>
        <w:gridCol w:w="1386"/>
        <w:gridCol w:w="1049"/>
      </w:tblGrid>
      <w:tr>
        <w:trPr>
          <w:trHeight w:val="325" w:hRule="exact"/>
        </w:trPr>
        <w:tc>
          <w:tcPr>
            <w:tcW w:w="1022" w:type="dxa"/>
            <w:vMerge w:val="restart"/>
            <w:tcBorders>
              <w:top w:val="single" w:sz="4" w:space="0" w:color="000000"/>
              <w:left w:val="nil" w:sz="6" w:space="0" w:color="auto"/>
              <w:right w:val="single" w:sz="4" w:space="0" w:color="000000"/>
            </w:tcBorders>
          </w:tcPr>
          <w:p>
            <w:pPr>
              <w:pStyle w:val="TableParagraph"/>
              <w:spacing w:line="271" w:lineRule="auto"/>
              <w:ind w:left="122" w:right="99"/>
              <w:jc w:val="left"/>
              <w:rPr>
                <w:rFonts w:ascii="宋体" w:hAnsi="宋体" w:cs="宋体" w:eastAsia="宋体" w:hint="default"/>
                <w:sz w:val="20"/>
                <w:szCs w:val="20"/>
              </w:rPr>
            </w:pPr>
            <w:r>
              <w:rPr>
                <w:rFonts w:ascii="宋体" w:hAnsi="宋体" w:cs="宋体" w:eastAsia="宋体" w:hint="default"/>
                <w:spacing w:val="29"/>
                <w:sz w:val="20"/>
                <w:szCs w:val="20"/>
              </w:rPr>
              <w:t>借款人</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抵押人</w:t>
            </w:r>
          </w:p>
        </w:tc>
        <w:tc>
          <w:tcPr>
            <w:tcW w:w="1084" w:type="dxa"/>
            <w:vMerge w:val="restart"/>
            <w:tcBorders>
              <w:top w:val="single" w:sz="4" w:space="0" w:color="000000"/>
              <w:left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0"/>
                <w:szCs w:val="20"/>
              </w:rPr>
            </w:pPr>
            <w:r>
              <w:rPr>
                <w:rFonts w:ascii="宋体" w:hAnsi="宋体" w:cs="宋体" w:eastAsia="宋体" w:hint="default"/>
                <w:sz w:val="20"/>
                <w:szCs w:val="20"/>
              </w:rPr>
              <w:t>抵押权人</w:t>
            </w:r>
          </w:p>
        </w:tc>
        <w:tc>
          <w:tcPr>
            <w:tcW w:w="720" w:type="dxa"/>
            <w:vMerge w:val="restart"/>
            <w:tcBorders>
              <w:top w:val="single" w:sz="4" w:space="0" w:color="000000"/>
              <w:left w:val="single" w:sz="4" w:space="0" w:color="000000"/>
              <w:right w:val="single" w:sz="4" w:space="0" w:color="000000"/>
            </w:tcBorders>
          </w:tcPr>
          <w:p>
            <w:pPr>
              <w:pStyle w:val="TableParagraph"/>
              <w:spacing w:line="285" w:lineRule="auto"/>
              <w:ind w:left="103" w:right="100"/>
              <w:jc w:val="left"/>
              <w:rPr>
                <w:rFonts w:ascii="宋体" w:hAnsi="宋体" w:cs="宋体" w:eastAsia="宋体" w:hint="default"/>
                <w:sz w:val="20"/>
                <w:szCs w:val="20"/>
              </w:rPr>
            </w:pPr>
            <w:r>
              <w:rPr>
                <w:rFonts w:ascii="宋体" w:hAnsi="宋体" w:cs="宋体" w:eastAsia="宋体" w:hint="default"/>
                <w:sz w:val="20"/>
                <w:szCs w:val="20"/>
              </w:rPr>
              <w:t>抵</w:t>
            </w:r>
            <w:r>
              <w:rPr>
                <w:rFonts w:ascii="宋体" w:hAnsi="宋体" w:cs="宋体" w:eastAsia="宋体" w:hint="default"/>
                <w:spacing w:val="4"/>
                <w:sz w:val="20"/>
                <w:szCs w:val="20"/>
              </w:rPr>
              <w:t> </w:t>
            </w:r>
            <w:r>
              <w:rPr>
                <w:rFonts w:ascii="宋体" w:hAnsi="宋体" w:cs="宋体" w:eastAsia="宋体" w:hint="default"/>
                <w:sz w:val="20"/>
                <w:szCs w:val="20"/>
              </w:rPr>
              <w:t>押</w:t>
            </w:r>
            <w:r>
              <w:rPr>
                <w:rFonts w:ascii="宋体" w:hAnsi="宋体" w:cs="宋体" w:eastAsia="宋体" w:hint="default"/>
                <w:w w:val="100"/>
                <w:sz w:val="20"/>
                <w:szCs w:val="20"/>
              </w:rPr>
              <w:t> </w:t>
            </w:r>
            <w:r>
              <w:rPr>
                <w:rFonts w:ascii="宋体" w:hAnsi="宋体" w:cs="宋体" w:eastAsia="宋体" w:hint="default"/>
                <w:sz w:val="20"/>
                <w:szCs w:val="20"/>
              </w:rPr>
              <w:t>物</w:t>
            </w: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抵押物</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53"/>
              <w:ind w:left="103" w:right="0"/>
              <w:jc w:val="left"/>
              <w:rPr>
                <w:rFonts w:ascii="宋体" w:hAnsi="宋体" w:cs="宋体" w:eastAsia="宋体" w:hint="default"/>
                <w:sz w:val="20"/>
                <w:szCs w:val="20"/>
              </w:rPr>
            </w:pPr>
            <w:r>
              <w:rPr>
                <w:rFonts w:ascii="宋体" w:hAnsi="宋体" w:cs="宋体" w:eastAsia="宋体" w:hint="default"/>
                <w:sz w:val="20"/>
                <w:szCs w:val="20"/>
              </w:rPr>
              <w:t>担保人</w:t>
            </w:r>
          </w:p>
        </w:tc>
        <w:tc>
          <w:tcPr>
            <w:tcW w:w="1386" w:type="dxa"/>
            <w:vMerge w:val="restart"/>
            <w:tcBorders>
              <w:top w:val="single" w:sz="4" w:space="0" w:color="000000"/>
              <w:left w:val="single" w:sz="4" w:space="0" w:color="000000"/>
              <w:right w:val="single" w:sz="4" w:space="0" w:color="000000"/>
            </w:tcBorders>
          </w:tcPr>
          <w:p>
            <w:pPr>
              <w:pStyle w:val="TableParagraph"/>
              <w:spacing w:line="285" w:lineRule="auto"/>
              <w:ind w:left="103" w:right="59"/>
              <w:jc w:val="left"/>
              <w:rPr>
                <w:rFonts w:ascii="宋体" w:hAnsi="宋体" w:cs="宋体" w:eastAsia="宋体" w:hint="default"/>
                <w:sz w:val="20"/>
                <w:szCs w:val="20"/>
              </w:rPr>
            </w:pPr>
            <w:r>
              <w:rPr>
                <w:rFonts w:ascii="宋体" w:hAnsi="宋体" w:cs="宋体" w:eastAsia="宋体" w:hint="default"/>
                <w:spacing w:val="32"/>
                <w:sz w:val="20"/>
                <w:szCs w:val="20"/>
              </w:rPr>
              <w:t>担保借款余</w:t>
            </w:r>
            <w:r>
              <w:rPr>
                <w:rFonts w:ascii="宋体" w:hAnsi="宋体" w:cs="宋体" w:eastAsia="宋体" w:hint="default"/>
                <w:spacing w:val="-91"/>
                <w:sz w:val="20"/>
                <w:szCs w:val="20"/>
              </w:rPr>
              <w:t> </w:t>
            </w:r>
            <w:r>
              <w:rPr>
                <w:rFonts w:ascii="宋体" w:hAnsi="宋体" w:cs="宋体" w:eastAsia="宋体" w:hint="default"/>
                <w:sz w:val="20"/>
                <w:szCs w:val="20"/>
              </w:rPr>
              <w:t>额</w:t>
            </w:r>
          </w:p>
        </w:tc>
        <w:tc>
          <w:tcPr>
            <w:tcW w:w="1049" w:type="dxa"/>
            <w:vMerge w:val="restart"/>
            <w:tcBorders>
              <w:top w:val="single" w:sz="4" w:space="0" w:color="000000"/>
              <w:left w:val="single" w:sz="4" w:space="0" w:color="000000"/>
              <w:right w:val="nil" w:sz="6" w:space="0" w:color="auto"/>
            </w:tcBorders>
          </w:tcPr>
          <w:p>
            <w:pPr>
              <w:pStyle w:val="TableParagraph"/>
              <w:spacing w:line="285" w:lineRule="auto"/>
              <w:ind w:left="103" w:right="94"/>
              <w:jc w:val="left"/>
              <w:rPr>
                <w:rFonts w:ascii="宋体" w:hAnsi="宋体" w:cs="宋体" w:eastAsia="宋体" w:hint="default"/>
                <w:sz w:val="20"/>
                <w:szCs w:val="20"/>
              </w:rPr>
            </w:pPr>
            <w:r>
              <w:rPr>
                <w:rFonts w:ascii="宋体" w:hAnsi="宋体" w:cs="宋体" w:eastAsia="宋体" w:hint="default"/>
                <w:spacing w:val="10"/>
                <w:sz w:val="20"/>
                <w:szCs w:val="20"/>
              </w:rPr>
              <w:t>借款最后</w:t>
            </w:r>
            <w:r>
              <w:rPr>
                <w:rFonts w:ascii="宋体" w:hAnsi="宋体" w:cs="宋体" w:eastAsia="宋体" w:hint="default"/>
                <w:spacing w:val="10"/>
                <w:w w:val="100"/>
                <w:sz w:val="20"/>
                <w:szCs w:val="20"/>
              </w:rPr>
              <w:t> </w:t>
            </w:r>
            <w:r>
              <w:rPr>
                <w:rFonts w:ascii="宋体" w:hAnsi="宋体" w:cs="宋体" w:eastAsia="宋体" w:hint="default"/>
                <w:sz w:val="20"/>
                <w:szCs w:val="20"/>
              </w:rPr>
              <w:t>到期日</w:t>
            </w:r>
          </w:p>
        </w:tc>
      </w:tr>
      <w:tr>
        <w:trPr>
          <w:trHeight w:val="325" w:hRule="exact"/>
        </w:trPr>
        <w:tc>
          <w:tcPr>
            <w:tcW w:w="1022" w:type="dxa"/>
            <w:vMerge/>
            <w:tcBorders>
              <w:left w:val="nil" w:sz="6" w:space="0" w:color="auto"/>
              <w:bottom w:val="single" w:sz="4" w:space="0" w:color="000000"/>
              <w:right w:val="single" w:sz="4" w:space="0" w:color="000000"/>
            </w:tcBorders>
          </w:tcPr>
          <w:p>
            <w:pPr/>
          </w:p>
        </w:tc>
        <w:tc>
          <w:tcPr>
            <w:tcW w:w="1084"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0"/>
                <w:szCs w:val="20"/>
              </w:rPr>
            </w:pPr>
            <w:r>
              <w:rPr>
                <w:rFonts w:ascii="宋体" w:hAnsi="宋体" w:cs="宋体" w:eastAsia="宋体" w:hint="default"/>
                <w:sz w:val="20"/>
                <w:szCs w:val="20"/>
              </w:rPr>
              <w:t>账面原价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1" w:right="0"/>
              <w:jc w:val="left"/>
              <w:rPr>
                <w:rFonts w:ascii="宋体" w:hAnsi="宋体" w:cs="宋体" w:eastAsia="宋体" w:hint="default"/>
                <w:sz w:val="20"/>
                <w:szCs w:val="20"/>
              </w:rPr>
            </w:pPr>
            <w:r>
              <w:rPr>
                <w:rFonts w:ascii="宋体" w:hAnsi="宋体" w:cs="宋体" w:eastAsia="宋体" w:hint="default"/>
                <w:sz w:val="20"/>
                <w:szCs w:val="20"/>
              </w:rPr>
              <w:t>账面净值</w:t>
            </w:r>
          </w:p>
        </w:tc>
        <w:tc>
          <w:tcPr>
            <w:tcW w:w="842"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049" w:type="dxa"/>
            <w:vMerge/>
            <w:tcBorders>
              <w:left w:val="single" w:sz="4" w:space="0" w:color="000000"/>
              <w:bottom w:val="single" w:sz="4" w:space="0" w:color="000000"/>
              <w:right w:val="nil" w:sz="6" w:space="0" w:color="auto"/>
            </w:tcBorders>
          </w:tcPr>
          <w:p>
            <w:pPr/>
          </w:p>
        </w:tc>
      </w:tr>
      <w:tr>
        <w:trPr>
          <w:trHeight w:val="1300"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122" w:right="77"/>
              <w:jc w:val="both"/>
              <w:rPr>
                <w:rFonts w:ascii="宋体" w:hAnsi="宋体" w:cs="宋体" w:eastAsia="宋体" w:hint="default"/>
                <w:sz w:val="18"/>
                <w:szCs w:val="18"/>
              </w:rPr>
            </w:pPr>
            <w:r>
              <w:rPr>
                <w:rFonts w:ascii="宋体" w:hAnsi="宋体" w:cs="宋体" w:eastAsia="宋体" w:hint="default"/>
                <w:spacing w:val="18"/>
                <w:sz w:val="18"/>
                <w:szCs w:val="18"/>
              </w:rPr>
              <w:t>浙江明贺</w:t>
            </w:r>
            <w:r>
              <w:rPr>
                <w:rFonts w:ascii="宋体" w:hAnsi="宋体" w:cs="宋体" w:eastAsia="宋体" w:hint="default"/>
                <w:spacing w:val="-66"/>
                <w:sz w:val="18"/>
                <w:szCs w:val="18"/>
              </w:rPr>
              <w:t> </w:t>
            </w:r>
            <w:r>
              <w:rPr>
                <w:rFonts w:ascii="宋体" w:hAnsi="宋体" w:cs="宋体" w:eastAsia="宋体" w:hint="default"/>
                <w:spacing w:val="18"/>
                <w:sz w:val="18"/>
                <w:szCs w:val="18"/>
              </w:rPr>
              <w:t>钢管有限</w:t>
            </w:r>
            <w:r>
              <w:rPr>
                <w:rFonts w:ascii="宋体" w:hAnsi="宋体" w:cs="宋体" w:eastAsia="宋体" w:hint="default"/>
                <w:spacing w:val="-66"/>
                <w:sz w:val="18"/>
                <w:szCs w:val="18"/>
              </w:rPr>
              <w:t> </w:t>
            </w:r>
            <w:r>
              <w:rPr>
                <w:rFonts w:ascii="宋体" w:hAnsi="宋体" w:cs="宋体" w:eastAsia="宋体" w:hint="default"/>
                <w:sz w:val="18"/>
                <w:szCs w:val="18"/>
              </w:rPr>
              <w:t>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1"/>
              <w:ind w:left="103" w:right="52"/>
              <w:jc w:val="both"/>
              <w:rPr>
                <w:rFonts w:ascii="宋体" w:hAnsi="宋体" w:cs="宋体" w:eastAsia="宋体" w:hint="default"/>
                <w:sz w:val="18"/>
                <w:szCs w:val="18"/>
              </w:rPr>
            </w:pPr>
            <w:r>
              <w:rPr>
                <w:rFonts w:ascii="宋体" w:hAnsi="宋体" w:cs="宋体" w:eastAsia="宋体" w:hint="default"/>
                <w:spacing w:val="36"/>
                <w:sz w:val="18"/>
                <w:szCs w:val="18"/>
              </w:rPr>
              <w:t>中国工商</w:t>
            </w:r>
            <w:r>
              <w:rPr>
                <w:rFonts w:ascii="宋体" w:hAnsi="宋体" w:cs="宋体" w:eastAsia="宋体" w:hint="default"/>
                <w:spacing w:val="-88"/>
                <w:sz w:val="18"/>
                <w:szCs w:val="18"/>
              </w:rPr>
              <w:t> </w:t>
            </w:r>
            <w:r>
              <w:rPr>
                <w:rFonts w:ascii="宋体" w:hAnsi="宋体" w:cs="宋体" w:eastAsia="宋体" w:hint="default"/>
                <w:spacing w:val="36"/>
                <w:sz w:val="18"/>
                <w:szCs w:val="18"/>
              </w:rPr>
              <w:t>银行股份</w:t>
            </w:r>
            <w:r>
              <w:rPr>
                <w:rFonts w:ascii="宋体" w:hAnsi="宋体" w:cs="宋体" w:eastAsia="宋体" w:hint="default"/>
                <w:spacing w:val="-88"/>
                <w:sz w:val="18"/>
                <w:szCs w:val="18"/>
              </w:rPr>
              <w:t> </w:t>
            </w:r>
            <w:r>
              <w:rPr>
                <w:rFonts w:ascii="宋体" w:hAnsi="宋体" w:cs="宋体" w:eastAsia="宋体" w:hint="default"/>
                <w:spacing w:val="36"/>
                <w:sz w:val="18"/>
                <w:szCs w:val="18"/>
              </w:rPr>
              <w:t>有限公司</w:t>
            </w:r>
            <w:r>
              <w:rPr>
                <w:rFonts w:ascii="宋体" w:hAnsi="宋体" w:cs="宋体" w:eastAsia="宋体" w:hint="default"/>
                <w:spacing w:val="-88"/>
                <w:sz w:val="18"/>
                <w:szCs w:val="18"/>
              </w:rPr>
              <w:t> </w:t>
            </w:r>
            <w:r>
              <w:rPr>
                <w:rFonts w:ascii="宋体" w:hAnsi="宋体" w:cs="宋体" w:eastAsia="宋体" w:hint="default"/>
                <w:sz w:val="18"/>
                <w:szCs w:val="18"/>
              </w:rPr>
              <w:t>德清支行</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pacing w:val="54"/>
                <w:sz w:val="18"/>
                <w:szCs w:val="18"/>
              </w:rPr>
              <w:t> </w:t>
            </w:r>
            <w:r>
              <w:rPr>
                <w:rFonts w:ascii="宋体" w:hAnsi="宋体" w:cs="宋体" w:eastAsia="宋体" w:hint="default"/>
                <w:sz w:val="18"/>
                <w:szCs w:val="18"/>
              </w:rPr>
              <w:t>屋</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54"/>
                <w:sz w:val="18"/>
                <w:szCs w:val="18"/>
              </w:rPr>
              <w:t> </w:t>
            </w:r>
            <w:r>
              <w:rPr>
                <w:rFonts w:ascii="宋体" w:hAnsi="宋体" w:cs="宋体" w:eastAsia="宋体" w:hint="default"/>
                <w:sz w:val="18"/>
                <w:szCs w:val="18"/>
              </w:rPr>
              <w:t>建</w:t>
            </w:r>
            <w:r>
              <w:rPr>
                <w:rFonts w:ascii="宋体" w:hAnsi="宋体" w:cs="宋体" w:eastAsia="宋体" w:hint="default"/>
                <w:sz w:val="18"/>
                <w:szCs w:val="18"/>
              </w:rPr>
              <w:t> 筑物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24,352,760.39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22,263,999.73</w:t>
            </w:r>
          </w:p>
          <w:p>
            <w:pPr>
              <w:pStyle w:val="TableParagraph"/>
              <w:spacing w:line="240" w:lineRule="auto" w:before="6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1"/>
              <w:ind w:left="103" w:right="57"/>
              <w:jc w:val="both"/>
              <w:rPr>
                <w:rFonts w:ascii="宋体" w:hAnsi="宋体" w:cs="宋体" w:eastAsia="宋体" w:hint="default"/>
                <w:sz w:val="18"/>
                <w:szCs w:val="18"/>
              </w:rPr>
            </w:pPr>
            <w:r>
              <w:rPr>
                <w:rFonts w:ascii="宋体" w:hAnsi="宋体" w:cs="宋体" w:eastAsia="宋体" w:hint="default"/>
                <w:spacing w:val="28"/>
                <w:sz w:val="18"/>
                <w:szCs w:val="18"/>
              </w:rPr>
              <w:t>浙江富</w:t>
            </w:r>
            <w:r>
              <w:rPr>
                <w:rFonts w:ascii="宋体" w:hAnsi="宋体" w:cs="宋体" w:eastAsia="宋体" w:hint="default"/>
                <w:spacing w:val="-47"/>
                <w:sz w:val="18"/>
                <w:szCs w:val="18"/>
              </w:rPr>
              <w:t> </w:t>
            </w:r>
            <w:r>
              <w:rPr>
                <w:rFonts w:ascii="宋体" w:hAnsi="宋体" w:cs="宋体" w:eastAsia="宋体" w:hint="default"/>
                <w:spacing w:val="28"/>
                <w:sz w:val="18"/>
                <w:szCs w:val="18"/>
              </w:rPr>
              <w:t>润印染</w:t>
            </w:r>
            <w:r>
              <w:rPr>
                <w:rFonts w:ascii="宋体" w:hAnsi="宋体" w:cs="宋体" w:eastAsia="宋体" w:hint="default"/>
                <w:spacing w:val="-47"/>
                <w:sz w:val="18"/>
                <w:szCs w:val="18"/>
              </w:rPr>
              <w:t> </w:t>
            </w:r>
            <w:r>
              <w:rPr>
                <w:rFonts w:ascii="宋体" w:hAnsi="宋体" w:cs="宋体" w:eastAsia="宋体" w:hint="default"/>
                <w:spacing w:val="28"/>
                <w:sz w:val="18"/>
                <w:szCs w:val="18"/>
              </w:rPr>
              <w:t>有限公</w:t>
            </w:r>
            <w:r>
              <w:rPr>
                <w:rFonts w:ascii="宋体" w:hAnsi="宋体" w:cs="宋体" w:eastAsia="宋体" w:hint="default"/>
                <w:spacing w:val="-47"/>
                <w:sz w:val="18"/>
                <w:szCs w:val="18"/>
              </w:rPr>
              <w:t> </w:t>
            </w:r>
            <w:r>
              <w:rPr>
                <w:rFonts w:ascii="宋体" w:hAnsi="宋体" w:cs="宋体" w:eastAsia="宋体" w:hint="default"/>
                <w:sz w:val="18"/>
                <w:szCs w:val="18"/>
              </w:rPr>
              <w:t>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19,550,000.00</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2012-8-27</w:t>
            </w:r>
          </w:p>
        </w:tc>
      </w:tr>
      <w:tr>
        <w:trPr>
          <w:trHeight w:val="1259"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7"/>
              <w:jc w:val="both"/>
              <w:rPr>
                <w:rFonts w:ascii="宋体" w:hAnsi="宋体" w:cs="宋体" w:eastAsia="宋体" w:hint="default"/>
                <w:sz w:val="18"/>
                <w:szCs w:val="18"/>
              </w:rPr>
            </w:pPr>
            <w:r>
              <w:rPr>
                <w:rFonts w:ascii="宋体" w:hAnsi="宋体" w:cs="宋体" w:eastAsia="宋体" w:hint="default"/>
                <w:spacing w:val="18"/>
                <w:sz w:val="18"/>
                <w:szCs w:val="18"/>
              </w:rPr>
              <w:t>浙江富润</w:t>
            </w:r>
            <w:r>
              <w:rPr>
                <w:rFonts w:ascii="宋体" w:hAnsi="宋体" w:cs="宋体" w:eastAsia="宋体" w:hint="default"/>
                <w:spacing w:val="-66"/>
                <w:sz w:val="18"/>
                <w:szCs w:val="18"/>
              </w:rPr>
              <w:t> </w:t>
            </w:r>
            <w:r>
              <w:rPr>
                <w:rFonts w:ascii="宋体" w:hAnsi="宋体" w:cs="宋体" w:eastAsia="宋体" w:hint="default"/>
                <w:spacing w:val="18"/>
                <w:sz w:val="18"/>
                <w:szCs w:val="18"/>
              </w:rPr>
              <w:t>海茂纺织</w:t>
            </w:r>
            <w:r>
              <w:rPr>
                <w:rFonts w:ascii="宋体" w:hAnsi="宋体" w:cs="宋体" w:eastAsia="宋体" w:hint="default"/>
                <w:spacing w:val="-66"/>
                <w:sz w:val="18"/>
                <w:szCs w:val="18"/>
              </w:rPr>
              <w:t> </w:t>
            </w:r>
            <w:r>
              <w:rPr>
                <w:rFonts w:ascii="宋体" w:hAnsi="宋体" w:cs="宋体" w:eastAsia="宋体" w:hint="default"/>
                <w:spacing w:val="18"/>
                <w:sz w:val="18"/>
                <w:szCs w:val="18"/>
              </w:rPr>
              <w:t>布艺有限</w:t>
            </w:r>
            <w:r>
              <w:rPr>
                <w:rFonts w:ascii="宋体" w:hAnsi="宋体" w:cs="宋体" w:eastAsia="宋体" w:hint="default"/>
                <w:spacing w:val="-66"/>
                <w:sz w:val="18"/>
                <w:szCs w:val="18"/>
              </w:rPr>
              <w:t> </w:t>
            </w:r>
            <w:r>
              <w:rPr>
                <w:rFonts w:ascii="宋体" w:hAnsi="宋体" w:cs="宋体" w:eastAsia="宋体" w:hint="default"/>
                <w:sz w:val="18"/>
                <w:szCs w:val="18"/>
              </w:rPr>
              <w:t>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52"/>
              <w:jc w:val="both"/>
              <w:rPr>
                <w:rFonts w:ascii="宋体" w:hAnsi="宋体" w:cs="宋体" w:eastAsia="宋体" w:hint="default"/>
                <w:sz w:val="18"/>
                <w:szCs w:val="18"/>
              </w:rPr>
            </w:pPr>
            <w:r>
              <w:rPr>
                <w:rFonts w:ascii="宋体" w:hAnsi="宋体" w:cs="宋体" w:eastAsia="宋体" w:hint="default"/>
                <w:spacing w:val="36"/>
                <w:sz w:val="18"/>
                <w:szCs w:val="18"/>
              </w:rPr>
              <w:t>中国建设</w:t>
            </w:r>
            <w:r>
              <w:rPr>
                <w:rFonts w:ascii="宋体" w:hAnsi="宋体" w:cs="宋体" w:eastAsia="宋体" w:hint="default"/>
                <w:spacing w:val="-88"/>
                <w:sz w:val="18"/>
                <w:szCs w:val="18"/>
              </w:rPr>
              <w:t> </w:t>
            </w:r>
            <w:r>
              <w:rPr>
                <w:rFonts w:ascii="宋体" w:hAnsi="宋体" w:cs="宋体" w:eastAsia="宋体" w:hint="default"/>
                <w:spacing w:val="36"/>
                <w:sz w:val="18"/>
                <w:szCs w:val="18"/>
              </w:rPr>
              <w:t>银行股份</w:t>
            </w:r>
            <w:r>
              <w:rPr>
                <w:rFonts w:ascii="宋体" w:hAnsi="宋体" w:cs="宋体" w:eastAsia="宋体" w:hint="default"/>
                <w:spacing w:val="-88"/>
                <w:sz w:val="18"/>
                <w:szCs w:val="18"/>
              </w:rPr>
              <w:t> </w:t>
            </w:r>
            <w:r>
              <w:rPr>
                <w:rFonts w:ascii="宋体" w:hAnsi="宋体" w:cs="宋体" w:eastAsia="宋体" w:hint="default"/>
                <w:spacing w:val="36"/>
                <w:sz w:val="18"/>
                <w:szCs w:val="18"/>
              </w:rPr>
              <w:t>有限公司</w:t>
            </w:r>
            <w:r>
              <w:rPr>
                <w:rFonts w:ascii="宋体" w:hAnsi="宋体" w:cs="宋体" w:eastAsia="宋体" w:hint="default"/>
                <w:spacing w:val="-88"/>
                <w:sz w:val="18"/>
                <w:szCs w:val="18"/>
              </w:rPr>
              <w:t> </w:t>
            </w:r>
            <w:r>
              <w:rPr>
                <w:rFonts w:ascii="宋体" w:hAnsi="宋体" w:cs="宋体" w:eastAsia="宋体" w:hint="default"/>
                <w:sz w:val="18"/>
                <w:szCs w:val="18"/>
              </w:rPr>
              <w:t>诸暨支行</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pacing w:val="54"/>
                <w:sz w:val="18"/>
                <w:szCs w:val="18"/>
              </w:rPr>
              <w:t> </w:t>
            </w:r>
            <w:r>
              <w:rPr>
                <w:rFonts w:ascii="宋体" w:hAnsi="宋体" w:cs="宋体" w:eastAsia="宋体" w:hint="default"/>
                <w:sz w:val="18"/>
                <w:szCs w:val="18"/>
              </w:rPr>
              <w:t>屋</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54"/>
                <w:sz w:val="18"/>
                <w:szCs w:val="18"/>
              </w:rPr>
              <w:t> </w:t>
            </w:r>
            <w:r>
              <w:rPr>
                <w:rFonts w:ascii="宋体" w:hAnsi="宋体" w:cs="宋体" w:eastAsia="宋体" w:hint="default"/>
                <w:sz w:val="18"/>
                <w:szCs w:val="18"/>
              </w:rPr>
              <w:t>建</w:t>
            </w:r>
            <w:r>
              <w:rPr>
                <w:rFonts w:ascii="宋体" w:hAnsi="宋体" w:cs="宋体" w:eastAsia="宋体" w:hint="default"/>
                <w:sz w:val="18"/>
                <w:szCs w:val="18"/>
              </w:rPr>
              <w:t> 筑物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7,410,374.83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6,391,841.05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59" w:firstLine="90"/>
              <w:jc w:val="both"/>
              <w:rPr>
                <w:rFonts w:ascii="宋体" w:hAnsi="宋体" w:cs="宋体" w:eastAsia="宋体" w:hint="default"/>
                <w:sz w:val="18"/>
                <w:szCs w:val="18"/>
              </w:rPr>
            </w:pPr>
            <w:r>
              <w:rPr>
                <w:rFonts w:ascii="宋体" w:hAnsi="宋体" w:cs="宋体" w:eastAsia="宋体" w:hint="default"/>
                <w:sz w:val="18"/>
                <w:szCs w:val="18"/>
              </w:rPr>
              <w:t>何</w:t>
            </w:r>
            <w:r>
              <w:rPr>
                <w:rFonts w:ascii="宋体" w:hAnsi="宋体" w:cs="宋体" w:eastAsia="宋体" w:hint="default"/>
                <w:spacing w:val="86"/>
                <w:sz w:val="18"/>
                <w:szCs w:val="18"/>
              </w:rPr>
              <w:t> </w:t>
            </w:r>
            <w:r>
              <w:rPr>
                <w:rFonts w:ascii="宋体" w:hAnsi="宋体" w:cs="宋体" w:eastAsia="宋体" w:hint="default"/>
                <w:sz w:val="18"/>
                <w:szCs w:val="18"/>
              </w:rPr>
              <w:t>四</w:t>
            </w:r>
            <w:r>
              <w:rPr>
                <w:rFonts w:ascii="宋体" w:hAnsi="宋体" w:cs="宋体" w:eastAsia="宋体" w:hint="default"/>
                <w:sz w:val="18"/>
                <w:szCs w:val="18"/>
              </w:rPr>
              <w:t> </w:t>
            </w:r>
            <w:r>
              <w:rPr>
                <w:rFonts w:ascii="宋体" w:hAnsi="宋体" w:cs="宋体" w:eastAsia="宋体" w:hint="default"/>
                <w:spacing w:val="28"/>
                <w:sz w:val="18"/>
                <w:szCs w:val="18"/>
              </w:rPr>
              <w:t>新、赵</w:t>
            </w:r>
            <w:r>
              <w:rPr>
                <w:rFonts w:ascii="宋体" w:hAnsi="宋体" w:cs="宋体" w:eastAsia="宋体" w:hint="default"/>
                <w:spacing w:val="-47"/>
                <w:sz w:val="18"/>
                <w:szCs w:val="18"/>
              </w:rPr>
              <w:t> </w:t>
            </w:r>
            <w:r>
              <w:rPr>
                <w:rFonts w:ascii="宋体" w:hAnsi="宋体" w:cs="宋体" w:eastAsia="宋体" w:hint="default"/>
                <w:sz w:val="18"/>
                <w:szCs w:val="18"/>
              </w:rPr>
              <w:t>一妹</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14,000,000.00</w:t>
            </w:r>
          </w:p>
        </w:tc>
        <w:tc>
          <w:tcPr>
            <w:tcW w:w="104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2012-5-29</w:t>
            </w:r>
          </w:p>
        </w:tc>
      </w:tr>
      <w:tr>
        <w:trPr>
          <w:trHeight w:val="322" w:hRule="exact"/>
        </w:trPr>
        <w:tc>
          <w:tcPr>
            <w:tcW w:w="10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31,763,135.22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sz w:val="18"/>
              </w:rPr>
              <w:t>28,655,840.78</w:t>
            </w:r>
          </w:p>
        </w:tc>
        <w:tc>
          <w:tcPr>
            <w:tcW w:w="84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33,550,000.00</w:t>
            </w:r>
          </w:p>
        </w:tc>
        <w:tc>
          <w:tcPr>
            <w:tcW w:w="1049" w:type="dxa"/>
            <w:tcBorders>
              <w:top w:val="single" w:sz="4" w:space="0" w:color="000000"/>
              <w:left w:val="single" w:sz="4" w:space="0" w:color="000000"/>
              <w:bottom w:val="single" w:sz="4" w:space="0" w:color="000000"/>
              <w:right w:val="nil" w:sz="6" w:space="0" w:color="auto"/>
            </w:tcBorders>
          </w:tcPr>
          <w:p>
            <w:pPr/>
          </w:p>
        </w:tc>
      </w:tr>
    </w:tbl>
    <w:p>
      <w:pPr>
        <w:spacing w:line="312" w:lineRule="exact" w:before="10"/>
        <w:ind w:left="237" w:right="1080" w:firstLine="600"/>
        <w:jc w:val="left"/>
        <w:rPr>
          <w:rFonts w:ascii="宋体" w:hAnsi="宋体" w:cs="宋体" w:eastAsia="宋体" w:hint="default"/>
          <w:sz w:val="24"/>
          <w:szCs w:val="24"/>
        </w:rPr>
      </w:pPr>
      <w:r>
        <w:rPr>
          <w:rFonts w:ascii="宋体" w:hAnsi="宋体" w:cs="宋体" w:eastAsia="宋体" w:hint="default"/>
          <w:sz w:val="24"/>
          <w:szCs w:val="24"/>
        </w:rPr>
        <w:t>注</w:t>
      </w:r>
      <w:r>
        <w:rPr>
          <w:rFonts w:ascii="宋体" w:hAnsi="宋体" w:cs="宋体" w:eastAsia="宋体" w:hint="default"/>
          <w:spacing w:val="27"/>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：该资产同时为浙江明贺钢管有限公司在取得中国工商银行股份有限</w:t>
      </w:r>
      <w:r>
        <w:rPr>
          <w:rFonts w:ascii="宋体" w:hAnsi="宋体" w:cs="宋体" w:eastAsia="宋体" w:hint="default"/>
          <w:spacing w:val="1"/>
          <w:sz w:val="24"/>
          <w:szCs w:val="24"/>
        </w:rPr>
        <w:t> </w:t>
      </w:r>
      <w:r>
        <w:rPr>
          <w:rFonts w:ascii="宋体" w:hAnsi="宋体" w:cs="宋体" w:eastAsia="宋体" w:hint="default"/>
          <w:sz w:val="24"/>
          <w:szCs w:val="24"/>
        </w:rPr>
        <w:t>公司德清支行取得</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9,950,000.00 </w:t>
      </w:r>
      <w:r>
        <w:rPr>
          <w:rFonts w:ascii="宋体" w:hAnsi="宋体" w:cs="宋体" w:eastAsia="宋体" w:hint="default"/>
          <w:sz w:val="24"/>
          <w:szCs w:val="24"/>
        </w:rPr>
        <w:t>元借款作抵押。</w:t>
      </w:r>
    </w:p>
    <w:p>
      <w:pPr>
        <w:spacing w:line="240" w:lineRule="auto" w:before="0"/>
        <w:rPr>
          <w:rFonts w:ascii="宋体" w:hAnsi="宋体" w:cs="宋体" w:eastAsia="宋体" w:hint="default"/>
          <w:sz w:val="23"/>
          <w:szCs w:val="23"/>
        </w:rPr>
      </w:pPr>
    </w:p>
    <w:p>
      <w:pPr>
        <w:pStyle w:val="BodyText"/>
        <w:spacing w:line="240" w:lineRule="auto"/>
        <w:ind w:left="237" w:right="1080"/>
        <w:jc w:val="left"/>
      </w:pPr>
      <w:r>
        <w:rPr>
          <w:rFonts w:ascii="Times New Roman" w:hAnsi="Times New Roman" w:cs="Times New Roman" w:eastAsia="Times New Roman" w:hint="default"/>
        </w:rPr>
        <w:t>21</w:t>
      </w:r>
      <w:r>
        <w:rPr/>
        <w:t>、</w:t>
      </w:r>
      <w:r>
        <w:rPr>
          <w:spacing w:val="-1"/>
        </w:rPr>
        <w:t> </w:t>
      </w:r>
      <w:r>
        <w:rPr/>
        <w:t>应付票据：</w:t>
      </w:r>
    </w:p>
    <w:p>
      <w:pPr>
        <w:pStyle w:val="BodyText"/>
        <w:spacing w:line="240" w:lineRule="auto" w:before="52"/>
        <w:ind w:left="6345"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222"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23,904,886.87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54,749,206.19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23,904,886.87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54,749,206.19</w:t>
            </w:r>
          </w:p>
        </w:tc>
      </w:tr>
    </w:tbl>
    <w:p>
      <w:pPr>
        <w:pStyle w:val="BodyText"/>
        <w:spacing w:line="276" w:lineRule="exact" w:before="0"/>
        <w:ind w:left="237" w:right="1080"/>
        <w:jc w:val="left"/>
      </w:pPr>
      <w:r>
        <w:rPr/>
        <w:t>下一会计期间将到期的金额</w:t>
      </w:r>
      <w:r>
        <w:rPr>
          <w:spacing w:val="-56"/>
        </w:rPr>
        <w:t> </w:t>
      </w:r>
      <w:r>
        <w:rPr>
          <w:rFonts w:ascii="Times New Roman" w:hAnsi="Times New Roman" w:cs="Times New Roman" w:eastAsia="Times New Roman" w:hint="default"/>
        </w:rPr>
        <w:t>23,904,886.87</w:t>
      </w:r>
      <w:r>
        <w:rPr>
          <w:rFonts w:ascii="Times New Roman" w:hAnsi="Times New Roman" w:cs="Times New Roman" w:eastAsia="Times New Roman" w:hint="default"/>
          <w:spacing w:val="-3"/>
        </w:rPr>
        <w:t> </w:t>
      </w:r>
      <w:r>
        <w:rPr/>
        <w:t>元。</w:t>
      </w:r>
    </w:p>
    <w:p>
      <w:pPr>
        <w:spacing w:line="240" w:lineRule="auto" w:before="10"/>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082"/>
        <w:gridCol w:w="1790"/>
        <w:gridCol w:w="2852"/>
        <w:gridCol w:w="1501"/>
        <w:gridCol w:w="1297"/>
      </w:tblGrid>
      <w:tr>
        <w:trPr>
          <w:trHeight w:val="635" w:hRule="exact"/>
        </w:trPr>
        <w:tc>
          <w:tcPr>
            <w:tcW w:w="1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出票人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承兑银行</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票据开立条件</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467"/>
              <w:jc w:val="left"/>
              <w:rPr>
                <w:rFonts w:ascii="宋体" w:hAnsi="宋体" w:cs="宋体" w:eastAsia="宋体" w:hint="default"/>
                <w:sz w:val="18"/>
                <w:szCs w:val="18"/>
              </w:rPr>
            </w:pPr>
            <w:r>
              <w:rPr>
                <w:rFonts w:ascii="宋体" w:hAnsi="宋体" w:cs="宋体" w:eastAsia="宋体" w:hint="default"/>
                <w:sz w:val="18"/>
                <w:szCs w:val="18"/>
              </w:rPr>
              <w:t>票据最后 到期日</w:t>
            </w:r>
          </w:p>
        </w:tc>
      </w:tr>
      <w:tr>
        <w:trPr>
          <w:trHeight w:val="607" w:hRule="exact"/>
        </w:trPr>
        <w:tc>
          <w:tcPr>
            <w:tcW w:w="1082" w:type="dxa"/>
            <w:tcBorders>
              <w:top w:val="single" w:sz="4" w:space="0" w:color="000000"/>
              <w:left w:val="nil" w:sz="6" w:space="0" w:color="auto"/>
              <w:bottom w:val="nil" w:sz="6" w:space="0" w:color="auto"/>
              <w:right w:val="single" w:sz="4" w:space="0" w:color="000000"/>
            </w:tcBorders>
          </w:tcPr>
          <w:p>
            <w:pPr/>
          </w:p>
        </w:tc>
        <w:tc>
          <w:tcPr>
            <w:tcW w:w="1790" w:type="dxa"/>
            <w:tcBorders>
              <w:top w:val="single" w:sz="4" w:space="0" w:color="000000"/>
              <w:left w:val="single" w:sz="4" w:space="0" w:color="000000"/>
              <w:bottom w:val="nil" w:sz="6" w:space="0" w:color="auto"/>
              <w:right w:val="single" w:sz="4" w:space="0" w:color="000000"/>
            </w:tcBorders>
          </w:tcPr>
          <w:p>
            <w:pPr/>
          </w:p>
        </w:tc>
        <w:tc>
          <w:tcPr>
            <w:tcW w:w="2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8"/>
                <w:sz w:val="18"/>
                <w:szCs w:val="18"/>
              </w:rPr>
              <w:t>浙江富润纺织有限公司存入银行</w:t>
            </w:r>
            <w:r>
              <w:rPr>
                <w:rFonts w:ascii="宋体" w:hAnsi="宋体" w:cs="宋体" w:eastAsia="宋体" w:hint="default"/>
                <w:sz w:val="18"/>
                <w:szCs w:val="18"/>
              </w:rPr>
            </w:r>
          </w:p>
        </w:tc>
        <w:tc>
          <w:tcPr>
            <w:tcW w:w="1501" w:type="dxa"/>
            <w:tcBorders>
              <w:top w:val="single" w:sz="4" w:space="0" w:color="000000"/>
              <w:left w:val="single" w:sz="4" w:space="0" w:color="000000"/>
              <w:bottom w:val="nil" w:sz="6" w:space="0" w:color="auto"/>
              <w:right w:val="single" w:sz="4" w:space="0" w:color="000000"/>
            </w:tcBorders>
          </w:tcPr>
          <w:p>
            <w:pPr/>
          </w:p>
        </w:tc>
        <w:tc>
          <w:tcPr>
            <w:tcW w:w="1297" w:type="dxa"/>
            <w:tcBorders>
              <w:top w:val="single" w:sz="4" w:space="0" w:color="000000"/>
              <w:left w:val="single" w:sz="4" w:space="0" w:color="000000"/>
              <w:bottom w:val="nil" w:sz="6" w:space="0" w:color="auto"/>
              <w:right w:val="nil" w:sz="6" w:space="0" w:color="auto"/>
            </w:tcBorders>
          </w:tcPr>
          <w:p>
            <w:pPr/>
          </w:p>
        </w:tc>
      </w:tr>
      <w:tr>
        <w:trPr>
          <w:trHeight w:val="1232" w:hRule="exact"/>
        </w:trPr>
        <w:tc>
          <w:tcPr>
            <w:tcW w:w="1082"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3" w:right="59"/>
              <w:jc w:val="both"/>
              <w:rPr>
                <w:rFonts w:ascii="宋体" w:hAnsi="宋体" w:cs="宋体" w:eastAsia="宋体" w:hint="default"/>
                <w:sz w:val="18"/>
                <w:szCs w:val="18"/>
              </w:rPr>
            </w:pPr>
            <w:r>
              <w:rPr>
                <w:rFonts w:ascii="宋体" w:hAnsi="宋体" w:cs="宋体" w:eastAsia="宋体" w:hint="default"/>
                <w:spacing w:val="32"/>
                <w:sz w:val="18"/>
                <w:szCs w:val="18"/>
              </w:rPr>
              <w:t>浙江富润</w:t>
            </w:r>
            <w:r>
              <w:rPr>
                <w:rFonts w:ascii="宋体" w:hAnsi="宋体" w:cs="宋体" w:eastAsia="宋体" w:hint="default"/>
                <w:spacing w:val="-47"/>
                <w:sz w:val="18"/>
                <w:szCs w:val="18"/>
              </w:rPr>
              <w:t> </w:t>
            </w:r>
            <w:r>
              <w:rPr>
                <w:rFonts w:ascii="宋体" w:hAnsi="宋体" w:cs="宋体" w:eastAsia="宋体" w:hint="default"/>
                <w:spacing w:val="32"/>
                <w:sz w:val="18"/>
                <w:szCs w:val="18"/>
              </w:rPr>
              <w:t>纺织有限</w:t>
            </w:r>
            <w:r>
              <w:rPr>
                <w:rFonts w:ascii="宋体" w:hAnsi="宋体" w:cs="宋体" w:eastAsia="宋体" w:hint="default"/>
                <w:spacing w:val="-47"/>
                <w:sz w:val="18"/>
                <w:szCs w:val="18"/>
              </w:rPr>
              <w:t> </w:t>
            </w:r>
            <w:r>
              <w:rPr>
                <w:rFonts w:ascii="宋体" w:hAnsi="宋体" w:cs="宋体" w:eastAsia="宋体" w:hint="default"/>
                <w:sz w:val="18"/>
                <w:szCs w:val="18"/>
              </w:rPr>
              <w:t>公司</w:t>
            </w:r>
          </w:p>
        </w:tc>
        <w:tc>
          <w:tcPr>
            <w:tcW w:w="1790"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0"/>
              <w:ind w:left="103" w:right="81"/>
              <w:jc w:val="left"/>
              <w:rPr>
                <w:rFonts w:ascii="宋体" w:hAnsi="宋体" w:cs="宋体" w:eastAsia="宋体" w:hint="default"/>
                <w:sz w:val="18"/>
                <w:szCs w:val="18"/>
              </w:rPr>
            </w:pPr>
            <w:r>
              <w:rPr>
                <w:rFonts w:ascii="宋体" w:hAnsi="宋体" w:cs="宋体" w:eastAsia="宋体" w:hint="default"/>
                <w:spacing w:val="16"/>
                <w:sz w:val="18"/>
                <w:szCs w:val="18"/>
              </w:rPr>
              <w:t>中国工商银行股份</w:t>
            </w:r>
            <w:r>
              <w:rPr>
                <w:rFonts w:ascii="宋体" w:hAnsi="宋体" w:cs="宋体" w:eastAsia="宋体" w:hint="default"/>
                <w:spacing w:val="-86"/>
                <w:sz w:val="18"/>
                <w:szCs w:val="18"/>
              </w:rPr>
              <w:t> </w:t>
            </w:r>
            <w:r>
              <w:rPr>
                <w:rFonts w:ascii="宋体" w:hAnsi="宋体" w:cs="宋体" w:eastAsia="宋体" w:hint="default"/>
                <w:sz w:val="18"/>
                <w:szCs w:val="18"/>
              </w:rPr>
              <w:t>有限公司诸暨支行</w:t>
            </w:r>
          </w:p>
        </w:tc>
        <w:tc>
          <w:tcPr>
            <w:tcW w:w="2852" w:type="dxa"/>
            <w:tcBorders>
              <w:top w:val="nil" w:sz="6" w:space="0" w:color="auto"/>
              <w:left w:val="single" w:sz="4" w:space="0" w:color="000000"/>
              <w:bottom w:val="single" w:sz="4" w:space="0" w:color="000000"/>
              <w:right w:val="single" w:sz="4" w:space="0" w:color="000000"/>
            </w:tcBorders>
          </w:tcPr>
          <w:p>
            <w:pPr>
              <w:pStyle w:val="TableParagraph"/>
              <w:spacing w:line="309" w:lineRule="auto" w:before="10"/>
              <w:ind w:left="103" w:right="83"/>
              <w:jc w:val="both"/>
              <w:rPr>
                <w:rFonts w:ascii="宋体" w:hAnsi="宋体" w:cs="宋体" w:eastAsia="宋体" w:hint="default"/>
                <w:sz w:val="18"/>
                <w:szCs w:val="18"/>
              </w:rPr>
            </w:pPr>
            <w:r>
              <w:rPr>
                <w:rFonts w:ascii="宋体" w:hAnsi="宋体" w:cs="宋体" w:eastAsia="宋体" w:hint="default"/>
                <w:sz w:val="18"/>
                <w:szCs w:val="18"/>
              </w:rPr>
              <w:t>承兑汇票保证金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3,240,000.00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w:t>
            </w:r>
            <w:r>
              <w:rPr>
                <w:rFonts w:ascii="宋体" w:hAnsi="宋体" w:cs="宋体" w:eastAsia="宋体" w:hint="default"/>
                <w:spacing w:val="8"/>
                <w:sz w:val="18"/>
                <w:szCs w:val="18"/>
              </w:rPr>
              <w:t>其余部分由浙江上峰建材有限公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司提供保证担保</w:t>
            </w:r>
          </w:p>
        </w:tc>
        <w:tc>
          <w:tcPr>
            <w:tcW w:w="15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10,800,000.00</w:t>
            </w:r>
          </w:p>
        </w:tc>
        <w:tc>
          <w:tcPr>
            <w:tcW w:w="1297"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2012-6-20</w:t>
            </w:r>
          </w:p>
        </w:tc>
      </w:tr>
      <w:tr>
        <w:trPr>
          <w:trHeight w:val="634" w:hRule="exact"/>
        </w:trPr>
        <w:tc>
          <w:tcPr>
            <w:tcW w:w="1082" w:type="dxa"/>
            <w:tcBorders>
              <w:top w:val="nil" w:sz="6" w:space="0" w:color="auto"/>
              <w:left w:val="nil" w:sz="6" w:space="0" w:color="auto"/>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1"/>
              <w:jc w:val="left"/>
              <w:rPr>
                <w:rFonts w:ascii="宋体" w:hAnsi="宋体" w:cs="宋体" w:eastAsia="宋体" w:hint="default"/>
                <w:sz w:val="18"/>
                <w:szCs w:val="18"/>
              </w:rPr>
            </w:pPr>
            <w:r>
              <w:rPr>
                <w:rFonts w:ascii="宋体" w:hAnsi="宋体" w:cs="宋体" w:eastAsia="宋体" w:hint="default"/>
                <w:spacing w:val="16"/>
                <w:sz w:val="18"/>
                <w:szCs w:val="18"/>
              </w:rPr>
              <w:t>中国民生银行股份</w:t>
            </w:r>
            <w:r>
              <w:rPr>
                <w:rFonts w:ascii="宋体" w:hAnsi="宋体" w:cs="宋体" w:eastAsia="宋体" w:hint="default"/>
                <w:spacing w:val="-86"/>
                <w:sz w:val="18"/>
                <w:szCs w:val="18"/>
              </w:rPr>
              <w:t> </w:t>
            </w:r>
            <w:r>
              <w:rPr>
                <w:rFonts w:ascii="宋体" w:hAnsi="宋体" w:cs="宋体" w:eastAsia="宋体" w:hint="default"/>
                <w:sz w:val="18"/>
                <w:szCs w:val="18"/>
              </w:rPr>
              <w:t>有限公司杭州分行</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2"/>
              <w:jc w:val="left"/>
              <w:rPr>
                <w:rFonts w:ascii="宋体" w:hAnsi="宋体" w:cs="宋体" w:eastAsia="宋体" w:hint="default"/>
                <w:sz w:val="18"/>
                <w:szCs w:val="18"/>
              </w:rPr>
            </w:pPr>
            <w:r>
              <w:rPr>
                <w:rFonts w:ascii="宋体" w:hAnsi="宋体" w:cs="宋体" w:eastAsia="宋体" w:hint="default"/>
                <w:spacing w:val="8"/>
                <w:sz w:val="18"/>
                <w:szCs w:val="18"/>
              </w:rPr>
              <w:t>浙江富润纺织有限公司存入银行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承兑汇票保证金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5,492,526.20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5,492,526.20</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2012-2-29</w:t>
            </w:r>
          </w:p>
        </w:tc>
      </w:tr>
      <w:tr>
        <w:trPr>
          <w:trHeight w:val="320" w:hRule="exact"/>
        </w:trPr>
        <w:tc>
          <w:tcPr>
            <w:tcW w:w="1082" w:type="dxa"/>
            <w:tcBorders>
              <w:top w:val="single" w:sz="4" w:space="0" w:color="000000"/>
              <w:left w:val="nil" w:sz="6" w:space="0" w:color="auto"/>
              <w:bottom w:val="nil" w:sz="6" w:space="0" w:color="auto"/>
              <w:right w:val="single" w:sz="4" w:space="0" w:color="000000"/>
            </w:tcBorders>
          </w:tcPr>
          <w:p>
            <w:pPr>
              <w:pStyle w:val="TableParagraph"/>
              <w:spacing w:line="240" w:lineRule="auto" w:before="14"/>
              <w:ind w:left="123" w:right="0"/>
              <w:jc w:val="left"/>
              <w:rPr>
                <w:rFonts w:ascii="宋体" w:hAnsi="宋体" w:cs="宋体" w:eastAsia="宋体" w:hint="default"/>
                <w:sz w:val="18"/>
                <w:szCs w:val="18"/>
              </w:rPr>
            </w:pPr>
            <w:r>
              <w:rPr>
                <w:rFonts w:ascii="宋体" w:hAnsi="宋体" w:cs="宋体" w:eastAsia="宋体" w:hint="default"/>
                <w:spacing w:val="32"/>
                <w:sz w:val="18"/>
                <w:szCs w:val="18"/>
              </w:rPr>
              <w:t>浙江富润</w:t>
            </w:r>
            <w:r>
              <w:rPr>
                <w:rFonts w:ascii="宋体" w:hAnsi="宋体" w:cs="宋体" w:eastAsia="宋体" w:hint="default"/>
                <w:spacing w:val="-47"/>
                <w:sz w:val="18"/>
                <w:szCs w:val="18"/>
              </w:rPr>
              <w:t> </w:t>
            </w:r>
            <w:r>
              <w:rPr>
                <w:rFonts w:ascii="宋体" w:hAnsi="宋体" w:cs="宋体" w:eastAsia="宋体" w:hint="default"/>
                <w:sz w:val="18"/>
                <w:szCs w:val="18"/>
              </w:rPr>
            </w:r>
          </w:p>
        </w:tc>
        <w:tc>
          <w:tcPr>
            <w:tcW w:w="1790" w:type="dxa"/>
            <w:tcBorders>
              <w:top w:val="single" w:sz="4" w:space="0" w:color="000000"/>
              <w:left w:val="single" w:sz="4" w:space="0" w:color="000000"/>
              <w:bottom w:val="nil" w:sz="6" w:space="0" w:color="auto"/>
              <w:right w:val="single" w:sz="4" w:space="0" w:color="000000"/>
            </w:tcBorders>
          </w:tcPr>
          <w:p>
            <w:pPr/>
          </w:p>
        </w:tc>
        <w:tc>
          <w:tcPr>
            <w:tcW w:w="2852" w:type="dxa"/>
            <w:tcBorders>
              <w:top w:val="single" w:sz="4" w:space="0" w:color="000000"/>
              <w:left w:val="single" w:sz="4" w:space="0" w:color="000000"/>
              <w:bottom w:val="nil" w:sz="6" w:space="0" w:color="auto"/>
              <w:right w:val="single" w:sz="4" w:space="0" w:color="000000"/>
            </w:tcBorders>
          </w:tcPr>
          <w:p>
            <w:pPr/>
          </w:p>
        </w:tc>
        <w:tc>
          <w:tcPr>
            <w:tcW w:w="1501" w:type="dxa"/>
            <w:tcBorders>
              <w:top w:val="single" w:sz="4" w:space="0" w:color="000000"/>
              <w:left w:val="single" w:sz="4" w:space="0" w:color="000000"/>
              <w:bottom w:val="nil" w:sz="6" w:space="0" w:color="auto"/>
              <w:right w:val="single" w:sz="4" w:space="0" w:color="000000"/>
            </w:tcBorders>
          </w:tcPr>
          <w:p>
            <w:pPr/>
          </w:p>
        </w:tc>
        <w:tc>
          <w:tcPr>
            <w:tcW w:w="1297" w:type="dxa"/>
            <w:tcBorders>
              <w:top w:val="single" w:sz="4" w:space="0" w:color="000000"/>
              <w:left w:val="single" w:sz="4" w:space="0" w:color="000000"/>
              <w:bottom w:val="nil" w:sz="6" w:space="0" w:color="auto"/>
              <w:right w:val="nil" w:sz="6" w:space="0" w:color="auto"/>
            </w:tcBorders>
          </w:tcPr>
          <w:p>
            <w:pPr/>
          </w:p>
        </w:tc>
      </w:tr>
      <w:tr>
        <w:trPr>
          <w:trHeight w:val="629" w:hRule="exact"/>
        </w:trPr>
        <w:tc>
          <w:tcPr>
            <w:tcW w:w="1082" w:type="dxa"/>
            <w:tcBorders>
              <w:top w:val="nil" w:sz="6" w:space="0" w:color="auto"/>
              <w:left w:val="nil" w:sz="6" w:space="0" w:color="auto"/>
              <w:bottom w:val="nil" w:sz="6" w:space="0" w:color="auto"/>
              <w:right w:val="single" w:sz="4" w:space="0" w:color="000000"/>
            </w:tcBorders>
          </w:tcPr>
          <w:p>
            <w:pPr>
              <w:pStyle w:val="TableParagraph"/>
              <w:spacing w:line="316" w:lineRule="auto" w:before="10"/>
              <w:ind w:left="123" w:right="59"/>
              <w:jc w:val="left"/>
              <w:rPr>
                <w:rFonts w:ascii="宋体" w:hAnsi="宋体" w:cs="宋体" w:eastAsia="宋体" w:hint="default"/>
                <w:sz w:val="18"/>
                <w:szCs w:val="18"/>
              </w:rPr>
            </w:pPr>
            <w:r>
              <w:rPr>
                <w:rFonts w:ascii="宋体" w:hAnsi="宋体" w:cs="宋体" w:eastAsia="宋体" w:hint="default"/>
                <w:spacing w:val="32"/>
                <w:sz w:val="18"/>
                <w:szCs w:val="18"/>
              </w:rPr>
              <w:t>海茂纺织</w:t>
            </w:r>
            <w:r>
              <w:rPr>
                <w:rFonts w:ascii="宋体" w:hAnsi="宋体" w:cs="宋体" w:eastAsia="宋体" w:hint="default"/>
                <w:spacing w:val="-47"/>
                <w:sz w:val="18"/>
                <w:szCs w:val="18"/>
              </w:rPr>
              <w:t> </w:t>
            </w:r>
            <w:r>
              <w:rPr>
                <w:rFonts w:ascii="宋体" w:hAnsi="宋体" w:cs="宋体" w:eastAsia="宋体" w:hint="default"/>
                <w:spacing w:val="32"/>
                <w:sz w:val="18"/>
                <w:szCs w:val="18"/>
              </w:rPr>
              <w:t>布艺有限</w:t>
            </w:r>
            <w:r>
              <w:rPr>
                <w:rFonts w:ascii="宋体" w:hAnsi="宋体" w:cs="宋体" w:eastAsia="宋体" w:hint="default"/>
                <w:spacing w:val="-47"/>
                <w:sz w:val="18"/>
                <w:szCs w:val="18"/>
              </w:rPr>
              <w:t> </w:t>
            </w:r>
            <w:r>
              <w:rPr>
                <w:rFonts w:ascii="宋体" w:hAnsi="宋体" w:cs="宋体" w:eastAsia="宋体" w:hint="default"/>
                <w:sz w:val="18"/>
                <w:szCs w:val="18"/>
              </w:rPr>
            </w:r>
          </w:p>
        </w:tc>
        <w:tc>
          <w:tcPr>
            <w:tcW w:w="179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81"/>
              <w:jc w:val="left"/>
              <w:rPr>
                <w:rFonts w:ascii="宋体" w:hAnsi="宋体" w:cs="宋体" w:eastAsia="宋体" w:hint="default"/>
                <w:sz w:val="18"/>
                <w:szCs w:val="18"/>
              </w:rPr>
            </w:pPr>
            <w:r>
              <w:rPr>
                <w:rFonts w:ascii="宋体" w:hAnsi="宋体" w:cs="宋体" w:eastAsia="宋体" w:hint="default"/>
                <w:spacing w:val="16"/>
                <w:sz w:val="18"/>
                <w:szCs w:val="18"/>
              </w:rPr>
              <w:t>中国建设银行股份</w:t>
            </w:r>
            <w:r>
              <w:rPr>
                <w:rFonts w:ascii="宋体" w:hAnsi="宋体" w:cs="宋体" w:eastAsia="宋体" w:hint="default"/>
                <w:spacing w:val="-86"/>
                <w:sz w:val="18"/>
                <w:szCs w:val="18"/>
              </w:rPr>
              <w:t> </w:t>
            </w:r>
            <w:r>
              <w:rPr>
                <w:rFonts w:ascii="宋体" w:hAnsi="宋体" w:cs="宋体" w:eastAsia="宋体" w:hint="default"/>
                <w:sz w:val="18"/>
                <w:szCs w:val="18"/>
              </w:rPr>
              <w:t>有限公司诸暨支行</w:t>
            </w:r>
          </w:p>
        </w:tc>
        <w:tc>
          <w:tcPr>
            <w:tcW w:w="28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92"/>
              <w:jc w:val="left"/>
              <w:rPr>
                <w:rFonts w:ascii="宋体" w:hAnsi="宋体" w:cs="宋体" w:eastAsia="宋体" w:hint="default"/>
                <w:sz w:val="18"/>
                <w:szCs w:val="18"/>
              </w:rPr>
            </w:pPr>
            <w:r>
              <w:rPr>
                <w:rFonts w:ascii="宋体" w:hAnsi="宋体" w:cs="宋体" w:eastAsia="宋体" w:hint="default"/>
                <w:spacing w:val="8"/>
                <w:sz w:val="18"/>
                <w:szCs w:val="18"/>
              </w:rPr>
              <w:t>浙江富润海茂有限公司以定期存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3,281,935.67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元质押</w:t>
            </w:r>
          </w:p>
        </w:tc>
        <w:tc>
          <w:tcPr>
            <w:tcW w:w="15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3,281,935.67</w:t>
            </w:r>
          </w:p>
        </w:tc>
        <w:tc>
          <w:tcPr>
            <w:tcW w:w="1297"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2012-3-13</w:t>
            </w:r>
          </w:p>
        </w:tc>
      </w:tr>
      <w:tr>
        <w:trPr>
          <w:trHeight w:val="316" w:hRule="exact"/>
        </w:trPr>
        <w:tc>
          <w:tcPr>
            <w:tcW w:w="1082" w:type="dxa"/>
            <w:tcBorders>
              <w:top w:val="nil" w:sz="6" w:space="0" w:color="auto"/>
              <w:left w:val="nil" w:sz="6" w:space="0" w:color="auto"/>
              <w:bottom w:val="single" w:sz="4" w:space="0" w:color="000000"/>
              <w:right w:val="single" w:sz="4" w:space="0" w:color="000000"/>
            </w:tcBorders>
          </w:tcPr>
          <w:p>
            <w:pPr>
              <w:pStyle w:val="TableParagraph"/>
              <w:spacing w:line="240" w:lineRule="auto" w:before="5"/>
              <w:ind w:left="1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790" w:type="dxa"/>
            <w:tcBorders>
              <w:top w:val="nil" w:sz="6" w:space="0" w:color="auto"/>
              <w:left w:val="single" w:sz="4" w:space="0" w:color="000000"/>
              <w:bottom w:val="single" w:sz="4" w:space="0" w:color="000000"/>
              <w:right w:val="single" w:sz="4" w:space="0" w:color="000000"/>
            </w:tcBorders>
          </w:tcPr>
          <w:p>
            <w:pPr/>
          </w:p>
        </w:tc>
        <w:tc>
          <w:tcPr>
            <w:tcW w:w="2852" w:type="dxa"/>
            <w:tcBorders>
              <w:top w:val="nil" w:sz="6" w:space="0" w:color="auto"/>
              <w:left w:val="single" w:sz="4" w:space="0" w:color="000000"/>
              <w:bottom w:val="single" w:sz="4" w:space="0" w:color="000000"/>
              <w:right w:val="single" w:sz="4" w:space="0" w:color="000000"/>
            </w:tcBorders>
          </w:tcPr>
          <w:p>
            <w:pPr/>
          </w:p>
        </w:tc>
        <w:tc>
          <w:tcPr>
            <w:tcW w:w="1501" w:type="dxa"/>
            <w:tcBorders>
              <w:top w:val="nil" w:sz="6" w:space="0" w:color="auto"/>
              <w:left w:val="single" w:sz="4" w:space="0" w:color="000000"/>
              <w:bottom w:val="single" w:sz="4" w:space="0" w:color="000000"/>
              <w:right w:val="single" w:sz="4" w:space="0" w:color="000000"/>
            </w:tcBorders>
          </w:tcPr>
          <w:p>
            <w:pPr/>
          </w:p>
        </w:tc>
        <w:tc>
          <w:tcPr>
            <w:tcW w:w="1297" w:type="dxa"/>
            <w:tcBorders>
              <w:top w:val="nil" w:sz="6" w:space="0" w:color="auto"/>
              <w:left w:val="single" w:sz="4" w:space="0" w:color="000000"/>
              <w:bottom w:val="single" w:sz="4" w:space="0" w:color="000000"/>
              <w:right w:val="nil" w:sz="6" w:space="0" w:color="auto"/>
            </w:tcBorders>
          </w:tcPr>
          <w:p>
            <w:pPr/>
          </w:p>
        </w:tc>
      </w:tr>
      <w:tr>
        <w:trPr>
          <w:trHeight w:val="464" w:hRule="exact"/>
        </w:trPr>
        <w:tc>
          <w:tcPr>
            <w:tcW w:w="1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3" w:right="0"/>
              <w:jc w:val="left"/>
              <w:rPr>
                <w:rFonts w:ascii="宋体" w:hAnsi="宋体" w:cs="宋体" w:eastAsia="宋体" w:hint="default"/>
                <w:sz w:val="18"/>
                <w:szCs w:val="18"/>
              </w:rPr>
            </w:pPr>
            <w:r>
              <w:rPr>
                <w:rFonts w:ascii="宋体" w:hAnsi="宋体" w:cs="宋体" w:eastAsia="宋体" w:hint="default"/>
                <w:spacing w:val="32"/>
                <w:sz w:val="18"/>
                <w:szCs w:val="18"/>
              </w:rPr>
              <w:t>浙江明贺</w:t>
            </w:r>
            <w:r>
              <w:rPr>
                <w:rFonts w:ascii="宋体" w:hAnsi="宋体" w:cs="宋体" w:eastAsia="宋体" w:hint="default"/>
                <w:spacing w:val="-47"/>
                <w:sz w:val="18"/>
                <w:szCs w:val="18"/>
              </w:rPr>
              <w:t> </w:t>
            </w:r>
            <w:r>
              <w:rPr>
                <w:rFonts w:ascii="宋体" w:hAnsi="宋体" w:cs="宋体" w:eastAsia="宋体" w:hint="default"/>
                <w:sz w:val="18"/>
                <w:szCs w:val="18"/>
              </w:rPr>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pacing w:val="16"/>
                <w:sz w:val="18"/>
                <w:szCs w:val="18"/>
              </w:rPr>
              <w:t>招商银行股份有限</w:t>
            </w:r>
            <w:r>
              <w:rPr>
                <w:rFonts w:ascii="宋体" w:hAnsi="宋体" w:cs="宋体" w:eastAsia="宋体" w:hint="default"/>
                <w:spacing w:val="-71"/>
                <w:sz w:val="18"/>
                <w:szCs w:val="18"/>
              </w:rPr>
              <w:t> </w:t>
            </w:r>
            <w:r>
              <w:rPr>
                <w:rFonts w:ascii="宋体" w:hAnsi="宋体" w:cs="宋体" w:eastAsia="宋体" w:hint="default"/>
                <w:sz w:val="18"/>
                <w:szCs w:val="18"/>
              </w:rPr>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5"/>
                <w:sz w:val="18"/>
                <w:szCs w:val="18"/>
              </w:rPr>
              <w:t> </w:t>
            </w:r>
            <w:r>
              <w:rPr>
                <w:rFonts w:ascii="宋体" w:hAnsi="宋体" w:cs="宋体" w:eastAsia="宋体" w:hint="default"/>
                <w:sz w:val="18"/>
                <w:szCs w:val="18"/>
              </w:rPr>
              <w:t>江</w:t>
            </w:r>
            <w:r>
              <w:rPr>
                <w:rFonts w:ascii="宋体" w:hAnsi="宋体" w:cs="宋体" w:eastAsia="宋体" w:hint="default"/>
                <w:spacing w:val="-65"/>
                <w:sz w:val="18"/>
                <w:szCs w:val="18"/>
              </w:rPr>
              <w:t> </w:t>
            </w:r>
            <w:r>
              <w:rPr>
                <w:rFonts w:ascii="宋体" w:hAnsi="宋体" w:cs="宋体" w:eastAsia="宋体" w:hint="default"/>
                <w:sz w:val="18"/>
                <w:szCs w:val="18"/>
              </w:rPr>
              <w:t>明</w:t>
            </w:r>
            <w:r>
              <w:rPr>
                <w:rFonts w:ascii="宋体" w:hAnsi="宋体" w:cs="宋体" w:eastAsia="宋体" w:hint="default"/>
                <w:spacing w:val="-66"/>
                <w:sz w:val="18"/>
                <w:szCs w:val="18"/>
              </w:rPr>
              <w:t> </w:t>
            </w:r>
            <w:r>
              <w:rPr>
                <w:rFonts w:ascii="宋体" w:hAnsi="宋体" w:cs="宋体" w:eastAsia="宋体" w:hint="default"/>
                <w:sz w:val="18"/>
                <w:szCs w:val="18"/>
              </w:rPr>
              <w:t>贺</w:t>
            </w:r>
            <w:r>
              <w:rPr>
                <w:rFonts w:ascii="宋体" w:hAnsi="宋体" w:cs="宋体" w:eastAsia="宋体" w:hint="default"/>
                <w:spacing w:val="-65"/>
                <w:sz w:val="18"/>
                <w:szCs w:val="18"/>
              </w:rPr>
              <w:t> </w:t>
            </w:r>
            <w:r>
              <w:rPr>
                <w:rFonts w:ascii="宋体" w:hAnsi="宋体" w:cs="宋体" w:eastAsia="宋体" w:hint="default"/>
                <w:sz w:val="18"/>
                <w:szCs w:val="18"/>
              </w:rPr>
              <w:t>钢</w:t>
            </w:r>
            <w:r>
              <w:rPr>
                <w:rFonts w:ascii="宋体" w:hAnsi="宋体" w:cs="宋体" w:eastAsia="宋体" w:hint="default"/>
                <w:spacing w:val="-66"/>
                <w:sz w:val="18"/>
                <w:szCs w:val="18"/>
              </w:rPr>
              <w:t> </w:t>
            </w:r>
            <w:r>
              <w:rPr>
                <w:rFonts w:ascii="宋体" w:hAnsi="宋体" w:cs="宋体" w:eastAsia="宋体" w:hint="default"/>
                <w:sz w:val="18"/>
                <w:szCs w:val="18"/>
              </w:rPr>
              <w:t>管</w:t>
            </w:r>
            <w:r>
              <w:rPr>
                <w:rFonts w:ascii="宋体" w:hAnsi="宋体" w:cs="宋体" w:eastAsia="宋体" w:hint="default"/>
                <w:spacing w:val="-66"/>
                <w:sz w:val="18"/>
                <w:szCs w:val="18"/>
              </w:rPr>
              <w:t> </w:t>
            </w:r>
            <w:r>
              <w:rPr>
                <w:rFonts w:ascii="宋体" w:hAnsi="宋体" w:cs="宋体" w:eastAsia="宋体" w:hint="default"/>
                <w:sz w:val="18"/>
                <w:szCs w:val="18"/>
              </w:rPr>
              <w:t>有</w:t>
            </w:r>
            <w:r>
              <w:rPr>
                <w:rFonts w:ascii="宋体" w:hAnsi="宋体" w:cs="宋体" w:eastAsia="宋体" w:hint="default"/>
                <w:spacing w:val="-65"/>
                <w:sz w:val="18"/>
                <w:szCs w:val="18"/>
              </w:rPr>
              <w:t> </w:t>
            </w:r>
            <w:r>
              <w:rPr>
                <w:rFonts w:ascii="宋体" w:hAnsi="宋体" w:cs="宋体" w:eastAsia="宋体" w:hint="default"/>
                <w:sz w:val="18"/>
                <w:szCs w:val="18"/>
              </w:rPr>
              <w:t>限</w:t>
            </w:r>
            <w:r>
              <w:rPr>
                <w:rFonts w:ascii="宋体" w:hAnsi="宋体" w:cs="宋体" w:eastAsia="宋体" w:hint="default"/>
                <w:spacing w:val="-65"/>
                <w:sz w:val="18"/>
                <w:szCs w:val="18"/>
              </w:rPr>
              <w:t> </w:t>
            </w:r>
            <w:r>
              <w:rPr>
                <w:rFonts w:ascii="宋体" w:hAnsi="宋体" w:cs="宋体" w:eastAsia="宋体" w:hint="default"/>
                <w:sz w:val="18"/>
                <w:szCs w:val="18"/>
              </w:rPr>
              <w:t>公</w:t>
            </w:r>
            <w:r>
              <w:rPr>
                <w:rFonts w:ascii="宋体" w:hAnsi="宋体" w:cs="宋体" w:eastAsia="宋体" w:hint="default"/>
                <w:spacing w:val="-66"/>
                <w:sz w:val="18"/>
                <w:szCs w:val="18"/>
              </w:rPr>
              <w:t> </w:t>
            </w:r>
            <w:r>
              <w:rPr>
                <w:rFonts w:ascii="宋体" w:hAnsi="宋体" w:cs="宋体" w:eastAsia="宋体" w:hint="default"/>
                <w:sz w:val="18"/>
                <w:szCs w:val="18"/>
              </w:rPr>
              <w:t>司</w:t>
            </w:r>
            <w:r>
              <w:rPr>
                <w:rFonts w:ascii="宋体" w:hAnsi="宋体" w:cs="宋体" w:eastAsia="宋体" w:hint="default"/>
                <w:spacing w:val="-65"/>
                <w:sz w:val="18"/>
                <w:szCs w:val="18"/>
              </w:rPr>
              <w:t> </w:t>
            </w:r>
            <w:r>
              <w:rPr>
                <w:rFonts w:ascii="宋体" w:hAnsi="宋体" w:cs="宋体" w:eastAsia="宋体" w:hint="default"/>
                <w:sz w:val="18"/>
                <w:szCs w:val="18"/>
              </w:rPr>
              <w:t>以</w:t>
            </w:r>
            <w:r>
              <w:rPr>
                <w:rFonts w:ascii="宋体" w:hAnsi="宋体" w:cs="宋体" w:eastAsia="宋体" w:hint="default"/>
                <w:spacing w:val="-66"/>
                <w:sz w:val="18"/>
                <w:szCs w:val="18"/>
              </w:rPr>
              <w:t> </w:t>
            </w:r>
            <w:r>
              <w:rPr>
                <w:rFonts w:ascii="宋体" w:hAnsi="宋体" w:cs="宋体" w:eastAsia="宋体" w:hint="default"/>
                <w:sz w:val="18"/>
                <w:szCs w:val="18"/>
              </w:rPr>
              <w:t>总</w:t>
            </w:r>
            <w:r>
              <w:rPr>
                <w:rFonts w:ascii="宋体" w:hAnsi="宋体" w:cs="宋体" w:eastAsia="宋体" w:hint="default"/>
                <w:spacing w:val="-66"/>
                <w:sz w:val="18"/>
                <w:szCs w:val="18"/>
              </w:rPr>
              <w:t> </w:t>
            </w:r>
            <w:r>
              <w:rPr>
                <w:rFonts w:ascii="宋体" w:hAnsi="宋体" w:cs="宋体" w:eastAsia="宋体" w:hint="default"/>
                <w:sz w:val="18"/>
                <w:szCs w:val="18"/>
              </w:rPr>
              <w:t>额</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Times New Roman" w:hAnsi="Times New Roman" w:cs="Times New Roman" w:eastAsia="Times New Roman" w:hint="default"/>
                <w:sz w:val="18"/>
                <w:szCs w:val="18"/>
              </w:rPr>
            </w:pPr>
            <w:r>
              <w:rPr>
                <w:rFonts w:ascii="Times New Roman"/>
                <w:sz w:val="18"/>
              </w:rPr>
              <w:t>4,330,425.00</w:t>
            </w:r>
          </w:p>
        </w:tc>
        <w:tc>
          <w:tcPr>
            <w:tcW w:w="12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left="102" w:right="0"/>
              <w:jc w:val="left"/>
              <w:rPr>
                <w:rFonts w:ascii="Times New Roman" w:hAnsi="Times New Roman" w:cs="Times New Roman" w:eastAsia="Times New Roman" w:hint="default"/>
                <w:sz w:val="18"/>
                <w:szCs w:val="18"/>
              </w:rPr>
            </w:pPr>
            <w:r>
              <w:rPr>
                <w:rFonts w:ascii="Times New Roman"/>
                <w:sz w:val="18"/>
              </w:rPr>
              <w:t>2012-5-25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1560" w:right="700"/>
        </w:sectPr>
      </w:pPr>
    </w:p>
    <w:p>
      <w:pPr>
        <w:spacing w:line="240" w:lineRule="auto" w:before="6"/>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082"/>
        <w:gridCol w:w="1790"/>
        <w:gridCol w:w="2852"/>
        <w:gridCol w:w="1501"/>
        <w:gridCol w:w="1297"/>
      </w:tblGrid>
      <w:tr>
        <w:trPr>
          <w:trHeight w:val="634" w:hRule="exact"/>
        </w:trPr>
        <w:tc>
          <w:tcPr>
            <w:tcW w:w="108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3" w:right="59"/>
              <w:jc w:val="left"/>
              <w:rPr>
                <w:rFonts w:ascii="宋体" w:hAnsi="宋体" w:cs="宋体" w:eastAsia="宋体" w:hint="default"/>
                <w:sz w:val="18"/>
                <w:szCs w:val="18"/>
              </w:rPr>
            </w:pPr>
            <w:r>
              <w:rPr>
                <w:rFonts w:ascii="宋体" w:hAnsi="宋体" w:cs="宋体" w:eastAsia="宋体" w:hint="default"/>
                <w:spacing w:val="32"/>
                <w:sz w:val="18"/>
                <w:szCs w:val="18"/>
              </w:rPr>
              <w:t>钢管有限</w:t>
            </w:r>
            <w:r>
              <w:rPr>
                <w:rFonts w:ascii="宋体" w:hAnsi="宋体" w:cs="宋体" w:eastAsia="宋体" w:hint="default"/>
                <w:spacing w:val="-47"/>
                <w:sz w:val="18"/>
                <w:szCs w:val="18"/>
              </w:rPr>
              <w:t> </w:t>
            </w:r>
            <w:r>
              <w:rPr>
                <w:rFonts w:ascii="宋体" w:hAnsi="宋体" w:cs="宋体" w:eastAsia="宋体" w:hint="default"/>
                <w:sz w:val="18"/>
                <w:szCs w:val="18"/>
              </w:rPr>
              <w:t>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公司湖州之后</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4,330,425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元的应收票据质押</w:t>
            </w:r>
          </w:p>
        </w:tc>
        <w:tc>
          <w:tcPr>
            <w:tcW w:w="1501"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1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0" w:type="dxa"/>
            <w:tcBorders>
              <w:top w:val="single" w:sz="4" w:space="0" w:color="000000"/>
              <w:left w:val="single" w:sz="4" w:space="0" w:color="000000"/>
              <w:bottom w:val="single" w:sz="4" w:space="0" w:color="000000"/>
              <w:right w:val="single" w:sz="4" w:space="0" w:color="000000"/>
            </w:tcBorders>
          </w:tcPr>
          <w:p>
            <w:pPr/>
          </w:p>
        </w:tc>
        <w:tc>
          <w:tcPr>
            <w:tcW w:w="2852"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Times New Roman" w:hAnsi="Times New Roman" w:cs="Times New Roman" w:eastAsia="Times New Roman" w:hint="default"/>
                <w:sz w:val="18"/>
                <w:szCs w:val="18"/>
              </w:rPr>
            </w:pPr>
            <w:r>
              <w:rPr>
                <w:rFonts w:ascii="Times New Roman"/>
                <w:sz w:val="18"/>
              </w:rPr>
              <w:t>23,904,886.87</w:t>
            </w:r>
          </w:p>
        </w:tc>
        <w:tc>
          <w:tcPr>
            <w:tcW w:w="1297"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22</w:t>
      </w:r>
      <w:r>
        <w:rPr/>
        <w:t>、</w:t>
      </w:r>
      <w:r>
        <w:rPr>
          <w:spacing w:val="-1"/>
        </w:rPr>
        <w:t> </w:t>
      </w:r>
      <w:r>
        <w:rPr/>
        <w:t>应付账款：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应付账款情况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1747" w:space="436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应付原料采购或接受劳务款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52,012,495.66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39,079,384.58</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应付长期资产购置或工程款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4,108,697.61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6,070,270.44</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56,121,193.27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45,149,655.02</w:t>
            </w:r>
          </w:p>
        </w:tc>
      </w:tr>
    </w:tbl>
    <w:p>
      <w:pPr>
        <w:spacing w:line="240" w:lineRule="auto" w:before="5"/>
        <w:rPr>
          <w:rFonts w:ascii="宋体" w:hAnsi="宋体" w:cs="宋体" w:eastAsia="宋体" w:hint="default"/>
          <w:sz w:val="22"/>
          <w:szCs w:val="22"/>
        </w:rPr>
      </w:pPr>
    </w:p>
    <w:p>
      <w:pPr>
        <w:pStyle w:val="BodyText"/>
        <w:spacing w:line="309" w:lineRule="auto"/>
        <w:ind w:right="1104" w:hanging="1"/>
        <w:jc w:val="left"/>
      </w:pPr>
      <w:r>
        <w:rPr>
          <w:rFonts w:ascii="Times New Roman" w:hAnsi="Times New Roman" w:cs="Times New Roman" w:eastAsia="Times New Roman" w:hint="default"/>
        </w:rPr>
        <w:t>(2) </w:t>
      </w:r>
      <w:r>
        <w:rPr/>
        <w:t>本报告期应付账款中应付持有公司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以上表决权股份的股东单位或关联方的款</w:t>
      </w:r>
      <w:r>
        <w:rPr>
          <w:w w:val="99"/>
        </w:rPr>
        <w:t> </w:t>
      </w:r>
      <w:r>
        <w:rPr/>
        <w:t>项情况</w:t>
      </w:r>
    </w:p>
    <w:p>
      <w:pPr>
        <w:pStyle w:val="BodyText"/>
        <w:spacing w:line="240" w:lineRule="auto" w:before="7"/>
        <w:ind w:left="6140" w:right="982"/>
        <w:jc w:val="left"/>
      </w:pPr>
      <w:r>
        <w:rPr/>
        <w:t>单位： 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诸暨富润化工助剂有限公司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16,150.00</w:t>
            </w:r>
          </w:p>
        </w:tc>
      </w:tr>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浙江诸暨一百购物中心有限公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14,500.00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25,650.00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56,140.45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50,080.83</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85,940.45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91,880.83</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00" w:bottom="280" w:left="1660" w:right="700"/>
        </w:sectPr>
      </w:pPr>
    </w:p>
    <w:p>
      <w:pPr>
        <w:pStyle w:val="BodyText"/>
        <w:spacing w:line="240" w:lineRule="auto"/>
        <w:ind w:right="-16"/>
        <w:jc w:val="left"/>
      </w:pPr>
      <w:r>
        <w:rPr>
          <w:rFonts w:ascii="Times New Roman" w:hAnsi="Times New Roman" w:cs="Times New Roman" w:eastAsia="Times New Roman" w:hint="default"/>
        </w:rPr>
        <w:t>23</w:t>
      </w:r>
      <w:r>
        <w:rPr/>
        <w:t>、</w:t>
      </w:r>
      <w:r>
        <w:rPr>
          <w:spacing w:val="-1"/>
        </w:rPr>
        <w:t> </w:t>
      </w:r>
      <w:r>
        <w:rPr/>
        <w:t>预收账款：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预收账款情况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1747" w:space="436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93"/>
        <w:gridCol w:w="3006"/>
        <w:gridCol w:w="3101"/>
      </w:tblGrid>
      <w:tr>
        <w:trPr>
          <w:trHeight w:val="326"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79"/>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32,715,439.83</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40,303,644.29</w:t>
            </w:r>
          </w:p>
        </w:tc>
      </w:tr>
      <w:tr>
        <w:trPr>
          <w:trHeight w:val="328" w:hRule="exact"/>
        </w:trPr>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79"/>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32,715,439.83</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40,303,644.29</w:t>
            </w:r>
          </w:p>
        </w:tc>
      </w:tr>
    </w:tbl>
    <w:p>
      <w:pPr>
        <w:spacing w:line="240" w:lineRule="auto" w:before="5"/>
        <w:rPr>
          <w:rFonts w:ascii="宋体" w:hAnsi="宋体" w:cs="宋体" w:eastAsia="宋体" w:hint="default"/>
          <w:sz w:val="22"/>
          <w:szCs w:val="22"/>
        </w:rPr>
      </w:pPr>
    </w:p>
    <w:p>
      <w:pPr>
        <w:pStyle w:val="BodyText"/>
        <w:spacing w:line="309" w:lineRule="auto"/>
        <w:ind w:right="1314" w:hanging="1"/>
        <w:jc w:val="left"/>
      </w:pPr>
      <w:r>
        <w:rPr>
          <w:rFonts w:ascii="Times New Roman" w:hAnsi="Times New Roman" w:cs="Times New Roman" w:eastAsia="Times New Roman" w:hint="default"/>
        </w:rPr>
        <w:t>(2) </w:t>
      </w:r>
      <w:r>
        <w:rPr/>
        <w:t>本报告期预收款项中预收持有公司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以上表决权股份的股东单位或关联方情</w:t>
      </w:r>
      <w:r>
        <w:rPr>
          <w:w w:val="99"/>
        </w:rPr>
        <w:t> </w:t>
      </w:r>
      <w:r>
        <w:rPr/>
        <w:t>况：</w:t>
      </w:r>
    </w:p>
    <w:p>
      <w:pPr>
        <w:pStyle w:val="BodyText"/>
        <w:spacing w:line="240" w:lineRule="auto" w:before="7"/>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2,200.00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2,200.00</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2,200.00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2,200.00</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24</w:t>
      </w:r>
      <w:r>
        <w:rPr/>
        <w:t>、</w:t>
      </w:r>
      <w:r>
        <w:rPr>
          <w:spacing w:val="-3"/>
        </w:rPr>
        <w:t> </w:t>
      </w:r>
      <w:r>
        <w:rPr/>
        <w:t>应付职工薪酬</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2"/>
        <w:gridCol w:w="1550"/>
        <w:gridCol w:w="1550"/>
        <w:gridCol w:w="1549"/>
        <w:gridCol w:w="1548"/>
      </w:tblGrid>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5"/>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4"/>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7,287,169.18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88,275,846.66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5" w:right="0"/>
              <w:jc w:val="center"/>
              <w:rPr>
                <w:rFonts w:ascii="Times New Roman" w:hAnsi="Times New Roman" w:cs="Times New Roman" w:eastAsia="Times New Roman" w:hint="default"/>
                <w:sz w:val="21"/>
                <w:szCs w:val="21"/>
              </w:rPr>
            </w:pPr>
            <w:r>
              <w:rPr>
                <w:rFonts w:ascii="Times New Roman"/>
                <w:sz w:val="21"/>
              </w:rPr>
              <w:t>86,493,220.61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9,069,795.23</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10,882,200.37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16,814,755.03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26" w:right="0"/>
              <w:jc w:val="center"/>
              <w:rPr>
                <w:rFonts w:ascii="Times New Roman" w:hAnsi="Times New Roman" w:cs="Times New Roman" w:eastAsia="Times New Roman" w:hint="default"/>
                <w:sz w:val="21"/>
                <w:szCs w:val="21"/>
              </w:rPr>
            </w:pPr>
            <w:r>
              <w:rPr>
                <w:rFonts w:ascii="Times New Roman"/>
                <w:sz w:val="21"/>
              </w:rPr>
              <w:t>16,805,153.23</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10,891,802.17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102"/>
        <w:gridCol w:w="1550"/>
        <w:gridCol w:w="1550"/>
        <w:gridCol w:w="1549"/>
        <w:gridCol w:w="1548"/>
      </w:tblGrid>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171,787.39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5,690,485.43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5,737,692.32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124,580.50</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22,064.00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648,722.00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644,594.00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26,192.00</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22,332,419.72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1,185,297.30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3,253,469.07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20,264,247.95</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2,568,323.15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787,539.99</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674,627.58</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2,681,235.56</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43,263,963.81</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113,402,646.41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113,608,756.81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43,057,853.41</w:t>
            </w:r>
          </w:p>
        </w:tc>
      </w:tr>
    </w:tbl>
    <w:p>
      <w:pPr>
        <w:pStyle w:val="BodyText"/>
        <w:spacing w:line="276" w:lineRule="exact" w:before="0"/>
        <w:ind w:right="982"/>
        <w:jc w:val="left"/>
      </w:pPr>
      <w:r>
        <w:rPr/>
        <w:t>工会经费和职工教育经费金额</w:t>
      </w:r>
      <w:r>
        <w:rPr>
          <w:spacing w:val="-57"/>
        </w:rPr>
        <w:t> </w:t>
      </w:r>
      <w:r>
        <w:rPr>
          <w:rFonts w:ascii="Times New Roman" w:hAnsi="Times New Roman" w:cs="Times New Roman" w:eastAsia="Times New Roman" w:hint="default"/>
        </w:rPr>
        <w:t>2,681,235.56</w:t>
      </w:r>
      <w:r>
        <w:rPr>
          <w:rFonts w:ascii="Times New Roman" w:hAnsi="Times New Roman" w:cs="Times New Roman" w:eastAsia="Times New Roman" w:hint="default"/>
          <w:spacing w:val="-4"/>
        </w:rPr>
        <w:t> </w:t>
      </w:r>
      <w:r>
        <w:rPr/>
        <w:t>元，因解除劳动关系给予补偿</w:t>
      </w:r>
      <w:r>
        <w:rPr>
          <w:spacing w:val="-57"/>
        </w:rPr>
        <w:t> </w:t>
      </w:r>
      <w:r>
        <w:rPr>
          <w:rFonts w:ascii="Times New Roman" w:hAnsi="Times New Roman" w:cs="Times New Roman" w:eastAsia="Times New Roman" w:hint="default"/>
        </w:rPr>
        <w:t>20,264,247.95</w:t>
      </w:r>
      <w:r>
        <w:rPr>
          <w:rFonts w:ascii="Times New Roman" w:hAnsi="Times New Roman" w:cs="Times New Roman" w:eastAsia="Times New Roman" w:hint="default"/>
          <w:spacing w:val="-4"/>
        </w:rPr>
        <w:t> </w:t>
      </w:r>
      <w:r>
        <w:rPr/>
        <w:t>元。</w:t>
      </w:r>
    </w:p>
    <w:p>
      <w:pPr>
        <w:spacing w:line="240" w:lineRule="auto" w:before="6"/>
        <w:rPr>
          <w:rFonts w:ascii="宋体" w:hAnsi="宋体" w:cs="宋体" w:eastAsia="宋体" w:hint="default"/>
          <w:sz w:val="25"/>
          <w:szCs w:val="25"/>
        </w:rPr>
      </w:pPr>
    </w:p>
    <w:p>
      <w:pPr>
        <w:pStyle w:val="BodyText"/>
        <w:spacing w:line="240" w:lineRule="auto" w:before="0"/>
        <w:ind w:right="982"/>
        <w:jc w:val="left"/>
      </w:pPr>
      <w:r>
        <w:rPr/>
        <w:t>期末应付工资、奖金、津贴和补贴</w:t>
      </w:r>
      <w:r>
        <w:rPr>
          <w:spacing w:val="-56"/>
        </w:rPr>
        <w:t> </w:t>
      </w:r>
      <w:r>
        <w:rPr>
          <w:rFonts w:ascii="Times New Roman" w:hAnsi="Times New Roman" w:cs="Times New Roman" w:eastAsia="Times New Roman" w:hint="default"/>
        </w:rPr>
        <w:t>9,069,795.23</w:t>
      </w:r>
      <w:r>
        <w:rPr>
          <w:rFonts w:ascii="Times New Roman" w:hAnsi="Times New Roman" w:cs="Times New Roman" w:eastAsia="Times New Roman" w:hint="default"/>
          <w:spacing w:val="-4"/>
        </w:rPr>
        <w:t> </w:t>
      </w:r>
      <w:r>
        <w:rPr/>
        <w:t>元，将于下一会计期间发放。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right="982"/>
        <w:jc w:val="left"/>
      </w:pPr>
      <w:r>
        <w:rPr>
          <w:rFonts w:ascii="Times New Roman" w:hAnsi="Times New Roman" w:cs="Times New Roman" w:eastAsia="Times New Roman" w:hint="default"/>
        </w:rPr>
        <w:t>25</w:t>
      </w:r>
      <w:r>
        <w:rPr/>
        <w:t>、</w:t>
      </w:r>
      <w:r>
        <w:rPr>
          <w:spacing w:val="-1"/>
        </w:rPr>
        <w:t> </w:t>
      </w:r>
      <w:r>
        <w:rPr/>
        <w:t>应交税费：</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1,606,272.46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2,106,608.03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245,678.40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286,345.76</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10,714,577.80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21,653,777.67</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1,620,443.13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2,053,768.21</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831,991.79</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284,560.41</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822,319.31</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540,540.61</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1,684,368.27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437,855.82</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615,346.88</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579,819.11</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410,231.26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50,388.78</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27,033.77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28,838.39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202,198.29</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217,899.14</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574,936.44</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574,936.44</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19,355,397.80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28,815,338.37</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26</w:t>
      </w:r>
      <w:r>
        <w:rPr/>
        <w:t>、</w:t>
      </w:r>
      <w:r>
        <w:rPr>
          <w:spacing w:val="-1"/>
        </w:rPr>
        <w:t> </w:t>
      </w:r>
      <w:r>
        <w:rPr/>
        <w:t>应付利息：</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1,710,000.00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961,716.70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587,311.98</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长期借款应付利息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36,432.00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45,920.00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998,148.70</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2,343,231.98</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27</w:t>
      </w:r>
      <w:r>
        <w:rPr/>
        <w:t>、</w:t>
      </w:r>
      <w:r>
        <w:rPr>
          <w:spacing w:val="-1"/>
        </w:rPr>
        <w:t> </w:t>
      </w:r>
      <w:r>
        <w:rPr/>
        <w:t>应付股利：</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10" w:right="0"/>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年未支付原因</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公司部分流通股股东</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1,393,275.40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1,393,275.40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未来结算</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1,393,275.40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1,393,275.40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982"/>
        <w:jc w:val="left"/>
      </w:pPr>
      <w:r>
        <w:rPr>
          <w:rFonts w:ascii="Times New Roman" w:hAnsi="Times New Roman" w:cs="Times New Roman" w:eastAsia="Times New Roman" w:hint="default"/>
        </w:rPr>
        <w:t>28</w:t>
      </w:r>
      <w:r>
        <w:rPr/>
        <w:t>、</w:t>
      </w:r>
      <w:r>
        <w:rPr>
          <w:spacing w:val="-3"/>
        </w:rPr>
        <w:t> </w:t>
      </w:r>
      <w:r>
        <w:rPr/>
        <w:t>其他应付款：</w:t>
      </w:r>
    </w:p>
    <w:p>
      <w:pPr>
        <w:spacing w:after="0" w:line="240" w:lineRule="auto"/>
        <w:jc w:val="left"/>
        <w:sectPr>
          <w:pgSz w:w="11910" w:h="16840"/>
          <w:pgMar w:header="877" w:footer="982" w:top="1100" w:bottom="1180" w:left="1660" w:right="700"/>
        </w:sectPr>
      </w:pPr>
    </w:p>
    <w:p>
      <w:pPr>
        <w:spacing w:line="240" w:lineRule="auto" w:before="1"/>
        <w:rPr>
          <w:rFonts w:ascii="宋体" w:hAnsi="宋体" w:cs="宋体" w:eastAsia="宋体" w:hint="default"/>
          <w:sz w:val="23"/>
          <w:szCs w:val="23"/>
        </w:rPr>
      </w:pPr>
    </w:p>
    <w:p>
      <w:pPr>
        <w:pStyle w:val="BodyText"/>
        <w:spacing w:line="240" w:lineRule="auto"/>
        <w:ind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其他应付款情况</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暂借款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76,624,170.84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76,729,275.86</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1,962,500.55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2,516,509.90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5,153,577.24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3,711,849.75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83,740,248.63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82,957,635.51</w:t>
            </w:r>
          </w:p>
        </w:tc>
      </w:tr>
    </w:tbl>
    <w:p>
      <w:pPr>
        <w:spacing w:line="240" w:lineRule="auto" w:before="5"/>
        <w:rPr>
          <w:rFonts w:ascii="宋体" w:hAnsi="宋体" w:cs="宋体" w:eastAsia="宋体" w:hint="default"/>
          <w:sz w:val="22"/>
          <w:szCs w:val="22"/>
        </w:rPr>
      </w:pPr>
    </w:p>
    <w:p>
      <w:pPr>
        <w:pStyle w:val="BodyText"/>
        <w:spacing w:line="309" w:lineRule="auto"/>
        <w:ind w:right="1102" w:hanging="1"/>
        <w:jc w:val="left"/>
      </w:pPr>
      <w:r>
        <w:rPr>
          <w:rFonts w:ascii="Times New Roman" w:hAnsi="Times New Roman" w:cs="Times New Roman" w:eastAsia="Times New Roman" w:hint="default"/>
        </w:rPr>
        <w:t>(2) </w:t>
      </w:r>
      <w:r>
        <w:rPr/>
        <w:t>本报告期其他应付款中应付持有公司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以上表决权股份的股东单位或关联方情</w:t>
      </w:r>
      <w:r>
        <w:rPr>
          <w:w w:val="99"/>
        </w:rPr>
        <w:t> </w:t>
      </w:r>
      <w:r>
        <w:rPr/>
        <w:t>况</w:t>
      </w:r>
    </w:p>
    <w:p>
      <w:pPr>
        <w:pStyle w:val="BodyText"/>
        <w:spacing w:line="240" w:lineRule="auto" w:before="7"/>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27,000,000.00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8,590,908.64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8,515,717.16</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1,495,926.75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1,419,286.23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140,464.00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73,656.00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38,427,299.39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38,008,659.39</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(3)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年的大额其他应付款情况的说明</w:t>
      </w:r>
    </w:p>
    <w:p>
      <w:pPr>
        <w:spacing w:line="240" w:lineRule="auto" w:before="2"/>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866"/>
        <w:gridCol w:w="1657"/>
        <w:gridCol w:w="1896"/>
        <w:gridCol w:w="2000"/>
      </w:tblGrid>
      <w:tr>
        <w:trPr>
          <w:trHeight w:val="322"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未偿付原因</w:t>
            </w:r>
          </w:p>
        </w:tc>
      </w:tr>
      <w:tr>
        <w:trPr>
          <w:trHeight w:val="323" w:hRule="exact"/>
        </w:trPr>
        <w:tc>
          <w:tcPr>
            <w:tcW w:w="28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诸暨市富润置业有限公司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7,131,760.92</w:t>
            </w:r>
          </w:p>
        </w:tc>
        <w:tc>
          <w:tcPr>
            <w:tcW w:w="2000"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3" w:right="78"/>
              <w:jc w:val="left"/>
              <w:rPr>
                <w:rFonts w:ascii="宋体" w:hAnsi="宋体" w:cs="宋体" w:eastAsia="宋体" w:hint="default"/>
                <w:sz w:val="24"/>
                <w:szCs w:val="24"/>
              </w:rPr>
            </w:pPr>
            <w:r>
              <w:rPr>
                <w:rFonts w:ascii="宋体" w:hAnsi="宋体" w:cs="宋体" w:eastAsia="宋体" w:hint="default"/>
                <w:spacing w:val="18"/>
                <w:sz w:val="24"/>
                <w:szCs w:val="24"/>
              </w:rPr>
              <w:t>按约借款，未到 </w:t>
            </w:r>
            <w:r>
              <w:rPr>
                <w:rFonts w:ascii="宋体" w:hAnsi="宋体" w:cs="宋体" w:eastAsia="宋体" w:hint="default"/>
                <w:sz w:val="24"/>
                <w:szCs w:val="24"/>
              </w:rPr>
              <w:t>偿还</w:t>
            </w:r>
          </w:p>
          <w:p>
            <w:pPr>
              <w:pStyle w:val="TableParagraph"/>
              <w:spacing w:line="283" w:lineRule="exact"/>
              <w:ind w:left="103" w:right="0"/>
              <w:jc w:val="left"/>
              <w:rPr>
                <w:rFonts w:ascii="宋体" w:hAnsi="宋体" w:cs="宋体" w:eastAsia="宋体" w:hint="default"/>
                <w:sz w:val="24"/>
                <w:szCs w:val="24"/>
              </w:rPr>
            </w:pPr>
            <w:r>
              <w:rPr>
                <w:rFonts w:ascii="宋体" w:hAnsi="宋体" w:cs="宋体" w:eastAsia="宋体" w:hint="default"/>
                <w:sz w:val="24"/>
                <w:szCs w:val="24"/>
              </w:rPr>
              <w:t>期</w:t>
            </w:r>
          </w:p>
        </w:tc>
      </w:tr>
      <w:tr>
        <w:trPr>
          <w:trHeight w:val="634" w:hRule="exact"/>
        </w:trPr>
        <w:tc>
          <w:tcPr>
            <w:tcW w:w="2866"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2-3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03" w:right="0"/>
              <w:jc w:val="left"/>
              <w:rPr>
                <w:rFonts w:ascii="Times New Roman" w:hAnsi="Times New Roman" w:cs="Times New Roman" w:eastAsia="Times New Roman" w:hint="default"/>
                <w:sz w:val="24"/>
                <w:szCs w:val="24"/>
              </w:rPr>
            </w:pPr>
            <w:r>
              <w:rPr>
                <w:rFonts w:ascii="Times New Roman"/>
                <w:sz w:val="24"/>
              </w:rPr>
              <w:t>18,965,239.08</w:t>
            </w:r>
          </w:p>
        </w:tc>
        <w:tc>
          <w:tcPr>
            <w:tcW w:w="2000" w:type="dxa"/>
            <w:vMerge/>
            <w:tcBorders>
              <w:left w:val="single" w:sz="4" w:space="0" w:color="000000"/>
              <w:right w:val="nil" w:sz="6" w:space="0" w:color="auto"/>
            </w:tcBorders>
          </w:tcPr>
          <w:p>
            <w:pPr/>
          </w:p>
        </w:tc>
      </w:tr>
      <w:tr>
        <w:trPr>
          <w:trHeight w:val="322" w:hRule="exact"/>
        </w:trPr>
        <w:tc>
          <w:tcPr>
            <w:tcW w:w="2866"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903,000.00</w:t>
            </w:r>
          </w:p>
        </w:tc>
        <w:tc>
          <w:tcPr>
            <w:tcW w:w="2000" w:type="dxa"/>
            <w:vMerge/>
            <w:tcBorders>
              <w:left w:val="single" w:sz="4" w:space="0" w:color="000000"/>
              <w:right w:val="nil" w:sz="6" w:space="0" w:color="auto"/>
            </w:tcBorders>
          </w:tcPr>
          <w:p>
            <w:pPr/>
          </w:p>
        </w:tc>
      </w:tr>
      <w:tr>
        <w:trPr>
          <w:trHeight w:val="323" w:hRule="exact"/>
        </w:trPr>
        <w:tc>
          <w:tcPr>
            <w:tcW w:w="2866"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小 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27,000,000.00</w:t>
            </w:r>
          </w:p>
        </w:tc>
        <w:tc>
          <w:tcPr>
            <w:tcW w:w="2000" w:type="dxa"/>
            <w:vMerge/>
            <w:tcBorders>
              <w:left w:val="single" w:sz="4" w:space="0" w:color="000000"/>
              <w:bottom w:val="single" w:sz="4" w:space="0" w:color="000000"/>
              <w:right w:val="nil" w:sz="6" w:space="0" w:color="auto"/>
            </w:tcBorders>
          </w:tcPr>
          <w:p>
            <w:pPr/>
          </w:p>
        </w:tc>
      </w:tr>
      <w:tr>
        <w:trPr>
          <w:trHeight w:val="574" w:hRule="exact"/>
        </w:trPr>
        <w:tc>
          <w:tcPr>
            <w:tcW w:w="28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上海敏贺钢管有限公司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Times New Roman" w:hAnsi="Times New Roman" w:cs="Times New Roman" w:eastAsia="Times New Roman" w:hint="default"/>
                <w:sz w:val="24"/>
                <w:szCs w:val="24"/>
              </w:rPr>
            </w:pPr>
            <w:r>
              <w:rPr>
                <w:rFonts w:ascii="Times New Roman"/>
                <w:sz w:val="24"/>
              </w:rPr>
              <w:t>1,427,083.95</w:t>
            </w:r>
          </w:p>
        </w:tc>
        <w:tc>
          <w:tcPr>
            <w:tcW w:w="200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3"/>
              <w:ind w:right="0"/>
              <w:jc w:val="left"/>
              <w:rPr>
                <w:rFonts w:ascii="宋体" w:hAnsi="宋体" w:cs="宋体" w:eastAsia="宋体" w:hint="default"/>
                <w:sz w:val="31"/>
                <w:szCs w:val="31"/>
              </w:rPr>
            </w:pPr>
          </w:p>
          <w:p>
            <w:pPr>
              <w:pStyle w:val="TableParagraph"/>
              <w:spacing w:line="312" w:lineRule="exact"/>
              <w:ind w:left="103" w:right="78"/>
              <w:jc w:val="left"/>
              <w:rPr>
                <w:rFonts w:ascii="宋体" w:hAnsi="宋体" w:cs="宋体" w:eastAsia="宋体" w:hint="default"/>
                <w:sz w:val="24"/>
                <w:szCs w:val="24"/>
              </w:rPr>
            </w:pPr>
            <w:r>
              <w:rPr>
                <w:rFonts w:ascii="宋体" w:hAnsi="宋体" w:cs="宋体" w:eastAsia="宋体" w:hint="default"/>
                <w:spacing w:val="18"/>
                <w:sz w:val="24"/>
                <w:szCs w:val="24"/>
              </w:rPr>
              <w:t>按约借款，未到 </w:t>
            </w:r>
            <w:r>
              <w:rPr>
                <w:rFonts w:ascii="宋体" w:hAnsi="宋体" w:cs="宋体" w:eastAsia="宋体" w:hint="default"/>
                <w:sz w:val="24"/>
                <w:szCs w:val="24"/>
              </w:rPr>
              <w:t>偿还期</w:t>
            </w:r>
          </w:p>
        </w:tc>
      </w:tr>
      <w:tr>
        <w:trPr>
          <w:trHeight w:val="566" w:hRule="exact"/>
        </w:trPr>
        <w:tc>
          <w:tcPr>
            <w:tcW w:w="2866"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Times New Roman" w:hAnsi="Times New Roman" w:cs="Times New Roman" w:eastAsia="Times New Roman" w:hint="default"/>
                <w:sz w:val="24"/>
                <w:szCs w:val="24"/>
              </w:rPr>
            </w:pPr>
            <w:r>
              <w:rPr>
                <w:rFonts w:ascii="Times New Roman"/>
                <w:sz w:val="24"/>
              </w:rPr>
              <w:t>1,169,105.75</w:t>
            </w:r>
          </w:p>
        </w:tc>
        <w:tc>
          <w:tcPr>
            <w:tcW w:w="2000" w:type="dxa"/>
            <w:vMerge/>
            <w:tcBorders>
              <w:left w:val="single" w:sz="4" w:space="0" w:color="000000"/>
              <w:right w:val="nil" w:sz="6" w:space="0" w:color="auto"/>
            </w:tcBorders>
          </w:tcPr>
          <w:p>
            <w:pPr/>
          </w:p>
        </w:tc>
      </w:tr>
      <w:tr>
        <w:trPr>
          <w:trHeight w:val="322" w:hRule="exact"/>
        </w:trPr>
        <w:tc>
          <w:tcPr>
            <w:tcW w:w="2866"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2-3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1,175,517.78</w:t>
            </w:r>
          </w:p>
        </w:tc>
        <w:tc>
          <w:tcPr>
            <w:tcW w:w="2000" w:type="dxa"/>
            <w:vMerge/>
            <w:tcBorders>
              <w:left w:val="single" w:sz="4" w:space="0" w:color="000000"/>
              <w:right w:val="nil" w:sz="6" w:space="0" w:color="auto"/>
            </w:tcBorders>
          </w:tcPr>
          <w:p>
            <w:pPr/>
          </w:p>
        </w:tc>
      </w:tr>
      <w:tr>
        <w:trPr>
          <w:trHeight w:val="322" w:hRule="exact"/>
        </w:trPr>
        <w:tc>
          <w:tcPr>
            <w:tcW w:w="2866"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21,874,916.76</w:t>
            </w:r>
          </w:p>
        </w:tc>
        <w:tc>
          <w:tcPr>
            <w:tcW w:w="2000" w:type="dxa"/>
            <w:vMerge/>
            <w:tcBorders>
              <w:left w:val="single" w:sz="4" w:space="0" w:color="000000"/>
              <w:right w:val="nil" w:sz="6" w:space="0" w:color="auto"/>
            </w:tcBorders>
          </w:tcPr>
          <w:p>
            <w:pPr/>
          </w:p>
        </w:tc>
      </w:tr>
      <w:tr>
        <w:trPr>
          <w:trHeight w:val="323" w:hRule="exact"/>
        </w:trPr>
        <w:tc>
          <w:tcPr>
            <w:tcW w:w="2866"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小 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25,646,624.24</w:t>
            </w:r>
          </w:p>
        </w:tc>
        <w:tc>
          <w:tcPr>
            <w:tcW w:w="2000" w:type="dxa"/>
            <w:vMerge/>
            <w:tcBorders>
              <w:left w:val="single" w:sz="4" w:space="0" w:color="000000"/>
              <w:bottom w:val="single" w:sz="4" w:space="0" w:color="000000"/>
              <w:right w:val="nil" w:sz="6" w:space="0" w:color="auto"/>
            </w:tcBorders>
          </w:tcPr>
          <w:p>
            <w:pPr/>
          </w:p>
        </w:tc>
      </w:tr>
      <w:tr>
        <w:trPr>
          <w:trHeight w:val="322" w:hRule="exact"/>
        </w:trPr>
        <w:tc>
          <w:tcPr>
            <w:tcW w:w="2866"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8" w:right="100"/>
              <w:jc w:val="left"/>
              <w:rPr>
                <w:rFonts w:ascii="宋体" w:hAnsi="宋体" w:cs="宋体" w:eastAsia="宋体" w:hint="default"/>
                <w:sz w:val="24"/>
                <w:szCs w:val="24"/>
              </w:rPr>
            </w:pPr>
            <w:r>
              <w:rPr>
                <w:rFonts w:ascii="宋体" w:hAnsi="宋体" w:cs="宋体" w:eastAsia="宋体" w:hint="default"/>
                <w:sz w:val="24"/>
                <w:szCs w:val="24"/>
              </w:rPr>
              <w:t>浙江富润印染有限公司职 工</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644,000.00</w:t>
            </w:r>
          </w:p>
        </w:tc>
        <w:tc>
          <w:tcPr>
            <w:tcW w:w="2000"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12" w:lineRule="exact"/>
              <w:ind w:left="103" w:right="78"/>
              <w:jc w:val="left"/>
              <w:rPr>
                <w:rFonts w:ascii="宋体" w:hAnsi="宋体" w:cs="宋体" w:eastAsia="宋体" w:hint="default"/>
                <w:sz w:val="24"/>
                <w:szCs w:val="24"/>
              </w:rPr>
            </w:pPr>
            <w:r>
              <w:rPr>
                <w:rFonts w:ascii="宋体" w:hAnsi="宋体" w:cs="宋体" w:eastAsia="宋体" w:hint="default"/>
                <w:spacing w:val="18"/>
                <w:sz w:val="24"/>
                <w:szCs w:val="24"/>
              </w:rPr>
              <w:t>按约借款，未到 </w:t>
            </w:r>
            <w:r>
              <w:rPr>
                <w:rFonts w:ascii="宋体" w:hAnsi="宋体" w:cs="宋体" w:eastAsia="宋体" w:hint="default"/>
                <w:sz w:val="24"/>
                <w:szCs w:val="24"/>
              </w:rPr>
              <w:t>偿还期</w:t>
            </w:r>
          </w:p>
        </w:tc>
      </w:tr>
      <w:tr>
        <w:trPr>
          <w:trHeight w:val="322" w:hRule="exact"/>
        </w:trPr>
        <w:tc>
          <w:tcPr>
            <w:tcW w:w="2866"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2-3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137,000.00</w:t>
            </w:r>
          </w:p>
        </w:tc>
        <w:tc>
          <w:tcPr>
            <w:tcW w:w="2000" w:type="dxa"/>
            <w:vMerge/>
            <w:tcBorders>
              <w:left w:val="single" w:sz="4" w:space="0" w:color="000000"/>
              <w:right w:val="nil" w:sz="6" w:space="0" w:color="auto"/>
            </w:tcBorders>
          </w:tcPr>
          <w:p>
            <w:pPr/>
          </w:p>
        </w:tc>
      </w:tr>
      <w:tr>
        <w:trPr>
          <w:trHeight w:val="323" w:hRule="exact"/>
        </w:trPr>
        <w:tc>
          <w:tcPr>
            <w:tcW w:w="2866"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7,905,000.00</w:t>
            </w:r>
          </w:p>
        </w:tc>
        <w:tc>
          <w:tcPr>
            <w:tcW w:w="2000" w:type="dxa"/>
            <w:vMerge/>
            <w:tcBorders>
              <w:left w:val="single" w:sz="4" w:space="0" w:color="000000"/>
              <w:right w:val="nil" w:sz="6" w:space="0" w:color="auto"/>
            </w:tcBorders>
          </w:tcPr>
          <w:p>
            <w:pPr/>
          </w:p>
        </w:tc>
      </w:tr>
      <w:tr>
        <w:trPr>
          <w:trHeight w:val="322" w:hRule="exact"/>
        </w:trPr>
        <w:tc>
          <w:tcPr>
            <w:tcW w:w="2866"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8,686,000.00</w:t>
            </w:r>
          </w:p>
        </w:tc>
        <w:tc>
          <w:tcPr>
            <w:tcW w:w="2000" w:type="dxa"/>
            <w:vMerge/>
            <w:tcBorders>
              <w:left w:val="single" w:sz="4" w:space="0" w:color="000000"/>
              <w:bottom w:val="single" w:sz="4" w:space="0" w:color="000000"/>
              <w:right w:val="nil" w:sz="6" w:space="0" w:color="auto"/>
            </w:tcBorders>
          </w:tcPr>
          <w:p>
            <w:pPr/>
          </w:p>
        </w:tc>
      </w:tr>
      <w:tr>
        <w:trPr>
          <w:trHeight w:val="322" w:hRule="exact"/>
        </w:trPr>
        <w:tc>
          <w:tcPr>
            <w:tcW w:w="286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60"/>
              <w:ind w:left="108" w:right="100"/>
              <w:jc w:val="left"/>
              <w:rPr>
                <w:rFonts w:ascii="宋体" w:hAnsi="宋体" w:cs="宋体" w:eastAsia="宋体" w:hint="default"/>
                <w:sz w:val="24"/>
                <w:szCs w:val="24"/>
              </w:rPr>
            </w:pPr>
            <w:r>
              <w:rPr>
                <w:rFonts w:ascii="宋体" w:hAnsi="宋体" w:cs="宋体" w:eastAsia="宋体" w:hint="default"/>
                <w:sz w:val="24"/>
                <w:szCs w:val="24"/>
              </w:rPr>
              <w:t>诸暨市富裕金属材料有限 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482,661.23</w:t>
            </w:r>
          </w:p>
        </w:tc>
        <w:tc>
          <w:tcPr>
            <w:tcW w:w="2000"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60"/>
              <w:ind w:left="103" w:right="78"/>
              <w:jc w:val="left"/>
              <w:rPr>
                <w:rFonts w:ascii="宋体" w:hAnsi="宋体" w:cs="宋体" w:eastAsia="宋体" w:hint="default"/>
                <w:sz w:val="24"/>
                <w:szCs w:val="24"/>
              </w:rPr>
            </w:pPr>
            <w:r>
              <w:rPr>
                <w:rFonts w:ascii="宋体" w:hAnsi="宋体" w:cs="宋体" w:eastAsia="宋体" w:hint="default"/>
                <w:spacing w:val="18"/>
                <w:sz w:val="24"/>
                <w:szCs w:val="24"/>
              </w:rPr>
              <w:t>按约借款，未到 </w:t>
            </w:r>
            <w:r>
              <w:rPr>
                <w:rFonts w:ascii="宋体" w:hAnsi="宋体" w:cs="宋体" w:eastAsia="宋体" w:hint="default"/>
                <w:sz w:val="24"/>
                <w:szCs w:val="24"/>
              </w:rPr>
              <w:t>偿还期</w:t>
            </w:r>
          </w:p>
        </w:tc>
      </w:tr>
      <w:tr>
        <w:trPr>
          <w:trHeight w:val="323" w:hRule="exact"/>
        </w:trPr>
        <w:tc>
          <w:tcPr>
            <w:tcW w:w="2866"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407,469.75</w:t>
            </w:r>
          </w:p>
        </w:tc>
        <w:tc>
          <w:tcPr>
            <w:tcW w:w="2000" w:type="dxa"/>
            <w:vMerge/>
            <w:tcBorders>
              <w:left w:val="single" w:sz="4" w:space="0" w:color="000000"/>
              <w:right w:val="nil" w:sz="6" w:space="0" w:color="auto"/>
            </w:tcBorders>
          </w:tcPr>
          <w:p>
            <w:pPr/>
          </w:p>
        </w:tc>
      </w:tr>
      <w:tr>
        <w:trPr>
          <w:trHeight w:val="322" w:hRule="exact"/>
        </w:trPr>
        <w:tc>
          <w:tcPr>
            <w:tcW w:w="2866"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2-3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pacing w:val="-3"/>
                <w:sz w:val="24"/>
              </w:rPr>
              <w:t>403,411.11</w:t>
            </w:r>
          </w:p>
        </w:tc>
        <w:tc>
          <w:tcPr>
            <w:tcW w:w="2000" w:type="dxa"/>
            <w:vMerge/>
            <w:tcBorders>
              <w:left w:val="single" w:sz="4" w:space="0" w:color="000000"/>
              <w:right w:val="nil" w:sz="6" w:space="0" w:color="auto"/>
            </w:tcBorders>
          </w:tcPr>
          <w:p>
            <w:pPr/>
          </w:p>
        </w:tc>
      </w:tr>
      <w:tr>
        <w:trPr>
          <w:trHeight w:val="322" w:hRule="exact"/>
        </w:trPr>
        <w:tc>
          <w:tcPr>
            <w:tcW w:w="2866"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103" w:right="0"/>
              <w:jc w:val="left"/>
              <w:rPr>
                <w:rFonts w:ascii="宋体" w:hAnsi="宋体" w:cs="宋体" w:eastAsia="宋体" w:hint="default"/>
                <w:sz w:val="24"/>
                <w:szCs w:val="24"/>
              </w:rPr>
            </w:pPr>
            <w:r>
              <w:rPr>
                <w:rFonts w:ascii="Arial Narrow" w:hAnsi="Arial Narrow" w:cs="Arial Narrow" w:eastAsia="Arial Narrow" w:hint="default"/>
                <w:sz w:val="24"/>
                <w:szCs w:val="24"/>
              </w:rPr>
              <w:t>3 </w:t>
            </w:r>
            <w:r>
              <w:rPr>
                <w:rFonts w:ascii="Arial Narrow" w:hAnsi="Arial Narrow" w:cs="Arial Narrow" w:eastAsia="Arial Narrow" w:hint="default"/>
                <w:spacing w:val="10"/>
                <w:sz w:val="24"/>
                <w:szCs w:val="24"/>
              </w:rPr>
              <w:t> </w:t>
            </w:r>
            <w:r>
              <w:rPr>
                <w:rFonts w:ascii="宋体" w:hAnsi="宋体" w:cs="宋体" w:eastAsia="宋体" w:hint="default"/>
                <w:sz w:val="24"/>
                <w:szCs w:val="24"/>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7,297,366.55</w:t>
            </w:r>
          </w:p>
        </w:tc>
        <w:tc>
          <w:tcPr>
            <w:tcW w:w="2000" w:type="dxa"/>
            <w:vMerge/>
            <w:tcBorders>
              <w:left w:val="single" w:sz="4" w:space="0" w:color="000000"/>
              <w:right w:val="nil" w:sz="6" w:space="0" w:color="auto"/>
            </w:tcBorders>
          </w:tcPr>
          <w:p>
            <w:pPr/>
          </w:p>
        </w:tc>
      </w:tr>
      <w:tr>
        <w:trPr>
          <w:trHeight w:val="323" w:hRule="exact"/>
        </w:trPr>
        <w:tc>
          <w:tcPr>
            <w:tcW w:w="2866"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小 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8,590,908.64</w:t>
            </w:r>
          </w:p>
        </w:tc>
        <w:tc>
          <w:tcPr>
            <w:tcW w:w="2000" w:type="dxa"/>
            <w:vMerge/>
            <w:tcBorders>
              <w:left w:val="single" w:sz="4" w:space="0" w:color="000000"/>
              <w:bottom w:val="single" w:sz="4" w:space="0" w:color="000000"/>
              <w:right w:val="nil" w:sz="6" w:space="0" w:color="auto"/>
            </w:tcBorders>
          </w:tcPr>
          <w:p>
            <w:pPr/>
          </w:p>
        </w:tc>
      </w:tr>
      <w:tr>
        <w:trPr>
          <w:trHeight w:val="322" w:hRule="exact"/>
        </w:trPr>
        <w:tc>
          <w:tcPr>
            <w:tcW w:w="2866"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德清绿能热电有限公司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215,192.87</w:t>
            </w:r>
          </w:p>
        </w:tc>
        <w:tc>
          <w:tcPr>
            <w:tcW w:w="2000"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18"/>
                <w:sz w:val="24"/>
                <w:szCs w:val="24"/>
              </w:rPr>
              <w:t>按约借款，未到</w:t>
            </w:r>
            <w:r>
              <w:rPr>
                <w:rFonts w:ascii="宋体" w:hAnsi="宋体" w:cs="宋体" w:eastAsia="宋体" w:hint="default"/>
                <w:sz w:val="24"/>
                <w:szCs w:val="24"/>
              </w:rPr>
            </w:r>
          </w:p>
        </w:tc>
      </w:tr>
    </w:tbl>
    <w:p>
      <w:pPr>
        <w:spacing w:after="0" w:line="275" w:lineRule="exact"/>
        <w:jc w:val="left"/>
        <w:rPr>
          <w:rFonts w:ascii="宋体" w:hAnsi="宋体" w:cs="宋体" w:eastAsia="宋体" w:hint="default"/>
          <w:sz w:val="24"/>
          <w:szCs w:val="24"/>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880"/>
        <w:gridCol w:w="1657"/>
        <w:gridCol w:w="1896"/>
        <w:gridCol w:w="2008"/>
      </w:tblGrid>
      <w:tr>
        <w:trPr>
          <w:trHeight w:val="322" w:hRule="exact"/>
        </w:trPr>
        <w:tc>
          <w:tcPr>
            <w:tcW w:w="2880" w:type="dxa"/>
            <w:vMerge w:val="restart"/>
            <w:tcBorders>
              <w:top w:val="single" w:sz="4" w:space="0" w:color="000000"/>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161,536.99</w:t>
            </w:r>
          </w:p>
        </w:tc>
        <w:tc>
          <w:tcPr>
            <w:tcW w:w="2008" w:type="dxa"/>
            <w:vMerge w:val="restart"/>
            <w:tcBorders>
              <w:top w:val="single" w:sz="4" w:space="0" w:color="000000"/>
              <w:left w:val="single" w:sz="4" w:space="0" w:color="000000"/>
              <w:right w:val="nil" w:sz="6" w:space="0" w:color="auto"/>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偿还期</w:t>
            </w:r>
          </w:p>
        </w:tc>
      </w:tr>
      <w:tr>
        <w:trPr>
          <w:trHeight w:val="323" w:hRule="exact"/>
        </w:trPr>
        <w:tc>
          <w:tcPr>
            <w:tcW w:w="2880"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2-3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143,519.14</w:t>
            </w:r>
          </w:p>
        </w:tc>
        <w:tc>
          <w:tcPr>
            <w:tcW w:w="2008" w:type="dxa"/>
            <w:vMerge/>
            <w:tcBorders>
              <w:left w:val="single" w:sz="4" w:space="0" w:color="000000"/>
              <w:right w:val="nil" w:sz="6" w:space="0" w:color="auto"/>
            </w:tcBorders>
          </w:tcPr>
          <w:p>
            <w:pPr/>
          </w:p>
        </w:tc>
      </w:tr>
      <w:tr>
        <w:trPr>
          <w:trHeight w:val="322" w:hRule="exact"/>
        </w:trPr>
        <w:tc>
          <w:tcPr>
            <w:tcW w:w="2880"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3,304,226.28</w:t>
            </w:r>
          </w:p>
        </w:tc>
        <w:tc>
          <w:tcPr>
            <w:tcW w:w="2008" w:type="dxa"/>
            <w:vMerge/>
            <w:tcBorders>
              <w:left w:val="single" w:sz="4" w:space="0" w:color="000000"/>
              <w:right w:val="nil" w:sz="6" w:space="0" w:color="auto"/>
            </w:tcBorders>
          </w:tcPr>
          <w:p>
            <w:pPr/>
          </w:p>
        </w:tc>
      </w:tr>
      <w:tr>
        <w:trPr>
          <w:trHeight w:val="322" w:hRule="exact"/>
        </w:trPr>
        <w:tc>
          <w:tcPr>
            <w:tcW w:w="2880"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小 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3,824,475.28</w:t>
            </w:r>
          </w:p>
        </w:tc>
        <w:tc>
          <w:tcPr>
            <w:tcW w:w="2008" w:type="dxa"/>
            <w:vMerge/>
            <w:tcBorders>
              <w:left w:val="single" w:sz="4" w:space="0" w:color="000000"/>
              <w:bottom w:val="single" w:sz="4" w:space="0" w:color="000000"/>
              <w:right w:val="nil" w:sz="6" w:space="0" w:color="auto"/>
            </w:tcBorders>
          </w:tcPr>
          <w:p>
            <w:pPr/>
          </w:p>
        </w:tc>
      </w:tr>
      <w:tr>
        <w:trPr>
          <w:trHeight w:val="323" w:hRule="exact"/>
        </w:trPr>
        <w:tc>
          <w:tcPr>
            <w:tcW w:w="2880" w:type="dxa"/>
            <w:vMerge w:val="restart"/>
            <w:tcBorders>
              <w:top w:val="single" w:sz="4" w:space="0" w:color="000000"/>
              <w:left w:val="nil" w:sz="6" w:space="0" w:color="auto"/>
              <w:right w:val="single" w:sz="4" w:space="0" w:color="000000"/>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z w:val="24"/>
                <w:szCs w:val="24"/>
              </w:rPr>
              <w:t>浙江富润纺织有限公司职</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工</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1,934,000.00</w:t>
            </w:r>
          </w:p>
        </w:tc>
        <w:tc>
          <w:tcPr>
            <w:tcW w:w="2008" w:type="dxa"/>
            <w:vMerge w:val="restart"/>
            <w:tcBorders>
              <w:top w:val="single" w:sz="4" w:space="0" w:color="000000"/>
              <w:left w:val="single" w:sz="4" w:space="0" w:color="000000"/>
              <w:right w:val="nil" w:sz="6" w:space="0" w:color="auto"/>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8"/>
                <w:sz w:val="24"/>
                <w:szCs w:val="24"/>
              </w:rPr>
              <w:t>按约借款，未到</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偿还期</w:t>
            </w:r>
          </w:p>
        </w:tc>
      </w:tr>
      <w:tr>
        <w:trPr>
          <w:trHeight w:val="322" w:hRule="exact"/>
        </w:trPr>
        <w:tc>
          <w:tcPr>
            <w:tcW w:w="2880"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小 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1,934,000.00</w:t>
            </w:r>
          </w:p>
        </w:tc>
        <w:tc>
          <w:tcPr>
            <w:tcW w:w="2008" w:type="dxa"/>
            <w:vMerge/>
            <w:tcBorders>
              <w:left w:val="single" w:sz="4" w:space="0" w:color="000000"/>
              <w:bottom w:val="single" w:sz="4" w:space="0" w:color="000000"/>
              <w:right w:val="nil" w:sz="6" w:space="0" w:color="auto"/>
            </w:tcBorders>
          </w:tcPr>
          <w:p>
            <w:pPr/>
          </w:p>
        </w:tc>
      </w:tr>
      <w:tr>
        <w:trPr>
          <w:trHeight w:val="322" w:hRule="exact"/>
        </w:trPr>
        <w:tc>
          <w:tcPr>
            <w:tcW w:w="288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60"/>
              <w:ind w:left="122" w:right="100"/>
              <w:jc w:val="left"/>
              <w:rPr>
                <w:rFonts w:ascii="宋体" w:hAnsi="宋体" w:cs="宋体" w:eastAsia="宋体" w:hint="default"/>
                <w:sz w:val="24"/>
                <w:szCs w:val="24"/>
              </w:rPr>
            </w:pPr>
            <w:r>
              <w:rPr>
                <w:rFonts w:ascii="宋体" w:hAnsi="宋体" w:cs="宋体" w:eastAsia="宋体" w:hint="default"/>
                <w:sz w:val="24"/>
                <w:szCs w:val="24"/>
              </w:rPr>
              <w:t>浙江诸暨地润商贸有限公 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80,443.57</w:t>
            </w:r>
          </w:p>
        </w:tc>
        <w:tc>
          <w:tcPr>
            <w:tcW w:w="2008"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312" w:lineRule="exact" w:before="160"/>
              <w:ind w:left="103" w:right="85"/>
              <w:jc w:val="left"/>
              <w:rPr>
                <w:rFonts w:ascii="宋体" w:hAnsi="宋体" w:cs="宋体" w:eastAsia="宋体" w:hint="default"/>
                <w:sz w:val="24"/>
                <w:szCs w:val="24"/>
              </w:rPr>
            </w:pPr>
            <w:r>
              <w:rPr>
                <w:rFonts w:ascii="宋体" w:hAnsi="宋体" w:cs="宋体" w:eastAsia="宋体" w:hint="default"/>
                <w:spacing w:val="18"/>
                <w:sz w:val="24"/>
                <w:szCs w:val="24"/>
              </w:rPr>
              <w:t>按约借款，未到 </w:t>
            </w:r>
            <w:r>
              <w:rPr>
                <w:rFonts w:ascii="宋体" w:hAnsi="宋体" w:cs="宋体" w:eastAsia="宋体" w:hint="default"/>
                <w:sz w:val="24"/>
                <w:szCs w:val="24"/>
              </w:rPr>
              <w:t>偿还期</w:t>
            </w:r>
          </w:p>
        </w:tc>
      </w:tr>
      <w:tr>
        <w:trPr>
          <w:trHeight w:val="323" w:hRule="exact"/>
        </w:trPr>
        <w:tc>
          <w:tcPr>
            <w:tcW w:w="2880"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1-2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67,911.65</w:t>
            </w:r>
          </w:p>
        </w:tc>
        <w:tc>
          <w:tcPr>
            <w:tcW w:w="2008" w:type="dxa"/>
            <w:vMerge/>
            <w:tcBorders>
              <w:left w:val="single" w:sz="4" w:space="0" w:color="000000"/>
              <w:right w:val="nil" w:sz="6" w:space="0" w:color="auto"/>
            </w:tcBorders>
          </w:tcPr>
          <w:p>
            <w:pPr/>
          </w:p>
        </w:tc>
      </w:tr>
      <w:tr>
        <w:trPr>
          <w:trHeight w:val="322" w:hRule="exact"/>
        </w:trPr>
        <w:tc>
          <w:tcPr>
            <w:tcW w:w="2880"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2-3 </w:t>
            </w:r>
            <w:r>
              <w:rPr>
                <w:rFonts w:ascii="宋体" w:hAnsi="宋体" w:cs="宋体" w:eastAsia="宋体" w:hint="default"/>
                <w:sz w:val="24"/>
                <w:szCs w:val="24"/>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67,235.19</w:t>
            </w:r>
          </w:p>
        </w:tc>
        <w:tc>
          <w:tcPr>
            <w:tcW w:w="2008" w:type="dxa"/>
            <w:vMerge/>
            <w:tcBorders>
              <w:left w:val="single" w:sz="4" w:space="0" w:color="000000"/>
              <w:right w:val="nil" w:sz="6" w:space="0" w:color="auto"/>
            </w:tcBorders>
          </w:tcPr>
          <w:p>
            <w:pPr/>
          </w:p>
        </w:tc>
      </w:tr>
      <w:tr>
        <w:trPr>
          <w:trHeight w:val="322" w:hRule="exact"/>
        </w:trPr>
        <w:tc>
          <w:tcPr>
            <w:tcW w:w="2880" w:type="dxa"/>
            <w:vMerge/>
            <w:tcBorders>
              <w:left w:val="nil" w:sz="6" w:space="0" w:color="auto"/>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1,280,336.34</w:t>
            </w:r>
          </w:p>
        </w:tc>
        <w:tc>
          <w:tcPr>
            <w:tcW w:w="2008" w:type="dxa"/>
            <w:vMerge/>
            <w:tcBorders>
              <w:left w:val="single" w:sz="4" w:space="0" w:color="000000"/>
              <w:right w:val="nil" w:sz="6" w:space="0" w:color="auto"/>
            </w:tcBorders>
          </w:tcPr>
          <w:p>
            <w:pPr/>
          </w:p>
        </w:tc>
      </w:tr>
      <w:tr>
        <w:trPr>
          <w:trHeight w:val="323" w:hRule="exact"/>
        </w:trPr>
        <w:tc>
          <w:tcPr>
            <w:tcW w:w="2880"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小 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1,495,926.75</w:t>
            </w:r>
          </w:p>
        </w:tc>
        <w:tc>
          <w:tcPr>
            <w:tcW w:w="2008" w:type="dxa"/>
            <w:vMerge/>
            <w:tcBorders>
              <w:left w:val="single" w:sz="4" w:space="0" w:color="000000"/>
              <w:bottom w:val="single" w:sz="4" w:space="0" w:color="000000"/>
              <w:right w:val="nil" w:sz="6" w:space="0" w:color="auto"/>
            </w:tcBorders>
          </w:tcPr>
          <w:p>
            <w:pPr/>
          </w:p>
        </w:tc>
      </w:tr>
      <w:tr>
        <w:trPr>
          <w:trHeight w:val="322" w:hRule="exact"/>
        </w:trPr>
        <w:tc>
          <w:tcPr>
            <w:tcW w:w="4537" w:type="dxa"/>
            <w:gridSpan w:val="2"/>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合 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77,177,934.91</w:t>
            </w:r>
          </w:p>
        </w:tc>
        <w:tc>
          <w:tcPr>
            <w:tcW w:w="2008"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对于金额较大的其他应付款，应说明内容</w:t>
      </w:r>
    </w:p>
    <w:p>
      <w:pPr>
        <w:spacing w:line="240" w:lineRule="auto" w:before="2"/>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254"/>
        <w:gridCol w:w="2700"/>
        <w:gridCol w:w="2700"/>
      </w:tblGrid>
      <w:tr>
        <w:trPr>
          <w:trHeight w:val="32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单位名称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款项性质及内容</w:t>
            </w:r>
          </w:p>
        </w:tc>
      </w:tr>
      <w:tr>
        <w:trPr>
          <w:trHeight w:val="32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诸暨市富润置业有限公司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27,000,000.00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暂借款</w:t>
            </w:r>
          </w:p>
        </w:tc>
      </w:tr>
      <w:tr>
        <w:trPr>
          <w:trHeight w:val="322"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上海敏贺钢管有限公司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25,646,624.24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暂借款及利息</w:t>
            </w:r>
          </w:p>
        </w:tc>
      </w:tr>
      <w:tr>
        <w:trPr>
          <w:trHeight w:val="32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浙江富润印染有限公司职工</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8,686,000.00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暂借款</w:t>
            </w:r>
          </w:p>
        </w:tc>
      </w:tr>
      <w:tr>
        <w:trPr>
          <w:trHeight w:val="634"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pacing w:val="13"/>
                <w:sz w:val="24"/>
                <w:szCs w:val="24"/>
              </w:rPr>
              <w:t>诸暨市富裕金属材料有限公</w:t>
            </w:r>
            <w:r>
              <w:rPr>
                <w:rFonts w:ascii="宋体" w:hAnsi="宋体" w:cs="宋体" w:eastAsia="宋体" w:hint="default"/>
                <w:sz w:val="24"/>
                <w:szCs w:val="24"/>
              </w:rPr>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8,590,908.64</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暂借款及利息</w:t>
            </w:r>
          </w:p>
        </w:tc>
      </w:tr>
      <w:tr>
        <w:trPr>
          <w:trHeight w:val="323"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602" w:val="left" w:leader="none"/>
              </w:tabs>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69,923,532.88</w:t>
            </w:r>
          </w:p>
        </w:tc>
        <w:tc>
          <w:tcPr>
            <w:tcW w:w="27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29</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年内到期的非流动负债：</w:t>
      </w:r>
    </w:p>
    <w:p>
      <w:pPr>
        <w:pStyle w:val="BodyText"/>
        <w:spacing w:line="240" w:lineRule="auto" w:before="83"/>
        <w:ind w:right="-16"/>
        <w:jc w:val="left"/>
      </w:pPr>
      <w:r>
        <w:rPr>
          <w:rFonts w:ascii="Times New Roman" w:hAnsi="Times New Roman" w:cs="Times New Roman" w:eastAsia="Times New Roman" w:hint="default"/>
        </w:rPr>
        <w:t>(1)  1</w:t>
      </w:r>
      <w:r>
        <w:rPr>
          <w:rFonts w:ascii="Times New Roman" w:hAnsi="Times New Roman" w:cs="Times New Roman" w:eastAsia="Times New Roman" w:hint="default"/>
          <w:spacing w:val="-4"/>
        </w:rPr>
        <w:t> </w:t>
      </w:r>
      <w:r>
        <w:rPr/>
        <w:t>年内到期的非流动负债情况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3166" w:space="2942"/>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年内到期的长期借款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8,000,000.00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00" w:bottom="280" w:left="1660" w:right="700"/>
        </w:sectPr>
      </w:pPr>
    </w:p>
    <w:p>
      <w:pPr>
        <w:pStyle w:val="BodyText"/>
        <w:spacing w:line="240" w:lineRule="auto"/>
        <w:ind w:right="-16"/>
        <w:jc w:val="left"/>
      </w:pPr>
      <w:r>
        <w:rPr>
          <w:rFonts w:ascii="Times New Roman" w:hAnsi="Times New Roman" w:cs="Times New Roman" w:eastAsia="Times New Roman" w:hint="default"/>
        </w:rPr>
        <w:t>(2)  1</w:t>
      </w:r>
      <w:r>
        <w:rPr>
          <w:rFonts w:ascii="Times New Roman" w:hAnsi="Times New Roman" w:cs="Times New Roman" w:eastAsia="Times New Roman" w:hint="default"/>
          <w:spacing w:val="-4"/>
        </w:rPr>
        <w:t> </w:t>
      </w:r>
      <w:r>
        <w:rPr/>
        <w:t>年内到期的长期借款</w:t>
      </w:r>
    </w:p>
    <w:p>
      <w:pPr>
        <w:pStyle w:val="BodyText"/>
        <w:spacing w:line="240" w:lineRule="auto" w:before="83"/>
        <w:ind w:right="-16"/>
        <w:jc w:val="left"/>
      </w:pPr>
      <w:r>
        <w:rPr>
          <w:rFonts w:ascii="Times New Roman" w:hAnsi="Times New Roman" w:cs="Times New Roman" w:eastAsia="Times New Roman" w:hint="default"/>
        </w:rPr>
        <w:t>1)  1</w:t>
      </w:r>
      <w:r>
        <w:rPr>
          <w:rFonts w:ascii="Times New Roman" w:hAnsi="Times New Roman" w:cs="Times New Roman" w:eastAsia="Times New Roman" w:hint="default"/>
          <w:spacing w:val="-2"/>
        </w:rPr>
        <w:t> </w:t>
      </w:r>
      <w:r>
        <w:rPr/>
        <w:t>年内到期的长期借款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2536" w:space="3572"/>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8,000,000.00</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 </w:t>
      </w:r>
      <w:r>
        <w:rPr/>
        <w:t>金额前五名的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年内到期的长期借款</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130"/>
        <w:gridCol w:w="1043"/>
        <w:gridCol w:w="1163"/>
        <w:gridCol w:w="1163"/>
        <w:gridCol w:w="1164"/>
        <w:gridCol w:w="1319"/>
        <w:gridCol w:w="1319"/>
      </w:tblGrid>
      <w:tr>
        <w:trPr>
          <w:trHeight w:val="326" w:hRule="exact"/>
        </w:trPr>
        <w:tc>
          <w:tcPr>
            <w:tcW w:w="2130" w:type="dxa"/>
            <w:vMerge w:val="restart"/>
            <w:tcBorders>
              <w:top w:val="single" w:sz="6" w:space="0" w:color="000000"/>
              <w:left w:val="single" w:sz="6" w:space="0" w:color="000000"/>
              <w:right w:val="single" w:sz="6" w:space="0" w:color="000000"/>
            </w:tcBorders>
          </w:tcPr>
          <w:p>
            <w:pPr>
              <w:pStyle w:val="TableParagraph"/>
              <w:spacing w:line="240" w:lineRule="auto" w:before="141"/>
              <w:ind w:left="637"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043"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借款起</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始日</w:t>
            </w:r>
          </w:p>
        </w:tc>
        <w:tc>
          <w:tcPr>
            <w:tcW w:w="1163" w:type="dxa"/>
            <w:vMerge w:val="restart"/>
            <w:tcBorders>
              <w:top w:val="single" w:sz="6" w:space="0" w:color="000000"/>
              <w:left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借款终止</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163" w:type="dxa"/>
            <w:vMerge w:val="restart"/>
            <w:tcBorders>
              <w:top w:val="single" w:sz="6" w:space="0" w:color="000000"/>
              <w:left w:val="single" w:sz="6" w:space="0" w:color="000000"/>
              <w:right w:val="single" w:sz="6" w:space="0" w:color="000000"/>
            </w:tcBorders>
          </w:tcPr>
          <w:p>
            <w:pPr>
              <w:pStyle w:val="TableParagraph"/>
              <w:spacing w:line="240" w:lineRule="auto" w:before="141"/>
              <w:ind w:left="36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164" w:type="dxa"/>
            <w:vMerge w:val="restart"/>
            <w:tcBorders>
              <w:top w:val="single" w:sz="6" w:space="0" w:color="000000"/>
              <w:left w:val="single" w:sz="6" w:space="0" w:color="000000"/>
              <w:right w:val="single" w:sz="6" w:space="0" w:color="000000"/>
            </w:tcBorders>
          </w:tcPr>
          <w:p>
            <w:pPr>
              <w:pStyle w:val="TableParagraph"/>
              <w:spacing w:line="240" w:lineRule="auto" w:before="141"/>
              <w:ind w:left="100" w:right="-2"/>
              <w:jc w:val="left"/>
              <w:rPr>
                <w:rFonts w:ascii="宋体" w:hAnsi="宋体" w:cs="宋体" w:eastAsia="宋体" w:hint="default"/>
                <w:sz w:val="21"/>
                <w:szCs w:val="21"/>
              </w:rPr>
            </w:pPr>
            <w:r>
              <w:rPr>
                <w:rFonts w:ascii="宋体" w:hAnsi="宋体" w:cs="宋体" w:eastAsia="宋体" w:hint="default"/>
                <w:sz w:val="21"/>
                <w:szCs w:val="21"/>
              </w:rPr>
              <w:t>利率（％）</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2130" w:type="dxa"/>
            <w:vMerge/>
            <w:tcBorders>
              <w:left w:val="single" w:sz="6" w:space="0" w:color="000000"/>
              <w:bottom w:val="single" w:sz="6" w:space="0" w:color="000000"/>
              <w:right w:val="single" w:sz="6" w:space="0" w:color="000000"/>
            </w:tcBorders>
          </w:tcPr>
          <w:p>
            <w:pPr/>
          </w:p>
        </w:tc>
        <w:tc>
          <w:tcPr>
            <w:tcW w:w="1043" w:type="dxa"/>
            <w:vMerge/>
            <w:tcBorders>
              <w:left w:val="single" w:sz="6" w:space="0" w:color="000000"/>
              <w:bottom w:val="single" w:sz="6" w:space="0" w:color="000000"/>
              <w:right w:val="single" w:sz="6" w:space="0" w:color="000000"/>
            </w:tcBorders>
          </w:tcPr>
          <w:p>
            <w:pPr/>
          </w:p>
        </w:tc>
        <w:tc>
          <w:tcPr>
            <w:tcW w:w="1163" w:type="dxa"/>
            <w:vMerge/>
            <w:tcBorders>
              <w:left w:val="single" w:sz="6" w:space="0" w:color="000000"/>
              <w:bottom w:val="single" w:sz="6" w:space="0" w:color="000000"/>
              <w:right w:val="single" w:sz="6" w:space="0" w:color="000000"/>
            </w:tcBorders>
          </w:tcPr>
          <w:p>
            <w:pPr/>
          </w:p>
        </w:tc>
        <w:tc>
          <w:tcPr>
            <w:tcW w:w="1163" w:type="dxa"/>
            <w:vMerge/>
            <w:tcBorders>
              <w:left w:val="single" w:sz="6" w:space="0" w:color="000000"/>
              <w:bottom w:val="single" w:sz="6" w:space="0" w:color="000000"/>
              <w:right w:val="single" w:sz="6" w:space="0" w:color="000000"/>
            </w:tcBorders>
          </w:tcPr>
          <w:p>
            <w:pPr/>
          </w:p>
        </w:tc>
        <w:tc>
          <w:tcPr>
            <w:tcW w:w="1164"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本币金额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640"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兴业银行股份有限公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司杭州分行</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80" w:right="0"/>
              <w:jc w:val="left"/>
              <w:rPr>
                <w:rFonts w:ascii="Times New Roman" w:hAnsi="Times New Roman" w:cs="Times New Roman" w:eastAsia="Times New Roman" w:hint="default"/>
                <w:sz w:val="21"/>
                <w:szCs w:val="21"/>
              </w:rPr>
            </w:pPr>
            <w:r>
              <w:rPr>
                <w:rFonts w:ascii="Times New Roman"/>
                <w:sz w:val="21"/>
              </w:rPr>
              <w:t>5.76</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8,000,000.00</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100" w:bottom="280" w:left="1660" w:right="700"/>
        </w:sectPr>
      </w:pPr>
    </w:p>
    <w:p>
      <w:pPr>
        <w:spacing w:line="240" w:lineRule="auto" w:before="6"/>
        <w:rPr>
          <w:rFonts w:ascii="宋体" w:hAnsi="宋体" w:cs="宋体" w:eastAsia="宋体" w:hint="default"/>
          <w:sz w:val="24"/>
          <w:szCs w:val="24"/>
        </w:rPr>
      </w:pPr>
    </w:p>
    <w:tbl>
      <w:tblPr>
        <w:tblW w:w="0" w:type="auto"/>
        <w:jc w:val="left"/>
        <w:tblInd w:w="602" w:type="dxa"/>
        <w:tblLayout w:type="fixed"/>
        <w:tblCellMar>
          <w:top w:w="0" w:type="dxa"/>
          <w:left w:w="0" w:type="dxa"/>
          <w:bottom w:w="0" w:type="dxa"/>
          <w:right w:w="0" w:type="dxa"/>
        </w:tblCellMar>
        <w:tblLook w:val="01E0"/>
      </w:tblPr>
      <w:tblGrid>
        <w:gridCol w:w="2130"/>
        <w:gridCol w:w="1043"/>
        <w:gridCol w:w="1163"/>
        <w:gridCol w:w="1163"/>
        <w:gridCol w:w="1164"/>
        <w:gridCol w:w="1319"/>
        <w:gridCol w:w="1319"/>
      </w:tblGrid>
      <w:tr>
        <w:trPr>
          <w:trHeight w:val="328"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8,000,000.00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8,000,000.00</w:t>
            </w:r>
          </w:p>
        </w:tc>
      </w:tr>
    </w:tbl>
    <w:p>
      <w:pPr>
        <w:spacing w:line="240" w:lineRule="auto" w:before="5"/>
        <w:rPr>
          <w:rFonts w:ascii="宋体" w:hAnsi="宋体" w:cs="宋体" w:eastAsia="宋体" w:hint="default"/>
          <w:sz w:val="22"/>
          <w:szCs w:val="22"/>
        </w:rPr>
      </w:pPr>
    </w:p>
    <w:p>
      <w:pPr>
        <w:pStyle w:val="BodyText"/>
        <w:spacing w:line="240" w:lineRule="auto"/>
        <w:ind w:left="617" w:right="0"/>
        <w:jc w:val="left"/>
      </w:pPr>
      <w:r>
        <w:rPr>
          <w:rFonts w:ascii="Times New Roman" w:hAnsi="Times New Roman" w:cs="Times New Roman" w:eastAsia="Times New Roman" w:hint="default"/>
        </w:rPr>
        <w:t>30</w:t>
      </w:r>
      <w:r>
        <w:rPr/>
        <w:t>、</w:t>
      </w:r>
      <w:r>
        <w:rPr>
          <w:spacing w:val="-3"/>
        </w:rPr>
        <w:t> </w:t>
      </w:r>
      <w:r>
        <w:rPr/>
        <w:t>其他流动负债</w:t>
      </w:r>
    </w:p>
    <w:p>
      <w:pPr>
        <w:pStyle w:val="BodyText"/>
        <w:spacing w:line="240" w:lineRule="auto" w:before="52"/>
        <w:ind w:left="0" w:right="109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101"/>
        <w:gridCol w:w="3006"/>
        <w:gridCol w:w="3193"/>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3006"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100,000,000.00</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180" w:right="700"/>
        </w:sectPr>
      </w:pPr>
    </w:p>
    <w:p>
      <w:pPr>
        <w:pStyle w:val="BodyText"/>
        <w:spacing w:line="240" w:lineRule="auto"/>
        <w:ind w:left="617" w:right="-16"/>
        <w:jc w:val="left"/>
      </w:pPr>
      <w:r>
        <w:rPr>
          <w:rFonts w:ascii="Times New Roman" w:hAnsi="Times New Roman" w:cs="Times New Roman" w:eastAsia="Times New Roman" w:hint="default"/>
        </w:rPr>
        <w:t>31</w:t>
      </w:r>
      <w:r>
        <w:rPr/>
        <w:t>、</w:t>
      </w:r>
      <w:r>
        <w:rPr>
          <w:spacing w:val="-1"/>
        </w:rPr>
        <w:t> </w:t>
      </w:r>
      <w:r>
        <w:rPr/>
        <w:t>长期借款：</w:t>
      </w:r>
    </w:p>
    <w:p>
      <w:pPr>
        <w:pStyle w:val="BodyText"/>
        <w:spacing w:line="240" w:lineRule="auto" w:before="83"/>
        <w:ind w:left="617"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长期借款分类：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617" w:right="0"/>
        <w:jc w:val="left"/>
      </w:pPr>
      <w:r>
        <w:rPr/>
        <w:t>单位：元</w:t>
      </w:r>
      <w:r>
        <w:rPr>
          <w:spacing w:val="-2"/>
        </w:rPr>
        <w:t> </w:t>
      </w:r>
      <w:r>
        <w:rPr/>
        <w:t>币种：人民币</w:t>
      </w:r>
    </w:p>
    <w:p>
      <w:pPr>
        <w:spacing w:after="0" w:line="240" w:lineRule="auto"/>
        <w:jc w:val="left"/>
        <w:sectPr>
          <w:type w:val="continuous"/>
          <w:pgSz w:w="11910" w:h="16840"/>
          <w:pgMar w:top="1100" w:bottom="280" w:left="1180" w:right="700"/>
          <w:cols w:num="2" w:equalWidth="0">
            <w:col w:w="2437" w:space="3671"/>
            <w:col w:w="3922"/>
          </w:cols>
        </w:sectPr>
      </w:pPr>
    </w:p>
    <w:p>
      <w:pPr>
        <w:spacing w:line="240" w:lineRule="auto" w:before="13"/>
        <w:rPr>
          <w:rFonts w:ascii="宋体" w:hAnsi="宋体" w:cs="宋体" w:eastAsia="宋体" w:hint="default"/>
          <w:sz w:val="3"/>
          <w:szCs w:val="3"/>
        </w:rPr>
      </w:pPr>
    </w:p>
    <w:tbl>
      <w:tblPr>
        <w:tblW w:w="0" w:type="auto"/>
        <w:jc w:val="left"/>
        <w:tblInd w:w="602"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12,700,000.00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20,700,000.00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12,700,000.00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20,700,000.00</w:t>
            </w:r>
          </w:p>
        </w:tc>
      </w:tr>
    </w:tbl>
    <w:p>
      <w:pPr>
        <w:spacing w:line="240" w:lineRule="auto" w:before="5"/>
        <w:rPr>
          <w:rFonts w:ascii="宋体" w:hAnsi="宋体" w:cs="宋体" w:eastAsia="宋体" w:hint="default"/>
          <w:sz w:val="22"/>
          <w:szCs w:val="22"/>
        </w:rPr>
      </w:pPr>
    </w:p>
    <w:p>
      <w:pPr>
        <w:pStyle w:val="BodyText"/>
        <w:spacing w:line="240" w:lineRule="auto"/>
        <w:ind w:left="61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金额前五名的长期借款：</w:t>
      </w:r>
    </w:p>
    <w:p>
      <w:pPr>
        <w:pStyle w:val="BodyText"/>
        <w:spacing w:line="240" w:lineRule="auto" w:before="52"/>
        <w:ind w:left="0" w:right="109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602" w:type="dxa"/>
        <w:tblLayout w:type="fixed"/>
        <w:tblCellMar>
          <w:top w:w="0" w:type="dxa"/>
          <w:left w:w="0" w:type="dxa"/>
          <w:bottom w:w="0" w:type="dxa"/>
          <w:right w:w="0" w:type="dxa"/>
        </w:tblCellMar>
        <w:tblLook w:val="01E0"/>
      </w:tblPr>
      <w:tblGrid>
        <w:gridCol w:w="1762"/>
        <w:gridCol w:w="1142"/>
        <w:gridCol w:w="1141"/>
        <w:gridCol w:w="1142"/>
        <w:gridCol w:w="1265"/>
        <w:gridCol w:w="1424"/>
        <w:gridCol w:w="1423"/>
      </w:tblGrid>
      <w:tr>
        <w:trPr>
          <w:trHeight w:val="326" w:hRule="exact"/>
        </w:trPr>
        <w:tc>
          <w:tcPr>
            <w:tcW w:w="1762" w:type="dxa"/>
            <w:vMerge w:val="restart"/>
            <w:tcBorders>
              <w:top w:val="single" w:sz="6" w:space="0" w:color="000000"/>
              <w:left w:val="single" w:sz="6" w:space="0" w:color="000000"/>
              <w:right w:val="single" w:sz="6" w:space="0" w:color="000000"/>
            </w:tcBorders>
          </w:tcPr>
          <w:p>
            <w:pPr>
              <w:pStyle w:val="TableParagraph"/>
              <w:spacing w:line="240" w:lineRule="auto" w:before="141"/>
              <w:ind w:left="453"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142"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借款起始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141" w:type="dxa"/>
            <w:vMerge w:val="restart"/>
            <w:tcBorders>
              <w:top w:val="single" w:sz="6" w:space="0" w:color="000000"/>
              <w:left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借款终止</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142" w:type="dxa"/>
            <w:vMerge w:val="restart"/>
            <w:tcBorders>
              <w:top w:val="single" w:sz="6" w:space="0" w:color="000000"/>
              <w:left w:val="single" w:sz="6" w:space="0" w:color="000000"/>
              <w:right w:val="single" w:sz="6" w:space="0" w:color="000000"/>
            </w:tcBorders>
          </w:tcPr>
          <w:p>
            <w:pPr>
              <w:pStyle w:val="TableParagraph"/>
              <w:spacing w:line="240" w:lineRule="auto" w:before="141"/>
              <w:ind w:left="35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265" w:type="dxa"/>
            <w:vMerge w:val="restart"/>
            <w:tcBorders>
              <w:top w:val="single" w:sz="6" w:space="0" w:color="000000"/>
              <w:left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利率（％）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762" w:type="dxa"/>
            <w:vMerge/>
            <w:tcBorders>
              <w:left w:val="single" w:sz="6" w:space="0" w:color="000000"/>
              <w:bottom w:val="single" w:sz="6" w:space="0" w:color="000000"/>
              <w:right w:val="single" w:sz="6" w:space="0" w:color="000000"/>
            </w:tcBorders>
          </w:tcPr>
          <w:p>
            <w:pPr/>
          </w:p>
        </w:tc>
        <w:tc>
          <w:tcPr>
            <w:tcW w:w="1142" w:type="dxa"/>
            <w:vMerge/>
            <w:tcBorders>
              <w:left w:val="single" w:sz="6" w:space="0" w:color="000000"/>
              <w:bottom w:val="single" w:sz="6" w:space="0" w:color="000000"/>
              <w:right w:val="single" w:sz="6" w:space="0" w:color="000000"/>
            </w:tcBorders>
          </w:tcPr>
          <w:p>
            <w:pPr/>
          </w:p>
        </w:tc>
        <w:tc>
          <w:tcPr>
            <w:tcW w:w="1141" w:type="dxa"/>
            <w:vMerge/>
            <w:tcBorders>
              <w:left w:val="single" w:sz="6" w:space="0" w:color="000000"/>
              <w:bottom w:val="single" w:sz="6" w:space="0" w:color="000000"/>
              <w:right w:val="single" w:sz="6" w:space="0" w:color="000000"/>
            </w:tcBorders>
          </w:tcPr>
          <w:p>
            <w:pPr/>
          </w:p>
        </w:tc>
        <w:tc>
          <w:tcPr>
            <w:tcW w:w="1142" w:type="dxa"/>
            <w:vMerge/>
            <w:tcBorders>
              <w:left w:val="single" w:sz="6" w:space="0" w:color="000000"/>
              <w:bottom w:val="single" w:sz="6" w:space="0" w:color="000000"/>
              <w:right w:val="single" w:sz="6" w:space="0" w:color="000000"/>
            </w:tcBorders>
          </w:tcPr>
          <w:p>
            <w:pPr/>
          </w:p>
        </w:tc>
        <w:tc>
          <w:tcPr>
            <w:tcW w:w="1265"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本币金额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本币金额</w:t>
            </w:r>
          </w:p>
        </w:tc>
      </w:tr>
      <w:tr>
        <w:trPr>
          <w:trHeight w:val="638" w:hRule="exact"/>
        </w:trPr>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兴业银行股份有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限公司杭州分行</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80" w:right="0"/>
              <w:jc w:val="left"/>
              <w:rPr>
                <w:rFonts w:ascii="Times New Roman" w:hAnsi="Times New Roman" w:cs="Times New Roman" w:eastAsia="Times New Roman" w:hint="default"/>
                <w:sz w:val="21"/>
                <w:szCs w:val="21"/>
              </w:rPr>
            </w:pPr>
            <w:r>
              <w:rPr>
                <w:rFonts w:ascii="Times New Roman"/>
                <w:sz w:val="21"/>
              </w:rPr>
              <w:t>5.76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12,700,000.00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20,700,000.00</w:t>
            </w:r>
          </w:p>
        </w:tc>
      </w:tr>
      <w:tr>
        <w:trPr>
          <w:trHeight w:val="328" w:hRule="exact"/>
        </w:trPr>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12,700,000.00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20,700,000.00</w:t>
            </w:r>
          </w:p>
        </w:tc>
      </w:tr>
    </w:tbl>
    <w:p>
      <w:pPr>
        <w:pStyle w:val="BodyText"/>
        <w:spacing w:line="260" w:lineRule="exact" w:before="0"/>
        <w:ind w:left="617" w:right="0"/>
        <w:jc w:val="left"/>
      </w:pPr>
      <w:r>
        <w:rPr/>
        <w:t>上述借款由富润控股集团有限公司提供保证担保。</w:t>
      </w:r>
    </w:p>
    <w:p>
      <w:pPr>
        <w:spacing w:line="240" w:lineRule="auto" w:before="5"/>
        <w:rPr>
          <w:rFonts w:ascii="宋体" w:hAnsi="宋体" w:cs="宋体" w:eastAsia="宋体" w:hint="default"/>
          <w:sz w:val="26"/>
          <w:szCs w:val="26"/>
        </w:rPr>
      </w:pPr>
    </w:p>
    <w:p>
      <w:pPr>
        <w:pStyle w:val="BodyText"/>
        <w:spacing w:line="240" w:lineRule="auto"/>
        <w:ind w:left="617" w:right="0"/>
        <w:jc w:val="left"/>
      </w:pPr>
      <w:r>
        <w:rPr>
          <w:rFonts w:ascii="Times New Roman" w:hAnsi="Times New Roman" w:cs="Times New Roman" w:eastAsia="Times New Roman" w:hint="default"/>
        </w:rPr>
        <w:t>32</w:t>
      </w:r>
      <w:r>
        <w:rPr/>
        <w:t>、</w:t>
      </w:r>
      <w:r>
        <w:rPr>
          <w:spacing w:val="-3"/>
        </w:rPr>
        <w:t> </w:t>
      </w:r>
      <w:r>
        <w:rPr/>
        <w:t>其他非流动负债：</w:t>
      </w:r>
    </w:p>
    <w:p>
      <w:pPr>
        <w:pStyle w:val="BodyText"/>
        <w:spacing w:line="240" w:lineRule="auto" w:before="52"/>
        <w:ind w:left="0" w:right="109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475"/>
        <w:gridCol w:w="2912"/>
        <w:gridCol w:w="2912"/>
      </w:tblGrid>
      <w:tr>
        <w:trPr>
          <w:trHeight w:val="32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518"/>
              <w:jc w:val="right"/>
              <w:rPr>
                <w:rFonts w:ascii="宋体" w:hAnsi="宋体" w:cs="宋体" w:eastAsia="宋体" w:hint="default"/>
                <w:sz w:val="21"/>
                <w:szCs w:val="21"/>
              </w:rPr>
            </w:pPr>
            <w:r>
              <w:rPr>
                <w:rFonts w:ascii="宋体" w:hAnsi="宋体" w:cs="宋体" w:eastAsia="宋体" w:hint="default"/>
                <w:sz w:val="21"/>
                <w:szCs w:val="21"/>
              </w:rPr>
              <w:t>项目</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6"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23,694,928.40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14,328,802.71</w:t>
            </w:r>
          </w:p>
        </w:tc>
      </w:tr>
      <w:tr>
        <w:trPr>
          <w:trHeight w:val="32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518"/>
              <w:jc w:val="right"/>
              <w:rPr>
                <w:rFonts w:ascii="宋体" w:hAnsi="宋体" w:cs="宋体" w:eastAsia="宋体" w:hint="default"/>
                <w:sz w:val="21"/>
                <w:szCs w:val="21"/>
              </w:rPr>
            </w:pPr>
            <w:r>
              <w:rPr>
                <w:rFonts w:ascii="宋体" w:hAnsi="宋体" w:cs="宋体" w:eastAsia="宋体" w:hint="default"/>
                <w:sz w:val="21"/>
                <w:szCs w:val="21"/>
              </w:rPr>
              <w:t>合计</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23,694,928.40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14,328,802.71</w:t>
            </w:r>
          </w:p>
        </w:tc>
      </w:tr>
    </w:tbl>
    <w:p>
      <w:pPr>
        <w:pStyle w:val="Heading1"/>
        <w:spacing w:line="293" w:lineRule="exact"/>
        <w:ind w:left="61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9"/>
        </w:rPr>
        <w:t> </w:t>
      </w:r>
      <w:r>
        <w:rPr/>
        <w:t>其他非流动负债</w:t>
      </w:r>
      <w:r>
        <w:rPr>
          <w:rFonts w:ascii="Times New Roman" w:hAnsi="Times New Roman" w:cs="Times New Roman" w:eastAsia="Times New Roman" w:hint="default"/>
        </w:rPr>
        <w:t>-</w:t>
      </w:r>
      <w:r>
        <w:rPr/>
        <w:t>递延收益</w:t>
      </w:r>
    </w:p>
    <w:tbl>
      <w:tblPr>
        <w:tblW w:w="0" w:type="auto"/>
        <w:jc w:val="left"/>
        <w:tblInd w:w="612" w:type="dxa"/>
        <w:tblLayout w:type="fixed"/>
        <w:tblCellMar>
          <w:top w:w="0" w:type="dxa"/>
          <w:left w:w="0" w:type="dxa"/>
          <w:bottom w:w="0" w:type="dxa"/>
          <w:right w:w="0" w:type="dxa"/>
        </w:tblCellMar>
        <w:tblLook w:val="01E0"/>
      </w:tblPr>
      <w:tblGrid>
        <w:gridCol w:w="3416"/>
        <w:gridCol w:w="2524"/>
        <w:gridCol w:w="2520"/>
      </w:tblGrid>
      <w:tr>
        <w:trPr>
          <w:trHeight w:val="323"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602" w:val="left" w:leader="none"/>
              </w:tabs>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项</w:t>
              <w:tab/>
              <w:t>目</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期初数</w:t>
            </w:r>
          </w:p>
        </w:tc>
      </w:tr>
      <w:tr>
        <w:trPr>
          <w:trHeight w:val="322"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23,694,928.40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14,328,802.71</w:t>
            </w:r>
          </w:p>
        </w:tc>
      </w:tr>
      <w:tr>
        <w:trPr>
          <w:trHeight w:val="323"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tabs>
                <w:tab w:pos="842" w:val="left" w:leader="none"/>
              </w:tabs>
              <w:spacing w:line="275" w:lineRule="exact"/>
              <w:ind w:left="362" w:right="0"/>
              <w:jc w:val="left"/>
              <w:rPr>
                <w:rFonts w:ascii="宋体" w:hAnsi="宋体" w:cs="宋体" w:eastAsia="宋体" w:hint="default"/>
                <w:sz w:val="24"/>
                <w:szCs w:val="24"/>
              </w:rPr>
            </w:pPr>
            <w:r>
              <w:rPr>
                <w:rFonts w:ascii="宋体" w:hAnsi="宋体" w:cs="宋体" w:eastAsia="宋体" w:hint="default"/>
                <w:sz w:val="24"/>
                <w:szCs w:val="24"/>
              </w:rPr>
              <w:t>小</w:t>
              <w:tab/>
              <w:t>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23,694,928.40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14,328,802.71</w:t>
            </w:r>
          </w:p>
        </w:tc>
      </w:tr>
    </w:tbl>
    <w:p>
      <w:pPr>
        <w:spacing w:line="312" w:lineRule="exact" w:before="0"/>
        <w:ind w:left="61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递延收益</w:t>
      </w:r>
      <w:r>
        <w:rPr>
          <w:rFonts w:ascii="Times New Roman" w:hAnsi="Times New Roman" w:cs="Times New Roman" w:eastAsia="Times New Roman" w:hint="default"/>
          <w:sz w:val="24"/>
          <w:szCs w:val="24"/>
        </w:rPr>
        <w:t>-</w:t>
      </w:r>
      <w:r>
        <w:rPr>
          <w:rFonts w:ascii="宋体" w:hAnsi="宋体" w:cs="宋体" w:eastAsia="宋体" w:hint="default"/>
          <w:sz w:val="24"/>
          <w:szCs w:val="24"/>
        </w:rPr>
        <w:t>政府补助说明</w:t>
      </w:r>
    </w:p>
    <w:tbl>
      <w:tblPr>
        <w:tblW w:w="0" w:type="auto"/>
        <w:jc w:val="left"/>
        <w:tblInd w:w="612" w:type="dxa"/>
        <w:tblLayout w:type="fixed"/>
        <w:tblCellMar>
          <w:top w:w="0" w:type="dxa"/>
          <w:left w:w="0" w:type="dxa"/>
          <w:bottom w:w="0" w:type="dxa"/>
          <w:right w:w="0" w:type="dxa"/>
        </w:tblCellMar>
        <w:tblLook w:val="01E0"/>
      </w:tblPr>
      <w:tblGrid>
        <w:gridCol w:w="1848"/>
        <w:gridCol w:w="1344"/>
        <w:gridCol w:w="1568"/>
        <w:gridCol w:w="1399"/>
        <w:gridCol w:w="1414"/>
        <w:gridCol w:w="1484"/>
      </w:tblGrid>
      <w:tr>
        <w:trPr>
          <w:trHeight w:val="419"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发文单位</w:t>
            </w:r>
            <w:r>
              <w:rPr>
                <w:rFonts w:ascii="Times New Roman" w:hAnsi="Times New Roman" w:cs="Times New Roman" w:eastAsia="Times New Roman" w:hint="default"/>
                <w:sz w:val="18"/>
                <w:szCs w:val="18"/>
              </w:rPr>
              <w:t>(</w:t>
            </w:r>
            <w:r>
              <w:rPr>
                <w:rFonts w:ascii="宋体" w:hAnsi="宋体" w:cs="宋体" w:eastAsia="宋体" w:hint="default"/>
                <w:sz w:val="18"/>
                <w:szCs w:val="18"/>
              </w:rPr>
              <w:t>拨款单位</w:t>
            </w:r>
            <w:r>
              <w:rPr>
                <w:rFonts w:ascii="Times New Roman" w:hAnsi="Times New Roman" w:cs="Times New Roman" w:eastAsia="Times New Roman" w:hint="default"/>
                <w:sz w:val="18"/>
                <w:szCs w:val="18"/>
              </w:rPr>
              <w:t>)</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拨款文号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拨款金额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34"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浙江省财政厅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 财 企 </w:t>
            </w:r>
            <w:r>
              <w:rPr>
                <w:rFonts w:ascii="宋体" w:hAnsi="宋体" w:cs="宋体" w:eastAsia="宋体" w:hint="default"/>
                <w:spacing w:val="45"/>
                <w:sz w:val="18"/>
                <w:szCs w:val="18"/>
              </w:rPr>
              <w:t> </w:t>
            </w:r>
            <w:r>
              <w:rPr>
                <w:rFonts w:ascii="宋体" w:hAnsi="宋体" w:cs="宋体" w:eastAsia="宋体" w:hint="default"/>
                <w:sz w:val="18"/>
                <w:szCs w:val="18"/>
              </w:rPr>
              <w:t>字</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[2008]304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2"/>
                <w:sz w:val="18"/>
                <w:szCs w:val="18"/>
              </w:rPr>
              <w:t>系统节能技术改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造项目</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1,320,000.00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1,068,571.47</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974,285.76</w:t>
            </w:r>
          </w:p>
        </w:tc>
      </w:tr>
      <w:tr>
        <w:trPr>
          <w:trHeight w:val="947"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2" w:right="101"/>
              <w:jc w:val="left"/>
              <w:rPr>
                <w:rFonts w:ascii="宋体" w:hAnsi="宋体" w:cs="宋体" w:eastAsia="宋体" w:hint="default"/>
                <w:sz w:val="18"/>
                <w:szCs w:val="18"/>
              </w:rPr>
            </w:pPr>
            <w:r>
              <w:rPr>
                <w:rFonts w:ascii="宋体" w:hAnsi="宋体" w:cs="宋体" w:eastAsia="宋体" w:hint="default"/>
                <w:sz w:val="18"/>
                <w:szCs w:val="18"/>
              </w:rPr>
              <w:t>浙江省财政厅、浙江 省经济贸易委员会</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 财 企 </w:t>
            </w:r>
            <w:r>
              <w:rPr>
                <w:rFonts w:ascii="宋体" w:hAnsi="宋体" w:cs="宋体" w:eastAsia="宋体" w:hint="default"/>
                <w:spacing w:val="45"/>
                <w:sz w:val="18"/>
                <w:szCs w:val="18"/>
              </w:rPr>
              <w:t> </w:t>
            </w:r>
            <w:r>
              <w:rPr>
                <w:rFonts w:ascii="宋体" w:hAnsi="宋体" w:cs="宋体" w:eastAsia="宋体" w:hint="default"/>
                <w:sz w:val="18"/>
                <w:szCs w:val="18"/>
              </w:rPr>
              <w:t>字</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[2006]285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99"/>
              <w:jc w:val="both"/>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万米高</w:t>
            </w:r>
            <w:r>
              <w:rPr>
                <w:rFonts w:ascii="宋体" w:hAnsi="宋体" w:cs="宋体" w:eastAsia="宋体" w:hint="default"/>
                <w:spacing w:val="1"/>
                <w:sz w:val="18"/>
                <w:szCs w:val="18"/>
              </w:rPr>
              <w:t> </w:t>
            </w:r>
            <w:r>
              <w:rPr>
                <w:rFonts w:ascii="宋体" w:hAnsi="宋体" w:cs="宋体" w:eastAsia="宋体" w:hint="default"/>
                <w:spacing w:val="12"/>
                <w:sz w:val="18"/>
                <w:szCs w:val="18"/>
              </w:rPr>
              <w:t>档丝麻混纺服装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面料生产能力</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1,000,000.00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Times New Roman" w:hAnsi="Times New Roman" w:cs="Times New Roman" w:eastAsia="Times New Roman" w:hint="default"/>
                <w:sz w:val="18"/>
                <w:szCs w:val="18"/>
              </w:rPr>
            </w:pPr>
            <w:r>
              <w:rPr>
                <w:rFonts w:ascii="Times New Roman"/>
                <w:sz w:val="18"/>
              </w:rPr>
              <w:t>600,696.50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Times New Roman" w:hAnsi="Times New Roman" w:cs="Times New Roman" w:eastAsia="Times New Roman" w:hint="default"/>
                <w:sz w:val="18"/>
                <w:szCs w:val="18"/>
              </w:rPr>
            </w:pPr>
            <w:r>
              <w:rPr>
                <w:rFonts w:ascii="Times New Roman"/>
                <w:sz w:val="18"/>
              </w:rPr>
              <w:t>541,123.29</w:t>
            </w:r>
          </w:p>
        </w:tc>
      </w:tr>
      <w:tr>
        <w:trPr>
          <w:trHeight w:val="634"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8"/>
              <w:jc w:val="left"/>
              <w:rPr>
                <w:rFonts w:ascii="宋体" w:hAnsi="宋体" w:cs="宋体" w:eastAsia="宋体" w:hint="default"/>
                <w:sz w:val="18"/>
                <w:szCs w:val="18"/>
              </w:rPr>
            </w:pPr>
            <w:r>
              <w:rPr>
                <w:rFonts w:ascii="宋体" w:hAnsi="宋体" w:cs="宋体" w:eastAsia="宋体" w:hint="default"/>
                <w:sz w:val="18"/>
                <w:szCs w:val="18"/>
              </w:rPr>
              <w:t>浙江省科学技术厅、 浙江省财政厅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 科 发 </w:t>
            </w:r>
            <w:r>
              <w:rPr>
                <w:rFonts w:ascii="宋体" w:hAnsi="宋体" w:cs="宋体" w:eastAsia="宋体" w:hint="default"/>
                <w:spacing w:val="45"/>
                <w:sz w:val="18"/>
                <w:szCs w:val="18"/>
              </w:rPr>
              <w:t> </w:t>
            </w:r>
            <w:r>
              <w:rPr>
                <w:rFonts w:ascii="宋体" w:hAnsi="宋体" w:cs="宋体" w:eastAsia="宋体" w:hint="default"/>
                <w:sz w:val="18"/>
                <w:szCs w:val="18"/>
              </w:rPr>
              <w:t>计</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[2007]289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92"/>
              <w:jc w:val="left"/>
              <w:rPr>
                <w:rFonts w:ascii="宋体" w:hAnsi="宋体" w:cs="宋体" w:eastAsia="宋体" w:hint="default"/>
                <w:sz w:val="18"/>
                <w:szCs w:val="18"/>
              </w:rPr>
            </w:pPr>
            <w:r>
              <w:rPr>
                <w:rFonts w:ascii="宋体" w:hAnsi="宋体" w:cs="宋体" w:eastAsia="宋体" w:hint="default"/>
                <w:spacing w:val="4"/>
                <w:sz w:val="18"/>
                <w:szCs w:val="18"/>
              </w:rPr>
              <w:t>羊毛</w:t>
            </w:r>
            <w:r>
              <w:rPr>
                <w:rFonts w:ascii="Times New Roman" w:hAnsi="Times New Roman" w:cs="Times New Roman" w:eastAsia="Times New Roman" w:hint="default"/>
                <w:spacing w:val="4"/>
                <w:sz w:val="18"/>
                <w:szCs w:val="18"/>
              </w:rPr>
              <w:t>/PPT/</w:t>
            </w:r>
            <w:r>
              <w:rPr>
                <w:rFonts w:ascii="宋体" w:hAnsi="宋体" w:cs="宋体" w:eastAsia="宋体" w:hint="default"/>
                <w:spacing w:val="4"/>
                <w:sz w:val="18"/>
                <w:szCs w:val="18"/>
              </w:rPr>
              <w:t>牛奶纤</w:t>
            </w:r>
            <w:r>
              <w:rPr>
                <w:rFonts w:ascii="宋体" w:hAnsi="宋体" w:cs="宋体" w:eastAsia="宋体" w:hint="default"/>
                <w:spacing w:val="-85"/>
                <w:sz w:val="18"/>
                <w:szCs w:val="18"/>
              </w:rPr>
              <w:t> </w:t>
            </w:r>
            <w:r>
              <w:rPr>
                <w:rFonts w:ascii="宋体" w:hAnsi="宋体" w:cs="宋体" w:eastAsia="宋体" w:hint="default"/>
                <w:spacing w:val="12"/>
                <w:sz w:val="18"/>
                <w:szCs w:val="18"/>
              </w:rPr>
              <w:t>维混纺技术的开</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363,888.90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330,555.57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280" w:left="1180" w:right="700"/>
        </w:sectPr>
      </w:pPr>
    </w:p>
    <w:p>
      <w:pPr>
        <w:spacing w:line="240" w:lineRule="auto" w:before="10"/>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1848"/>
        <w:gridCol w:w="1344"/>
        <w:gridCol w:w="1568"/>
        <w:gridCol w:w="1399"/>
        <w:gridCol w:w="1414"/>
        <w:gridCol w:w="1484"/>
      </w:tblGrid>
      <w:tr>
        <w:trPr>
          <w:trHeight w:val="322" w:hRule="exact"/>
        </w:trPr>
        <w:tc>
          <w:tcPr>
            <w:tcW w:w="1848" w:type="dxa"/>
            <w:tcBorders>
              <w:top w:val="single" w:sz="4" w:space="0" w:color="000000"/>
              <w:left w:val="nil" w:sz="6" w:space="0" w:color="auto"/>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发利用</w:t>
            </w:r>
          </w:p>
        </w:tc>
        <w:tc>
          <w:tcPr>
            <w:tcW w:w="1399"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z w:val="18"/>
                <w:szCs w:val="18"/>
              </w:rPr>
              <w:t>浙江省财政厅、浙江 省经济贸易委员会</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 财 企 </w:t>
            </w:r>
            <w:r>
              <w:rPr>
                <w:rFonts w:ascii="宋体" w:hAnsi="宋体" w:cs="宋体" w:eastAsia="宋体" w:hint="default"/>
                <w:spacing w:val="45"/>
                <w:sz w:val="18"/>
                <w:szCs w:val="18"/>
              </w:rPr>
              <w:t> </w:t>
            </w:r>
            <w:r>
              <w:rPr>
                <w:rFonts w:ascii="宋体" w:hAnsi="宋体" w:cs="宋体" w:eastAsia="宋体" w:hint="default"/>
                <w:sz w:val="18"/>
                <w:szCs w:val="18"/>
              </w:rPr>
              <w:t>字</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[2007]242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2"/>
                <w:sz w:val="18"/>
                <w:szCs w:val="18"/>
              </w:rPr>
              <w:t>引进先进设备节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水技术改造项目</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150,000.00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50,000.00</w:t>
            </w:r>
          </w:p>
        </w:tc>
      </w:tr>
      <w:tr>
        <w:trPr>
          <w:trHeight w:val="1258"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诸暨市人民政府</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tabs>
                <w:tab w:pos="577" w:val="left" w:leader="none"/>
                <w:tab w:pos="1051" w:val="left" w:leader="none"/>
              </w:tabs>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诸</w:t>
              <w:tab/>
              <w:t>政</w:t>
              <w:tab/>
              <w:t>发</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12"/>
                <w:sz w:val="18"/>
                <w:szCs w:val="18"/>
              </w:rPr>
              <w:t>企业污染源在线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监测系统，污染源</w:t>
            </w:r>
            <w:r>
              <w:rPr>
                <w:rFonts w:ascii="宋体" w:hAnsi="宋体" w:cs="宋体" w:eastAsia="宋体" w:hint="default"/>
                <w:sz w:val="18"/>
                <w:szCs w:val="18"/>
              </w:rPr>
              <w:t> </w:t>
            </w:r>
            <w:r>
              <w:rPr>
                <w:rFonts w:ascii="宋体" w:hAnsi="宋体" w:cs="宋体" w:eastAsia="宋体" w:hint="default"/>
                <w:spacing w:val="12"/>
                <w:sz w:val="18"/>
                <w:szCs w:val="18"/>
              </w:rPr>
              <w:t>在线监控系统财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政补助</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100,000.00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2" w:right="0"/>
              <w:jc w:val="left"/>
              <w:rPr>
                <w:rFonts w:ascii="Times New Roman" w:hAnsi="Times New Roman" w:cs="Times New Roman" w:eastAsia="Times New Roman" w:hint="default"/>
                <w:sz w:val="18"/>
                <w:szCs w:val="18"/>
              </w:rPr>
            </w:pPr>
            <w:r>
              <w:rPr>
                <w:rFonts w:ascii="Times New Roman"/>
                <w:sz w:val="18"/>
              </w:rPr>
              <w:t>73,333.36</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63,333.36</w:t>
            </w:r>
          </w:p>
        </w:tc>
      </w:tr>
      <w:tr>
        <w:trPr>
          <w:trHeight w:val="634"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5"/>
              <w:jc w:val="left"/>
              <w:rPr>
                <w:rFonts w:ascii="宋体" w:hAnsi="宋体" w:cs="宋体" w:eastAsia="宋体" w:hint="default"/>
                <w:sz w:val="18"/>
                <w:szCs w:val="18"/>
              </w:rPr>
            </w:pPr>
            <w:r>
              <w:rPr>
                <w:rFonts w:ascii="宋体" w:hAnsi="宋体" w:cs="宋体" w:eastAsia="宋体" w:hint="default"/>
                <w:spacing w:val="20"/>
                <w:sz w:val="18"/>
                <w:szCs w:val="18"/>
              </w:rPr>
              <w:t>诸暨市人民</w:t>
            </w:r>
            <w:r>
              <w:rPr>
                <w:rFonts w:ascii="宋体" w:hAnsi="宋体" w:cs="宋体" w:eastAsia="宋体" w:hint="default"/>
                <w:spacing w:val="-64"/>
                <w:sz w:val="18"/>
                <w:szCs w:val="18"/>
              </w:rPr>
              <w:t> </w:t>
            </w:r>
            <w:r>
              <w:rPr>
                <w:rFonts w:ascii="宋体" w:hAnsi="宋体" w:cs="宋体" w:eastAsia="宋体" w:hint="default"/>
                <w:spacing w:val="16"/>
                <w:sz w:val="18"/>
                <w:szCs w:val="18"/>
              </w:rPr>
              <w:t>政府办</w:t>
            </w:r>
            <w:r>
              <w:rPr>
                <w:rFonts w:ascii="宋体" w:hAnsi="宋体" w:cs="宋体" w:eastAsia="宋体" w:hint="default"/>
                <w:spacing w:val="-65"/>
                <w:sz w:val="18"/>
                <w:szCs w:val="18"/>
              </w:rPr>
              <w:t> </w:t>
            </w:r>
            <w:r>
              <w:rPr>
                <w:rFonts w:ascii="宋体" w:hAnsi="宋体" w:cs="宋体" w:eastAsia="宋体" w:hint="default"/>
                <w:sz w:val="18"/>
                <w:szCs w:val="18"/>
              </w:rPr>
              <w:t>公室</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诸 政 办 </w:t>
            </w:r>
            <w:r>
              <w:rPr>
                <w:rFonts w:ascii="宋体" w:hAnsi="宋体" w:cs="宋体" w:eastAsia="宋体" w:hint="default"/>
                <w:spacing w:val="45"/>
                <w:sz w:val="18"/>
                <w:szCs w:val="18"/>
              </w:rPr>
              <w:t> </w:t>
            </w:r>
            <w:r>
              <w:rPr>
                <w:rFonts w:ascii="宋体" w:hAnsi="宋体" w:cs="宋体" w:eastAsia="宋体" w:hint="default"/>
                <w:sz w:val="18"/>
                <w:szCs w:val="18"/>
              </w:rPr>
              <w:t>发</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[2007]174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2"/>
                <w:sz w:val="18"/>
                <w:szCs w:val="18"/>
              </w:rPr>
              <w:t>循环经济节能减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排</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112,500.00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97,500.00</w:t>
            </w:r>
          </w:p>
        </w:tc>
      </w:tr>
      <w:tr>
        <w:trPr>
          <w:trHeight w:val="1259"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22" w:right="98"/>
              <w:jc w:val="left"/>
              <w:rPr>
                <w:rFonts w:ascii="宋体" w:hAnsi="宋体" w:cs="宋体" w:eastAsia="宋体" w:hint="default"/>
                <w:sz w:val="18"/>
                <w:szCs w:val="18"/>
              </w:rPr>
            </w:pPr>
            <w:r>
              <w:rPr>
                <w:rFonts w:ascii="宋体" w:hAnsi="宋体" w:cs="宋体" w:eastAsia="宋体" w:hint="default"/>
                <w:sz w:val="18"/>
                <w:szCs w:val="18"/>
              </w:rPr>
              <w:t>诸暨市科学技术局、 诸暨市财政局</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Times New Roman" w:hAnsi="Times New Roman" w:cs="Times New Roman" w:eastAsia="Times New Roman" w:hint="default"/>
                <w:sz w:val="18"/>
                <w:szCs w:val="18"/>
              </w:rPr>
            </w:pPr>
            <w:r>
              <w:rPr>
                <w:rFonts w:ascii="宋体" w:hAnsi="宋体" w:cs="宋体" w:eastAsia="宋体" w:hint="default"/>
                <w:spacing w:val="27"/>
                <w:sz w:val="18"/>
                <w:szCs w:val="18"/>
              </w:rPr>
              <w:t>诸科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[2006]78</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12"/>
                <w:sz w:val="18"/>
                <w:szCs w:val="18"/>
              </w:rPr>
              <w:t>极性双层休闲布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面料及系列产品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生产技术的研发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及产业化</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100,000.00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2" w:right="0"/>
              <w:jc w:val="left"/>
              <w:rPr>
                <w:rFonts w:ascii="Times New Roman" w:hAnsi="Times New Roman" w:cs="Times New Roman" w:eastAsia="Times New Roman" w:hint="default"/>
                <w:sz w:val="18"/>
                <w:szCs w:val="18"/>
              </w:rPr>
            </w:pPr>
            <w:r>
              <w:rPr>
                <w:rFonts w:ascii="Times New Roman"/>
                <w:sz w:val="18"/>
              </w:rPr>
              <w:t>59,573.21</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53,615.89</w:t>
            </w:r>
          </w:p>
        </w:tc>
      </w:tr>
      <w:tr>
        <w:trPr>
          <w:trHeight w:val="946"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22" w:right="98"/>
              <w:jc w:val="left"/>
              <w:rPr>
                <w:rFonts w:ascii="宋体" w:hAnsi="宋体" w:cs="宋体" w:eastAsia="宋体" w:hint="default"/>
                <w:sz w:val="18"/>
                <w:szCs w:val="18"/>
              </w:rPr>
            </w:pPr>
            <w:r>
              <w:rPr>
                <w:rFonts w:ascii="宋体" w:hAnsi="宋体" w:cs="宋体" w:eastAsia="宋体" w:hint="default"/>
                <w:sz w:val="18"/>
                <w:szCs w:val="18"/>
              </w:rPr>
              <w:t>诸暨市科学技术局、 诸暨市财政局</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pacing w:val="27"/>
                <w:sz w:val="18"/>
                <w:szCs w:val="18"/>
              </w:rPr>
              <w:t>诸科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[2008]55</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12"/>
                <w:sz w:val="18"/>
                <w:szCs w:val="18"/>
              </w:rPr>
              <w:t>丝绸多彩镂空特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种印花新技术及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其产业化</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100,000.00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Times New Roman" w:hAnsi="Times New Roman" w:cs="Times New Roman" w:eastAsia="Times New Roman" w:hint="default"/>
                <w:sz w:val="18"/>
                <w:szCs w:val="18"/>
              </w:rPr>
            </w:pPr>
            <w:r>
              <w:rPr>
                <w:rFonts w:ascii="Times New Roman"/>
                <w:sz w:val="18"/>
              </w:rPr>
              <w:t>80,000.00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70,000.00</w:t>
            </w:r>
          </w:p>
        </w:tc>
      </w:tr>
      <w:tr>
        <w:trPr>
          <w:trHeight w:val="634"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z w:val="18"/>
                <w:szCs w:val="18"/>
              </w:rPr>
              <w:t>浙江省财政厅、浙江 省经济贸易委员会</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 财 企 </w:t>
            </w:r>
            <w:r>
              <w:rPr>
                <w:rFonts w:ascii="宋体" w:hAnsi="宋体" w:cs="宋体" w:eastAsia="宋体" w:hint="default"/>
                <w:spacing w:val="45"/>
                <w:sz w:val="18"/>
                <w:szCs w:val="18"/>
              </w:rPr>
              <w:t> </w:t>
            </w:r>
            <w:r>
              <w:rPr>
                <w:rFonts w:ascii="宋体" w:hAnsi="宋体" w:cs="宋体" w:eastAsia="宋体" w:hint="default"/>
                <w:sz w:val="18"/>
                <w:szCs w:val="18"/>
              </w:rPr>
              <w:t>字</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2"/>
                <w:sz w:val="18"/>
                <w:szCs w:val="18"/>
              </w:rPr>
              <w:t>系统性节能技术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改造项目补助</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730,000.00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619,285.68</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552,857.11</w:t>
            </w:r>
          </w:p>
        </w:tc>
      </w:tr>
      <w:tr>
        <w:trPr>
          <w:trHeight w:val="947"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浙江省科学技术厅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 科 验 </w:t>
            </w:r>
            <w:r>
              <w:rPr>
                <w:rFonts w:ascii="宋体" w:hAnsi="宋体" w:cs="宋体" w:eastAsia="宋体" w:hint="default"/>
                <w:spacing w:val="45"/>
                <w:sz w:val="18"/>
                <w:szCs w:val="18"/>
              </w:rPr>
              <w:t> </w:t>
            </w:r>
            <w:r>
              <w:rPr>
                <w:rFonts w:ascii="宋体" w:hAnsi="宋体" w:cs="宋体" w:eastAsia="宋体" w:hint="default"/>
                <w:sz w:val="18"/>
                <w:szCs w:val="18"/>
              </w:rPr>
              <w:t>字</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[2009]935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12"/>
                <w:sz w:val="18"/>
                <w:szCs w:val="18"/>
              </w:rPr>
              <w:t>丝绸多彩镂空特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种印花新技术及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其产业化</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700,000.00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Times New Roman" w:hAnsi="Times New Roman" w:cs="Times New Roman" w:eastAsia="Times New Roman" w:hint="default"/>
                <w:sz w:val="18"/>
                <w:szCs w:val="18"/>
              </w:rPr>
            </w:pPr>
            <w:r>
              <w:rPr>
                <w:rFonts w:ascii="Times New Roman"/>
                <w:sz w:val="18"/>
              </w:rPr>
              <w:t>624,166.71</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554,166.71</w:t>
            </w:r>
          </w:p>
        </w:tc>
      </w:tr>
      <w:tr>
        <w:trPr>
          <w:trHeight w:val="946"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22" w:right="101"/>
              <w:jc w:val="left"/>
              <w:rPr>
                <w:rFonts w:ascii="宋体" w:hAnsi="宋体" w:cs="宋体" w:eastAsia="宋体" w:hint="default"/>
                <w:sz w:val="18"/>
                <w:szCs w:val="18"/>
              </w:rPr>
            </w:pPr>
            <w:r>
              <w:rPr>
                <w:rFonts w:ascii="宋体" w:hAnsi="宋体" w:cs="宋体" w:eastAsia="宋体" w:hint="default"/>
                <w:sz w:val="18"/>
                <w:szCs w:val="18"/>
              </w:rPr>
              <w:t>浙江省财政厅、浙江 省科学技术厅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 财 教 </w:t>
            </w:r>
            <w:r>
              <w:rPr>
                <w:rFonts w:ascii="宋体" w:hAnsi="宋体" w:cs="宋体" w:eastAsia="宋体" w:hint="default"/>
                <w:spacing w:val="45"/>
                <w:sz w:val="18"/>
                <w:szCs w:val="18"/>
              </w:rPr>
              <w:t> </w:t>
            </w:r>
            <w:r>
              <w:rPr>
                <w:rFonts w:ascii="宋体" w:hAnsi="宋体" w:cs="宋体" w:eastAsia="宋体" w:hint="default"/>
                <w:sz w:val="18"/>
                <w:szCs w:val="18"/>
              </w:rPr>
              <w:t>字</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01"/>
              <w:jc w:val="both"/>
              <w:rPr>
                <w:rFonts w:ascii="宋体" w:hAnsi="宋体" w:cs="宋体" w:eastAsia="宋体" w:hint="default"/>
                <w:sz w:val="18"/>
                <w:szCs w:val="18"/>
              </w:rPr>
            </w:pPr>
            <w:r>
              <w:rPr>
                <w:rFonts w:ascii="宋体" w:hAnsi="宋体" w:cs="宋体" w:eastAsia="宋体" w:hint="default"/>
                <w:spacing w:val="12"/>
                <w:sz w:val="18"/>
                <w:szCs w:val="18"/>
              </w:rPr>
              <w:t>新型高档真丝面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七彩镂空珠光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500,000.00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Times New Roman" w:hAnsi="Times New Roman" w:cs="Times New Roman" w:eastAsia="Times New Roman" w:hint="default"/>
                <w:sz w:val="18"/>
                <w:szCs w:val="18"/>
              </w:rPr>
            </w:pPr>
            <w:r>
              <w:rPr>
                <w:rFonts w:ascii="Times New Roman"/>
                <w:sz w:val="18"/>
              </w:rPr>
              <w:t>416,666.63</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366,666.63</w:t>
            </w:r>
          </w:p>
        </w:tc>
      </w:tr>
      <w:tr>
        <w:trPr>
          <w:trHeight w:val="946"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浙江省科学技术厅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 科 验 </w:t>
            </w:r>
            <w:r>
              <w:rPr>
                <w:rFonts w:ascii="宋体" w:hAnsi="宋体" w:cs="宋体" w:eastAsia="宋体" w:hint="default"/>
                <w:spacing w:val="45"/>
                <w:sz w:val="18"/>
                <w:szCs w:val="18"/>
              </w:rPr>
              <w:t> </w:t>
            </w:r>
            <w:r>
              <w:rPr>
                <w:rFonts w:ascii="宋体" w:hAnsi="宋体" w:cs="宋体" w:eastAsia="宋体" w:hint="default"/>
                <w:sz w:val="18"/>
                <w:szCs w:val="18"/>
              </w:rPr>
              <w:t>字</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[2009]931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12"/>
                <w:sz w:val="18"/>
                <w:szCs w:val="18"/>
              </w:rPr>
              <w:t>防紫外凉爽毛织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物生产技术产业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化</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500,000.00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Times New Roman" w:hAnsi="Times New Roman" w:cs="Times New Roman" w:eastAsia="Times New Roman" w:hint="default"/>
                <w:sz w:val="18"/>
                <w:szCs w:val="18"/>
              </w:rPr>
            </w:pPr>
            <w:r>
              <w:rPr>
                <w:rFonts w:ascii="Times New Roman"/>
                <w:sz w:val="18"/>
              </w:rPr>
              <w:t>458,333.33</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422,619.04</w:t>
            </w:r>
          </w:p>
        </w:tc>
      </w:tr>
      <w:tr>
        <w:trPr>
          <w:trHeight w:val="947"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诸暨市人民政府</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103" w:right="102"/>
              <w:jc w:val="left"/>
              <w:rPr>
                <w:rFonts w:ascii="宋体" w:hAnsi="宋体" w:cs="宋体" w:eastAsia="宋体" w:hint="default"/>
                <w:sz w:val="18"/>
                <w:szCs w:val="18"/>
              </w:rPr>
            </w:pPr>
            <w:r>
              <w:rPr>
                <w:rFonts w:ascii="宋体" w:hAnsi="宋体" w:cs="宋体" w:eastAsia="宋体" w:hint="default"/>
                <w:sz w:val="18"/>
                <w:szCs w:val="18"/>
              </w:rPr>
              <w:t>诸政发</w:t>
            </w:r>
            <w:r>
              <w:rPr>
                <w:rFonts w:ascii="Times New Roman" w:hAnsi="Times New Roman" w:cs="Times New Roman" w:eastAsia="Times New Roman" w:hint="default"/>
                <w:sz w:val="18"/>
                <w:szCs w:val="18"/>
              </w:rPr>
              <w:t>[2008]5</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pacing w:val="-29"/>
                <w:sz w:val="18"/>
                <w:szCs w:val="18"/>
              </w:rPr>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诸暨市财政局</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08 </w:t>
            </w:r>
            <w:r>
              <w:rPr>
                <w:rFonts w:ascii="宋体" w:hAnsi="宋体" w:cs="宋体" w:eastAsia="宋体" w:hint="default"/>
                <w:spacing w:val="12"/>
                <w:sz w:val="18"/>
                <w:szCs w:val="18"/>
              </w:rPr>
              <w:t>年度节能降耗专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项资金</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260,000.00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Times New Roman" w:hAnsi="Times New Roman" w:cs="Times New Roman" w:eastAsia="Times New Roman" w:hint="default"/>
                <w:sz w:val="18"/>
                <w:szCs w:val="18"/>
              </w:rPr>
            </w:pPr>
            <w:r>
              <w:rPr>
                <w:rFonts w:ascii="Times New Roman"/>
                <w:sz w:val="18"/>
              </w:rPr>
              <w:t>223,166.62</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197,166.62</w:t>
            </w:r>
          </w:p>
        </w:tc>
      </w:tr>
      <w:tr>
        <w:trPr>
          <w:trHeight w:val="634"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5"/>
              <w:jc w:val="left"/>
              <w:rPr>
                <w:rFonts w:ascii="宋体" w:hAnsi="宋体" w:cs="宋体" w:eastAsia="宋体" w:hint="default"/>
                <w:sz w:val="18"/>
                <w:szCs w:val="18"/>
              </w:rPr>
            </w:pPr>
            <w:r>
              <w:rPr>
                <w:rFonts w:ascii="宋体" w:hAnsi="宋体" w:cs="宋体" w:eastAsia="宋体" w:hint="default"/>
                <w:spacing w:val="20"/>
                <w:sz w:val="18"/>
                <w:szCs w:val="18"/>
              </w:rPr>
              <w:t>诸暨市发展</w:t>
            </w:r>
            <w:r>
              <w:rPr>
                <w:rFonts w:ascii="宋体" w:hAnsi="宋体" w:cs="宋体" w:eastAsia="宋体" w:hint="default"/>
                <w:spacing w:val="-64"/>
                <w:sz w:val="18"/>
                <w:szCs w:val="18"/>
              </w:rPr>
              <w:t> </w:t>
            </w:r>
            <w:r>
              <w:rPr>
                <w:rFonts w:ascii="宋体" w:hAnsi="宋体" w:cs="宋体" w:eastAsia="宋体" w:hint="default"/>
                <w:spacing w:val="16"/>
                <w:sz w:val="18"/>
                <w:szCs w:val="18"/>
              </w:rPr>
              <w:t>和改革</w:t>
            </w:r>
            <w:r>
              <w:rPr>
                <w:rFonts w:ascii="宋体" w:hAnsi="宋体" w:cs="宋体" w:eastAsia="宋体" w:hint="default"/>
                <w:spacing w:val="-65"/>
                <w:sz w:val="18"/>
                <w:szCs w:val="18"/>
              </w:rPr>
              <w:t> </w:t>
            </w:r>
            <w:r>
              <w:rPr>
                <w:rFonts w:ascii="宋体" w:hAnsi="宋体" w:cs="宋体" w:eastAsia="宋体" w:hint="default"/>
                <w:sz w:val="18"/>
                <w:szCs w:val="18"/>
              </w:rPr>
              <w:t>局</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9"/>
                <w:sz w:val="18"/>
                <w:szCs w:val="18"/>
              </w:rPr>
              <w:t>诸发改外资办</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2"/>
                <w:sz w:val="18"/>
                <w:szCs w:val="18"/>
              </w:rPr>
              <w:t>节能减排专项支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持奖励</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2,307,076.94</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1,784,566.49</w:t>
            </w:r>
          </w:p>
        </w:tc>
      </w:tr>
      <w:tr>
        <w:trPr>
          <w:trHeight w:val="956"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122" w:right="75"/>
              <w:jc w:val="left"/>
              <w:rPr>
                <w:rFonts w:ascii="宋体" w:hAnsi="宋体" w:cs="宋体" w:eastAsia="宋体" w:hint="default"/>
                <w:sz w:val="18"/>
                <w:szCs w:val="18"/>
              </w:rPr>
            </w:pPr>
            <w:r>
              <w:rPr>
                <w:rFonts w:ascii="宋体" w:hAnsi="宋体" w:cs="宋体" w:eastAsia="宋体" w:hint="default"/>
                <w:spacing w:val="20"/>
                <w:sz w:val="18"/>
                <w:szCs w:val="18"/>
              </w:rPr>
              <w:t>诸暨市人民</w:t>
            </w:r>
            <w:r>
              <w:rPr>
                <w:rFonts w:ascii="宋体" w:hAnsi="宋体" w:cs="宋体" w:eastAsia="宋体" w:hint="default"/>
                <w:spacing w:val="-64"/>
                <w:sz w:val="18"/>
                <w:szCs w:val="18"/>
              </w:rPr>
              <w:t> </w:t>
            </w:r>
            <w:r>
              <w:rPr>
                <w:rFonts w:ascii="宋体" w:hAnsi="宋体" w:cs="宋体" w:eastAsia="宋体" w:hint="default"/>
                <w:spacing w:val="16"/>
                <w:sz w:val="18"/>
                <w:szCs w:val="18"/>
              </w:rPr>
              <w:t>政府办</w:t>
            </w:r>
            <w:r>
              <w:rPr>
                <w:rFonts w:ascii="宋体" w:hAnsi="宋体" w:cs="宋体" w:eastAsia="宋体" w:hint="default"/>
                <w:spacing w:val="-65"/>
                <w:sz w:val="18"/>
                <w:szCs w:val="18"/>
              </w:rPr>
              <w:t> </w:t>
            </w:r>
            <w:r>
              <w:rPr>
                <w:rFonts w:ascii="宋体" w:hAnsi="宋体" w:cs="宋体" w:eastAsia="宋体" w:hint="default"/>
                <w:sz w:val="18"/>
                <w:szCs w:val="18"/>
              </w:rPr>
              <w:t>公室</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tabs>
                <w:tab w:pos="577" w:val="left" w:leader="none"/>
                <w:tab w:pos="1051" w:val="left" w:leader="none"/>
              </w:tabs>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w:t>
              <w:tab/>
              <w:t>府</w:t>
              <w:tab/>
              <w:t>办</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[2010]128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2"/>
                <w:sz w:val="18"/>
                <w:szCs w:val="18"/>
              </w:rPr>
              <w:t>废旧军服回收利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用奖励</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Times New Roman" w:hAnsi="Times New Roman" w:cs="Times New Roman" w:eastAsia="Times New Roman" w:hint="default"/>
                <w:sz w:val="18"/>
                <w:szCs w:val="18"/>
              </w:rPr>
            </w:pPr>
            <w:r>
              <w:rPr>
                <w:rFonts w:ascii="Times New Roman"/>
                <w:sz w:val="18"/>
              </w:rPr>
              <w:t>2,000,000.00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1" w:right="0"/>
              <w:jc w:val="left"/>
              <w:rPr>
                <w:rFonts w:ascii="Times New Roman" w:hAnsi="Times New Roman" w:cs="Times New Roman" w:eastAsia="Times New Roman" w:hint="default"/>
                <w:sz w:val="18"/>
                <w:szCs w:val="18"/>
              </w:rPr>
            </w:pPr>
            <w:r>
              <w:rPr>
                <w:rFonts w:ascii="Times New Roman"/>
                <w:sz w:val="18"/>
              </w:rPr>
              <w:t>1,988,095.24</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Times New Roman" w:hAnsi="Times New Roman" w:cs="Times New Roman" w:eastAsia="Times New Roman" w:hint="default"/>
                <w:sz w:val="18"/>
                <w:szCs w:val="18"/>
              </w:rPr>
            </w:pPr>
            <w:r>
              <w:rPr>
                <w:rFonts w:ascii="Times New Roman"/>
                <w:sz w:val="18"/>
              </w:rPr>
              <w:t>1,845,238.10</w:t>
            </w:r>
          </w:p>
        </w:tc>
      </w:tr>
      <w:tr>
        <w:trPr>
          <w:trHeight w:val="778"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浙江省财政厅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浙 财 建 </w:t>
            </w:r>
            <w:r>
              <w:rPr>
                <w:rFonts w:ascii="宋体" w:hAnsi="宋体" w:cs="宋体" w:eastAsia="宋体" w:hint="default"/>
                <w:spacing w:val="45"/>
                <w:sz w:val="18"/>
                <w:szCs w:val="18"/>
              </w:rPr>
              <w:t> </w:t>
            </w:r>
            <w:r>
              <w:rPr>
                <w:rFonts w:ascii="宋体" w:hAnsi="宋体" w:cs="宋体" w:eastAsia="宋体" w:hint="default"/>
                <w:sz w:val="18"/>
                <w:szCs w:val="18"/>
              </w:rPr>
              <w:t>字</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2"/>
              <w:ind w:left="103" w:right="101"/>
              <w:jc w:val="left"/>
              <w:rPr>
                <w:rFonts w:ascii="宋体" w:hAnsi="宋体" w:cs="宋体" w:eastAsia="宋体" w:hint="default"/>
                <w:sz w:val="18"/>
                <w:szCs w:val="18"/>
              </w:rPr>
            </w:pPr>
            <w:r>
              <w:rPr>
                <w:rFonts w:ascii="宋体" w:hAnsi="宋体" w:cs="宋体" w:eastAsia="宋体" w:hint="default"/>
                <w:spacing w:val="12"/>
                <w:sz w:val="18"/>
                <w:szCs w:val="18"/>
              </w:rPr>
              <w:t>中小企业技术改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造项目补助</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1,200,000.00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1,200,000.00</w:t>
            </w:r>
          </w:p>
        </w:tc>
      </w:tr>
      <w:tr>
        <w:trPr>
          <w:trHeight w:val="778"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诸暨市财政局</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诸科</w:t>
            </w:r>
            <w:r>
              <w:rPr>
                <w:rFonts w:ascii="Times New Roman" w:hAnsi="Times New Roman" w:cs="Times New Roman" w:eastAsia="Times New Roman" w:hint="default"/>
                <w:sz w:val="18"/>
                <w:szCs w:val="18"/>
              </w:rPr>
              <w:t>[2010]28</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2"/>
              <w:ind w:left="103" w:right="101"/>
              <w:jc w:val="left"/>
              <w:rPr>
                <w:rFonts w:ascii="宋体" w:hAnsi="宋体" w:cs="宋体" w:eastAsia="宋体" w:hint="default"/>
                <w:sz w:val="18"/>
                <w:szCs w:val="18"/>
              </w:rPr>
            </w:pPr>
            <w:r>
              <w:rPr>
                <w:rFonts w:ascii="宋体" w:hAnsi="宋体" w:cs="宋体" w:eastAsia="宋体" w:hint="default"/>
                <w:spacing w:val="12"/>
                <w:sz w:val="18"/>
                <w:szCs w:val="18"/>
              </w:rPr>
              <w:t>省厅市会商科技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计划项目</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1,000,000.00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1,000,000.00</w:t>
            </w:r>
          </w:p>
        </w:tc>
      </w:tr>
      <w:tr>
        <w:trPr>
          <w:trHeight w:val="943"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22" w:right="0"/>
              <w:jc w:val="left"/>
              <w:rPr>
                <w:rFonts w:ascii="宋体" w:hAnsi="宋体" w:cs="宋体" w:eastAsia="宋体" w:hint="default"/>
                <w:sz w:val="18"/>
                <w:szCs w:val="18"/>
              </w:rPr>
            </w:pPr>
            <w:r>
              <w:rPr>
                <w:rFonts w:ascii="宋体" w:hAnsi="宋体" w:cs="宋体" w:eastAsia="宋体" w:hint="default"/>
                <w:sz w:val="18"/>
                <w:szCs w:val="18"/>
              </w:rPr>
              <w:t>诸暨市财政局</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2"/>
                <w:sz w:val="18"/>
                <w:szCs w:val="18"/>
              </w:rPr>
              <w:t>厅市会商科技补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助项目</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sz w:val="18"/>
              </w:rPr>
              <w:t>900,000.00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1" w:right="0"/>
              <w:jc w:val="left"/>
              <w:rPr>
                <w:rFonts w:ascii="Times New Roman" w:hAnsi="Times New Roman" w:cs="Times New Roman" w:eastAsia="Times New Roman" w:hint="default"/>
                <w:sz w:val="18"/>
                <w:szCs w:val="18"/>
              </w:rPr>
            </w:pPr>
            <w:r>
              <w:rPr>
                <w:rFonts w:ascii="Times New Roman"/>
                <w:sz w:val="18"/>
              </w:rPr>
              <w:t>900,000.00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sz w:val="18"/>
              </w:rPr>
              <w:t>900,000.00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1660" w:right="920"/>
        </w:sectPr>
      </w:pPr>
    </w:p>
    <w:p>
      <w:pPr>
        <w:spacing w:line="240" w:lineRule="auto" w:before="10"/>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1848"/>
        <w:gridCol w:w="1344"/>
        <w:gridCol w:w="1568"/>
        <w:gridCol w:w="1399"/>
        <w:gridCol w:w="1414"/>
        <w:gridCol w:w="1484"/>
      </w:tblGrid>
      <w:tr>
        <w:trPr>
          <w:trHeight w:val="778"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浙江省财政厅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浙 财 企 </w:t>
            </w:r>
            <w:r>
              <w:rPr>
                <w:rFonts w:ascii="宋体" w:hAnsi="宋体" w:cs="宋体" w:eastAsia="宋体" w:hint="default"/>
                <w:spacing w:val="45"/>
                <w:sz w:val="18"/>
                <w:szCs w:val="18"/>
              </w:rPr>
              <w:t> </w:t>
            </w:r>
            <w:r>
              <w:rPr>
                <w:rFonts w:ascii="宋体" w:hAnsi="宋体" w:cs="宋体" w:eastAsia="宋体" w:hint="default"/>
                <w:sz w:val="18"/>
                <w:szCs w:val="18"/>
              </w:rPr>
              <w:t>字</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[2009]360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2"/>
              <w:ind w:left="103" w:right="101"/>
              <w:jc w:val="left"/>
              <w:rPr>
                <w:rFonts w:ascii="宋体" w:hAnsi="宋体" w:cs="宋体" w:eastAsia="宋体" w:hint="default"/>
                <w:sz w:val="18"/>
                <w:szCs w:val="18"/>
              </w:rPr>
            </w:pPr>
            <w:r>
              <w:rPr>
                <w:rFonts w:ascii="宋体" w:hAnsi="宋体" w:cs="宋体" w:eastAsia="宋体" w:hint="default"/>
                <w:spacing w:val="12"/>
                <w:sz w:val="18"/>
                <w:szCs w:val="18"/>
              </w:rPr>
              <w:t>节能技术改造财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政奖励资金</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760,000.00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698,378.32</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622,378.32</w:t>
            </w:r>
          </w:p>
        </w:tc>
      </w:tr>
      <w:tr>
        <w:trPr>
          <w:trHeight w:val="1076"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75"/>
              <w:ind w:left="122" w:right="75"/>
              <w:jc w:val="both"/>
              <w:rPr>
                <w:rFonts w:ascii="宋体" w:hAnsi="宋体" w:cs="宋体" w:eastAsia="宋体" w:hint="default"/>
                <w:sz w:val="18"/>
                <w:szCs w:val="18"/>
              </w:rPr>
            </w:pPr>
            <w:r>
              <w:rPr>
                <w:rFonts w:ascii="宋体" w:hAnsi="宋体" w:cs="宋体" w:eastAsia="宋体" w:hint="default"/>
                <w:sz w:val="18"/>
                <w:szCs w:val="18"/>
              </w:rPr>
              <w:t>浙江省财政厅、浙江 </w:t>
            </w:r>
            <w:r>
              <w:rPr>
                <w:rFonts w:ascii="宋体" w:hAnsi="宋体" w:cs="宋体" w:eastAsia="宋体" w:hint="default"/>
                <w:spacing w:val="20"/>
                <w:sz w:val="18"/>
                <w:szCs w:val="18"/>
              </w:rPr>
              <w:t>省经济和信</w:t>
            </w:r>
            <w:r>
              <w:rPr>
                <w:rFonts w:ascii="宋体" w:hAnsi="宋体" w:cs="宋体" w:eastAsia="宋体" w:hint="default"/>
                <w:spacing w:val="-64"/>
                <w:sz w:val="18"/>
                <w:szCs w:val="18"/>
              </w:rPr>
              <w:t> </w:t>
            </w:r>
            <w:r>
              <w:rPr>
                <w:rFonts w:ascii="宋体" w:hAnsi="宋体" w:cs="宋体" w:eastAsia="宋体" w:hint="default"/>
                <w:spacing w:val="16"/>
                <w:sz w:val="18"/>
                <w:szCs w:val="18"/>
              </w:rPr>
              <w:t>息化委</w:t>
            </w:r>
            <w:r>
              <w:rPr>
                <w:rFonts w:ascii="宋体" w:hAnsi="宋体" w:cs="宋体" w:eastAsia="宋体" w:hint="default"/>
                <w:spacing w:val="-65"/>
                <w:sz w:val="18"/>
                <w:szCs w:val="18"/>
              </w:rPr>
              <w:t> </w:t>
            </w:r>
            <w:r>
              <w:rPr>
                <w:rFonts w:ascii="宋体" w:hAnsi="宋体" w:cs="宋体" w:eastAsia="宋体" w:hint="default"/>
                <w:sz w:val="18"/>
                <w:szCs w:val="18"/>
              </w:rPr>
              <w:t>员会</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 财 企 </w:t>
            </w:r>
            <w:r>
              <w:rPr>
                <w:rFonts w:ascii="宋体" w:hAnsi="宋体" w:cs="宋体" w:eastAsia="宋体" w:hint="default"/>
                <w:spacing w:val="45"/>
                <w:sz w:val="18"/>
                <w:szCs w:val="18"/>
              </w:rPr>
              <w:t> </w:t>
            </w:r>
            <w:r>
              <w:rPr>
                <w:rFonts w:ascii="宋体" w:hAnsi="宋体" w:cs="宋体" w:eastAsia="宋体" w:hint="default"/>
                <w:sz w:val="18"/>
                <w:szCs w:val="18"/>
              </w:rPr>
              <w:t>字</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[2009]346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5"/>
              <w:ind w:left="103" w:right="101"/>
              <w:jc w:val="both"/>
              <w:rPr>
                <w:rFonts w:ascii="宋体" w:hAnsi="宋体" w:cs="宋体" w:eastAsia="宋体" w:hint="default"/>
                <w:sz w:val="18"/>
                <w:szCs w:val="18"/>
              </w:rPr>
            </w:pPr>
            <w:r>
              <w:rPr>
                <w:rFonts w:ascii="宋体" w:hAnsi="宋体" w:cs="宋体" w:eastAsia="宋体" w:hint="default"/>
                <w:spacing w:val="12"/>
                <w:sz w:val="18"/>
                <w:szCs w:val="18"/>
              </w:rPr>
              <w:t>节能与工业循环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经济财政专项资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380,000.00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350,769.20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312,769.20</w:t>
            </w:r>
          </w:p>
        </w:tc>
      </w:tr>
      <w:tr>
        <w:trPr>
          <w:trHeight w:val="762"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74"/>
              <w:ind w:left="122" w:right="101"/>
              <w:jc w:val="left"/>
              <w:rPr>
                <w:rFonts w:ascii="宋体" w:hAnsi="宋体" w:cs="宋体" w:eastAsia="宋体" w:hint="default"/>
                <w:sz w:val="18"/>
                <w:szCs w:val="18"/>
              </w:rPr>
            </w:pPr>
            <w:r>
              <w:rPr>
                <w:rFonts w:ascii="宋体" w:hAnsi="宋体" w:cs="宋体" w:eastAsia="宋体" w:hint="default"/>
                <w:sz w:val="18"/>
                <w:szCs w:val="18"/>
              </w:rPr>
              <w:t>浙江省财政厅、浙江 省科学技术厅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tabs>
                <w:tab w:pos="577" w:val="left" w:leader="none"/>
                <w:tab w:pos="1051" w:val="left" w:leader="none"/>
              </w:tabs>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浙</w:t>
              <w:tab/>
              <w:t>财</w:t>
              <w:tab/>
              <w:t>教</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[2010]330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4"/>
              <w:ind w:left="103" w:right="101"/>
              <w:jc w:val="left"/>
              <w:rPr>
                <w:rFonts w:ascii="宋体" w:hAnsi="宋体" w:cs="宋体" w:eastAsia="宋体" w:hint="default"/>
                <w:sz w:val="18"/>
                <w:szCs w:val="18"/>
              </w:rPr>
            </w:pPr>
            <w:r>
              <w:rPr>
                <w:rFonts w:ascii="宋体" w:hAnsi="宋体" w:cs="宋体" w:eastAsia="宋体" w:hint="default"/>
                <w:spacing w:val="12"/>
                <w:sz w:val="18"/>
                <w:szCs w:val="18"/>
              </w:rPr>
              <w:t>国家级创新基金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项目补助经费</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350,000.00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347,916.67</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322,916.67</w:t>
            </w:r>
          </w:p>
        </w:tc>
      </w:tr>
      <w:tr>
        <w:trPr>
          <w:trHeight w:val="946"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5"/>
              <w:jc w:val="both"/>
              <w:rPr>
                <w:rFonts w:ascii="宋体" w:hAnsi="宋体" w:cs="宋体" w:eastAsia="宋体" w:hint="default"/>
                <w:sz w:val="18"/>
                <w:szCs w:val="18"/>
              </w:rPr>
            </w:pPr>
            <w:r>
              <w:rPr>
                <w:rFonts w:ascii="宋体" w:hAnsi="宋体" w:cs="宋体" w:eastAsia="宋体" w:hint="default"/>
                <w:sz w:val="18"/>
                <w:szCs w:val="18"/>
              </w:rPr>
              <w:t>浙江省财政厅、浙江 </w:t>
            </w:r>
            <w:r>
              <w:rPr>
                <w:rFonts w:ascii="宋体" w:hAnsi="宋体" w:cs="宋体" w:eastAsia="宋体" w:hint="default"/>
                <w:spacing w:val="20"/>
                <w:sz w:val="18"/>
                <w:szCs w:val="18"/>
              </w:rPr>
              <w:t>省发展和改</w:t>
            </w:r>
            <w:r>
              <w:rPr>
                <w:rFonts w:ascii="宋体" w:hAnsi="宋体" w:cs="宋体" w:eastAsia="宋体" w:hint="default"/>
                <w:spacing w:val="-64"/>
                <w:sz w:val="18"/>
                <w:szCs w:val="18"/>
              </w:rPr>
              <w:t> </w:t>
            </w:r>
            <w:r>
              <w:rPr>
                <w:rFonts w:ascii="宋体" w:hAnsi="宋体" w:cs="宋体" w:eastAsia="宋体" w:hint="default"/>
                <w:spacing w:val="16"/>
                <w:sz w:val="18"/>
                <w:szCs w:val="18"/>
              </w:rPr>
              <w:t>革委员</w:t>
            </w:r>
            <w:r>
              <w:rPr>
                <w:rFonts w:ascii="宋体" w:hAnsi="宋体" w:cs="宋体" w:eastAsia="宋体" w:hint="default"/>
                <w:spacing w:val="-65"/>
                <w:sz w:val="18"/>
                <w:szCs w:val="18"/>
              </w:rPr>
              <w:t> </w:t>
            </w:r>
            <w:r>
              <w:rPr>
                <w:rFonts w:ascii="宋体" w:hAnsi="宋体" w:cs="宋体" w:eastAsia="宋体" w:hint="default"/>
                <w:sz w:val="18"/>
                <w:szCs w:val="18"/>
              </w:rPr>
              <w:t>会</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浙 财 建</w:t>
            </w:r>
            <w:r>
              <w:rPr>
                <w:rFonts w:ascii="宋体" w:hAnsi="宋体" w:cs="宋体" w:eastAsia="宋体" w:hint="default"/>
                <w:spacing w:val="45"/>
                <w:sz w:val="18"/>
                <w:szCs w:val="18"/>
              </w:rPr>
              <w:t> </w:t>
            </w:r>
            <w:r>
              <w:rPr>
                <w:rFonts w:ascii="宋体" w:hAnsi="宋体" w:cs="宋体" w:eastAsia="宋体" w:hint="default"/>
                <w:sz w:val="18"/>
                <w:szCs w:val="18"/>
              </w:rPr>
              <w:t>字</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[2009]270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2"/>
                <w:sz w:val="18"/>
                <w:szCs w:val="18"/>
              </w:rPr>
              <w:t>循环经济专项资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300,000.00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Times New Roman" w:hAnsi="Times New Roman" w:cs="Times New Roman" w:eastAsia="Times New Roman" w:hint="default"/>
                <w:sz w:val="18"/>
                <w:szCs w:val="18"/>
              </w:rPr>
            </w:pPr>
            <w:r>
              <w:rPr>
                <w:rFonts w:ascii="Times New Roman"/>
                <w:sz w:val="18"/>
              </w:rPr>
              <w:t>298,214.29</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Times New Roman" w:hAnsi="Times New Roman" w:cs="Times New Roman" w:eastAsia="Times New Roman" w:hint="default"/>
                <w:sz w:val="18"/>
                <w:szCs w:val="18"/>
              </w:rPr>
            </w:pPr>
            <w:r>
              <w:rPr>
                <w:rFonts w:ascii="Times New Roman"/>
                <w:sz w:val="18"/>
              </w:rPr>
              <w:t>276,785.72</w:t>
            </w:r>
          </w:p>
        </w:tc>
      </w:tr>
      <w:tr>
        <w:trPr>
          <w:trHeight w:val="635"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中共诸暨市委</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市 </w:t>
            </w:r>
            <w:r>
              <w:rPr>
                <w:rFonts w:ascii="宋体" w:hAnsi="宋体" w:cs="宋体" w:eastAsia="宋体" w:hint="default"/>
                <w:sz w:val="18"/>
                <w:szCs w:val="18"/>
              </w:rPr>
              <w:t>委</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[2009]7</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2"/>
                <w:sz w:val="18"/>
                <w:szCs w:val="18"/>
              </w:rPr>
              <w:t>技改项目财政补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贴</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239,062.50</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214,062.50</w:t>
            </w:r>
          </w:p>
        </w:tc>
      </w:tr>
      <w:tr>
        <w:trPr>
          <w:trHeight w:val="461"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诸暨市财政局</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循环经济奖励</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Times New Roman" w:hAnsi="Times New Roman" w:cs="Times New Roman" w:eastAsia="Times New Roman" w:hint="default"/>
                <w:sz w:val="18"/>
                <w:szCs w:val="18"/>
              </w:rPr>
            </w:pPr>
            <w:r>
              <w:rPr>
                <w:rFonts w:ascii="Times New Roman"/>
                <w:sz w:val="18"/>
              </w:rPr>
              <w:t>150,000.00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2" w:right="0"/>
              <w:jc w:val="left"/>
              <w:rPr>
                <w:rFonts w:ascii="Times New Roman" w:hAnsi="Times New Roman" w:cs="Times New Roman" w:eastAsia="Times New Roman" w:hint="default"/>
                <w:sz w:val="18"/>
                <w:szCs w:val="18"/>
              </w:rPr>
            </w:pPr>
            <w:r>
              <w:rPr>
                <w:rFonts w:ascii="Times New Roman"/>
                <w:sz w:val="18"/>
              </w:rPr>
              <w:t>149,107.14</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103" w:right="0"/>
              <w:jc w:val="left"/>
              <w:rPr>
                <w:rFonts w:ascii="Times New Roman" w:hAnsi="Times New Roman" w:cs="Times New Roman" w:eastAsia="Times New Roman" w:hint="default"/>
                <w:sz w:val="18"/>
                <w:szCs w:val="18"/>
              </w:rPr>
            </w:pPr>
            <w:r>
              <w:rPr>
                <w:rFonts w:ascii="Times New Roman"/>
                <w:sz w:val="18"/>
              </w:rPr>
              <w:t>138,392.85</w:t>
            </w:r>
          </w:p>
        </w:tc>
      </w:tr>
      <w:tr>
        <w:trPr>
          <w:trHeight w:val="634"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诸暨市财政局</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2"/>
                <w:sz w:val="18"/>
                <w:szCs w:val="18"/>
              </w:rPr>
              <w:t>国家级创新基金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项目配套经费</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146,428.57</w:t>
            </w:r>
          </w:p>
        </w:tc>
      </w:tr>
      <w:tr>
        <w:trPr>
          <w:trHeight w:val="946"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22" w:right="75"/>
              <w:jc w:val="left"/>
              <w:rPr>
                <w:rFonts w:ascii="宋体" w:hAnsi="宋体" w:cs="宋体" w:eastAsia="宋体" w:hint="default"/>
                <w:sz w:val="18"/>
                <w:szCs w:val="18"/>
              </w:rPr>
            </w:pPr>
            <w:r>
              <w:rPr>
                <w:rFonts w:ascii="宋体" w:hAnsi="宋体" w:cs="宋体" w:eastAsia="宋体" w:hint="default"/>
                <w:spacing w:val="20"/>
                <w:sz w:val="18"/>
                <w:szCs w:val="18"/>
              </w:rPr>
              <w:t>国家发展改</w:t>
            </w:r>
            <w:r>
              <w:rPr>
                <w:rFonts w:ascii="宋体" w:hAnsi="宋体" w:cs="宋体" w:eastAsia="宋体" w:hint="default"/>
                <w:spacing w:val="-64"/>
                <w:sz w:val="18"/>
                <w:szCs w:val="18"/>
              </w:rPr>
              <w:t> </w:t>
            </w:r>
            <w:r>
              <w:rPr>
                <w:rFonts w:ascii="宋体" w:hAnsi="宋体" w:cs="宋体" w:eastAsia="宋体" w:hint="default"/>
                <w:spacing w:val="16"/>
                <w:sz w:val="18"/>
                <w:szCs w:val="18"/>
              </w:rPr>
              <w:t>革委员</w:t>
            </w:r>
            <w:r>
              <w:rPr>
                <w:rFonts w:ascii="宋体" w:hAnsi="宋体" w:cs="宋体" w:eastAsia="宋体" w:hint="default"/>
                <w:spacing w:val="-65"/>
                <w:sz w:val="18"/>
                <w:szCs w:val="18"/>
              </w:rPr>
              <w:t> </w:t>
            </w:r>
            <w:r>
              <w:rPr>
                <w:rFonts w:ascii="宋体" w:hAnsi="宋体" w:cs="宋体" w:eastAsia="宋体" w:hint="default"/>
                <w:sz w:val="18"/>
                <w:szCs w:val="18"/>
              </w:rPr>
              <w:t>会</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发 改 投 </w:t>
            </w:r>
            <w:r>
              <w:rPr>
                <w:rFonts w:ascii="宋体" w:hAnsi="宋体" w:cs="宋体" w:eastAsia="宋体" w:hint="default"/>
                <w:spacing w:val="45"/>
                <w:sz w:val="18"/>
                <w:szCs w:val="18"/>
              </w:rPr>
              <w:t> </w:t>
            </w:r>
            <w:r>
              <w:rPr>
                <w:rFonts w:ascii="宋体" w:hAnsi="宋体" w:cs="宋体" w:eastAsia="宋体" w:hint="default"/>
                <w:sz w:val="18"/>
                <w:szCs w:val="18"/>
              </w:rPr>
              <w:t>资</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[2011]1333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2" w:right="100"/>
              <w:jc w:val="both"/>
              <w:rPr>
                <w:rFonts w:ascii="宋体" w:hAnsi="宋体" w:cs="宋体" w:eastAsia="宋体" w:hint="default"/>
                <w:sz w:val="18"/>
                <w:szCs w:val="18"/>
              </w:rPr>
            </w:pPr>
            <w:r>
              <w:rPr>
                <w:rFonts w:ascii="宋体" w:hAnsi="宋体" w:cs="宋体" w:eastAsia="宋体" w:hint="default"/>
                <w:spacing w:val="12"/>
                <w:sz w:val="18"/>
                <w:szCs w:val="18"/>
              </w:rPr>
              <w:t>资源节约重大示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范项目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w:t>
            </w:r>
            <w:r>
              <w:rPr>
                <w:rFonts w:ascii="宋体" w:hAnsi="宋体" w:cs="宋体" w:eastAsia="宋体" w:hint="default"/>
                <w:spacing w:val="1"/>
                <w:sz w:val="18"/>
                <w:szCs w:val="18"/>
              </w:rPr>
              <w:t> </w:t>
            </w:r>
            <w:r>
              <w:rPr>
                <w:rFonts w:ascii="宋体" w:hAnsi="宋体" w:cs="宋体" w:eastAsia="宋体" w:hint="default"/>
                <w:sz w:val="18"/>
                <w:szCs w:val="18"/>
              </w:rPr>
              <w:t>央预算内拨款</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Times New Roman" w:hAnsi="Times New Roman" w:cs="Times New Roman" w:eastAsia="Times New Roman" w:hint="default"/>
                <w:sz w:val="18"/>
                <w:szCs w:val="18"/>
              </w:rPr>
            </w:pPr>
            <w:r>
              <w:rPr>
                <w:rFonts w:ascii="Times New Roman"/>
                <w:sz w:val="18"/>
              </w:rPr>
              <w:t>8,900,000.00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Times New Roman" w:hAnsi="Times New Roman" w:cs="Times New Roman" w:eastAsia="Times New Roman" w:hint="default"/>
                <w:sz w:val="18"/>
                <w:szCs w:val="18"/>
              </w:rPr>
            </w:pPr>
            <w:r>
              <w:rPr>
                <w:rFonts w:ascii="Times New Roman"/>
                <w:sz w:val="18"/>
              </w:rPr>
              <w:t>8,900,000.00</w:t>
            </w:r>
          </w:p>
        </w:tc>
      </w:tr>
      <w:tr>
        <w:trPr>
          <w:trHeight w:val="635"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浙江省财政厅</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诸经贸</w:t>
            </w:r>
            <w:r>
              <w:rPr>
                <w:rFonts w:ascii="Times New Roman" w:hAnsi="Times New Roman" w:cs="Times New Roman" w:eastAsia="Times New Roman" w:hint="default"/>
                <w:sz w:val="18"/>
                <w:szCs w:val="18"/>
              </w:rPr>
              <w:t>[2011]1</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2"/>
                <w:sz w:val="18"/>
                <w:szCs w:val="18"/>
              </w:rPr>
              <w:t>节能降耗专项补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助</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682,500.00</w:t>
            </w:r>
          </w:p>
        </w:tc>
      </w:tr>
      <w:tr>
        <w:trPr>
          <w:trHeight w:val="634"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诸暨市财政局</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pacing w:val="28"/>
                <w:sz w:val="18"/>
                <w:szCs w:val="18"/>
              </w:rPr>
              <w:t>诸科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[2011]37</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2"/>
                <w:sz w:val="18"/>
                <w:szCs w:val="18"/>
              </w:rPr>
              <w:t>重大科技专项配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套费</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100,000.00</w:t>
            </w:r>
          </w:p>
        </w:tc>
      </w:tr>
      <w:tr>
        <w:trPr>
          <w:trHeight w:val="634"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诸暨市财政局</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 财 企 </w:t>
            </w:r>
            <w:r>
              <w:rPr>
                <w:rFonts w:ascii="宋体" w:hAnsi="宋体" w:cs="宋体" w:eastAsia="宋体" w:hint="default"/>
                <w:spacing w:val="45"/>
                <w:sz w:val="18"/>
                <w:szCs w:val="18"/>
              </w:rPr>
              <w:t> </w:t>
            </w:r>
            <w:r>
              <w:rPr>
                <w:rFonts w:ascii="宋体" w:hAnsi="宋体" w:cs="宋体" w:eastAsia="宋体" w:hint="default"/>
                <w:sz w:val="18"/>
                <w:szCs w:val="18"/>
              </w:rPr>
              <w:t>字</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[2011]345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2"/>
                <w:sz w:val="18"/>
                <w:szCs w:val="18"/>
              </w:rPr>
              <w:t>节能资金专项补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助</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1,000,000.00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975,000.00</w:t>
            </w:r>
          </w:p>
        </w:tc>
      </w:tr>
      <w:tr>
        <w:trPr>
          <w:trHeight w:val="462" w:hRule="exact"/>
        </w:trPr>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4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Times New Roman" w:hAnsi="Times New Roman" w:cs="Times New Roman" w:eastAsia="Times New Roman" w:hint="default"/>
                <w:sz w:val="18"/>
                <w:szCs w:val="18"/>
              </w:rPr>
            </w:pPr>
            <w:r>
              <w:rPr>
                <w:rFonts w:ascii="Times New Roman"/>
                <w:sz w:val="18"/>
              </w:rPr>
              <w:t>27,800,000.00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1" w:right="0"/>
              <w:jc w:val="left"/>
              <w:rPr>
                <w:rFonts w:ascii="Times New Roman" w:hAnsi="Times New Roman" w:cs="Times New Roman" w:eastAsia="Times New Roman" w:hint="default"/>
                <w:sz w:val="18"/>
                <w:szCs w:val="18"/>
              </w:rPr>
            </w:pPr>
            <w:r>
              <w:rPr>
                <w:rFonts w:ascii="Times New Roman"/>
                <w:sz w:val="18"/>
              </w:rPr>
              <w:t>14,328,802.71</w:t>
            </w:r>
          </w:p>
        </w:tc>
        <w:tc>
          <w:tcPr>
            <w:tcW w:w="14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102" w:right="0"/>
              <w:jc w:val="left"/>
              <w:rPr>
                <w:rFonts w:ascii="Times New Roman" w:hAnsi="Times New Roman" w:cs="Times New Roman" w:eastAsia="Times New Roman" w:hint="default"/>
                <w:sz w:val="18"/>
                <w:szCs w:val="18"/>
              </w:rPr>
            </w:pPr>
            <w:r>
              <w:rPr>
                <w:rFonts w:ascii="Times New Roman"/>
                <w:sz w:val="18"/>
              </w:rPr>
              <w:t>23,694,928.40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0"/>
        <w:ind w:right="982"/>
        <w:jc w:val="left"/>
      </w:pPr>
      <w:r>
        <w:rPr>
          <w:rFonts w:ascii="Times New Roman" w:hAnsi="Times New Roman" w:cs="Times New Roman" w:eastAsia="Times New Roman" w:hint="default"/>
        </w:rPr>
        <w:t>33</w:t>
      </w:r>
      <w:r>
        <w:rPr/>
        <w:t>、</w:t>
      </w:r>
      <w:r>
        <w:rPr>
          <w:spacing w:val="-1"/>
        </w:rPr>
        <w:t> </w:t>
      </w:r>
      <w:r>
        <w:rPr/>
        <w:t>股本：</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913"/>
        <w:gridCol w:w="1529"/>
        <w:gridCol w:w="1008"/>
        <w:gridCol w:w="1009"/>
        <w:gridCol w:w="1009"/>
        <w:gridCol w:w="1009"/>
        <w:gridCol w:w="1294"/>
        <w:gridCol w:w="1529"/>
      </w:tblGrid>
      <w:tr>
        <w:trPr>
          <w:trHeight w:val="326" w:hRule="exact"/>
        </w:trPr>
        <w:tc>
          <w:tcPr>
            <w:tcW w:w="913"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329" w:type="dxa"/>
            <w:gridSpan w:val="5"/>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61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40" w:hRule="exact"/>
        </w:trPr>
        <w:tc>
          <w:tcPr>
            <w:tcW w:w="913"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640" w:hRule="exact"/>
        </w:trPr>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股份总</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140,675,760.00</w:t>
            </w:r>
          </w:p>
        </w:tc>
        <w:tc>
          <w:tcPr>
            <w:tcW w:w="1008"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140,675,760.00</w:t>
            </w:r>
          </w:p>
        </w:tc>
      </w:tr>
    </w:tbl>
    <w:p>
      <w:pPr>
        <w:pStyle w:val="BodyText"/>
        <w:spacing w:line="240" w:lineRule="auto" w:before="16"/>
        <w:ind w:right="982"/>
        <w:jc w:val="left"/>
      </w:pPr>
      <w:r>
        <w:rPr>
          <w:rFonts w:ascii="Times New Roman" w:hAnsi="Times New Roman" w:cs="Times New Roman" w:eastAsia="Times New Roman" w:hint="default"/>
        </w:rPr>
        <w:t>34</w:t>
      </w:r>
      <w:r>
        <w:rPr/>
        <w:t>、资本公积：</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326"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183,771,308.42</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183,771,308.42</w:t>
            </w:r>
          </w:p>
        </w:tc>
      </w:tr>
      <w:tr>
        <w:trPr>
          <w:trHeight w:val="326"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9,490,366.84</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19" w:right="0"/>
              <w:jc w:val="left"/>
              <w:rPr>
                <w:rFonts w:ascii="Times New Roman" w:hAnsi="Times New Roman" w:cs="Times New Roman" w:eastAsia="Times New Roman" w:hint="default"/>
                <w:sz w:val="21"/>
                <w:szCs w:val="21"/>
              </w:rPr>
            </w:pPr>
            <w:r>
              <w:rPr>
                <w:rFonts w:ascii="Times New Roman"/>
                <w:sz w:val="21"/>
              </w:rPr>
              <w:t>12,313,064.02</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21,803,430.86</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193,261,675.26</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19" w:right="0"/>
              <w:jc w:val="left"/>
              <w:rPr>
                <w:rFonts w:ascii="Times New Roman" w:hAnsi="Times New Roman" w:cs="Times New Roman" w:eastAsia="Times New Roman" w:hint="default"/>
                <w:sz w:val="21"/>
                <w:szCs w:val="21"/>
              </w:rPr>
            </w:pPr>
            <w:r>
              <w:rPr>
                <w:rFonts w:ascii="Times New Roman"/>
                <w:sz w:val="21"/>
              </w:rPr>
              <w:t>12,313,064.02</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205,574,739.28</w:t>
            </w:r>
          </w:p>
        </w:tc>
      </w:tr>
    </w:tbl>
    <w:p>
      <w:pPr>
        <w:pStyle w:val="BodyText"/>
        <w:spacing w:line="260" w:lineRule="exact" w:before="0"/>
        <w:ind w:right="982"/>
        <w:jc w:val="left"/>
      </w:pPr>
      <w:r>
        <w:rPr/>
        <w:t>其他资本公积本期增加数系公司持有可供出售金融资产期末市价与持有成本的差</w:t>
      </w:r>
      <w:r>
        <w:rPr>
          <w:spacing w:val="-88"/>
        </w:rPr>
        <w:t>额</w:t>
      </w:r>
      <w:r>
        <w:rPr/>
        <w:t>（扣减确</w:t>
      </w:r>
    </w:p>
    <w:p>
      <w:pPr>
        <w:spacing w:after="0" w:line="260" w:lineRule="exact"/>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ind w:right="982"/>
        <w:jc w:val="left"/>
      </w:pPr>
      <w:r>
        <w:rPr/>
        <w:t>认相应的递延所得税负债后的净额）列入本项目。</w:t>
      </w:r>
    </w:p>
    <w:p>
      <w:pPr>
        <w:spacing w:line="240" w:lineRule="auto" w:before="5"/>
        <w:rPr>
          <w:rFonts w:ascii="宋体" w:hAnsi="宋体" w:cs="宋体" w:eastAsia="宋体" w:hint="default"/>
          <w:sz w:val="26"/>
          <w:szCs w:val="26"/>
        </w:rPr>
      </w:pPr>
    </w:p>
    <w:p>
      <w:pPr>
        <w:pStyle w:val="BodyText"/>
        <w:spacing w:line="240" w:lineRule="auto"/>
        <w:ind w:right="982"/>
        <w:jc w:val="left"/>
      </w:pPr>
      <w:r>
        <w:rPr>
          <w:rFonts w:ascii="Times New Roman" w:hAnsi="Times New Roman" w:cs="Times New Roman" w:eastAsia="Times New Roman" w:hint="default"/>
        </w:rPr>
        <w:t>35</w:t>
      </w:r>
      <w:r>
        <w:rPr/>
        <w:t>、</w:t>
      </w:r>
      <w:r>
        <w:rPr>
          <w:spacing w:val="-1"/>
        </w:rPr>
        <w:t> </w:t>
      </w:r>
      <w:r>
        <w:rPr/>
        <w:t>盈余公积：</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39,887,421.28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2,293,504.48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42,180,925.76</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39,887,421.28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2,293,504.48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42,180,925.76</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36</w:t>
      </w:r>
      <w:r>
        <w:rPr/>
        <w:t>、</w:t>
      </w:r>
      <w:r>
        <w:rPr>
          <w:spacing w:val="-3"/>
        </w:rPr>
        <w:t> </w:t>
      </w:r>
      <w:r>
        <w:rPr/>
        <w:t>未分配利润：</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2"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100,501,289.72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100,501,289.72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37,509,816.42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2,293,504.48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w:t>
            </w:r>
          </w:p>
        </w:tc>
      </w:tr>
      <w:tr>
        <w:trPr>
          <w:trHeight w:val="952"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6,662,945.91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子公司富润纺织公司、富润印染</w:t>
            </w:r>
          </w:p>
          <w:p>
            <w:pPr>
              <w:pStyle w:val="TableParagraph"/>
              <w:spacing w:line="273" w:lineRule="auto" w:before="37"/>
              <w:ind w:left="674" w:right="96" w:hanging="574"/>
              <w:jc w:val="left"/>
              <w:rPr>
                <w:rFonts w:ascii="宋体" w:hAnsi="宋体" w:cs="宋体" w:eastAsia="宋体" w:hint="default"/>
                <w:sz w:val="21"/>
                <w:szCs w:val="21"/>
              </w:rPr>
            </w:pPr>
            <w:r>
              <w:rPr>
                <w:rFonts w:ascii="宋体" w:hAnsi="宋体" w:cs="宋体" w:eastAsia="宋体" w:hint="default"/>
                <w:sz w:val="21"/>
                <w:szCs w:val="21"/>
              </w:rPr>
              <w:t>公司按本期实现净利润的</w:t>
            </w:r>
            <w:r>
              <w:rPr>
                <w:rFonts w:ascii="宋体" w:hAnsi="宋体" w:cs="宋体" w:eastAsia="宋体" w:hint="default"/>
                <w:spacing w:val="-56"/>
                <w:sz w:val="21"/>
                <w:szCs w:val="21"/>
              </w:rPr>
              <w:t> </w:t>
            </w:r>
            <w:r>
              <w:rPr>
                <w:rFonts w:ascii="宋体" w:hAnsi="宋体" w:cs="宋体" w:eastAsia="宋体" w:hint="default"/>
                <w:sz w:val="21"/>
                <w:szCs w:val="21"/>
              </w:rPr>
              <w:t>10%计</w:t>
            </w:r>
            <w:r>
              <w:rPr>
                <w:rFonts w:ascii="宋体" w:hAnsi="宋体" w:cs="宋体" w:eastAsia="宋体" w:hint="default"/>
                <w:sz w:val="21"/>
                <w:szCs w:val="21"/>
              </w:rPr>
              <w:t> 提的职工奖励及福利基金</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129,054,655.75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56" w:lineRule="auto"/>
        <w:ind w:left="136" w:right="1085"/>
        <w:jc w:val="left"/>
      </w:pPr>
      <w:r>
        <w:rPr/>
        <w:t>根据</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日公司董事会六届十一次会议通过的</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年度利润分配预案，按</w:t>
      </w:r>
      <w:r>
        <w:rPr>
          <w:spacing w:val="-4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年度实现净利润提取</w:t>
      </w:r>
      <w:r>
        <w:rPr>
          <w:spacing w:val="-54"/>
        </w:rPr>
        <w:t> </w:t>
      </w:r>
      <w:r>
        <w:rPr>
          <w:rFonts w:ascii="Times New Roman" w:hAnsi="Times New Roman" w:cs="Times New Roman" w:eastAsia="Times New Roman" w:hint="default"/>
        </w:rPr>
        <w:t>10%</w:t>
      </w:r>
      <w:r>
        <w:rPr/>
        <w:t>的法定盈余公积。上述利润分配预案尚待股东大会审议批准。 本期已按照上述利润分配预案计提盈余公积</w:t>
      </w:r>
      <w:r>
        <w:rPr>
          <w:spacing w:val="-58"/>
        </w:rPr>
        <w:t> </w:t>
      </w:r>
      <w:r>
        <w:rPr>
          <w:rFonts w:ascii="Times New Roman" w:hAnsi="Times New Roman" w:cs="Times New Roman" w:eastAsia="Times New Roman" w:hint="default"/>
        </w:rPr>
        <w:t>2,293,504.48</w:t>
      </w:r>
      <w:r>
        <w:rPr>
          <w:rFonts w:ascii="Times New Roman" w:hAnsi="Times New Roman" w:cs="Times New Roman" w:eastAsia="Times New Roman" w:hint="default"/>
          <w:spacing w:val="-5"/>
        </w:rPr>
        <w:t> </w:t>
      </w:r>
      <w:r>
        <w:rPr/>
        <w:t>元。</w:t>
      </w:r>
    </w:p>
    <w:p>
      <w:pPr>
        <w:pStyle w:val="BodyText"/>
        <w:spacing w:line="240" w:lineRule="auto" w:before="36"/>
        <w:ind w:left="136" w:right="982"/>
        <w:jc w:val="left"/>
      </w:pPr>
      <w:r>
        <w:rPr>
          <w:rFonts w:ascii="Times New Roman" w:hAnsi="Times New Roman" w:cs="Times New Roman" w:eastAsia="Times New Roman" w:hint="default"/>
        </w:rPr>
        <w:t>37</w:t>
      </w:r>
      <w:r>
        <w:rPr/>
        <w:t>、</w:t>
      </w:r>
      <w:r>
        <w:rPr>
          <w:spacing w:val="-3"/>
        </w:rPr>
        <w:t> </w:t>
      </w:r>
      <w:r>
        <w:rPr/>
        <w:t>营业收入和营业成本：</w:t>
      </w:r>
    </w:p>
    <w:p>
      <w:pPr>
        <w:pStyle w:val="BodyText"/>
        <w:spacing w:line="240" w:lineRule="auto" w:before="83"/>
        <w:ind w:left="136"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pStyle w:val="BodyText"/>
        <w:spacing w:line="240" w:lineRule="auto" w:before="52"/>
        <w:ind w:left="6244"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1,074,624,874.30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1,034,273,486.20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26,998,113.32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30,689,926.46</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971,219,244.55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924,772,503.64</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主营业务（分行业）</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1860" w:type="dxa"/>
            <w:vMerge w:val="restart"/>
            <w:tcBorders>
              <w:top w:val="single" w:sz="6" w:space="0" w:color="000000"/>
              <w:left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1860"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1,071,350,428.42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947,854,927.42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1,031,507,655.58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895,921,029.92</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交通运输业</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1,874,545.00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4,139,827.82</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3,274,445.88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2,771,443.90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891,285.62</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877,096.95</w:t>
            </w:r>
            <w:r>
              <w:rPr>
                <w:rFonts w:ascii="Times New Roman"/>
                <w:sz w:val="21"/>
              </w:rPr>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1,074,624,874.30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950,626,371.32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1,034,273,486.20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900,937,954.69</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主营业务（分产品）</w:t>
      </w:r>
    </w:p>
    <w:p>
      <w:pPr>
        <w:spacing w:after="0" w:line="240"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6"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41"/>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334,629,500.29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298,501,636.02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312,628,495.31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272,196,495.17</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纺织品加工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256,379,485.19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203,553,199.30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247,860,841.15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189,085,628.45</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钢管销售及加工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483,615,888.82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448,571,536.00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471,909,604.74</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435,516,003.25</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车辆通行费收入</w:t>
            </w:r>
          </w:p>
        </w:tc>
        <w:tc>
          <w:tcPr>
            <w:tcW w:w="187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1,874,545.00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4,139,827.82</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1,074,624,874.30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950,626,371.32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1,034,273,486.20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900,937,954.69</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主营业务（分地区）</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6"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41"/>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945,322,388.68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51" w:right="0"/>
              <w:jc w:val="left"/>
              <w:rPr>
                <w:rFonts w:ascii="Times New Roman" w:hAnsi="Times New Roman" w:cs="Times New Roman" w:eastAsia="Times New Roman" w:hint="default"/>
                <w:sz w:val="21"/>
                <w:szCs w:val="21"/>
              </w:rPr>
            </w:pPr>
            <w:r>
              <w:rPr>
                <w:rFonts w:ascii="Times New Roman"/>
                <w:sz w:val="21"/>
              </w:rPr>
              <w:t>839,452,672.87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927,655,785.49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812,692,524.55</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129,302,485.62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66" w:right="0"/>
              <w:jc w:val="left"/>
              <w:rPr>
                <w:rFonts w:ascii="Times New Roman" w:hAnsi="Times New Roman" w:cs="Times New Roman" w:eastAsia="Times New Roman" w:hint="default"/>
                <w:sz w:val="21"/>
                <w:szCs w:val="21"/>
              </w:rPr>
            </w:pPr>
            <w:r>
              <w:rPr>
                <w:rFonts w:ascii="Times New Roman"/>
                <w:sz w:val="21"/>
              </w:rPr>
              <w:t>111,173,698.45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106,617,700.71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88,245,430.14</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1,074,624,874.30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51" w:right="0"/>
              <w:jc w:val="left"/>
              <w:rPr>
                <w:rFonts w:ascii="Times New Roman" w:hAnsi="Times New Roman" w:cs="Times New Roman" w:eastAsia="Times New Roman" w:hint="default"/>
                <w:sz w:val="21"/>
                <w:szCs w:val="21"/>
              </w:rPr>
            </w:pPr>
            <w:r>
              <w:rPr>
                <w:rFonts w:ascii="Times New Roman"/>
                <w:sz w:val="21"/>
              </w:rPr>
              <w:t>950,626,371.32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1,034,273,486.20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900,937,954.69</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公司前五名客户的营业收入情况</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006"/>
        <w:gridCol w:w="3006"/>
        <w:gridCol w:w="3288"/>
      </w:tblGrid>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江阴市长江钢管有限公司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54,490,615.52</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4.95</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Alltec Investments</w:t>
            </w:r>
            <w:r>
              <w:rPr>
                <w:rFonts w:ascii="Times New Roman"/>
                <w:spacing w:val="-6"/>
                <w:sz w:val="21"/>
              </w:rPr>
              <w:t> </w:t>
            </w:r>
            <w:r>
              <w:rPr>
                <w:rFonts w:ascii="Times New Roman"/>
                <w:sz w:val="21"/>
              </w:rPr>
              <w:t>LLP</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39,009,179.45</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3.54</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江苏曙光华阳钻具有限公司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25,043,916.84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2.27</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无锡华摩钢管有限公司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20,807,059.75</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1.89</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无锡市华友特钢有限公司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17,567,260.52</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1.59</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156,918,032.08</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ind w:right="982"/>
        <w:jc w:val="left"/>
      </w:pPr>
      <w:r>
        <w:rPr>
          <w:rFonts w:ascii="Times New Roman" w:hAnsi="Times New Roman" w:cs="Times New Roman" w:eastAsia="Times New Roman" w:hint="default"/>
        </w:rPr>
        <w:t>38</w:t>
      </w:r>
      <w:r>
        <w:rPr/>
        <w:t>、</w:t>
      </w:r>
      <w:r>
        <w:rPr>
          <w:spacing w:val="-3"/>
        </w:rPr>
        <w:t> </w:t>
      </w:r>
      <w:r>
        <w:rPr/>
        <w:t>营业税金及附加：</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288,154.40</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270,525.73</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应纳税营业额</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3,003,532.07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273,777.81</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1,386,888.00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171,110.35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924,012.42</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867,930.72</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r>
      <w:tr>
        <w:trPr>
          <w:trHeight w:val="319" w:hRule="exact"/>
        </w:trPr>
        <w:tc>
          <w:tcPr>
            <w:tcW w:w="2326" w:type="dxa"/>
            <w:tcBorders>
              <w:top w:val="single" w:sz="6" w:space="0" w:color="000000"/>
              <w:left w:val="single" w:sz="6" w:space="0" w:color="000000"/>
              <w:bottom w:val="nil" w:sz="6" w:space="0" w:color="auto"/>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从价计征的，按房产原</w:t>
            </w:r>
          </w:p>
        </w:tc>
      </w:tr>
      <w:tr>
        <w:trPr>
          <w:trHeight w:val="317" w:hRule="exact"/>
        </w:trPr>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值一次减除</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后余值</w:t>
            </w:r>
          </w:p>
        </w:tc>
      </w:tr>
      <w:tr>
        <w:trPr>
          <w:trHeight w:val="313"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336,661.05</w:t>
            </w:r>
            <w:r>
              <w:rPr>
                <w:rFonts w:ascii="Times New Roman"/>
                <w:sz w:val="21"/>
              </w:rPr>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318,231.07</w:t>
            </w:r>
            <w:r>
              <w:rPr>
                <w:rFonts w:ascii="Times New Roman"/>
                <w:sz w:val="21"/>
              </w:rPr>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2"/>
                <w:sz w:val="21"/>
                <w:szCs w:val="21"/>
              </w:rPr>
              <w:t> </w:t>
            </w:r>
            <w:r>
              <w:rPr>
                <w:rFonts w:ascii="Times New Roman" w:hAnsi="Times New Roman" w:cs="Times New Roman" w:eastAsia="Times New Roman" w:hint="default"/>
                <w:spacing w:val="-6"/>
                <w:sz w:val="21"/>
                <w:szCs w:val="21"/>
              </w:rPr>
              <w:t>1.2%</w:t>
            </w:r>
            <w:r>
              <w:rPr>
                <w:rFonts w:ascii="宋体" w:hAnsi="宋体" w:cs="宋体" w:eastAsia="宋体" w:hint="default"/>
                <w:spacing w:val="-6"/>
                <w:sz w:val="21"/>
                <w:szCs w:val="21"/>
              </w:rPr>
              <w:t>计缴；从租计征</w:t>
            </w:r>
          </w:p>
        </w:tc>
      </w:tr>
      <w:tr>
        <w:trPr>
          <w:trHeight w:val="312" w:hRule="exact"/>
        </w:trPr>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的，按租金收入的</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p>
        </w:tc>
      </w:tr>
      <w:tr>
        <w:trPr>
          <w:trHeight w:val="314" w:hRule="exact"/>
        </w:trPr>
        <w:tc>
          <w:tcPr>
            <w:tcW w:w="2326"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计缴</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5,939,247.94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1,901,575.68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1"/>
        <w:rPr>
          <w:rFonts w:ascii="宋体" w:hAnsi="宋体" w:cs="宋体" w:eastAsia="宋体" w:hint="default"/>
          <w:sz w:val="23"/>
          <w:szCs w:val="23"/>
        </w:rPr>
      </w:pPr>
    </w:p>
    <w:p>
      <w:pPr>
        <w:pStyle w:val="BodyText"/>
        <w:spacing w:line="240" w:lineRule="auto"/>
        <w:ind w:right="982"/>
        <w:jc w:val="left"/>
      </w:pPr>
      <w:r>
        <w:rPr>
          <w:rFonts w:ascii="Times New Roman" w:hAnsi="Times New Roman" w:cs="Times New Roman" w:eastAsia="Times New Roman" w:hint="default"/>
        </w:rPr>
        <w:t>39</w:t>
      </w:r>
      <w:r>
        <w:rPr/>
        <w:t>、</w:t>
      </w:r>
      <w:r>
        <w:rPr>
          <w:spacing w:val="-1"/>
        </w:rPr>
        <w:t> </w:t>
      </w:r>
      <w:r>
        <w:rPr/>
        <w:t>销售费用</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运输装卸费及出口报关费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4,521,089.78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3,676,815.34</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工资、奖金及业务费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3,079,746.39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2,760,420.10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展览费、经营费及佣金</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1,467,540.88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1,690,590.89</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979,446.91</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1,075,396.74</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1,146,886.74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1,574,305.28</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11,194,710.70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10,777,528.35</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40</w:t>
      </w:r>
      <w:r>
        <w:rPr/>
        <w:t>、</w:t>
      </w:r>
      <w:r>
        <w:rPr>
          <w:spacing w:val="-1"/>
        </w:rPr>
        <w:t> </w:t>
      </w:r>
      <w:r>
        <w:rPr/>
        <w:t>管理费用</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15,131,833.37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40,136,612.79</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办公费、租赁费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3,218,978.33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3,888,447.66</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3,979,547.08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3,770,620.81</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2,068,062.24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2,491,372.37</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咨询及技术开发费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3,612,449.26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4,331,038.16</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1,735,318.84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1,260,071.66</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1,218,507.41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2,305,037.94</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30,964,696.53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58,183,201.39</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41</w:t>
      </w:r>
      <w:r>
        <w:rPr/>
        <w:t>、</w:t>
      </w:r>
      <w:r>
        <w:rPr>
          <w:spacing w:val="-1"/>
        </w:rPr>
        <w:t> </w:t>
      </w:r>
      <w:r>
        <w:rPr/>
        <w:t>财务费用</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93"/>
        <w:gridCol w:w="3006"/>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36,675,867.63</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27,285,767.64</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-10,097,209.73</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-7,405,896.90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473,829.38</w:t>
            </w:r>
            <w:r>
              <w:rPr>
                <w:rFonts w:ascii="Times New Roman"/>
                <w:sz w:val="21"/>
              </w:rPr>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512,908.45</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1,499,618.71</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1,050,935.59</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28,552,105.99</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21,443,714.78</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42</w:t>
      </w:r>
      <w:r>
        <w:rPr/>
        <w:t>、</w:t>
      </w:r>
      <w:r>
        <w:rPr>
          <w:spacing w:val="-3"/>
        </w:rPr>
        <w:t> </w:t>
      </w:r>
      <w:r>
        <w:rPr/>
        <w:t>公允价值变动收益：</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448"/>
        <w:gridCol w:w="1879"/>
        <w:gridCol w:w="1973"/>
      </w:tblGrid>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5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-284,763.08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313,016.77</w:t>
            </w:r>
            <w:r>
              <w:rPr>
                <w:rFonts w:ascii="Times New Roman"/>
                <w:sz w:val="21"/>
              </w:rPr>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-177,963.68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311,373.83</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-284,763.08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313,016.77</w:t>
            </w:r>
            <w:r>
              <w:rPr>
                <w:rFonts w:ascii="Times New Roman"/>
                <w:sz w:val="21"/>
              </w:rPr>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43</w:t>
      </w:r>
      <w:r>
        <w:rPr/>
        <w:t>、</w:t>
      </w:r>
      <w:r>
        <w:rPr>
          <w:spacing w:val="-1"/>
        </w:rPr>
        <w:t> </w:t>
      </w:r>
      <w:r>
        <w:rPr/>
        <w:t>投资收益：</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投资收益明细情况：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2377" w:space="3731"/>
            <w:col w:w="3442"/>
          </w:cols>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5262"/>
        <w:gridCol w:w="2065"/>
        <w:gridCol w:w="1973"/>
      </w:tblGrid>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13,450,000.00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8,200,000.00</w:t>
            </w:r>
          </w:p>
        </w:tc>
      </w:tr>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6,824,868.90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258,163.80</w:t>
            </w:r>
            <w:r>
              <w:rPr>
                <w:rFonts w:ascii="Times New Roman"/>
                <w:sz w:val="21"/>
              </w:rPr>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36,077,502.95</w:t>
            </w:r>
          </w:p>
        </w:tc>
      </w:tr>
      <w:tr>
        <w:trPr>
          <w:trHeight w:val="326"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8,426.73</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1,150.00</w:t>
            </w:r>
            <w:r>
              <w:rPr>
                <w:rFonts w:ascii="Times New Roman"/>
                <w:sz w:val="21"/>
              </w:rPr>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609,699.35</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-436,750.86</w:t>
            </w:r>
          </w:p>
        </w:tc>
      </w:tr>
      <w:tr>
        <w:trPr>
          <w:trHeight w:val="328" w:hRule="exact"/>
        </w:trPr>
        <w:tc>
          <w:tcPr>
            <w:tcW w:w="52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20,892,994.98</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44,100,065.89</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按成本法核算的长期股权投资收益：</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绍兴银行股份有限公司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2,400,000.00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诸暨市宏润小额贷款有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2,600,000.00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上期未分配股利</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安徽铜陵上峰水泥股份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7,250,000.00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5,800,000.00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13,450,000.00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8,200,000.00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按权益法核算的长期股权投资收益：</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诸暨市富润置业有限公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304,849.12</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689,457.35</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被投资单位实现利润减少</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159,190.47</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102,458.30</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被投资单位实现利润增加</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杭州航民上峰水泥有限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6,360,829.31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-533,751.85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上期新投资单位，被投资单位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本期盈利较好</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6,824,868.90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258,163.80</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44</w:t>
      </w:r>
      <w:r>
        <w:rPr/>
        <w:t>、</w:t>
      </w:r>
      <w:r>
        <w:rPr>
          <w:spacing w:val="-3"/>
        </w:rPr>
        <w:t> </w:t>
      </w:r>
      <w:r>
        <w:rPr/>
        <w:t>资产减值损失：</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-2,370,133.20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7,619,652.08</w:t>
            </w: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1,242,886.35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1,650,304.00</w:t>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287,496.98</w:t>
            </w:r>
            <w:r>
              <w:rPr>
                <w:rFonts w:ascii="Times New Roman"/>
                <w:sz w:val="21"/>
              </w:rPr>
            </w: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02" w:right="0"/>
              <w:jc w:val="left"/>
              <w:rPr>
                <w:rFonts w:ascii="Times New Roman" w:hAnsi="Times New Roman" w:cs="Times New Roman" w:eastAsia="Times New Roman" w:hint="default"/>
                <w:sz w:val="21"/>
                <w:szCs w:val="21"/>
              </w:rPr>
            </w:pPr>
            <w:r>
              <w:rPr>
                <w:rFonts w:ascii="Times New Roman"/>
                <w:sz w:val="21"/>
              </w:rPr>
              <w:t>-1,127,246.85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72" w:right="0"/>
              <w:jc w:val="left"/>
              <w:rPr>
                <w:rFonts w:ascii="Times New Roman" w:hAnsi="Times New Roman" w:cs="Times New Roman" w:eastAsia="Times New Roman" w:hint="default"/>
                <w:sz w:val="21"/>
                <w:szCs w:val="21"/>
              </w:rPr>
            </w:pPr>
            <w:r>
              <w:rPr>
                <w:rFonts w:ascii="Times New Roman"/>
                <w:sz w:val="21"/>
              </w:rPr>
              <w:t>9,557,453.06</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6"/>
          <w:pgSz w:w="11910" w:h="16840"/>
          <w:pgMar w:footer="982" w:header="877" w:top="1100" w:bottom="1180" w:left="1660" w:right="700"/>
        </w:sectPr>
      </w:pPr>
    </w:p>
    <w:p>
      <w:pPr>
        <w:pStyle w:val="BodyText"/>
        <w:spacing w:line="240" w:lineRule="auto"/>
        <w:ind w:right="-16"/>
        <w:jc w:val="left"/>
      </w:pPr>
      <w:r>
        <w:rPr>
          <w:rFonts w:ascii="Times New Roman" w:hAnsi="Times New Roman" w:cs="Times New Roman" w:eastAsia="Times New Roman" w:hint="default"/>
        </w:rPr>
        <w:t>45</w:t>
      </w:r>
      <w:r>
        <w:rPr/>
        <w:t>、</w:t>
      </w:r>
      <w:r>
        <w:rPr>
          <w:spacing w:val="-3"/>
        </w:rPr>
        <w:t> </w:t>
      </w:r>
      <w:r>
        <w:rPr/>
        <w:t>营业外收入：</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1957" w:space="415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155,307.19</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26,123,492.65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155,307.19</w:t>
            </w:r>
            <w:r>
              <w:rPr>
                <w:rFonts w:ascii="Times New Roman"/>
                <w:sz w:val="21"/>
              </w:rPr>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155,307.19</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47,657.25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155,307.19</w:t>
            </w:r>
            <w:r>
              <w:rPr>
                <w:rFonts w:ascii="Times New Roman"/>
                <w:sz w:val="21"/>
              </w:rPr>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26,075,835.40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16,000.00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3,765,818.51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4,134,156.19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3,765,818.51</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35,132.96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399,495.17</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35,132.96</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52,827.17</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91,845.50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461,861.86</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91,845.50</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4,048,104.16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31,187,833.04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4,048,104.16</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政府补助明细</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74"/>
        <w:gridCol w:w="2087"/>
        <w:gridCol w:w="2182"/>
        <w:gridCol w:w="2658"/>
      </w:tblGrid>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67"/>
              <w:jc w:val="right"/>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8"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专项补助</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255,000.00</w:t>
            </w:r>
            <w:r>
              <w:rPr>
                <w:rFonts w:ascii="Times New Roman"/>
                <w:sz w:val="21"/>
              </w:rPr>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1,329,000.00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1,483,874.31</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1,675,321.19</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科技奖励</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1,025,400.00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215,000.00</w:t>
            </w:r>
            <w:r>
              <w:rPr>
                <w:rFonts w:ascii="Times New Roman"/>
                <w:sz w:val="21"/>
              </w:rPr>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29,623.00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1,001,544.20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885,212.00</w:t>
            </w:r>
            <w:r>
              <w:rPr>
                <w:rFonts w:ascii="Times New Roman"/>
                <w:sz w:val="21"/>
              </w:rPr>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67"/>
              <w:jc w:val="right"/>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3,765,818.51</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4,134,156.19</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46</w:t>
      </w:r>
      <w:r>
        <w:rPr/>
        <w:t>、</w:t>
      </w:r>
      <w:r>
        <w:rPr>
          <w:spacing w:val="-3"/>
        </w:rPr>
        <w:t> </w:t>
      </w:r>
      <w:r>
        <w:rPr/>
        <w:t>营业外支出：</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1,059,011.33</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4,116,674.37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1,059,011.33</w:t>
            </w:r>
            <w:r>
              <w:rPr>
                <w:rFonts w:ascii="Times New Roman"/>
                <w:sz w:val="21"/>
              </w:rPr>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1,059,011.33</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4,116,674.37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1,059,011.33</w:t>
            </w:r>
            <w:r>
              <w:rPr>
                <w:rFonts w:ascii="Times New Roman"/>
                <w:sz w:val="21"/>
              </w:rPr>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8"/>
              <w:jc w:val="right"/>
              <w:rPr>
                <w:rFonts w:ascii="宋体" w:hAnsi="宋体" w:cs="宋体" w:eastAsia="宋体" w:hint="default"/>
                <w:sz w:val="21"/>
                <w:szCs w:val="21"/>
              </w:rPr>
            </w:pPr>
            <w:r>
              <w:rPr>
                <w:rFonts w:ascii="宋体" w:hAnsi="宋体" w:cs="宋体" w:eastAsia="宋体" w:hint="default"/>
                <w:sz w:val="21"/>
                <w:szCs w:val="21"/>
              </w:rPr>
              <w:t>债务重组损失</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220,000.00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1,111,153.70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1,070,157.54</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80,662.39</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罚（赔）款支出</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75,788.04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9,000.00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75,788.04</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2,107.20</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25,018.37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2,107.20</w:t>
            </w:r>
            <w:r>
              <w:rPr>
                <w:rFonts w:ascii="Times New Roman"/>
                <w:sz w:val="21"/>
              </w:rPr>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2,248,060.27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5,521,512.67</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1,136,906.57</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47</w:t>
      </w:r>
      <w:r>
        <w:rPr/>
        <w:t>、</w:t>
      </w:r>
      <w:r>
        <w:rPr>
          <w:spacing w:val="-3"/>
        </w:rPr>
        <w:t> </w:t>
      </w:r>
      <w:r>
        <w:rPr/>
        <w:t>所得税费用：</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按税法及相关规定计算的当期</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8,982,800.91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22,542,524.93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-966,877.15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-1,096,437.54</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8,015,923.76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21,446,087.39</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48</w:t>
      </w:r>
      <w:r>
        <w:rPr/>
        <w:t>、</w:t>
      </w:r>
      <w:r>
        <w:rPr>
          <w:spacing w:val="-3"/>
        </w:rPr>
        <w:t> </w:t>
      </w:r>
      <w:r>
        <w:rPr/>
        <w:t>基本每股收益和稀释每股收益的计算过程：</w:t>
      </w:r>
    </w:p>
    <w:p>
      <w:pPr>
        <w:pStyle w:val="Heading1"/>
        <w:spacing w:line="240" w:lineRule="auto" w:before="28"/>
        <w:ind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基本每股收益的计算过程</w:t>
      </w:r>
    </w:p>
    <w:tbl>
      <w:tblPr>
        <w:tblW w:w="0" w:type="auto"/>
        <w:jc w:val="left"/>
        <w:tblInd w:w="118" w:type="dxa"/>
        <w:tblLayout w:type="fixed"/>
        <w:tblCellMar>
          <w:top w:w="0" w:type="dxa"/>
          <w:left w:w="0" w:type="dxa"/>
          <w:bottom w:w="0" w:type="dxa"/>
          <w:right w:w="0" w:type="dxa"/>
        </w:tblCellMar>
        <w:tblLook w:val="01E0"/>
      </w:tblPr>
      <w:tblGrid>
        <w:gridCol w:w="4334"/>
        <w:gridCol w:w="1440"/>
        <w:gridCol w:w="2880"/>
      </w:tblGrid>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37,509,816.42</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3,918,859.45</w:t>
            </w:r>
          </w:p>
        </w:tc>
      </w:tr>
      <w:tr>
        <w:trPr>
          <w:trHeight w:val="634"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4"/>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扣除非经常性损益后的归属于公司普通股股东的净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C=A-B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33,590,956.97</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D</w:t>
            </w:r>
            <w:r>
              <w:rPr>
                <w:rFonts w:ascii="Times New Roman"/>
                <w:sz w:val="18"/>
              </w:rPr>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140,675,760.00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E</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G</w:t>
            </w:r>
            <w:r>
              <w:rPr>
                <w:rFonts w:ascii="Times New Roman"/>
                <w:sz w:val="18"/>
              </w:rPr>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H</w:t>
            </w:r>
            <w:r>
              <w:rPr>
                <w:rFonts w:ascii="Times New Roman"/>
                <w:sz w:val="18"/>
              </w:rPr>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I</w:t>
            </w:r>
            <w:r>
              <w:rPr>
                <w:rFonts w:ascii="Times New Roman"/>
                <w:sz w:val="18"/>
              </w:rPr>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J</w:t>
            </w:r>
            <w:r>
              <w:rPr>
                <w:rFonts w:ascii="Times New Roman"/>
                <w:sz w:val="18"/>
              </w:rPr>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K</w:t>
            </w:r>
            <w:r>
              <w:rPr>
                <w:rFonts w:ascii="Times New Roman"/>
                <w:sz w:val="18"/>
              </w:rPr>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12.00</w:t>
            </w:r>
          </w:p>
        </w:tc>
      </w:tr>
      <w:tr>
        <w:trPr>
          <w:trHeight w:val="634"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1147" w:val="left" w:leader="none"/>
              </w:tabs>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L=D+E+F</w:t>
              <w:tab/>
            </w:r>
            <w:r>
              <w:rPr>
                <w:rFonts w:ascii="宋体" w:hAnsi="宋体" w:cs="宋体" w:eastAsia="宋体" w:hint="default"/>
                <w:sz w:val="18"/>
                <w:szCs w:val="18"/>
              </w:rPr>
              <w:t>×</w:t>
            </w:r>
          </w:p>
          <w:p>
            <w:pPr>
              <w:pStyle w:val="TableParagraph"/>
              <w:spacing w:line="240" w:lineRule="auto" w:before="6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G/K-H</w:t>
            </w:r>
            <w:r>
              <w:rPr>
                <w:rFonts w:ascii="宋体" w:hAnsi="宋体" w:cs="宋体" w:eastAsia="宋体" w:hint="default"/>
                <w:sz w:val="18"/>
                <w:szCs w:val="18"/>
              </w:rPr>
              <w:t>×</w:t>
            </w:r>
            <w:r>
              <w:rPr>
                <w:rFonts w:ascii="Times New Roman" w:hAnsi="Times New Roman" w:cs="Times New Roman" w:eastAsia="Times New Roman" w:hint="default"/>
                <w:sz w:val="18"/>
                <w:szCs w:val="18"/>
              </w:rPr>
              <w:t>I/K-J</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140,675,760.00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M=A/L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0.27</w:t>
            </w:r>
          </w:p>
        </w:tc>
      </w:tr>
    </w:tbl>
    <w:p>
      <w:pPr>
        <w:spacing w:after="0" w:line="240" w:lineRule="auto"/>
        <w:jc w:val="left"/>
        <w:rPr>
          <w:rFonts w:ascii="Times New Roman" w:hAnsi="Times New Roman" w:cs="Times New Roman" w:eastAsia="Times New Roman" w:hint="default"/>
          <w:sz w:val="18"/>
          <w:szCs w:val="18"/>
        </w:rPr>
        <w:sectPr>
          <w:footerReference w:type="default" r:id="rId17"/>
          <w:pgSz w:w="11910" w:h="16840"/>
          <w:pgMar w:footer="982" w:header="877" w:top="1100" w:bottom="1180" w:left="1660" w:right="700"/>
          <w:pgNumType w:start="101"/>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4334"/>
        <w:gridCol w:w="1440"/>
        <w:gridCol w:w="2880"/>
      </w:tblGrid>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N=C/L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0.24</w:t>
            </w:r>
          </w:p>
        </w:tc>
      </w:tr>
    </w:tbl>
    <w:p>
      <w:pPr>
        <w:spacing w:line="293" w:lineRule="exact" w:before="0"/>
        <w:ind w:left="137" w:right="98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33"/>
          <w:sz w:val="24"/>
          <w:szCs w:val="24"/>
        </w:rPr>
        <w:t> </w:t>
      </w:r>
      <w:r>
        <w:rPr>
          <w:rFonts w:ascii="宋体" w:hAnsi="宋体" w:cs="宋体" w:eastAsia="宋体" w:hint="default"/>
          <w:sz w:val="24"/>
          <w:szCs w:val="24"/>
        </w:rPr>
        <w:t>稀释每股收益的计算过程与基本每股收益的计算过程相同。</w:t>
      </w:r>
    </w:p>
    <w:p>
      <w:pPr>
        <w:spacing w:line="240" w:lineRule="auto" w:before="11"/>
        <w:rPr>
          <w:rFonts w:ascii="宋体" w:hAnsi="宋体" w:cs="宋体" w:eastAsia="宋体" w:hint="default"/>
          <w:sz w:val="23"/>
          <w:szCs w:val="23"/>
        </w:rPr>
      </w:pPr>
    </w:p>
    <w:p>
      <w:pPr>
        <w:pStyle w:val="BodyText"/>
        <w:spacing w:line="240" w:lineRule="auto"/>
        <w:ind w:right="982"/>
        <w:jc w:val="left"/>
      </w:pPr>
      <w:r>
        <w:rPr>
          <w:rFonts w:ascii="Times New Roman" w:hAnsi="Times New Roman" w:cs="Times New Roman" w:eastAsia="Times New Roman" w:hint="default"/>
        </w:rPr>
        <w:t>49</w:t>
      </w:r>
      <w:r>
        <w:rPr/>
        <w:t>、</w:t>
      </w:r>
      <w:r>
        <w:rPr>
          <w:spacing w:val="-3"/>
        </w:rPr>
        <w:t> </w:t>
      </w:r>
      <w:r>
        <w:rPr/>
        <w:t>其他综合收益</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5354"/>
        <w:gridCol w:w="1973"/>
        <w:gridCol w:w="1973"/>
      </w:tblGrid>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．可供出售金融资产产生的利得（损失）金额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16,417,418.70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4,104,354.68</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按照权益法核算的在被投资单位其他综合收益中所享</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有的份额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减：按照权益法核算的在被投资单位其他综合收益中所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享有的份额产生的所得税影响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．现金流量套期工具产生的利得（或损失）金额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5"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．外币财务报表折算差额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5"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53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12,313,064.02</w:t>
            </w:r>
          </w:p>
        </w:tc>
        <w:tc>
          <w:tcPr>
            <w:tcW w:w="197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50</w:t>
      </w:r>
      <w:r>
        <w:rPr/>
        <w:t>、</w:t>
      </w:r>
      <w:r>
        <w:rPr>
          <w:spacing w:val="-3"/>
        </w:rPr>
        <w:t> </w:t>
      </w:r>
      <w:r>
        <w:rPr/>
        <w:t>现金流量表项目注释：</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3847" w:space="226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4,288,995.28</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收到与收益相关的政府补助及奖励款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2,281,944.20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收回暂借款、押金及保证金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4,000,000.00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收到其他及往来净额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1,177,988.18</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11,748,927.66</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支付的其他与经营活动有关的现金：</w:t>
      </w:r>
    </w:p>
    <w:p>
      <w:pPr>
        <w:spacing w:after="0" w:line="240" w:lineRule="auto"/>
        <w:jc w:val="left"/>
        <w:sectPr>
          <w:type w:val="continuous"/>
          <w:pgSz w:w="11910" w:h="16840"/>
          <w:pgMar w:top="1100" w:bottom="2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办公、差旅、租赁、招待费等支出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5,108,678.13</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运输费、展览费、保险费等支出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6,752,246.05</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咨询费、技术开发费等支出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3,461,188.17</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其他往来净额及支出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2,250,852.57</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17,572,964.92</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收到的其他与投资活动有关的现金：</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收到的与资产相关的政府补助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10,850,000.00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收到取消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省道优先收益权的补偿款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38,328,200.00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收到的企业资金拆借款及利息净额</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56,432,180.00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收回远期结售汇保证金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1,664,945.50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107,275,325.50</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支付的其他与投资活动有关的现金：</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支付远期结售汇保证金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48,000.00</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收到的其他与筹资活动有关的现金：</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收回融资性票据保证金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11,981,138.05</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取得融资性票据借款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14,200,000.00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26,181,138.05</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8"/>
        </w:rPr>
        <w:t> </w:t>
      </w:r>
      <w:r>
        <w:rPr/>
        <w:t>支付的其他与筹资活动有关的现金：</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用于取得借款质押的定期存单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归还融资性票据借款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21,200,000.00</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支付融资性票据保证金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4,260,000.00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支付融资性票据贴现利息</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3,039,110.76</w:t>
            </w:r>
            <w:r>
              <w:rPr>
                <w:rFonts w:ascii="Times New Roman"/>
                <w:sz w:val="21"/>
              </w:rPr>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支付拆借款利息</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384,651.45</w:t>
            </w:r>
            <w:r>
              <w:rPr>
                <w:rFonts w:ascii="Times New Roman"/>
                <w:sz w:val="21"/>
              </w:rPr>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58,883,762.21</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51</w:t>
      </w:r>
      <w:r>
        <w:rPr/>
        <w:t>、</w:t>
      </w:r>
      <w:r>
        <w:rPr>
          <w:spacing w:val="-3"/>
        </w:rPr>
        <w:t> </w:t>
      </w:r>
      <w:r>
        <w:rPr/>
        <w:t>现金流量表补充资料：</w:t>
      </w:r>
    </w:p>
    <w:p>
      <w:pPr>
        <w:pStyle w:val="BodyText"/>
        <w:spacing w:line="240" w:lineRule="auto" w:before="83"/>
        <w:ind w:right="98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现金流量表补充资料：</w:t>
      </w:r>
    </w:p>
    <w:p>
      <w:pPr>
        <w:spacing w:after="0" w:line="240" w:lineRule="auto"/>
        <w:jc w:val="left"/>
        <w:sectPr>
          <w:footerReference w:type="default" r:id="rId18"/>
          <w:pgSz w:w="11910" w:h="16840"/>
          <w:pgMar w:footer="982" w:header="877" w:top="1100" w:bottom="1180" w:left="1660" w:right="700"/>
          <w:pgNumType w:start="103"/>
        </w:sectPr>
      </w:pPr>
    </w:p>
    <w:p>
      <w:pPr>
        <w:spacing w:line="240" w:lineRule="auto" w:before="9"/>
        <w:rPr>
          <w:rFonts w:ascii="宋体" w:hAnsi="宋体" w:cs="宋体" w:eastAsia="宋体" w:hint="default"/>
          <w:sz w:val="20"/>
          <w:szCs w:val="20"/>
        </w:rPr>
      </w:pPr>
    </w:p>
    <w:p>
      <w:pPr>
        <w:pStyle w:val="BodyText"/>
        <w:spacing w:line="240" w:lineRule="auto"/>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69,272,580.79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86,960,751.40</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-3,159,167.20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4,455,532.64</w:t>
            </w:r>
          </w:p>
        </w:tc>
      </w:tr>
      <w:tr>
        <w:trPr>
          <w:trHeight w:val="63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35,327,529.32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36,418,928.07</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1,264,466.44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1,602,825.21</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66,366.00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66,366.00</w:t>
            </w:r>
          </w:p>
        </w:tc>
      </w:tr>
      <w:tr>
        <w:trPr>
          <w:trHeight w:val="64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903,704.14</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-22,006,818.28</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284,763.08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-313,016.77</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31,192,558.54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24,078,856.02</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-20,892,994.98</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-44,100,065.89</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-966,877.15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-1,096,437.54</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-122,543,665.00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-18,666,493.85</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98,112,078.15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-137,729,424.03</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-40,120,943.69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76,958,026.86</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-1,483,874.31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-2,754,764.88</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47,256,524.13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3,874,264.96</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231,104,456.87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273,253,438.74</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273,253,438.74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254,181,706.07</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-42,148,981.87</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19,071,732.67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本期取得或处置子公司及其他营业单位的相关信息</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6233"/>
        <w:gridCol w:w="1444"/>
        <w:gridCol w:w="1624"/>
      </w:tblGrid>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7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6233"/>
        <w:gridCol w:w="1444"/>
        <w:gridCol w:w="1624"/>
      </w:tblGrid>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85,937,304.00</w:t>
            </w: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85,937,304.00</w:t>
            </w: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4,614,066.48</w:t>
            </w: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81,323,237.52</w:t>
            </w: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71,544,050.40</w:t>
            </w: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4,614,066.48</w:t>
            </w:r>
          </w:p>
        </w:tc>
      </w:tr>
      <w:tr>
        <w:trPr>
          <w:trHeight w:val="326"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89,328,948.48</w:t>
            </w: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22,398,964.56</w:t>
            </w:r>
          </w:p>
        </w:tc>
      </w:tr>
      <w:tr>
        <w:trPr>
          <w:trHeight w:val="328" w:hRule="exact"/>
        </w:trPr>
        <w:tc>
          <w:tcPr>
            <w:tcW w:w="62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44"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现金和现金等价物的构成</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459"/>
        <w:gridCol w:w="2468"/>
        <w:gridCol w:w="2372"/>
      </w:tblGrid>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231,104,456.87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273,253,438.74</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73,628.39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58,629.78</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230,492,595.73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272,306,622.22</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538,232.75</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888,186.74</w:t>
            </w:r>
            <w:r>
              <w:rPr>
                <w:rFonts w:ascii="Times New Roman"/>
                <w:sz w:val="21"/>
              </w:rPr>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231,104,456.87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273,253,438.74</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现金流量表补充资料的说明</w:t>
      </w:r>
    </w:p>
    <w:p>
      <w:pPr>
        <w:pStyle w:val="Heading1"/>
        <w:spacing w:line="322" w:lineRule="exact" w:before="28"/>
        <w:ind w:right="982"/>
        <w:jc w:val="left"/>
      </w:pPr>
      <w:r>
        <w:rPr>
          <w:spacing w:val="40"/>
        </w:rPr>
        <w:t>公司货币资金期末余额为 </w:t>
      </w:r>
      <w:r>
        <w:rPr>
          <w:rFonts w:ascii="Times New Roman" w:hAnsi="Times New Roman" w:cs="Times New Roman" w:eastAsia="Times New Roman" w:hint="default"/>
        </w:rPr>
        <w:t>278,656,948.82  </w:t>
      </w:r>
      <w:r>
        <w:rPr>
          <w:rFonts w:ascii="Times New Roman" w:hAnsi="Times New Roman" w:cs="Times New Roman" w:eastAsia="Times New Roman" w:hint="default"/>
          <w:spacing w:val="3"/>
        </w:rPr>
        <w:t> </w:t>
      </w:r>
      <w:r>
        <w:rPr>
          <w:spacing w:val="41"/>
        </w:rPr>
        <w:t>元，其中已质押的定期存款</w:t>
      </w:r>
      <w:r>
        <w:rPr>
          <w:spacing w:val="-75"/>
        </w:rPr>
        <w:t> </w:t>
      </w:r>
      <w:r>
        <w:rPr/>
      </w:r>
    </w:p>
    <w:p>
      <w:pPr>
        <w:spacing w:line="312" w:lineRule="exact" w:before="0"/>
        <w:ind w:left="137" w:right="98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33,281,935.67  </w:t>
      </w:r>
      <w:r>
        <w:rPr>
          <w:rFonts w:ascii="宋体" w:hAnsi="宋体" w:cs="宋体" w:eastAsia="宋体" w:hint="default"/>
          <w:sz w:val="24"/>
          <w:szCs w:val="24"/>
        </w:rPr>
        <w:t>元，银行承兑汇票保证金 </w:t>
      </w:r>
      <w:r>
        <w:rPr>
          <w:rFonts w:ascii="Times New Roman" w:hAnsi="Times New Roman" w:cs="Times New Roman" w:eastAsia="Times New Roman" w:hint="default"/>
          <w:sz w:val="24"/>
          <w:szCs w:val="24"/>
        </w:rPr>
        <w:t>12,992,526.20</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元，远期结售汇交易保证</w:t>
      </w:r>
    </w:p>
    <w:p>
      <w:pPr>
        <w:spacing w:line="312" w:lineRule="exact" w:before="0"/>
        <w:ind w:left="137" w:right="982" w:firstLine="0"/>
        <w:jc w:val="left"/>
        <w:rPr>
          <w:rFonts w:ascii="宋体" w:hAnsi="宋体" w:cs="宋体" w:eastAsia="宋体" w:hint="default"/>
          <w:sz w:val="24"/>
          <w:szCs w:val="24"/>
        </w:rPr>
      </w:pPr>
      <w:r>
        <w:rPr>
          <w:rFonts w:ascii="宋体" w:hAnsi="宋体" w:cs="宋体" w:eastAsia="宋体" w:hint="default"/>
          <w:sz w:val="24"/>
          <w:szCs w:val="24"/>
        </w:rPr>
        <w:t>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48,000.00 </w:t>
      </w:r>
      <w:r>
        <w:rPr>
          <w:rFonts w:ascii="宋体" w:hAnsi="宋体" w:cs="宋体" w:eastAsia="宋体" w:hint="default"/>
          <w:sz w:val="24"/>
          <w:szCs w:val="24"/>
        </w:rPr>
        <w:t>元和信用证保证金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1,230,030.08 </w:t>
      </w:r>
      <w:r>
        <w:rPr>
          <w:rFonts w:ascii="宋体" w:hAnsi="宋体" w:cs="宋体" w:eastAsia="宋体" w:hint="default"/>
          <w:sz w:val="24"/>
          <w:szCs w:val="24"/>
        </w:rPr>
        <w:t>元不属于现金等价物。</w:t>
      </w:r>
    </w:p>
    <w:p>
      <w:pPr>
        <w:spacing w:line="312" w:lineRule="exact" w:before="0"/>
        <w:ind w:left="137" w:right="982" w:firstLine="0"/>
        <w:jc w:val="left"/>
        <w:rPr>
          <w:rFonts w:ascii="宋体" w:hAnsi="宋体" w:cs="宋体" w:eastAsia="宋体" w:hint="default"/>
          <w:sz w:val="24"/>
          <w:szCs w:val="24"/>
        </w:rPr>
      </w:pPr>
      <w:r>
        <w:rPr>
          <w:rFonts w:ascii="宋体" w:hAnsi="宋体" w:cs="宋体" w:eastAsia="宋体" w:hint="default"/>
          <w:spacing w:val="40"/>
          <w:sz w:val="24"/>
          <w:szCs w:val="24"/>
        </w:rPr>
        <w:t>公司货币资金期初余额为 </w:t>
      </w:r>
      <w:r>
        <w:rPr>
          <w:rFonts w:ascii="Times New Roman" w:hAnsi="Times New Roman" w:cs="Times New Roman" w:eastAsia="Times New Roman" w:hint="default"/>
          <w:sz w:val="24"/>
          <w:szCs w:val="24"/>
        </w:rPr>
        <w:t>331,871,929.59  </w:t>
      </w:r>
      <w:r>
        <w:rPr>
          <w:rFonts w:ascii="Times New Roman" w:hAnsi="Times New Roman" w:cs="Times New Roman" w:eastAsia="Times New Roman" w:hint="default"/>
          <w:spacing w:val="3"/>
          <w:sz w:val="24"/>
          <w:szCs w:val="24"/>
        </w:rPr>
        <w:t> </w:t>
      </w:r>
      <w:r>
        <w:rPr>
          <w:rFonts w:ascii="宋体" w:hAnsi="宋体" w:cs="宋体" w:eastAsia="宋体" w:hint="default"/>
          <w:spacing w:val="41"/>
          <w:sz w:val="24"/>
          <w:szCs w:val="24"/>
        </w:rPr>
        <w:t>元，其中已质押的定期存款</w:t>
      </w:r>
      <w:r>
        <w:rPr>
          <w:rFonts w:ascii="宋体" w:hAnsi="宋体" w:cs="宋体" w:eastAsia="宋体" w:hint="default"/>
          <w:spacing w:val="-75"/>
          <w:sz w:val="24"/>
          <w:szCs w:val="24"/>
        </w:rPr>
        <w:t> </w:t>
      </w:r>
      <w:r>
        <w:rPr>
          <w:rFonts w:ascii="宋体" w:hAnsi="宋体" w:cs="宋体" w:eastAsia="宋体" w:hint="default"/>
          <w:sz w:val="24"/>
          <w:szCs w:val="24"/>
        </w:rPr>
      </w:r>
    </w:p>
    <w:p>
      <w:pPr>
        <w:spacing w:line="312" w:lineRule="exact" w:before="0"/>
        <w:ind w:left="137" w:right="98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25,721,138.05</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元，由于采购合同诉讼被法院冻结的银行存款</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1,599,752.36</w:t>
      </w:r>
      <w:r>
        <w:rPr>
          <w:rFonts w:ascii="Times New Roman" w:hAnsi="Times New Roman" w:cs="Times New Roman" w:eastAsia="Times New Roman" w:hint="default"/>
          <w:spacing w:val="-5"/>
          <w:sz w:val="24"/>
          <w:szCs w:val="24"/>
        </w:rPr>
        <w:t> </w:t>
      </w:r>
      <w:r>
        <w:rPr>
          <w:rFonts w:ascii="宋体" w:hAnsi="宋体" w:cs="宋体" w:eastAsia="宋体" w:hint="default"/>
          <w:spacing w:val="-5"/>
          <w:sz w:val="24"/>
          <w:szCs w:val="24"/>
        </w:rPr>
        <w:t>元，银</w:t>
      </w:r>
    </w:p>
    <w:p>
      <w:pPr>
        <w:spacing w:line="312" w:lineRule="exact" w:before="0"/>
        <w:ind w:left="137" w:right="982" w:firstLine="0"/>
        <w:jc w:val="left"/>
        <w:rPr>
          <w:rFonts w:ascii="宋体" w:hAnsi="宋体" w:cs="宋体" w:eastAsia="宋体" w:hint="default"/>
          <w:sz w:val="24"/>
          <w:szCs w:val="24"/>
        </w:rPr>
      </w:pPr>
      <w:r>
        <w:rPr>
          <w:rFonts w:ascii="宋体" w:hAnsi="宋体" w:cs="宋体" w:eastAsia="宋体" w:hint="default"/>
          <w:sz w:val="24"/>
          <w:szCs w:val="24"/>
        </w:rPr>
        <w:t>行承兑汇票保证金</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28,682,624.94</w:t>
      </w:r>
      <w:r>
        <w:rPr>
          <w:rFonts w:ascii="Times New Roman" w:hAnsi="Times New Roman" w:cs="Times New Roman" w:eastAsia="Times New Roman" w:hint="default"/>
          <w:spacing w:val="2"/>
          <w:sz w:val="24"/>
          <w:szCs w:val="24"/>
        </w:rPr>
        <w:t> </w:t>
      </w:r>
      <w:r>
        <w:rPr>
          <w:rFonts w:ascii="宋体" w:hAnsi="宋体" w:cs="宋体" w:eastAsia="宋体" w:hint="default"/>
          <w:spacing w:val="-8"/>
          <w:sz w:val="24"/>
          <w:szCs w:val="24"/>
        </w:rPr>
        <w:t>元，远期结售汇交易保证金</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1,664,945.50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元和信</w:t>
      </w:r>
    </w:p>
    <w:p>
      <w:pPr>
        <w:spacing w:line="322" w:lineRule="exact" w:before="0"/>
        <w:ind w:left="137" w:right="982" w:firstLine="0"/>
        <w:jc w:val="left"/>
        <w:rPr>
          <w:rFonts w:ascii="宋体" w:hAnsi="宋体" w:cs="宋体" w:eastAsia="宋体" w:hint="default"/>
          <w:sz w:val="24"/>
          <w:szCs w:val="24"/>
        </w:rPr>
      </w:pPr>
      <w:r>
        <w:rPr>
          <w:rFonts w:ascii="宋体" w:hAnsi="宋体" w:cs="宋体" w:eastAsia="宋体" w:hint="default"/>
          <w:sz w:val="24"/>
          <w:szCs w:val="24"/>
        </w:rPr>
        <w:t>用证保证金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950,030.00 </w:t>
      </w:r>
      <w:r>
        <w:rPr>
          <w:rFonts w:ascii="宋体" w:hAnsi="宋体" w:cs="宋体" w:eastAsia="宋体" w:hint="default"/>
          <w:sz w:val="24"/>
          <w:szCs w:val="24"/>
        </w:rPr>
        <w:t>元不属于现金等价物。</w:t>
      </w:r>
    </w:p>
    <w:p>
      <w:pPr>
        <w:spacing w:line="240" w:lineRule="auto" w:before="7"/>
        <w:rPr>
          <w:rFonts w:ascii="宋体" w:hAnsi="宋体" w:cs="宋体" w:eastAsia="宋体" w:hint="default"/>
          <w:sz w:val="26"/>
          <w:szCs w:val="26"/>
        </w:rPr>
      </w:pPr>
    </w:p>
    <w:p>
      <w:pPr>
        <w:pStyle w:val="BodyText"/>
        <w:spacing w:line="240" w:lineRule="auto" w:before="0"/>
        <w:ind w:right="982"/>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关联方及关联交易</w:t>
      </w:r>
    </w:p>
    <w:p>
      <w:pPr>
        <w:pStyle w:val="BodyText"/>
        <w:spacing w:line="240" w:lineRule="auto" w:before="83"/>
        <w:ind w:right="982"/>
        <w:jc w:val="left"/>
      </w:pPr>
      <w:r>
        <w:rPr>
          <w:rFonts w:ascii="Times New Roman" w:hAnsi="Times New Roman" w:cs="Times New Roman" w:eastAsia="Times New Roman" w:hint="default"/>
        </w:rPr>
        <w:t>1</w:t>
      </w:r>
      <w:r>
        <w:rPr/>
        <w:t>、</w:t>
      </w:r>
      <w:r>
        <w:rPr>
          <w:spacing w:val="-2"/>
        </w:rPr>
        <w:t> </w:t>
      </w:r>
      <w:r>
        <w:rPr/>
        <w:t>本企业的母公司情况</w:t>
      </w:r>
    </w:p>
    <w:p>
      <w:pPr>
        <w:spacing w:after="0" w:line="240" w:lineRule="auto"/>
        <w:jc w:val="left"/>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ind w:left="6338" w:right="982"/>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22"/>
        <w:gridCol w:w="822"/>
        <w:gridCol w:w="726"/>
        <w:gridCol w:w="822"/>
        <w:gridCol w:w="822"/>
        <w:gridCol w:w="822"/>
        <w:gridCol w:w="1205"/>
        <w:gridCol w:w="1206"/>
        <w:gridCol w:w="823"/>
        <w:gridCol w:w="1230"/>
      </w:tblGrid>
      <w:tr>
        <w:trPr>
          <w:trHeight w:val="1262" w:hRule="exact"/>
        </w:trPr>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93" w:right="192"/>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3" w:right="192"/>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49" w:right="144" w:hanging="105"/>
              <w:jc w:val="left"/>
              <w:rPr>
                <w:rFonts w:ascii="宋体" w:hAnsi="宋体" w:cs="宋体" w:eastAsia="宋体" w:hint="default"/>
                <w:sz w:val="21"/>
                <w:szCs w:val="21"/>
              </w:rPr>
            </w:pPr>
            <w:r>
              <w:rPr>
                <w:rFonts w:ascii="宋体" w:hAnsi="宋体" w:cs="宋体" w:eastAsia="宋体" w:hint="default"/>
                <w:sz w:val="21"/>
                <w:szCs w:val="21"/>
              </w:rPr>
              <w:t>注册 地</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3" w:right="192"/>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3" w:right="192"/>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93" w:right="192"/>
              <w:jc w:val="left"/>
              <w:rPr>
                <w:rFonts w:ascii="宋体" w:hAnsi="宋体" w:cs="宋体" w:eastAsia="宋体" w:hint="default"/>
                <w:sz w:val="21"/>
                <w:szCs w:val="21"/>
              </w:rPr>
            </w:pPr>
            <w:r>
              <w:rPr>
                <w:rFonts w:ascii="宋体" w:hAnsi="宋体" w:cs="宋体" w:eastAsia="宋体" w:hint="default"/>
                <w:sz w:val="21"/>
                <w:szCs w:val="21"/>
              </w:rPr>
              <w:t>注册 资本</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95" w:lineRule="auto" w:before="37"/>
              <w:ind w:left="175" w:right="173"/>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持股比例 </w:t>
            </w:r>
            <w:r>
              <w:rPr>
                <w:rFonts w:ascii="Times New Roman" w:hAnsi="Times New Roman" w:cs="Times New Roman" w:eastAsia="Times New Roman" w:hint="default"/>
                <w:sz w:val="21"/>
                <w:szCs w:val="21"/>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3" w:lineRule="auto" w:before="37"/>
              <w:ind w:left="175" w:right="174"/>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82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94"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3" w:lineRule="auto" w:before="37"/>
              <w:ind w:left="194" w:right="192"/>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98" w:right="185"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319" w:hRule="exact"/>
        </w:trPr>
        <w:tc>
          <w:tcPr>
            <w:tcW w:w="822"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726"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1205" w:type="dxa"/>
            <w:tcBorders>
              <w:top w:val="single" w:sz="6" w:space="0" w:color="000000"/>
              <w:left w:val="single" w:sz="6" w:space="0" w:color="000000"/>
              <w:bottom w:val="nil" w:sz="6" w:space="0" w:color="auto"/>
              <w:right w:val="single" w:sz="6" w:space="0" w:color="000000"/>
            </w:tcBorders>
          </w:tcPr>
          <w:p>
            <w:pPr/>
          </w:p>
        </w:tc>
        <w:tc>
          <w:tcPr>
            <w:tcW w:w="1206" w:type="dxa"/>
            <w:tcBorders>
              <w:top w:val="single" w:sz="6" w:space="0" w:color="000000"/>
              <w:left w:val="single" w:sz="6" w:space="0" w:color="000000"/>
              <w:bottom w:val="nil" w:sz="6" w:space="0" w:color="auto"/>
              <w:right w:val="single" w:sz="6" w:space="0" w:color="000000"/>
            </w:tcBorders>
          </w:tcPr>
          <w:p>
            <w:pPr/>
          </w:p>
        </w:tc>
        <w:tc>
          <w:tcPr>
            <w:tcW w:w="823"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82"/>
                <w:sz w:val="21"/>
                <w:szCs w:val="21"/>
              </w:rPr>
              <w:t> </w:t>
            </w:r>
            <w:r>
              <w:rPr>
                <w:rFonts w:ascii="宋体" w:hAnsi="宋体" w:cs="宋体" w:eastAsia="宋体" w:hint="default"/>
                <w:sz w:val="21"/>
                <w:szCs w:val="21"/>
              </w:rPr>
              <w:t>江</w:t>
            </w: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8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81"/>
                <w:sz w:val="21"/>
                <w:szCs w:val="21"/>
              </w:rPr>
              <w:t> </w:t>
            </w:r>
            <w:r>
              <w:rPr>
                <w:rFonts w:ascii="宋体" w:hAnsi="宋体" w:cs="宋体" w:eastAsia="宋体" w:hint="default"/>
                <w:sz w:val="21"/>
                <w:szCs w:val="21"/>
              </w:rPr>
              <w:t>润</w:t>
            </w:r>
          </w:p>
        </w:tc>
        <w:tc>
          <w:tcPr>
            <w:tcW w:w="822" w:type="dxa"/>
            <w:tcBorders>
              <w:top w:val="nil" w:sz="6" w:space="0" w:color="auto"/>
              <w:left w:val="single" w:sz="6" w:space="0" w:color="000000"/>
              <w:bottom w:val="nil" w:sz="6" w:space="0" w:color="auto"/>
              <w:right w:val="single" w:sz="6" w:space="0" w:color="000000"/>
            </w:tcBorders>
          </w:tcPr>
          <w:p>
            <w:pPr/>
          </w:p>
        </w:tc>
        <w:tc>
          <w:tcPr>
            <w:tcW w:w="726"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1205" w:type="dxa"/>
            <w:tcBorders>
              <w:top w:val="nil" w:sz="6" w:space="0" w:color="auto"/>
              <w:left w:val="single" w:sz="6" w:space="0" w:color="000000"/>
              <w:bottom w:val="nil" w:sz="6" w:space="0" w:color="auto"/>
              <w:right w:val="single" w:sz="6" w:space="0" w:color="000000"/>
            </w:tcBorders>
          </w:tcPr>
          <w:p>
            <w:pPr/>
          </w:p>
        </w:tc>
        <w:tc>
          <w:tcPr>
            <w:tcW w:w="1206"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82"/>
                <w:sz w:val="21"/>
                <w:szCs w:val="21"/>
              </w:rPr>
              <w:t> </w:t>
            </w:r>
            <w:r>
              <w:rPr>
                <w:rFonts w:ascii="宋体" w:hAnsi="宋体" w:cs="宋体" w:eastAsia="宋体" w:hint="default"/>
                <w:sz w:val="21"/>
                <w:szCs w:val="21"/>
              </w:rPr>
              <w:t>暨</w:t>
            </w:r>
          </w:p>
        </w:tc>
        <w:tc>
          <w:tcPr>
            <w:tcW w:w="1230" w:type="dxa"/>
            <w:tcBorders>
              <w:top w:val="nil" w:sz="6" w:space="0" w:color="auto"/>
              <w:left w:val="single" w:sz="6" w:space="0" w:color="000000"/>
              <w:bottom w:val="nil" w:sz="6" w:space="0" w:color="auto"/>
              <w:right w:val="single" w:sz="6" w:space="0" w:color="000000"/>
            </w:tcBorders>
          </w:tcPr>
          <w:p>
            <w:pPr/>
          </w:p>
        </w:tc>
      </w:tr>
      <w:tr>
        <w:trPr>
          <w:trHeight w:val="936" w:hRule="exact"/>
        </w:trPr>
        <w:tc>
          <w:tcPr>
            <w:tcW w:w="8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81"/>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81"/>
                <w:sz w:val="21"/>
                <w:szCs w:val="21"/>
              </w:rPr>
              <w:t> </w:t>
            </w:r>
            <w:r>
              <w:rPr>
                <w:rFonts w:ascii="宋体" w:hAnsi="宋体" w:cs="宋体" w:eastAsia="宋体" w:hint="default"/>
                <w:sz w:val="21"/>
                <w:szCs w:val="21"/>
              </w:rPr>
              <w:t>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1"/>
                <w:sz w:val="21"/>
                <w:szCs w:val="21"/>
              </w:rPr>
              <w:t> </w:t>
            </w:r>
            <w:r>
              <w:rPr>
                <w:rFonts w:ascii="宋体" w:hAnsi="宋体" w:cs="宋体" w:eastAsia="宋体" w:hint="default"/>
                <w:sz w:val="21"/>
                <w:szCs w:val="21"/>
              </w:rPr>
              <w:t>限</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责</w:t>
            </w:r>
            <w:r>
              <w:rPr>
                <w:rFonts w:ascii="宋体" w:hAnsi="宋体" w:cs="宋体" w:eastAsia="宋体" w:hint="default"/>
                <w:spacing w:val="81"/>
                <w:sz w:val="21"/>
                <w:szCs w:val="21"/>
              </w:rPr>
              <w:t> </w:t>
            </w:r>
            <w:r>
              <w:rPr>
                <w:rFonts w:ascii="宋体" w:hAnsi="宋体" w:cs="宋体" w:eastAsia="宋体" w:hint="default"/>
                <w:sz w:val="21"/>
                <w:szCs w:val="21"/>
              </w:rPr>
              <w:t>任</w:t>
            </w:r>
            <w:r>
              <w:rPr>
                <w:rFonts w:ascii="宋体" w:hAnsi="宋体" w:cs="宋体" w:eastAsia="宋体" w:hint="default"/>
                <w:sz w:val="21"/>
                <w:szCs w:val="21"/>
              </w:rPr>
              <w:t> 公司</w:t>
            </w:r>
          </w:p>
        </w:tc>
        <w:tc>
          <w:tcPr>
            <w:tcW w:w="72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11"/>
              <w:jc w:val="left"/>
              <w:rPr>
                <w:rFonts w:ascii="宋体" w:hAnsi="宋体" w:cs="宋体" w:eastAsia="宋体" w:hint="default"/>
                <w:sz w:val="21"/>
                <w:szCs w:val="21"/>
              </w:rPr>
            </w:pPr>
            <w:r>
              <w:rPr>
                <w:rFonts w:ascii="宋体" w:hAnsi="宋体" w:cs="宋体" w:eastAsia="宋体" w:hint="default"/>
                <w:spacing w:val="44"/>
                <w:sz w:val="21"/>
                <w:szCs w:val="21"/>
              </w:rPr>
              <w:t>浙江</w:t>
            </w:r>
            <w:r>
              <w:rPr>
                <w:rFonts w:ascii="宋体" w:hAnsi="宋体" w:cs="宋体" w:eastAsia="宋体" w:hint="default"/>
                <w:spacing w:val="-17"/>
                <w:sz w:val="21"/>
                <w:szCs w:val="21"/>
              </w:rPr>
              <w:t> </w:t>
            </w:r>
            <w:r>
              <w:rPr>
                <w:rFonts w:ascii="宋体" w:hAnsi="宋体" w:cs="宋体" w:eastAsia="宋体" w:hint="default"/>
                <w:sz w:val="21"/>
                <w:szCs w:val="21"/>
              </w:rPr>
              <w:t>诸暨</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赵</w:t>
            </w:r>
            <w:r>
              <w:rPr>
                <w:rFonts w:ascii="宋体" w:hAnsi="宋体" w:cs="宋体" w:eastAsia="宋体" w:hint="default"/>
                <w:spacing w:val="81"/>
                <w:sz w:val="21"/>
                <w:szCs w:val="21"/>
              </w:rPr>
              <w:t> </w:t>
            </w:r>
            <w:r>
              <w:rPr>
                <w:rFonts w:ascii="宋体" w:hAnsi="宋体" w:cs="宋体" w:eastAsia="宋体" w:hint="default"/>
                <w:sz w:val="21"/>
                <w:szCs w:val="21"/>
              </w:rPr>
              <w:t>林</w:t>
            </w:r>
            <w:r>
              <w:rPr>
                <w:rFonts w:ascii="宋体" w:hAnsi="宋体" w:cs="宋体" w:eastAsia="宋体" w:hint="default"/>
                <w:sz w:val="21"/>
                <w:szCs w:val="21"/>
              </w:rPr>
              <w:t> 中</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81"/>
                <w:sz w:val="21"/>
                <w:szCs w:val="21"/>
              </w:rPr>
              <w:t> </w:t>
            </w:r>
            <w:r>
              <w:rPr>
                <w:rFonts w:ascii="宋体" w:hAnsi="宋体" w:cs="宋体" w:eastAsia="宋体" w:hint="default"/>
                <w:sz w:val="21"/>
                <w:szCs w:val="21"/>
              </w:rPr>
              <w:t>业</w:t>
            </w:r>
            <w:r>
              <w:rPr>
                <w:rFonts w:ascii="宋体" w:hAnsi="宋体" w:cs="宋体" w:eastAsia="宋体" w:hint="default"/>
                <w:sz w:val="21"/>
                <w:szCs w:val="21"/>
              </w:rPr>
              <w:t> 投资</w:t>
            </w:r>
          </w:p>
        </w:tc>
        <w:tc>
          <w:tcPr>
            <w:tcW w:w="82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28" w:right="0"/>
              <w:jc w:val="left"/>
              <w:rPr>
                <w:rFonts w:ascii="Times New Roman" w:hAnsi="Times New Roman" w:cs="Times New Roman" w:eastAsia="Times New Roman" w:hint="default"/>
                <w:sz w:val="21"/>
                <w:szCs w:val="21"/>
              </w:rPr>
            </w:pPr>
            <w:r>
              <w:rPr>
                <w:rFonts w:ascii="Times New Roman"/>
                <w:sz w:val="21"/>
              </w:rPr>
              <w:t>50,000</w:t>
            </w:r>
          </w:p>
        </w:tc>
        <w:tc>
          <w:tcPr>
            <w:tcW w:w="120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615" w:right="0"/>
              <w:jc w:val="left"/>
              <w:rPr>
                <w:rFonts w:ascii="Times New Roman" w:hAnsi="Times New Roman" w:cs="Times New Roman" w:eastAsia="Times New Roman" w:hint="default"/>
                <w:sz w:val="21"/>
                <w:szCs w:val="21"/>
              </w:rPr>
            </w:pPr>
            <w:r>
              <w:rPr>
                <w:rFonts w:ascii="Times New Roman"/>
                <w:sz w:val="21"/>
              </w:rPr>
              <w:t>25.75</w:t>
            </w:r>
          </w:p>
        </w:tc>
        <w:tc>
          <w:tcPr>
            <w:tcW w:w="120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616" w:right="0"/>
              <w:jc w:val="left"/>
              <w:rPr>
                <w:rFonts w:ascii="Times New Roman" w:hAnsi="Times New Roman" w:cs="Times New Roman" w:eastAsia="Times New Roman" w:hint="default"/>
                <w:sz w:val="21"/>
                <w:szCs w:val="21"/>
              </w:rPr>
            </w:pPr>
            <w:r>
              <w:rPr>
                <w:rFonts w:ascii="Times New Roman"/>
                <w:sz w:val="21"/>
              </w:rPr>
              <w:t>25.75</w:t>
            </w: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惠</w:t>
            </w:r>
            <w:r>
              <w:rPr>
                <w:rFonts w:ascii="宋体" w:hAnsi="宋体" w:cs="宋体" w:eastAsia="宋体" w:hint="default"/>
                <w:spacing w:val="82"/>
                <w:sz w:val="21"/>
                <w:szCs w:val="21"/>
              </w:rPr>
              <w:t> </w:t>
            </w:r>
            <w:r>
              <w:rPr>
                <w:rFonts w:ascii="宋体" w:hAnsi="宋体" w:cs="宋体" w:eastAsia="宋体" w:hint="default"/>
                <w:sz w:val="21"/>
                <w:szCs w:val="21"/>
              </w:rPr>
              <w:t>风</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创</w:t>
            </w:r>
            <w:r>
              <w:rPr>
                <w:rFonts w:ascii="宋体" w:hAnsi="宋体" w:cs="宋体" w:eastAsia="宋体" w:hint="default"/>
                <w:spacing w:val="82"/>
                <w:sz w:val="21"/>
                <w:szCs w:val="21"/>
              </w:rPr>
              <w:t> </w:t>
            </w:r>
            <w:r>
              <w:rPr>
                <w:rFonts w:ascii="宋体" w:hAnsi="宋体" w:cs="宋体" w:eastAsia="宋体" w:hint="default"/>
                <w:sz w:val="21"/>
                <w:szCs w:val="21"/>
              </w:rPr>
              <w:t>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82"/>
                <w:sz w:val="21"/>
                <w:szCs w:val="21"/>
              </w:rPr>
              <w:t> </w:t>
            </w:r>
            <w:r>
              <w:rPr>
                <w:rFonts w:ascii="宋体" w:hAnsi="宋体" w:cs="宋体" w:eastAsia="宋体" w:hint="default"/>
                <w:sz w:val="21"/>
                <w:szCs w:val="21"/>
              </w:rPr>
              <w:t>资</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72721859-6</w:t>
            </w:r>
          </w:p>
        </w:tc>
      </w:tr>
      <w:tr>
        <w:trPr>
          <w:trHeight w:val="313" w:hRule="exact"/>
        </w:trPr>
        <w:tc>
          <w:tcPr>
            <w:tcW w:w="82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22" w:type="dxa"/>
            <w:tcBorders>
              <w:top w:val="nil" w:sz="6" w:space="0" w:color="auto"/>
              <w:left w:val="single" w:sz="6" w:space="0" w:color="000000"/>
              <w:bottom w:val="nil" w:sz="6" w:space="0" w:color="auto"/>
              <w:right w:val="single" w:sz="6" w:space="0" w:color="000000"/>
            </w:tcBorders>
          </w:tcPr>
          <w:p>
            <w:pPr/>
          </w:p>
        </w:tc>
        <w:tc>
          <w:tcPr>
            <w:tcW w:w="726"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822" w:type="dxa"/>
            <w:tcBorders>
              <w:top w:val="nil" w:sz="6" w:space="0" w:color="auto"/>
              <w:left w:val="single" w:sz="6" w:space="0" w:color="000000"/>
              <w:bottom w:val="nil" w:sz="6" w:space="0" w:color="auto"/>
              <w:right w:val="single" w:sz="6" w:space="0" w:color="000000"/>
            </w:tcBorders>
          </w:tcPr>
          <w:p>
            <w:pPr/>
          </w:p>
        </w:tc>
        <w:tc>
          <w:tcPr>
            <w:tcW w:w="1205" w:type="dxa"/>
            <w:tcBorders>
              <w:top w:val="nil" w:sz="6" w:space="0" w:color="auto"/>
              <w:left w:val="single" w:sz="6" w:space="0" w:color="000000"/>
              <w:bottom w:val="nil" w:sz="6" w:space="0" w:color="auto"/>
              <w:right w:val="single" w:sz="6" w:space="0" w:color="000000"/>
            </w:tcBorders>
          </w:tcPr>
          <w:p>
            <w:pPr/>
          </w:p>
        </w:tc>
        <w:tc>
          <w:tcPr>
            <w:tcW w:w="1206" w:type="dxa"/>
            <w:tcBorders>
              <w:top w:val="nil" w:sz="6" w:space="0" w:color="auto"/>
              <w:left w:val="single" w:sz="6" w:space="0" w:color="000000"/>
              <w:bottom w:val="nil" w:sz="6" w:space="0" w:color="auto"/>
              <w:right w:val="single" w:sz="6" w:space="0" w:color="000000"/>
            </w:tcBorders>
          </w:tcPr>
          <w:p>
            <w:pPr/>
          </w:p>
        </w:tc>
        <w:tc>
          <w:tcPr>
            <w:tcW w:w="823"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82"/>
                <w:sz w:val="21"/>
                <w:szCs w:val="21"/>
              </w:rPr>
              <w:t> </w:t>
            </w:r>
            <w:r>
              <w:rPr>
                <w:rFonts w:ascii="宋体" w:hAnsi="宋体" w:cs="宋体" w:eastAsia="宋体" w:hint="default"/>
                <w:sz w:val="21"/>
                <w:szCs w:val="21"/>
              </w:rPr>
              <w:t>限</w:t>
            </w:r>
          </w:p>
        </w:tc>
        <w:tc>
          <w:tcPr>
            <w:tcW w:w="1230"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822"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726"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822" w:type="dxa"/>
            <w:tcBorders>
              <w:top w:val="nil" w:sz="6" w:space="0" w:color="auto"/>
              <w:left w:val="single" w:sz="6" w:space="0" w:color="000000"/>
              <w:bottom w:val="single" w:sz="6" w:space="0" w:color="000000"/>
              <w:right w:val="single" w:sz="6" w:space="0" w:color="000000"/>
            </w:tcBorders>
          </w:tcPr>
          <w:p>
            <w:pPr/>
          </w:p>
        </w:tc>
        <w:tc>
          <w:tcPr>
            <w:tcW w:w="1205" w:type="dxa"/>
            <w:tcBorders>
              <w:top w:val="nil" w:sz="6" w:space="0" w:color="auto"/>
              <w:left w:val="single" w:sz="6" w:space="0" w:color="000000"/>
              <w:bottom w:val="single" w:sz="6" w:space="0" w:color="000000"/>
              <w:right w:val="single" w:sz="6" w:space="0" w:color="000000"/>
            </w:tcBorders>
          </w:tcPr>
          <w:p>
            <w:pPr/>
          </w:p>
        </w:tc>
        <w:tc>
          <w:tcPr>
            <w:tcW w:w="1206" w:type="dxa"/>
            <w:tcBorders>
              <w:top w:val="nil" w:sz="6" w:space="0" w:color="auto"/>
              <w:left w:val="single" w:sz="6" w:space="0" w:color="000000"/>
              <w:bottom w:val="single" w:sz="6" w:space="0" w:color="000000"/>
              <w:right w:val="single" w:sz="6" w:space="0" w:color="000000"/>
            </w:tcBorders>
          </w:tcPr>
          <w:p>
            <w:pPr/>
          </w:p>
        </w:tc>
        <w:tc>
          <w:tcPr>
            <w:tcW w:w="823"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30"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w:t>
      </w:r>
      <w:r>
        <w:rPr/>
        <w:t>、</w:t>
      </w:r>
      <w:r>
        <w:rPr>
          <w:spacing w:val="-2"/>
        </w:rPr>
        <w:t> </w:t>
      </w:r>
      <w:r>
        <w:rPr/>
        <w:t>本企业的子公司情况</w:t>
      </w:r>
    </w:p>
    <w:p>
      <w:pPr>
        <w:pStyle w:val="BodyText"/>
        <w:spacing w:line="240" w:lineRule="auto" w:before="52"/>
        <w:ind w:left="6338" w:right="982"/>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032"/>
        <w:gridCol w:w="1033"/>
        <w:gridCol w:w="936"/>
        <w:gridCol w:w="1033"/>
        <w:gridCol w:w="1033"/>
        <w:gridCol w:w="1033"/>
        <w:gridCol w:w="936"/>
        <w:gridCol w:w="1033"/>
        <w:gridCol w:w="1230"/>
      </w:tblGrid>
      <w:tr>
        <w:trPr>
          <w:trHeight w:val="640" w:hRule="exact"/>
        </w:trPr>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型</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4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注册资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7"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40" w:lineRule="auto" w:before="37"/>
              <w:ind w:left="19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1" w:right="0" w:firstLine="52"/>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40" w:lineRule="auto" w:before="37"/>
              <w:ind w:left="1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润印</w:t>
            </w:r>
            <w:r>
              <w:rPr>
                <w:rFonts w:ascii="宋体" w:hAnsi="宋体" w:cs="宋体" w:eastAsia="宋体" w:hint="default"/>
                <w:sz w:val="21"/>
                <w:szCs w:val="21"/>
              </w:rPr>
              <w:t>染</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2"/>
                <w:sz w:val="21"/>
                <w:szCs w:val="21"/>
              </w:rPr>
              <w:t>有限</w:t>
            </w:r>
            <w:r>
              <w:rPr>
                <w:rFonts w:ascii="宋体" w:hAnsi="宋体" w:cs="宋体" w:eastAsia="宋体" w:hint="default"/>
                <w:sz w:val="21"/>
                <w:szCs w:val="21"/>
              </w:rPr>
              <w:t>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中外</w:t>
            </w:r>
            <w:r>
              <w:rPr>
                <w:rFonts w:ascii="宋体" w:hAnsi="宋体" w:cs="宋体" w:eastAsia="宋体" w:hint="default"/>
                <w:sz w:val="21"/>
                <w:szCs w:val="21"/>
              </w:rPr>
              <w:t>合</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9,933</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74901524-7</w:t>
            </w:r>
          </w:p>
        </w:tc>
      </w:tr>
      <w:tr>
        <w:trPr>
          <w:trHeight w:val="319"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润海</w:t>
            </w:r>
            <w:r>
              <w:rPr>
                <w:rFonts w:ascii="宋体" w:hAnsi="宋体" w:cs="宋体" w:eastAsia="宋体" w:hint="default"/>
                <w:sz w:val="21"/>
                <w:szCs w:val="21"/>
              </w:rPr>
              <w:t>茂</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92"/>
                <w:sz w:val="21"/>
                <w:szCs w:val="21"/>
              </w:rPr>
              <w:t>纺织</w:t>
            </w:r>
            <w:r>
              <w:rPr>
                <w:rFonts w:ascii="宋体" w:hAnsi="宋体" w:cs="宋体" w:eastAsia="宋体" w:hint="default"/>
                <w:sz w:val="21"/>
                <w:szCs w:val="21"/>
              </w:rPr>
              <w:t>布</w:t>
            </w:r>
            <w:r>
              <w:rPr>
                <w:rFonts w:ascii="宋体" w:hAnsi="宋体" w:cs="宋体" w:eastAsia="宋体" w:hint="default"/>
                <w:spacing w:val="-13"/>
                <w:sz w:val="21"/>
                <w:szCs w:val="21"/>
              </w:rPr>
              <w:t> </w:t>
            </w:r>
            <w:r>
              <w:rPr>
                <w:rFonts w:ascii="宋体" w:hAnsi="宋体" w:cs="宋体" w:eastAsia="宋体" w:hint="default"/>
                <w:spacing w:val="92"/>
                <w:sz w:val="21"/>
                <w:szCs w:val="21"/>
              </w:rPr>
              <w:t>艺有</w:t>
            </w:r>
            <w:r>
              <w:rPr>
                <w:rFonts w:ascii="宋体" w:hAnsi="宋体" w:cs="宋体" w:eastAsia="宋体" w:hint="default"/>
                <w:sz w:val="21"/>
                <w:szCs w:val="21"/>
              </w:rPr>
              <w:t>限</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
              <w:jc w:val="left"/>
              <w:rPr>
                <w:rFonts w:ascii="宋体" w:hAnsi="宋体" w:cs="宋体" w:eastAsia="宋体" w:hint="default"/>
                <w:sz w:val="21"/>
                <w:szCs w:val="21"/>
              </w:rPr>
            </w:pPr>
            <w:r>
              <w:rPr>
                <w:rFonts w:ascii="宋体" w:hAnsi="宋体" w:cs="宋体" w:eastAsia="宋体" w:hint="default"/>
                <w:spacing w:val="62"/>
                <w:sz w:val="21"/>
                <w:szCs w:val="21"/>
              </w:rPr>
              <w:t>中外合</w:t>
            </w:r>
            <w:r>
              <w:rPr>
                <w:rFonts w:ascii="宋体" w:hAnsi="宋体" w:cs="宋体" w:eastAsia="宋体" w:hint="default"/>
                <w:spacing w:val="-12"/>
                <w:sz w:val="21"/>
                <w:szCs w:val="21"/>
              </w:rPr>
              <w:t> </w:t>
            </w:r>
            <w:r>
              <w:rPr>
                <w:rFonts w:ascii="宋体" w:hAnsi="宋体" w:cs="宋体" w:eastAsia="宋体" w:hint="default"/>
                <w:sz w:val="21"/>
                <w:szCs w:val="21"/>
              </w:rPr>
              <w:t>资</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2,483</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75708024-1</w:t>
            </w:r>
          </w:p>
        </w:tc>
      </w:tr>
      <w:tr>
        <w:trPr>
          <w:trHeight w:val="32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润纺</w:t>
            </w:r>
            <w:r>
              <w:rPr>
                <w:rFonts w:ascii="宋体" w:hAnsi="宋体" w:cs="宋体" w:eastAsia="宋体" w:hint="default"/>
                <w:sz w:val="21"/>
                <w:szCs w:val="21"/>
              </w:rPr>
              <w:t>织</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2"/>
                <w:sz w:val="21"/>
                <w:szCs w:val="21"/>
              </w:rPr>
              <w:t>有限</w:t>
            </w:r>
            <w:r>
              <w:rPr>
                <w:rFonts w:ascii="宋体" w:hAnsi="宋体" w:cs="宋体" w:eastAsia="宋体" w:hint="default"/>
                <w:sz w:val="21"/>
                <w:szCs w:val="21"/>
              </w:rPr>
              <w:t>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中外</w:t>
            </w:r>
            <w:r>
              <w:rPr>
                <w:rFonts w:ascii="宋体" w:hAnsi="宋体" w:cs="宋体" w:eastAsia="宋体" w:hint="default"/>
                <w:sz w:val="21"/>
                <w:szCs w:val="21"/>
              </w:rPr>
              <w:t>合</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6,545</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75706055-8</w:t>
            </w:r>
          </w:p>
        </w:tc>
      </w:tr>
      <w:tr>
        <w:trPr>
          <w:trHeight w:val="319"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诸</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暨富</w:t>
            </w:r>
            <w:r>
              <w:rPr>
                <w:rFonts w:ascii="宋体" w:hAnsi="宋体" w:cs="宋体" w:eastAsia="宋体" w:hint="default"/>
                <w:sz w:val="21"/>
                <w:szCs w:val="21"/>
              </w:rPr>
              <w:t>润</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92"/>
                <w:sz w:val="21"/>
                <w:szCs w:val="21"/>
              </w:rPr>
              <w:t>宏丰</w:t>
            </w:r>
            <w:r>
              <w:rPr>
                <w:rFonts w:ascii="宋体" w:hAnsi="宋体" w:cs="宋体" w:eastAsia="宋体" w:hint="default"/>
                <w:sz w:val="21"/>
                <w:szCs w:val="21"/>
              </w:rPr>
              <w:t>纺</w:t>
            </w:r>
            <w:r>
              <w:rPr>
                <w:rFonts w:ascii="宋体" w:hAnsi="宋体" w:cs="宋体" w:eastAsia="宋体" w:hint="default"/>
                <w:spacing w:val="-13"/>
                <w:sz w:val="21"/>
                <w:szCs w:val="21"/>
              </w:rPr>
              <w:t> </w:t>
            </w:r>
            <w:r>
              <w:rPr>
                <w:rFonts w:ascii="宋体" w:hAnsi="宋体" w:cs="宋体" w:eastAsia="宋体" w:hint="default"/>
                <w:spacing w:val="92"/>
                <w:sz w:val="21"/>
                <w:szCs w:val="21"/>
              </w:rPr>
              <w:t>织有</w:t>
            </w:r>
            <w:r>
              <w:rPr>
                <w:rFonts w:ascii="宋体" w:hAnsi="宋体" w:cs="宋体" w:eastAsia="宋体" w:hint="default"/>
                <w:sz w:val="21"/>
                <w:szCs w:val="21"/>
              </w:rPr>
              <w:t>限</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
              <w:jc w:val="left"/>
              <w:rPr>
                <w:rFonts w:ascii="宋体" w:hAnsi="宋体" w:cs="宋体" w:eastAsia="宋体" w:hint="default"/>
                <w:sz w:val="21"/>
                <w:szCs w:val="21"/>
              </w:rPr>
            </w:pPr>
            <w:r>
              <w:rPr>
                <w:rFonts w:ascii="宋体" w:hAnsi="宋体" w:cs="宋体" w:eastAsia="宋体" w:hint="default"/>
                <w:spacing w:val="62"/>
                <w:sz w:val="21"/>
                <w:szCs w:val="21"/>
              </w:rPr>
              <w:t>中外合</w:t>
            </w:r>
            <w:r>
              <w:rPr>
                <w:rFonts w:ascii="宋体" w:hAnsi="宋体" w:cs="宋体" w:eastAsia="宋体" w:hint="default"/>
                <w:spacing w:val="-12"/>
                <w:sz w:val="21"/>
                <w:szCs w:val="21"/>
              </w:rPr>
              <w:t> </w:t>
            </w:r>
            <w:r>
              <w:rPr>
                <w:rFonts w:ascii="宋体" w:hAnsi="宋体" w:cs="宋体" w:eastAsia="宋体" w:hint="default"/>
                <w:sz w:val="21"/>
                <w:szCs w:val="21"/>
              </w:rPr>
              <w:t>资</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521" w:val="left" w:leader="none"/>
              </w:tabs>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何</w:t>
              <w:tab/>
              <w:t>平</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2,500</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47.40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52.40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79339756-1</w:t>
            </w:r>
          </w:p>
        </w:tc>
      </w:tr>
      <w:tr>
        <w:trPr>
          <w:trHeight w:val="32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诸</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暨富</w:t>
            </w:r>
            <w:r>
              <w:rPr>
                <w:rFonts w:ascii="宋体" w:hAnsi="宋体" w:cs="宋体" w:eastAsia="宋体" w:hint="default"/>
                <w:sz w:val="21"/>
                <w:szCs w:val="21"/>
              </w:rPr>
              <w:t>润</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92"/>
                <w:sz w:val="21"/>
                <w:szCs w:val="21"/>
              </w:rPr>
              <w:t>丝绸</w:t>
            </w:r>
            <w:r>
              <w:rPr>
                <w:rFonts w:ascii="宋体" w:hAnsi="宋体" w:cs="宋体" w:eastAsia="宋体" w:hint="default"/>
                <w:sz w:val="21"/>
                <w:szCs w:val="21"/>
              </w:rPr>
              <w:t>织</w:t>
            </w:r>
            <w:r>
              <w:rPr>
                <w:rFonts w:ascii="宋体" w:hAnsi="宋体" w:cs="宋体" w:eastAsia="宋体" w:hint="default"/>
                <w:spacing w:val="-13"/>
                <w:sz w:val="21"/>
                <w:szCs w:val="21"/>
              </w:rPr>
              <w:t> </w:t>
            </w:r>
            <w:r>
              <w:rPr>
                <w:rFonts w:ascii="宋体" w:hAnsi="宋体" w:cs="宋体" w:eastAsia="宋体" w:hint="default"/>
                <w:spacing w:val="92"/>
                <w:sz w:val="21"/>
                <w:szCs w:val="21"/>
              </w:rPr>
              <w:t>造有</w:t>
            </w:r>
            <w:r>
              <w:rPr>
                <w:rFonts w:ascii="宋体" w:hAnsi="宋体" w:cs="宋体" w:eastAsia="宋体" w:hint="default"/>
                <w:sz w:val="21"/>
                <w:szCs w:val="21"/>
              </w:rPr>
              <w:t>限</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
              <w:jc w:val="left"/>
              <w:rPr>
                <w:rFonts w:ascii="宋体" w:hAnsi="宋体" w:cs="宋体" w:eastAsia="宋体" w:hint="default"/>
                <w:sz w:val="21"/>
                <w:szCs w:val="21"/>
              </w:rPr>
            </w:pPr>
            <w:r>
              <w:rPr>
                <w:rFonts w:ascii="宋体" w:hAnsi="宋体" w:cs="宋体" w:eastAsia="宋体" w:hint="default"/>
                <w:spacing w:val="62"/>
                <w:sz w:val="21"/>
                <w:szCs w:val="21"/>
              </w:rPr>
              <w:t>中外合</w:t>
            </w:r>
            <w:r>
              <w:rPr>
                <w:rFonts w:ascii="宋体" w:hAnsi="宋体" w:cs="宋体" w:eastAsia="宋体" w:hint="default"/>
                <w:spacing w:val="-12"/>
                <w:sz w:val="21"/>
                <w:szCs w:val="21"/>
              </w:rPr>
              <w:t> </w:t>
            </w:r>
            <w:r>
              <w:rPr>
                <w:rFonts w:ascii="宋体" w:hAnsi="宋体" w:cs="宋体" w:eastAsia="宋体" w:hint="default"/>
                <w:sz w:val="21"/>
                <w:szCs w:val="21"/>
              </w:rPr>
              <w:t>资</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袁丁浪</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1,407</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79339753-7</w:t>
            </w:r>
          </w:p>
        </w:tc>
      </w:tr>
      <w:tr>
        <w:trPr>
          <w:trHeight w:val="319"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源再</w:t>
            </w:r>
            <w:r>
              <w:rPr>
                <w:rFonts w:ascii="宋体" w:hAnsi="宋体" w:cs="宋体" w:eastAsia="宋体" w:hint="default"/>
                <w:sz w:val="21"/>
                <w:szCs w:val="21"/>
              </w:rPr>
              <w:t>生</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2"/>
                <w:sz w:val="21"/>
                <w:szCs w:val="21"/>
              </w:rPr>
              <w:t>资源</w:t>
            </w:r>
            <w:r>
              <w:rPr>
                <w:rFonts w:ascii="宋体" w:hAnsi="宋体" w:cs="宋体" w:eastAsia="宋体" w:hint="default"/>
                <w:sz w:val="21"/>
                <w:szCs w:val="21"/>
              </w:rPr>
              <w:t>有</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有限</w:t>
            </w:r>
            <w:r>
              <w:rPr>
                <w:rFonts w:ascii="宋体" w:hAnsi="宋体" w:cs="宋体" w:eastAsia="宋体" w:hint="default"/>
                <w:sz w:val="21"/>
                <w:szCs w:val="21"/>
              </w:rPr>
              <w:t>责</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2,100</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68997566-7</w:t>
            </w:r>
          </w:p>
        </w:tc>
      </w:tr>
      <w:tr>
        <w:trPr>
          <w:trHeight w:val="32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032"/>
        <w:gridCol w:w="1033"/>
        <w:gridCol w:w="936"/>
        <w:gridCol w:w="1033"/>
        <w:gridCol w:w="1033"/>
        <w:gridCol w:w="1033"/>
        <w:gridCol w:w="936"/>
        <w:gridCol w:w="1033"/>
        <w:gridCol w:w="1230"/>
      </w:tblGrid>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诸暨</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936"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润屋</w:t>
            </w:r>
            <w:r>
              <w:rPr>
                <w:rFonts w:ascii="宋体" w:hAnsi="宋体" w:cs="宋体" w:eastAsia="宋体" w:hint="default"/>
                <w:sz w:val="21"/>
                <w:szCs w:val="21"/>
              </w:rPr>
              <w:t>城</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3" w:lineRule="auto" w:before="37"/>
              <w:ind w:left="100" w:right="7"/>
              <w:jc w:val="left"/>
              <w:rPr>
                <w:rFonts w:ascii="宋体" w:hAnsi="宋体" w:cs="宋体" w:eastAsia="宋体" w:hint="default"/>
                <w:sz w:val="21"/>
                <w:szCs w:val="21"/>
              </w:rPr>
            </w:pPr>
            <w:r>
              <w:rPr>
                <w:rFonts w:ascii="宋体" w:hAnsi="宋体" w:cs="宋体" w:eastAsia="宋体" w:hint="default"/>
                <w:spacing w:val="92"/>
                <w:sz w:val="21"/>
                <w:szCs w:val="21"/>
              </w:rPr>
              <w:t>东置</w:t>
            </w:r>
            <w:r>
              <w:rPr>
                <w:rFonts w:ascii="宋体" w:hAnsi="宋体" w:cs="宋体" w:eastAsia="宋体" w:hint="default"/>
                <w:sz w:val="21"/>
                <w:szCs w:val="21"/>
              </w:rPr>
              <w:t>业</w:t>
            </w:r>
            <w:r>
              <w:rPr>
                <w:rFonts w:ascii="宋体" w:hAnsi="宋体" w:cs="宋体" w:eastAsia="宋体" w:hint="default"/>
                <w:spacing w:val="-13"/>
                <w:sz w:val="21"/>
                <w:szCs w:val="21"/>
              </w:rPr>
              <w:t> </w:t>
            </w:r>
            <w:r>
              <w:rPr>
                <w:rFonts w:ascii="宋体" w:hAnsi="宋体" w:cs="宋体" w:eastAsia="宋体" w:hint="default"/>
                <w:spacing w:val="92"/>
                <w:sz w:val="21"/>
                <w:szCs w:val="21"/>
              </w:rPr>
              <w:t>有限</w:t>
            </w:r>
            <w:r>
              <w:rPr>
                <w:rFonts w:ascii="宋体" w:hAnsi="宋体" w:cs="宋体" w:eastAsia="宋体" w:hint="default"/>
                <w:sz w:val="21"/>
                <w:szCs w:val="21"/>
              </w:rPr>
              <w:t>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
              <w:jc w:val="left"/>
              <w:rPr>
                <w:rFonts w:ascii="宋体" w:hAnsi="宋体" w:cs="宋体" w:eastAsia="宋体" w:hint="default"/>
                <w:sz w:val="21"/>
                <w:szCs w:val="21"/>
              </w:rPr>
            </w:pPr>
            <w:r>
              <w:rPr>
                <w:rFonts w:ascii="宋体" w:hAnsi="宋体" w:cs="宋体" w:eastAsia="宋体" w:hint="default"/>
                <w:spacing w:val="62"/>
                <w:sz w:val="21"/>
                <w:szCs w:val="21"/>
              </w:rPr>
              <w:t>有限责</w:t>
            </w:r>
            <w:r>
              <w:rPr>
                <w:rFonts w:ascii="宋体" w:hAnsi="宋体" w:cs="宋体" w:eastAsia="宋体" w:hint="default"/>
                <w:spacing w:val="-12"/>
                <w:sz w:val="21"/>
                <w:szCs w:val="21"/>
              </w:rPr>
              <w:t> </w:t>
            </w:r>
            <w:r>
              <w:rPr>
                <w:rFonts w:ascii="宋体" w:hAnsi="宋体" w:cs="宋体" w:eastAsia="宋体" w:hint="default"/>
                <w:sz w:val="21"/>
                <w:szCs w:val="21"/>
              </w:rPr>
              <w:t>任公司</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5"/>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5"/>
              <w:jc w:val="left"/>
              <w:rPr>
                <w:rFonts w:ascii="宋体" w:hAnsi="宋体" w:cs="宋体" w:eastAsia="宋体" w:hint="default"/>
                <w:sz w:val="21"/>
                <w:szCs w:val="21"/>
              </w:rPr>
            </w:pPr>
            <w:r>
              <w:rPr>
                <w:rFonts w:ascii="宋体" w:hAnsi="宋体" w:cs="宋体" w:eastAsia="宋体" w:hint="default"/>
                <w:spacing w:val="62"/>
                <w:sz w:val="21"/>
                <w:szCs w:val="21"/>
              </w:rPr>
              <w:t>房地产</w:t>
            </w:r>
            <w:r>
              <w:rPr>
                <w:rFonts w:ascii="宋体" w:hAnsi="宋体" w:cs="宋体" w:eastAsia="宋体" w:hint="default"/>
                <w:spacing w:val="-12"/>
                <w:sz w:val="21"/>
                <w:szCs w:val="21"/>
              </w:rPr>
              <w:t> </w:t>
            </w:r>
            <w:r>
              <w:rPr>
                <w:rFonts w:ascii="宋体" w:hAnsi="宋体" w:cs="宋体" w:eastAsia="宋体" w:hint="default"/>
                <w:sz w:val="21"/>
                <w:szCs w:val="21"/>
              </w:rPr>
              <w:t>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56444049-0</w:t>
            </w:r>
          </w:p>
        </w:tc>
      </w:tr>
      <w:tr>
        <w:trPr>
          <w:trHeight w:val="319"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润贸</w:t>
            </w:r>
            <w:r>
              <w:rPr>
                <w:rFonts w:ascii="宋体" w:hAnsi="宋体" w:cs="宋体" w:eastAsia="宋体" w:hint="default"/>
                <w:sz w:val="21"/>
                <w:szCs w:val="21"/>
              </w:rPr>
              <w:t>易</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2"/>
                <w:sz w:val="21"/>
                <w:szCs w:val="21"/>
              </w:rPr>
              <w:t>有限</w:t>
            </w:r>
            <w:r>
              <w:rPr>
                <w:rFonts w:ascii="宋体" w:hAnsi="宋体" w:cs="宋体" w:eastAsia="宋体" w:hint="default"/>
                <w:sz w:val="21"/>
                <w:szCs w:val="21"/>
              </w:rPr>
              <w:t>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有限</w:t>
            </w:r>
            <w:r>
              <w:rPr>
                <w:rFonts w:ascii="宋体" w:hAnsi="宋体" w:cs="宋体" w:eastAsia="宋体" w:hint="default"/>
                <w:sz w:val="21"/>
                <w:szCs w:val="21"/>
              </w:rPr>
              <w:t>责</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诸暨市</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俞振中</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500</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55618190-0</w:t>
            </w:r>
          </w:p>
        </w:tc>
      </w:tr>
      <w:tr>
        <w:trPr>
          <w:trHeight w:val="32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3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浙江</w:t>
            </w:r>
            <w:r>
              <w:rPr>
                <w:rFonts w:ascii="宋体" w:hAnsi="宋体" w:cs="宋体" w:eastAsia="宋体" w:hint="default"/>
                <w:sz w:val="21"/>
                <w:szCs w:val="21"/>
              </w:rPr>
              <w:t>明</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936" w:type="dxa"/>
            <w:tcBorders>
              <w:top w:val="single" w:sz="6" w:space="0" w:color="000000"/>
              <w:left w:val="single" w:sz="6" w:space="0" w:color="000000"/>
              <w:bottom w:val="nil" w:sz="6" w:space="0" w:color="auto"/>
              <w:right w:val="single" w:sz="6" w:space="0" w:color="000000"/>
            </w:tcBorders>
          </w:tcPr>
          <w:p>
            <w:pPr/>
          </w:p>
        </w:tc>
        <w:tc>
          <w:tcPr>
            <w:tcW w:w="1033"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3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92"/>
                <w:sz w:val="21"/>
                <w:szCs w:val="21"/>
              </w:rPr>
              <w:t>贺钢</w:t>
            </w:r>
            <w:r>
              <w:rPr>
                <w:rFonts w:ascii="宋体" w:hAnsi="宋体" w:cs="宋体" w:eastAsia="宋体" w:hint="default"/>
                <w:sz w:val="21"/>
                <w:szCs w:val="21"/>
              </w:rPr>
              <w:t>管</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92"/>
                <w:sz w:val="21"/>
                <w:szCs w:val="21"/>
              </w:rPr>
              <w:t>有限</w:t>
            </w:r>
            <w:r>
              <w:rPr>
                <w:rFonts w:ascii="宋体" w:hAnsi="宋体" w:cs="宋体" w:eastAsia="宋体" w:hint="default"/>
                <w:sz w:val="21"/>
                <w:szCs w:val="21"/>
              </w:rPr>
              <w:t>公</w:t>
            </w:r>
            <w:r>
              <w:rPr>
                <w:rFonts w:ascii="宋体" w:hAnsi="宋体" w:cs="宋体" w:eastAsia="宋体" w:hint="default"/>
                <w:spacing w:val="-13"/>
                <w:sz w:val="21"/>
                <w:szCs w:val="21"/>
              </w:rPr>
              <w:t> </w:t>
            </w:r>
            <w:r>
              <w:rPr>
                <w:rFonts w:ascii="宋体" w:hAnsi="宋体" w:cs="宋体" w:eastAsia="宋体" w:hint="default"/>
                <w:sz w:val="21"/>
                <w:szCs w:val="21"/>
              </w:rPr>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3"/>
                <w:sz w:val="21"/>
                <w:szCs w:val="21"/>
              </w:rPr>
              <w:t>中外</w:t>
            </w:r>
            <w:r>
              <w:rPr>
                <w:rFonts w:ascii="宋体" w:hAnsi="宋体" w:cs="宋体" w:eastAsia="宋体" w:hint="default"/>
                <w:sz w:val="21"/>
                <w:szCs w:val="21"/>
              </w:rPr>
              <w:t>合</w:t>
            </w:r>
            <w:r>
              <w:rPr>
                <w:rFonts w:ascii="宋体" w:hAnsi="宋体" w:cs="宋体" w:eastAsia="宋体" w:hint="default"/>
                <w:spacing w:val="-1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浙江省</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德清县</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5,325</w:t>
            </w:r>
          </w:p>
        </w:tc>
        <w:tc>
          <w:tcPr>
            <w:tcW w:w="93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0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51.00</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79647458-5</w:t>
            </w:r>
          </w:p>
        </w:tc>
      </w:tr>
      <w:tr>
        <w:trPr>
          <w:trHeight w:val="320" w:hRule="exact"/>
        </w:trPr>
        <w:tc>
          <w:tcPr>
            <w:tcW w:w="103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936" w:type="dxa"/>
            <w:tcBorders>
              <w:top w:val="nil" w:sz="6" w:space="0" w:color="auto"/>
              <w:left w:val="single" w:sz="6" w:space="0" w:color="000000"/>
              <w:bottom w:val="single" w:sz="6" w:space="0" w:color="000000"/>
              <w:right w:val="single" w:sz="6" w:space="0" w:color="000000"/>
            </w:tcBorders>
          </w:tcPr>
          <w:p>
            <w:pPr/>
          </w:p>
        </w:tc>
        <w:tc>
          <w:tcPr>
            <w:tcW w:w="1033"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3</w:t>
      </w:r>
      <w:r>
        <w:rPr/>
        <w:t>、</w:t>
      </w:r>
      <w:r>
        <w:rPr>
          <w:spacing w:val="-2"/>
        </w:rPr>
        <w:t> </w:t>
      </w:r>
      <w:r>
        <w:rPr/>
        <w:t>本企业的合营和联营企业的情况</w:t>
      </w:r>
    </w:p>
    <w:p>
      <w:pPr>
        <w:pStyle w:val="BodyText"/>
        <w:spacing w:line="240" w:lineRule="auto" w:before="52"/>
        <w:ind w:left="6338" w:right="982"/>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002"/>
        <w:gridCol w:w="1002"/>
        <w:gridCol w:w="1003"/>
        <w:gridCol w:w="1003"/>
        <w:gridCol w:w="1003"/>
        <w:gridCol w:w="1003"/>
        <w:gridCol w:w="1003"/>
        <w:gridCol w:w="1002"/>
        <w:gridCol w:w="1278"/>
      </w:tblGrid>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78" w:right="0"/>
              <w:jc w:val="left"/>
              <w:rPr>
                <w:rFonts w:ascii="宋体" w:hAnsi="宋体" w:cs="宋体" w:eastAsia="宋体" w:hint="default"/>
                <w:sz w:val="21"/>
                <w:szCs w:val="21"/>
              </w:rPr>
            </w:pPr>
            <w:r>
              <w:rPr>
                <w:rFonts w:ascii="宋体" w:hAnsi="宋体" w:cs="宋体" w:eastAsia="宋体" w:hint="default"/>
                <w:sz w:val="21"/>
                <w:szCs w:val="21"/>
              </w:rPr>
              <w:t>本企业</w:t>
            </w: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942"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78" w:right="0"/>
              <w:jc w:val="left"/>
              <w:rPr>
                <w:rFonts w:ascii="宋体" w:hAnsi="宋体" w:cs="宋体" w:eastAsia="宋体" w:hint="default"/>
                <w:sz w:val="21"/>
                <w:szCs w:val="21"/>
              </w:rPr>
            </w:pPr>
            <w:r>
              <w:rPr>
                <w:rFonts w:ascii="宋体" w:hAnsi="宋体" w:cs="宋体" w:eastAsia="宋体" w:hint="default"/>
                <w:sz w:val="21"/>
                <w:szCs w:val="21"/>
              </w:rPr>
              <w:t>被投资</w:t>
            </w:r>
          </w:p>
          <w:p>
            <w:pPr>
              <w:pStyle w:val="TableParagraph"/>
              <w:spacing w:line="273" w:lineRule="auto" w:before="37"/>
              <w:ind w:left="388" w:right="176" w:hanging="210"/>
              <w:jc w:val="left"/>
              <w:rPr>
                <w:rFonts w:ascii="宋体" w:hAnsi="宋体" w:cs="宋体" w:eastAsia="宋体" w:hint="default"/>
                <w:sz w:val="21"/>
                <w:szCs w:val="21"/>
              </w:rPr>
            </w:pPr>
            <w:r>
              <w:rPr>
                <w:rFonts w:ascii="宋体" w:hAnsi="宋体" w:cs="宋体" w:eastAsia="宋体" w:hint="default"/>
                <w:sz w:val="21"/>
                <w:szCs w:val="21"/>
              </w:rPr>
              <w:t>单位名 称</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388" w:right="176"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388" w:right="178"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388" w:right="178"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388" w:right="178" w:hanging="210"/>
              <w:jc w:val="left"/>
              <w:rPr>
                <w:rFonts w:ascii="宋体" w:hAnsi="宋体" w:cs="宋体" w:eastAsia="宋体" w:hint="default"/>
                <w:sz w:val="21"/>
                <w:szCs w:val="21"/>
              </w:rPr>
            </w:pPr>
            <w:r>
              <w:rPr>
                <w:rFonts w:ascii="宋体" w:hAnsi="宋体" w:cs="宋体" w:eastAsia="宋体" w:hint="default"/>
                <w:sz w:val="21"/>
                <w:szCs w:val="21"/>
              </w:rPr>
              <w:t>注册资 本</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78" w:right="0"/>
              <w:jc w:val="left"/>
              <w:rPr>
                <w:rFonts w:ascii="宋体" w:hAnsi="宋体" w:cs="宋体" w:eastAsia="宋体" w:hint="default"/>
                <w:sz w:val="21"/>
                <w:szCs w:val="21"/>
              </w:rPr>
            </w:pPr>
            <w:r>
              <w:rPr>
                <w:rFonts w:ascii="宋体" w:hAnsi="宋体" w:cs="宋体" w:eastAsia="宋体" w:hint="default"/>
                <w:sz w:val="21"/>
                <w:szCs w:val="21"/>
              </w:rPr>
              <w:t>本企业</w:t>
            </w:r>
          </w:p>
          <w:p>
            <w:pPr>
              <w:pStyle w:val="TableParagraph"/>
              <w:spacing w:line="273" w:lineRule="auto" w:before="37"/>
              <w:ind w:left="231" w:right="178"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 例</w:t>
            </w:r>
            <w:r>
              <w:rPr>
                <w:rFonts w:ascii="Times New Roman" w:hAnsi="Times New Roman" w:cs="Times New Roman" w:eastAsia="Times New Roman" w:hint="default"/>
                <w:sz w:val="21"/>
                <w:szCs w:val="21"/>
              </w:rPr>
              <w:t>(%)</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78" w:right="0"/>
              <w:jc w:val="left"/>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3" w:lineRule="auto" w:before="37"/>
              <w:ind w:left="178" w:right="177"/>
              <w:jc w:val="left"/>
              <w:rPr>
                <w:rFonts w:ascii="宋体" w:hAnsi="宋体" w:cs="宋体" w:eastAsia="宋体" w:hint="default"/>
                <w:sz w:val="21"/>
                <w:szCs w:val="21"/>
              </w:rPr>
            </w:pPr>
            <w:r>
              <w:rPr>
                <w:rFonts w:ascii="宋体" w:hAnsi="宋体" w:cs="宋体" w:eastAsia="宋体" w:hint="default"/>
                <w:sz w:val="21"/>
                <w:szCs w:val="21"/>
              </w:rPr>
              <w:t>资单位 表决权</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526" w:right="105"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r>
      <w:tr>
        <w:trPr>
          <w:trHeight w:val="314" w:hRule="exact"/>
        </w:trPr>
        <w:tc>
          <w:tcPr>
            <w:tcW w:w="1002"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left="1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6"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诸暨市</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富润置</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业有限</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浙江诸</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房地产</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8,000</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30</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75395595-2</w:t>
            </w:r>
          </w:p>
        </w:tc>
      </w:tr>
      <w:tr>
        <w:trPr>
          <w:trHeight w:val="320"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诸暨富</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润服饰</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有限公</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外商投</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资企业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浙江诸</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暨</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翁卫东</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827.65</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34</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76640835-X</w:t>
            </w:r>
          </w:p>
        </w:tc>
      </w:tr>
      <w:tr>
        <w:trPr>
          <w:trHeight w:val="319"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00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杭州航</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3" w:type="dxa"/>
            <w:tcBorders>
              <w:top w:val="single" w:sz="6" w:space="0" w:color="000000"/>
              <w:left w:val="single" w:sz="6" w:space="0" w:color="000000"/>
              <w:bottom w:val="nil" w:sz="6" w:space="0" w:color="auto"/>
              <w:right w:val="single" w:sz="6" w:space="0" w:color="000000"/>
            </w:tcBorders>
          </w:tcPr>
          <w:p>
            <w:pPr/>
          </w:p>
        </w:tc>
        <w:tc>
          <w:tcPr>
            <w:tcW w:w="1002" w:type="dxa"/>
            <w:tcBorders>
              <w:top w:val="single" w:sz="6" w:space="0" w:color="000000"/>
              <w:left w:val="single" w:sz="6" w:space="0" w:color="000000"/>
              <w:bottom w:val="nil" w:sz="6" w:space="0" w:color="auto"/>
              <w:right w:val="single" w:sz="6" w:space="0" w:color="000000"/>
            </w:tcBorders>
          </w:tcPr>
          <w:p>
            <w:pPr/>
          </w:p>
        </w:tc>
        <w:tc>
          <w:tcPr>
            <w:tcW w:w="1278" w:type="dxa"/>
            <w:tcBorders>
              <w:top w:val="single" w:sz="6" w:space="0" w:color="000000"/>
              <w:left w:val="single" w:sz="6" w:space="0" w:color="000000"/>
              <w:bottom w:val="nil" w:sz="6" w:space="0" w:color="auto"/>
              <w:right w:val="single" w:sz="6" w:space="0" w:color="000000"/>
            </w:tcBorders>
          </w:tcPr>
          <w:p>
            <w:pPr/>
          </w:p>
        </w:tc>
      </w:tr>
      <w:tr>
        <w:trPr>
          <w:trHeight w:val="625" w:hRule="exact"/>
        </w:trPr>
        <w:tc>
          <w:tcPr>
            <w:tcW w:w="1002"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民上峰</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2"/>
                <w:sz w:val="21"/>
                <w:szCs w:val="21"/>
              </w:rPr>
              <w:t>水泥有</w:t>
            </w:r>
            <w:r>
              <w:rPr>
                <w:rFonts w:ascii="宋体" w:hAnsi="宋体" w:cs="宋体" w:eastAsia="宋体" w:hint="default"/>
                <w:spacing w:val="-27"/>
                <w:sz w:val="21"/>
                <w:szCs w:val="21"/>
              </w:rPr>
              <w:t> </w:t>
            </w:r>
            <w:r>
              <w:rPr>
                <w:rFonts w:ascii="宋体" w:hAnsi="宋体" w:cs="宋体" w:eastAsia="宋体" w:hint="default"/>
                <w:sz w:val="21"/>
                <w:szCs w:val="21"/>
              </w:rPr>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有限责</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2"/>
                <w:sz w:val="21"/>
                <w:szCs w:val="21"/>
              </w:rPr>
              <w:t>浙江杭</w:t>
            </w:r>
            <w:r>
              <w:rPr>
                <w:rFonts w:ascii="宋体" w:hAnsi="宋体" w:cs="宋体" w:eastAsia="宋体" w:hint="default"/>
                <w:spacing w:val="-2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州</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朱重庆</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00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w:t>
            </w:r>
          </w:p>
        </w:tc>
        <w:tc>
          <w:tcPr>
            <w:tcW w:w="10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25</w:t>
            </w:r>
          </w:p>
        </w:tc>
        <w:tc>
          <w:tcPr>
            <w:tcW w:w="127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14355528-1</w:t>
            </w:r>
          </w:p>
        </w:tc>
      </w:tr>
      <w:tr>
        <w:trPr>
          <w:trHeight w:val="320" w:hRule="exact"/>
        </w:trPr>
        <w:tc>
          <w:tcPr>
            <w:tcW w:w="100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02"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3" w:type="dxa"/>
            <w:tcBorders>
              <w:top w:val="nil" w:sz="6" w:space="0" w:color="auto"/>
              <w:left w:val="single" w:sz="6" w:space="0" w:color="000000"/>
              <w:bottom w:val="single" w:sz="6" w:space="0" w:color="000000"/>
              <w:right w:val="single" w:sz="6" w:space="0" w:color="000000"/>
            </w:tcBorders>
          </w:tcPr>
          <w:p>
            <w:pPr/>
          </w:p>
        </w:tc>
        <w:tc>
          <w:tcPr>
            <w:tcW w:w="1002" w:type="dxa"/>
            <w:tcBorders>
              <w:top w:val="nil" w:sz="6" w:space="0" w:color="auto"/>
              <w:left w:val="single" w:sz="6" w:space="0" w:color="000000"/>
              <w:bottom w:val="single" w:sz="6" w:space="0" w:color="000000"/>
              <w:right w:val="single" w:sz="6" w:space="0" w:color="000000"/>
            </w:tcBorders>
          </w:tcPr>
          <w:p>
            <w:pPr/>
          </w:p>
        </w:tc>
        <w:tc>
          <w:tcPr>
            <w:tcW w:w="1278"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4</w:t>
      </w:r>
      <w:r>
        <w:rPr/>
        <w:t>、</w:t>
      </w:r>
      <w:r>
        <w:rPr>
          <w:spacing w:val="-2"/>
        </w:rPr>
        <w:t> </w:t>
      </w:r>
      <w:r>
        <w:rPr/>
        <w:t>本企业的其他关联方情况</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3006"/>
        <w:gridCol w:w="3193"/>
        <w:gridCol w:w="3101"/>
      </w:tblGrid>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72361658-9</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76640836-8</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诸暨富润宠物用品有限公司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75395367-4</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诸暨富润机械弹簧有限公司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77722150-7</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诸暨富润化工助剂有限公司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76392769-9</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006"/>
        <w:gridCol w:w="3193"/>
        <w:gridCol w:w="3101"/>
      </w:tblGrid>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富润永枰针织有限公司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76640837-6</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诸暨市富润老年康乐中心</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68313829-4</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浙江诸暨第一百货有限公司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66615400-6</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浙江诸暨一百购物中心有限公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66618325-3</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诸暨市富润汽车销售有限公司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74702474-8</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66917067-7</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诸暨富润供水有限公司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79762442-6</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67389572-6</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66619940-7</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自然人应叶华</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自然人何四新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自然人赵一妹</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6"/>
        <w:jc w:val="left"/>
      </w:pPr>
      <w:r>
        <w:rPr>
          <w:rFonts w:ascii="Times New Roman" w:hAnsi="Times New Roman" w:cs="Times New Roman" w:eastAsia="Times New Roman" w:hint="default"/>
        </w:rPr>
        <w:t>5</w:t>
      </w:r>
      <w:r>
        <w:rPr/>
        <w:t>、</w:t>
      </w:r>
      <w:r>
        <w:rPr>
          <w:spacing w:val="-2"/>
        </w:rPr>
        <w:t> </w:t>
      </w:r>
      <w:r>
        <w:rPr/>
        <w:t>关联交易情况</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采购商品</w:t>
      </w:r>
      <w:r>
        <w:rPr>
          <w:rFonts w:ascii="Times New Roman" w:hAnsi="Times New Roman" w:cs="Times New Roman" w:eastAsia="Times New Roman" w:hint="default"/>
        </w:rPr>
        <w:t>/</w:t>
      </w:r>
      <w:r>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2856" w:space="3252"/>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330"/>
        <w:gridCol w:w="1328"/>
        <w:gridCol w:w="1330"/>
        <w:gridCol w:w="1424"/>
        <w:gridCol w:w="1422"/>
        <w:gridCol w:w="1234"/>
        <w:gridCol w:w="1232"/>
      </w:tblGrid>
      <w:tr>
        <w:trPr>
          <w:trHeight w:val="328" w:hRule="exact"/>
        </w:trPr>
        <w:tc>
          <w:tcPr>
            <w:tcW w:w="13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4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32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51" w:right="130"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330" w:type="dxa"/>
            <w:vMerge w:val="restart"/>
            <w:tcBorders>
              <w:top w:val="single" w:sz="6" w:space="0" w:color="000000"/>
              <w:left w:val="single" w:sz="6" w:space="0" w:color="000000"/>
              <w:right w:val="single" w:sz="6" w:space="0" w:color="000000"/>
            </w:tcBorders>
          </w:tcPr>
          <w:p>
            <w:pPr>
              <w:pStyle w:val="TableParagraph"/>
              <w:spacing w:line="273" w:lineRule="auto" w:before="141"/>
              <w:ind w:left="130" w:right="132"/>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0" w:hRule="exact"/>
        </w:trPr>
        <w:tc>
          <w:tcPr>
            <w:tcW w:w="1330" w:type="dxa"/>
            <w:vMerge/>
            <w:tcBorders>
              <w:left w:val="single" w:sz="6" w:space="0" w:color="000000"/>
              <w:bottom w:val="single" w:sz="6" w:space="0" w:color="000000"/>
              <w:right w:val="single" w:sz="6" w:space="0" w:color="000000"/>
            </w:tcBorders>
          </w:tcPr>
          <w:p>
            <w:pPr/>
          </w:p>
        </w:tc>
        <w:tc>
          <w:tcPr>
            <w:tcW w:w="1328" w:type="dxa"/>
            <w:vMerge/>
            <w:tcBorders>
              <w:left w:val="single" w:sz="6" w:space="0" w:color="000000"/>
              <w:bottom w:val="single" w:sz="6" w:space="0" w:color="000000"/>
              <w:right w:val="single" w:sz="6" w:space="0" w:color="000000"/>
            </w:tcBorders>
          </w:tcPr>
          <w:p>
            <w:pPr/>
          </w:p>
        </w:tc>
        <w:tc>
          <w:tcPr>
            <w:tcW w:w="1330"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9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1" w:right="98" w:firstLine="87"/>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952"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浙江诸暨一</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5"/>
                <w:sz w:val="21"/>
                <w:szCs w:val="21"/>
              </w:rPr>
              <w:t>百购物中心 </w:t>
            </w:r>
            <w:r>
              <w:rPr>
                <w:rFonts w:ascii="宋体" w:hAnsi="宋体" w:cs="宋体" w:eastAsia="宋体" w:hint="default"/>
                <w:sz w:val="21"/>
                <w:szCs w:val="21"/>
              </w:rPr>
              <w:t>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77,435.90</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34,799.03</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95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诸暨富润机</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5"/>
                <w:sz w:val="21"/>
                <w:szCs w:val="21"/>
              </w:rPr>
              <w:t>械弹簧有限 </w:t>
            </w:r>
            <w:r>
              <w:rPr>
                <w:rFonts w:ascii="宋体" w:hAnsi="宋体" w:cs="宋体" w:eastAsia="宋体" w:hint="default"/>
                <w:sz w:val="21"/>
                <w:szCs w:val="21"/>
              </w:rPr>
              <w:t>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设备修理</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2"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70,085.47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0.01</w:t>
            </w:r>
          </w:p>
        </w:tc>
      </w:tr>
      <w:tr>
        <w:trPr>
          <w:trHeight w:val="64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诸暨富润供</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水有限公司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水、电</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977.68</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8,791.77</w:t>
            </w:r>
            <w:r>
              <w:rPr>
                <w:rFonts w:ascii="Times New Roman"/>
                <w:sz w:val="21"/>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63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富润永枰针</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织有限公司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原材料、加</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11,703.17</w:t>
            </w:r>
            <w:r>
              <w:rPr>
                <w:rFonts w:ascii="Times New Roman"/>
                <w:sz w:val="21"/>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202,650.60</w:t>
            </w:r>
            <w:r>
              <w:rPr>
                <w:rFonts w:ascii="Times New Roman"/>
                <w:sz w:val="21"/>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0.02</w:t>
            </w:r>
          </w:p>
        </w:tc>
      </w:tr>
      <w:tr>
        <w:trPr>
          <w:trHeight w:val="64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诸暨富润染</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整有限公司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328,544.81</w:t>
            </w:r>
            <w:r>
              <w:rPr>
                <w:rFonts w:ascii="Times New Roman"/>
                <w:sz w:val="21"/>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0.03</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146,750.85</w:t>
            </w:r>
            <w:r>
              <w:rPr>
                <w:rFonts w:ascii="Times New Roman"/>
                <w:sz w:val="21"/>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0.02</w:t>
            </w:r>
          </w:p>
        </w:tc>
      </w:tr>
      <w:tr>
        <w:trPr>
          <w:trHeight w:val="950"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诸暨富润化</w:t>
            </w:r>
            <w:r>
              <w:rPr>
                <w:rFonts w:ascii="宋体" w:hAnsi="宋体" w:cs="宋体" w:eastAsia="宋体" w:hint="default"/>
                <w:sz w:val="21"/>
                <w:szCs w:val="21"/>
              </w:rPr>
            </w:r>
          </w:p>
          <w:p>
            <w:pPr>
              <w:pStyle w:val="TableParagraph"/>
              <w:spacing w:line="273" w:lineRule="auto" w:before="37"/>
              <w:ind w:left="100" w:right="84"/>
              <w:jc w:val="left"/>
              <w:rPr>
                <w:rFonts w:ascii="宋体" w:hAnsi="宋体" w:cs="宋体" w:eastAsia="宋体" w:hint="default"/>
                <w:sz w:val="21"/>
                <w:szCs w:val="21"/>
              </w:rPr>
            </w:pPr>
            <w:r>
              <w:rPr>
                <w:rFonts w:ascii="宋体" w:hAnsi="宋体" w:cs="宋体" w:eastAsia="宋体" w:hint="default"/>
                <w:spacing w:val="15"/>
                <w:sz w:val="21"/>
                <w:szCs w:val="21"/>
              </w:rPr>
              <w:t>工助剂有限 </w:t>
            </w:r>
            <w:r>
              <w:rPr>
                <w:rFonts w:ascii="宋体" w:hAnsi="宋体" w:cs="宋体" w:eastAsia="宋体" w:hint="default"/>
                <w:sz w:val="21"/>
                <w:szCs w:val="21"/>
              </w:rPr>
              <w:t>公司</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75,555.56</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89,358.97</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0.01</w:t>
            </w:r>
          </w:p>
        </w:tc>
      </w:tr>
      <w:tr>
        <w:trPr>
          <w:trHeight w:val="32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8"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494,217.12</w:t>
            </w:r>
            <w:r>
              <w:rPr>
                <w:rFonts w:ascii="Times New Roman"/>
                <w:sz w:val="21"/>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0.05</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552,436.69</w:t>
            </w:r>
            <w:r>
              <w:rPr>
                <w:rFonts w:ascii="Times New Roman"/>
                <w:sz w:val="21"/>
              </w:rPr>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0.06</w:t>
            </w:r>
          </w:p>
        </w:tc>
      </w:tr>
    </w:tbl>
    <w:p>
      <w:pPr>
        <w:spacing w:line="240" w:lineRule="auto" w:before="0"/>
        <w:rPr>
          <w:rFonts w:ascii="宋体" w:hAnsi="宋体" w:cs="宋体" w:eastAsia="宋体" w:hint="default"/>
          <w:sz w:val="20"/>
          <w:szCs w:val="20"/>
        </w:rPr>
      </w:pPr>
    </w:p>
    <w:p>
      <w:pPr>
        <w:pStyle w:val="BodyText"/>
        <w:spacing w:line="240" w:lineRule="auto"/>
        <w:ind w:right="98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21"/>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298"/>
        <w:gridCol w:w="1298"/>
        <w:gridCol w:w="1297"/>
        <w:gridCol w:w="1394"/>
        <w:gridCol w:w="1394"/>
        <w:gridCol w:w="1319"/>
        <w:gridCol w:w="1298"/>
      </w:tblGrid>
      <w:tr>
        <w:trPr>
          <w:trHeight w:val="328" w:hRule="exact"/>
        </w:trPr>
        <w:tc>
          <w:tcPr>
            <w:tcW w:w="129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98"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297" w:type="dxa"/>
            <w:vMerge w:val="restart"/>
            <w:tcBorders>
              <w:top w:val="single" w:sz="6" w:space="0" w:color="000000"/>
              <w:left w:val="single" w:sz="6" w:space="0" w:color="000000"/>
              <w:right w:val="single" w:sz="6" w:space="0" w:color="000000"/>
            </w:tcBorders>
          </w:tcPr>
          <w:p>
            <w:pPr>
              <w:pStyle w:val="TableParagraph"/>
              <w:spacing w:line="261" w:lineRule="exact"/>
              <w:ind w:left="116" w:right="0"/>
              <w:jc w:val="left"/>
              <w:rPr>
                <w:rFonts w:ascii="宋体" w:hAnsi="宋体" w:cs="宋体" w:eastAsia="宋体" w:hint="default"/>
                <w:sz w:val="21"/>
                <w:szCs w:val="21"/>
              </w:rPr>
            </w:pPr>
            <w:r>
              <w:rPr>
                <w:rFonts w:ascii="宋体" w:hAnsi="宋体" w:cs="宋体" w:eastAsia="宋体" w:hint="default"/>
                <w:sz w:val="21"/>
                <w:szCs w:val="21"/>
              </w:rPr>
              <w:t>关联交易定</w:t>
            </w:r>
          </w:p>
          <w:p>
            <w:pPr>
              <w:pStyle w:val="TableParagraph"/>
              <w:spacing w:line="273" w:lineRule="auto" w:before="37"/>
              <w:ind w:left="326" w:right="114" w:hanging="210"/>
              <w:jc w:val="left"/>
              <w:rPr>
                <w:rFonts w:ascii="宋体" w:hAnsi="宋体" w:cs="宋体" w:eastAsia="宋体" w:hint="default"/>
                <w:sz w:val="21"/>
                <w:szCs w:val="21"/>
              </w:rPr>
            </w:pPr>
            <w:r>
              <w:rPr>
                <w:rFonts w:ascii="宋体" w:hAnsi="宋体" w:cs="宋体" w:eastAsia="宋体" w:hint="default"/>
                <w:sz w:val="21"/>
                <w:szCs w:val="21"/>
              </w:rPr>
              <w:t>价方式及决 策程序</w:t>
            </w:r>
          </w:p>
        </w:tc>
        <w:tc>
          <w:tcPr>
            <w:tcW w:w="27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0" w:hRule="exact"/>
        </w:trPr>
        <w:tc>
          <w:tcPr>
            <w:tcW w:w="1298" w:type="dxa"/>
            <w:vMerge/>
            <w:tcBorders>
              <w:left w:val="single" w:sz="6" w:space="0" w:color="000000"/>
              <w:bottom w:val="single" w:sz="6" w:space="0" w:color="000000"/>
              <w:right w:val="single" w:sz="6" w:space="0" w:color="000000"/>
            </w:tcBorders>
          </w:tcPr>
          <w:p>
            <w:pPr/>
          </w:p>
        </w:tc>
        <w:tc>
          <w:tcPr>
            <w:tcW w:w="1298" w:type="dxa"/>
            <w:vMerge/>
            <w:tcBorders>
              <w:left w:val="single" w:sz="6" w:space="0" w:color="000000"/>
              <w:bottom w:val="single" w:sz="6" w:space="0" w:color="000000"/>
              <w:right w:val="single" w:sz="6" w:space="0" w:color="000000"/>
            </w:tcBorders>
          </w:tcPr>
          <w:p>
            <w:pPr/>
          </w:p>
        </w:tc>
        <w:tc>
          <w:tcPr>
            <w:tcW w:w="1297" w:type="dxa"/>
            <w:vMerge/>
            <w:tcBorders>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64" w:right="0"/>
              <w:jc w:val="left"/>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left="164" w:right="0"/>
              <w:jc w:val="left"/>
              <w:rPr>
                <w:rFonts w:ascii="宋体" w:hAnsi="宋体" w:cs="宋体" w:eastAsia="宋体" w:hint="default"/>
                <w:sz w:val="21"/>
                <w:szCs w:val="21"/>
              </w:rPr>
            </w:pPr>
            <w:r>
              <w:rPr>
                <w:rFonts w:ascii="宋体" w:hAnsi="宋体" w:cs="宋体" w:eastAsia="宋体" w:hint="default"/>
                <w:sz w:val="21"/>
                <w:szCs w:val="21"/>
              </w:rPr>
              <w:t>金额的比例</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6" w:right="0"/>
              <w:jc w:val="left"/>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left="116" w:right="0"/>
              <w:jc w:val="left"/>
              <w:rPr>
                <w:rFonts w:ascii="宋体" w:hAnsi="宋体" w:cs="宋体" w:eastAsia="宋体" w:hint="default"/>
                <w:sz w:val="21"/>
                <w:szCs w:val="21"/>
              </w:rPr>
            </w:pPr>
            <w:r>
              <w:rPr>
                <w:rFonts w:ascii="宋体" w:hAnsi="宋体" w:cs="宋体" w:eastAsia="宋体" w:hint="default"/>
                <w:sz w:val="21"/>
                <w:szCs w:val="21"/>
              </w:rPr>
              <w:t>金额的比例</w:t>
            </w:r>
          </w:p>
        </w:tc>
      </w:tr>
    </w:tbl>
    <w:p>
      <w:pPr>
        <w:spacing w:after="0" w:line="240" w:lineRule="auto"/>
        <w:jc w:val="left"/>
        <w:rPr>
          <w:rFonts w:ascii="宋体" w:hAnsi="宋体" w:cs="宋体" w:eastAsia="宋体" w:hint="default"/>
          <w:sz w:val="21"/>
          <w:szCs w:val="21"/>
        </w:rPr>
        <w:sectPr>
          <w:type w:val="continuous"/>
          <w:pgSz w:w="11910" w:h="16840"/>
          <w:pgMar w:top="11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298"/>
        <w:gridCol w:w="1298"/>
        <w:gridCol w:w="1297"/>
        <w:gridCol w:w="1394"/>
        <w:gridCol w:w="1394"/>
        <w:gridCol w:w="1319"/>
        <w:gridCol w:w="1298"/>
      </w:tblGrid>
      <w:tr>
        <w:trPr>
          <w:trHeight w:val="326" w:hRule="exact"/>
        </w:trPr>
        <w:tc>
          <w:tcPr>
            <w:tcW w:w="1298"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9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19"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40"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富润控股集</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纺织品销</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售、加工</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协议价</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203,418.81</w:t>
            </w:r>
            <w:r>
              <w:rPr>
                <w:rFonts w:ascii="Times New Roman"/>
                <w:sz w:val="21"/>
              </w:rPr>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290,132.48</w:t>
            </w:r>
            <w:r>
              <w:rPr>
                <w:rFonts w:ascii="Times New Roman"/>
                <w:sz w:val="21"/>
              </w:rPr>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0.03</w:t>
            </w:r>
          </w:p>
        </w:tc>
      </w:tr>
      <w:tr>
        <w:trPr>
          <w:trHeight w:val="950"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浙江富润进</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8"/>
                <w:sz w:val="21"/>
                <w:szCs w:val="21"/>
              </w:rPr>
              <w:t>出口有限公 </w:t>
            </w:r>
            <w:r>
              <w:rPr>
                <w:rFonts w:ascii="宋体" w:hAnsi="宋体" w:cs="宋体" w:eastAsia="宋体" w:hint="default"/>
                <w:sz w:val="21"/>
                <w:szCs w:val="21"/>
              </w:rPr>
              <w:t>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336.50</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952"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诸暨富润机</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8"/>
                <w:sz w:val="21"/>
                <w:szCs w:val="21"/>
              </w:rPr>
              <w:t>械弹簧有限 </w:t>
            </w:r>
            <w:r>
              <w:rPr>
                <w:rFonts w:ascii="宋体" w:hAnsi="宋体" w:cs="宋体" w:eastAsia="宋体" w:hint="default"/>
                <w:sz w:val="21"/>
                <w:szCs w:val="21"/>
              </w:rPr>
              <w:t>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电</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55,384.60</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51,925.79</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638"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诸暨富润供</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水有限公司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电</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547,546.51</w:t>
            </w:r>
            <w:r>
              <w:rPr>
                <w:rFonts w:ascii="Times New Roman"/>
                <w:sz w:val="21"/>
              </w:rPr>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0.05</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430,233.60</w:t>
            </w:r>
            <w:r>
              <w:rPr>
                <w:rFonts w:ascii="Times New Roman"/>
                <w:sz w:val="21"/>
              </w:rPr>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0.04</w:t>
            </w:r>
          </w:p>
        </w:tc>
      </w:tr>
      <w:tr>
        <w:trPr>
          <w:trHeight w:val="952"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9"/>
              <w:jc w:val="left"/>
              <w:rPr>
                <w:rFonts w:ascii="宋体" w:hAnsi="宋体" w:cs="宋体" w:eastAsia="宋体" w:hint="default"/>
                <w:sz w:val="21"/>
                <w:szCs w:val="21"/>
              </w:rPr>
            </w:pPr>
            <w:r>
              <w:rPr>
                <w:rFonts w:ascii="宋体" w:hAnsi="宋体" w:cs="宋体" w:eastAsia="宋体" w:hint="default"/>
                <w:spacing w:val="8"/>
                <w:sz w:val="21"/>
                <w:szCs w:val="21"/>
              </w:rPr>
              <w:t>富润永枰针 </w:t>
            </w:r>
            <w:r>
              <w:rPr>
                <w:rFonts w:ascii="宋体" w:hAnsi="宋体" w:cs="宋体" w:eastAsia="宋体" w:hint="default"/>
                <w:sz w:val="21"/>
                <w:szCs w:val="21"/>
              </w:rPr>
              <w:t>织有限公司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纺织品销</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8"/>
                <w:sz w:val="21"/>
                <w:szCs w:val="21"/>
              </w:rPr>
              <w:t>售、加工、 </w:t>
            </w:r>
            <w:r>
              <w:rPr>
                <w:rFonts w:ascii="宋体" w:hAnsi="宋体" w:cs="宋体" w:eastAsia="宋体" w:hint="default"/>
                <w:sz w:val="21"/>
                <w:szCs w:val="21"/>
              </w:rPr>
              <w:t>电</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292,345.62</w:t>
            </w:r>
            <w:r>
              <w:rPr>
                <w:rFonts w:ascii="Times New Roman"/>
                <w:sz w:val="21"/>
              </w:rPr>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0.03</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359,515.18</w:t>
            </w:r>
            <w:r>
              <w:rPr>
                <w:rFonts w:ascii="Times New Roman"/>
                <w:sz w:val="21"/>
              </w:rPr>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0.03</w:t>
            </w:r>
          </w:p>
        </w:tc>
      </w:tr>
      <w:tr>
        <w:trPr>
          <w:trHeight w:val="638"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诸暨富润染</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15,025.64</w:t>
            </w:r>
          </w:p>
        </w:tc>
        <w:tc>
          <w:tcPr>
            <w:tcW w:w="13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诸暨富润宠</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8"/>
                <w:sz w:val="21"/>
                <w:szCs w:val="21"/>
              </w:rPr>
              <w:t>物用品有限 </w:t>
            </w:r>
            <w:r>
              <w:rPr>
                <w:rFonts w:ascii="宋体" w:hAnsi="宋体" w:cs="宋体" w:eastAsia="宋体" w:hint="default"/>
                <w:sz w:val="21"/>
                <w:szCs w:val="21"/>
              </w:rPr>
              <w:t>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水、电</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61,510.18</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22,369.65</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950"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9"/>
              <w:jc w:val="left"/>
              <w:rPr>
                <w:rFonts w:ascii="宋体" w:hAnsi="宋体" w:cs="宋体" w:eastAsia="宋体" w:hint="default"/>
                <w:sz w:val="21"/>
                <w:szCs w:val="21"/>
              </w:rPr>
            </w:pPr>
            <w:r>
              <w:rPr>
                <w:rFonts w:ascii="宋体" w:hAnsi="宋体" w:cs="宋体" w:eastAsia="宋体" w:hint="default"/>
                <w:spacing w:val="8"/>
                <w:sz w:val="21"/>
                <w:szCs w:val="21"/>
              </w:rPr>
              <w:t>诸暨富润服 </w:t>
            </w:r>
            <w:r>
              <w:rPr>
                <w:rFonts w:ascii="宋体" w:hAnsi="宋体" w:cs="宋体" w:eastAsia="宋体" w:hint="default"/>
                <w:sz w:val="21"/>
                <w:szCs w:val="21"/>
              </w:rPr>
              <w:t>饰有限公司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0"/>
                <w:sz w:val="21"/>
                <w:szCs w:val="21"/>
              </w:rPr>
              <w:t>纺织品销</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8"/>
                <w:sz w:val="21"/>
                <w:szCs w:val="21"/>
              </w:rPr>
              <w:t>售、加工、 </w:t>
            </w:r>
            <w:r>
              <w:rPr>
                <w:rFonts w:ascii="宋体" w:hAnsi="宋体" w:cs="宋体" w:eastAsia="宋体" w:hint="default"/>
                <w:sz w:val="21"/>
                <w:szCs w:val="21"/>
              </w:rPr>
              <w:t>电等</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1,128,584.79</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1,650,845.33</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0.15</w:t>
            </w:r>
          </w:p>
        </w:tc>
      </w:tr>
      <w:tr>
        <w:trPr>
          <w:trHeight w:val="952"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诸暨市富润</w:t>
            </w:r>
            <w:r>
              <w:rPr>
                <w:rFonts w:ascii="宋体" w:hAnsi="宋体" w:cs="宋体" w:eastAsia="宋体" w:hint="default"/>
                <w:sz w:val="21"/>
                <w:szCs w:val="21"/>
              </w:rPr>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8"/>
                <w:sz w:val="21"/>
                <w:szCs w:val="21"/>
              </w:rPr>
              <w:t>汽车销售有 </w:t>
            </w:r>
            <w:r>
              <w:rPr>
                <w:rFonts w:ascii="宋体" w:hAnsi="宋体" w:cs="宋体" w:eastAsia="宋体" w:hint="default"/>
                <w:sz w:val="21"/>
                <w:szCs w:val="21"/>
              </w:rPr>
              <w:t>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94"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13,888.89</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8" w:hRule="exact"/>
        </w:trPr>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8"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2,303,816.15</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2,819,247.42</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0.25</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83" w:lineRule="auto"/>
        <w:ind w:right="-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关联租赁情况</w:t>
      </w:r>
      <w:r>
        <w:rPr>
          <w:w w:val="99"/>
        </w:rPr>
        <w:t> </w:t>
      </w:r>
      <w:r>
        <w:rPr/>
        <w:t>公司出租情况表：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1818" w:space="4290"/>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343"/>
        <w:gridCol w:w="1342"/>
        <w:gridCol w:w="1343"/>
        <w:gridCol w:w="1247"/>
        <w:gridCol w:w="1246"/>
        <w:gridCol w:w="1246"/>
        <w:gridCol w:w="1535"/>
      </w:tblGrid>
      <w:tr>
        <w:trPr>
          <w:trHeight w:val="63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8"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8"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类</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租赁起始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租赁终止</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5" w:right="0"/>
              <w:jc w:val="left"/>
              <w:rPr>
                <w:rFonts w:ascii="宋体" w:hAnsi="宋体" w:cs="宋体" w:eastAsia="宋体" w:hint="default"/>
                <w:sz w:val="21"/>
                <w:szCs w:val="21"/>
              </w:rPr>
            </w:pPr>
            <w:r>
              <w:rPr>
                <w:rFonts w:ascii="宋体" w:hAnsi="宋体" w:cs="宋体" w:eastAsia="宋体" w:hint="default"/>
                <w:sz w:val="21"/>
                <w:szCs w:val="21"/>
              </w:rPr>
              <w:t>租赁收益</w:t>
            </w:r>
          </w:p>
          <w:p>
            <w:pPr>
              <w:pStyle w:val="TableParagraph"/>
              <w:spacing w:line="240" w:lineRule="auto" w:before="37"/>
              <w:ind w:left="195" w:right="0"/>
              <w:jc w:val="left"/>
              <w:rPr>
                <w:rFonts w:ascii="宋体" w:hAnsi="宋体" w:cs="宋体" w:eastAsia="宋体" w:hint="default"/>
                <w:sz w:val="21"/>
                <w:szCs w:val="21"/>
              </w:rPr>
            </w:pPr>
            <w:r>
              <w:rPr>
                <w:rFonts w:ascii="宋体" w:hAnsi="宋体" w:cs="宋体" w:eastAsia="宋体" w:hint="default"/>
                <w:sz w:val="21"/>
                <w:szCs w:val="21"/>
              </w:rPr>
              <w:t>定价依据</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赁收益</w:t>
            </w:r>
          </w:p>
        </w:tc>
      </w:tr>
      <w:tr>
        <w:trPr>
          <w:trHeight w:val="64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诸暨富润供</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水有限公司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按合同价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39,886.91</w:t>
            </w:r>
          </w:p>
        </w:tc>
      </w:tr>
      <w:tr>
        <w:trPr>
          <w:trHeight w:val="63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富润机械弹</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簧有限公司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按合同价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15,984.76</w:t>
            </w:r>
          </w:p>
        </w:tc>
      </w:tr>
      <w:tr>
        <w:trPr>
          <w:trHeight w:val="640"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诸暨富润服</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饰有限公司</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按合同价</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184,800.49</w:t>
            </w:r>
            <w:r>
              <w:rPr>
                <w:rFonts w:ascii="Times New Roman"/>
                <w:sz w:val="21"/>
              </w:rPr>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2"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240,672.16</w:t>
            </w:r>
            <w:r>
              <w:rPr>
                <w:rFonts w:ascii="Times New Roman"/>
                <w:sz w:val="21"/>
              </w:rPr>
            </w:r>
          </w:p>
        </w:tc>
      </w:tr>
    </w:tbl>
    <w:p>
      <w:pPr>
        <w:spacing w:line="240" w:lineRule="auto" w:before="0"/>
        <w:rPr>
          <w:rFonts w:ascii="宋体" w:hAnsi="宋体" w:cs="宋体" w:eastAsia="宋体" w:hint="default"/>
          <w:sz w:val="20"/>
          <w:szCs w:val="20"/>
        </w:rPr>
      </w:pPr>
    </w:p>
    <w:p>
      <w:pPr>
        <w:pStyle w:val="BodyText"/>
        <w:spacing w:line="240" w:lineRule="auto"/>
        <w:ind w:right="982"/>
        <w:jc w:val="left"/>
      </w:pPr>
      <w:r>
        <w:rPr/>
        <w:t>公司承租情况表：</w:t>
      </w:r>
    </w:p>
    <w:p>
      <w:pPr>
        <w:spacing w:after="0" w:line="240" w:lineRule="auto"/>
        <w:jc w:val="left"/>
        <w:sectPr>
          <w:type w:val="continuous"/>
          <w:pgSz w:w="11910" w:h="16840"/>
          <w:pgMar w:top="1100" w:bottom="280" w:left="1660" w:right="700"/>
        </w:sectPr>
      </w:pPr>
    </w:p>
    <w:p>
      <w:pPr>
        <w:spacing w:line="240" w:lineRule="auto" w:before="9"/>
        <w:rPr>
          <w:rFonts w:ascii="宋体" w:hAnsi="宋体" w:cs="宋体" w:eastAsia="宋体" w:hint="default"/>
          <w:sz w:val="20"/>
          <w:szCs w:val="20"/>
        </w:rPr>
      </w:pPr>
    </w:p>
    <w:p>
      <w:pPr>
        <w:pStyle w:val="BodyText"/>
        <w:spacing w:line="240" w:lineRule="auto"/>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63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8"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赁费</w:t>
            </w:r>
          </w:p>
        </w:tc>
      </w:tr>
      <w:tr>
        <w:trPr>
          <w:trHeight w:val="64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土地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127,141.60</w:t>
            </w:r>
            <w:r>
              <w:rPr>
                <w:rFonts w:ascii="Times New Roman"/>
                <w:sz w:val="21"/>
              </w:rPr>
            </w:r>
          </w:p>
        </w:tc>
      </w:tr>
      <w:tr>
        <w:trPr>
          <w:trHeight w:val="63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部分子公司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职工宿舍</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52,800.00</w:t>
            </w:r>
          </w:p>
        </w:tc>
      </w:tr>
      <w:tr>
        <w:trPr>
          <w:trHeight w:val="64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浙江诸暨华泽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纺织有限公司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浙江富源再生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资源有限公司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1,200,000.00</w:t>
            </w:r>
          </w:p>
        </w:tc>
      </w:tr>
      <w:tr>
        <w:trPr>
          <w:trHeight w:val="32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1,379,941.60</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关联担保情况</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32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5"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浙江富润印染有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20,700,000.00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浙江富润纺织有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浙江明贺钢管有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浙江明贺钢管有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 </w:t>
            </w: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浙江富润股份有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浙江富润股份有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富润控股集团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浙江富润股份有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9" w:hRule="exact"/>
        </w:trPr>
        <w:tc>
          <w:tcPr>
            <w:tcW w:w="15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浙江富润印染</w:t>
            </w:r>
          </w:p>
        </w:tc>
        <w:tc>
          <w:tcPr>
            <w:tcW w:w="1820"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2206" w:type="dxa"/>
            <w:tcBorders>
              <w:top w:val="single" w:sz="6" w:space="0" w:color="000000"/>
              <w:left w:val="single" w:sz="6" w:space="0" w:color="000000"/>
              <w:bottom w:val="nil" w:sz="6" w:space="0" w:color="auto"/>
              <w:right w:val="single" w:sz="6" w:space="0" w:color="000000"/>
            </w:tcBorders>
          </w:tcPr>
          <w:p>
            <w:pPr/>
          </w:p>
        </w:tc>
        <w:tc>
          <w:tcPr>
            <w:tcW w:w="2108"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1536"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富润</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9"/>
                <w:sz w:val="21"/>
                <w:szCs w:val="21"/>
              </w:rPr>
              <w:t>控股集团有限</w:t>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浙江明贺钢管有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4" w:hRule="exact"/>
        </w:trPr>
        <w:tc>
          <w:tcPr>
            <w:tcW w:w="153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2206" w:type="dxa"/>
            <w:tcBorders>
              <w:top w:val="nil" w:sz="6" w:space="0" w:color="auto"/>
              <w:left w:val="single" w:sz="6" w:space="0" w:color="000000"/>
              <w:bottom w:val="single" w:sz="6" w:space="0" w:color="000000"/>
              <w:right w:val="single" w:sz="6" w:space="0" w:color="000000"/>
            </w:tcBorders>
          </w:tcPr>
          <w:p>
            <w:pPr/>
          </w:p>
        </w:tc>
        <w:tc>
          <w:tcPr>
            <w:tcW w:w="210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5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浙江富润印染</w:t>
            </w:r>
          </w:p>
        </w:tc>
        <w:tc>
          <w:tcPr>
            <w:tcW w:w="1820"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2206" w:type="dxa"/>
            <w:tcBorders>
              <w:top w:val="single" w:sz="6" w:space="0" w:color="000000"/>
              <w:left w:val="single" w:sz="6" w:space="0" w:color="000000"/>
              <w:bottom w:val="nil" w:sz="6" w:space="0" w:color="auto"/>
              <w:right w:val="single" w:sz="6" w:space="0" w:color="000000"/>
            </w:tcBorders>
          </w:tcPr>
          <w:p>
            <w:pPr/>
          </w:p>
        </w:tc>
        <w:tc>
          <w:tcPr>
            <w:tcW w:w="2108"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1536"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富润</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9"/>
                <w:sz w:val="21"/>
                <w:szCs w:val="21"/>
              </w:rPr>
              <w:t>控股集团有限</w:t>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浙江明贺钢管有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5" w:hRule="exact"/>
        </w:trPr>
        <w:tc>
          <w:tcPr>
            <w:tcW w:w="153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2206" w:type="dxa"/>
            <w:tcBorders>
              <w:top w:val="nil" w:sz="6" w:space="0" w:color="auto"/>
              <w:left w:val="single" w:sz="6" w:space="0" w:color="000000"/>
              <w:bottom w:val="single" w:sz="6" w:space="0" w:color="000000"/>
              <w:right w:val="single" w:sz="6" w:space="0" w:color="000000"/>
            </w:tcBorders>
          </w:tcPr>
          <w:p>
            <w:pPr/>
          </w:p>
        </w:tc>
        <w:tc>
          <w:tcPr>
            <w:tcW w:w="2108"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15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浙江富润印染</w:t>
            </w:r>
          </w:p>
        </w:tc>
        <w:tc>
          <w:tcPr>
            <w:tcW w:w="1820" w:type="dxa"/>
            <w:tcBorders>
              <w:top w:val="single" w:sz="6" w:space="0" w:color="000000"/>
              <w:left w:val="single" w:sz="6" w:space="0" w:color="000000"/>
              <w:bottom w:val="nil" w:sz="6" w:space="0" w:color="auto"/>
              <w:right w:val="single" w:sz="6" w:space="0" w:color="000000"/>
            </w:tcBorders>
          </w:tcPr>
          <w:p>
            <w:pPr/>
          </w:p>
        </w:tc>
        <w:tc>
          <w:tcPr>
            <w:tcW w:w="1630" w:type="dxa"/>
            <w:tcBorders>
              <w:top w:val="single" w:sz="6" w:space="0" w:color="000000"/>
              <w:left w:val="single" w:sz="6" w:space="0" w:color="000000"/>
              <w:bottom w:val="nil" w:sz="6" w:space="0" w:color="auto"/>
              <w:right w:val="single" w:sz="6" w:space="0" w:color="000000"/>
            </w:tcBorders>
          </w:tcPr>
          <w:p>
            <w:pPr/>
          </w:p>
        </w:tc>
        <w:tc>
          <w:tcPr>
            <w:tcW w:w="2206" w:type="dxa"/>
            <w:tcBorders>
              <w:top w:val="single" w:sz="6" w:space="0" w:color="000000"/>
              <w:left w:val="single" w:sz="6" w:space="0" w:color="000000"/>
              <w:bottom w:val="nil" w:sz="6" w:space="0" w:color="auto"/>
              <w:right w:val="single" w:sz="6" w:space="0" w:color="000000"/>
            </w:tcBorders>
          </w:tcPr>
          <w:p>
            <w:pPr/>
          </w:p>
        </w:tc>
        <w:tc>
          <w:tcPr>
            <w:tcW w:w="2108" w:type="dxa"/>
            <w:tcBorders>
              <w:top w:val="single" w:sz="6" w:space="0" w:color="000000"/>
              <w:left w:val="single" w:sz="6" w:space="0" w:color="000000"/>
              <w:bottom w:val="nil" w:sz="6" w:space="0" w:color="auto"/>
              <w:right w:val="single" w:sz="6" w:space="0" w:color="000000"/>
            </w:tcBorders>
          </w:tcPr>
          <w:p>
            <w:pPr/>
          </w:p>
        </w:tc>
      </w:tr>
      <w:tr>
        <w:trPr>
          <w:trHeight w:val="630" w:hRule="exact"/>
        </w:trPr>
        <w:tc>
          <w:tcPr>
            <w:tcW w:w="1536"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富润</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9"/>
                <w:sz w:val="21"/>
                <w:szCs w:val="21"/>
              </w:rPr>
              <w:t>控股集团有限</w:t>
            </w:r>
          </w:p>
        </w:tc>
        <w:tc>
          <w:tcPr>
            <w:tcW w:w="182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浙江明贺钢管有</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3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14" w:hRule="exact"/>
        </w:trPr>
        <w:tc>
          <w:tcPr>
            <w:tcW w:w="153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nil" w:sz="6" w:space="0" w:color="auto"/>
              <w:left w:val="single" w:sz="6" w:space="0" w:color="000000"/>
              <w:bottom w:val="single" w:sz="6" w:space="0" w:color="000000"/>
              <w:right w:val="single" w:sz="6" w:space="0" w:color="000000"/>
            </w:tcBorders>
          </w:tcPr>
          <w:p>
            <w:pPr/>
          </w:p>
        </w:tc>
        <w:tc>
          <w:tcPr>
            <w:tcW w:w="1630" w:type="dxa"/>
            <w:tcBorders>
              <w:top w:val="nil" w:sz="6" w:space="0" w:color="auto"/>
              <w:left w:val="single" w:sz="6" w:space="0" w:color="000000"/>
              <w:bottom w:val="single" w:sz="6" w:space="0" w:color="000000"/>
              <w:right w:val="single" w:sz="6" w:space="0" w:color="000000"/>
            </w:tcBorders>
          </w:tcPr>
          <w:p>
            <w:pPr/>
          </w:p>
        </w:tc>
        <w:tc>
          <w:tcPr>
            <w:tcW w:w="2206" w:type="dxa"/>
            <w:tcBorders>
              <w:top w:val="nil" w:sz="6" w:space="0" w:color="auto"/>
              <w:left w:val="single" w:sz="6" w:space="0" w:color="000000"/>
              <w:bottom w:val="single" w:sz="6" w:space="0" w:color="000000"/>
              <w:right w:val="single" w:sz="6" w:space="0" w:color="000000"/>
            </w:tcBorders>
          </w:tcPr>
          <w:p>
            <w:pPr/>
          </w:p>
        </w:tc>
        <w:tc>
          <w:tcPr>
            <w:tcW w:w="2108"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浙江富润印染</w:t>
            </w:r>
          </w:p>
          <w:p>
            <w:pPr>
              <w:pStyle w:val="TableParagraph"/>
              <w:spacing w:line="256" w:lineRule="auto" w:before="37"/>
              <w:ind w:left="100" w:right="101"/>
              <w:jc w:val="left"/>
              <w:rPr>
                <w:rFonts w:ascii="宋体" w:hAnsi="宋体" w:cs="宋体" w:eastAsia="宋体" w:hint="default"/>
                <w:sz w:val="21"/>
                <w:szCs w:val="21"/>
              </w:rPr>
            </w:pP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富润 </w:t>
            </w:r>
            <w:r>
              <w:rPr>
                <w:rFonts w:ascii="宋体" w:hAnsi="宋体" w:cs="宋体" w:eastAsia="宋体" w:hint="default"/>
                <w:spacing w:val="9"/>
                <w:sz w:val="21"/>
                <w:szCs w:val="21"/>
              </w:rPr>
              <w:t>控股集团有限</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浙江明贺钢管有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footerReference w:type="default" r:id="rId19"/>
          <w:pgSz w:w="11910" w:h="16840"/>
          <w:pgMar w:footer="982" w:header="877" w:top="1100" w:bottom="1180" w:left="1660" w:right="700"/>
          <w:pgNumType w:start="11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326"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
        </w:tc>
        <w:tc>
          <w:tcPr>
            <w:tcW w:w="2206"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何四新、赵一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浙江富润海茂纺</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织布艺有限公司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20" w:type="dxa"/>
            <w:tcBorders>
              <w:top w:val="single" w:sz="6" w:space="0" w:color="000000"/>
              <w:left w:val="single" w:sz="6" w:space="0" w:color="000000"/>
              <w:bottom w:val="single" w:sz="6" w:space="0" w:color="000000"/>
              <w:right w:val="single" w:sz="6" w:space="0" w:color="000000"/>
            </w:tcBorders>
          </w:tcPr>
          <w:p>
            <w:pP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184,700,000.00</w:t>
            </w:r>
          </w:p>
        </w:tc>
        <w:tc>
          <w:tcPr>
            <w:tcW w:w="2206" w:type="dxa"/>
            <w:tcBorders>
              <w:top w:val="single" w:sz="6" w:space="0" w:color="000000"/>
              <w:left w:val="single" w:sz="6" w:space="0" w:color="000000"/>
              <w:bottom w:val="single" w:sz="6" w:space="0" w:color="000000"/>
              <w:right w:val="single" w:sz="6" w:space="0" w:color="000000"/>
            </w:tcBorders>
          </w:tcPr>
          <w:p>
            <w:pPr/>
          </w:p>
        </w:tc>
        <w:tc>
          <w:tcPr>
            <w:tcW w:w="210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76" w:lineRule="exact" w:before="0"/>
        <w:ind w:right="0"/>
        <w:jc w:val="both"/>
      </w:pPr>
      <w:r>
        <w:rPr>
          <w:rFonts w:ascii="Times New Roman" w:hAnsi="Times New Roman" w:cs="Times New Roman" w:eastAsia="Times New Roman" w:hint="default"/>
        </w:rPr>
        <w:t>1400</w:t>
      </w:r>
      <w:r>
        <w:rPr>
          <w:rFonts w:ascii="Times New Roman" w:hAnsi="Times New Roman" w:cs="Times New Roman" w:eastAsia="Times New Roman" w:hint="default"/>
          <w:spacing w:val="-3"/>
        </w:rPr>
        <w:t> </w:t>
      </w:r>
      <w:r>
        <w:rPr/>
        <w:t>万元项借款同时由浙江富润海茂纺织布艺有限公司的房屋建筑物提供抵押担保。</w:t>
      </w:r>
    </w:p>
    <w:p>
      <w:pPr>
        <w:spacing w:line="240" w:lineRule="auto" w:before="11"/>
        <w:rPr>
          <w:rFonts w:ascii="宋体" w:hAnsi="宋体" w:cs="宋体" w:eastAsia="宋体" w:hint="default"/>
          <w:sz w:val="27"/>
          <w:szCs w:val="27"/>
        </w:rPr>
      </w:pPr>
    </w:p>
    <w:p>
      <w:pPr>
        <w:pStyle w:val="BodyText"/>
        <w:spacing w:line="240" w:lineRule="auto" w:before="0"/>
        <w:ind w:right="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其他关联交易</w:t>
      </w:r>
    </w:p>
    <w:p>
      <w:pPr>
        <w:pStyle w:val="BodyText"/>
        <w:spacing w:line="240" w:lineRule="auto" w:before="52"/>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服务</w:t>
      </w:r>
    </w:p>
    <w:p>
      <w:pPr>
        <w:pStyle w:val="BodyText"/>
        <w:spacing w:line="240" w:lineRule="auto" w:before="21"/>
        <w:ind w:right="0"/>
        <w:jc w:val="both"/>
      </w:pPr>
      <w:r>
        <w:rPr>
          <w:spacing w:val="5"/>
        </w:rPr>
        <w:t>公司使用富润控股集团有限公司的变电站等辅助设施，根据协议，</w:t>
      </w:r>
      <w:r>
        <w:rPr>
          <w:rFonts w:ascii="Times New Roman" w:hAnsi="Times New Roman" w:cs="Times New Roman" w:eastAsia="Times New Roman" w:hint="default"/>
          <w:spacing w:val="5"/>
        </w:rPr>
        <w:t>2011 </w:t>
      </w:r>
      <w:r>
        <w:rPr>
          <w:rFonts w:ascii="Times New Roman" w:hAnsi="Times New Roman" w:cs="Times New Roman" w:eastAsia="Times New Roman" w:hint="default"/>
          <w:spacing w:val="13"/>
        </w:rPr>
        <w:t> </w:t>
      </w:r>
      <w:r>
        <w:rPr>
          <w:spacing w:val="6"/>
        </w:rPr>
        <w:t>年度支付使用费</w:t>
      </w:r>
      <w:r>
        <w:rPr/>
      </w:r>
    </w:p>
    <w:p>
      <w:pPr>
        <w:pStyle w:val="BodyText"/>
        <w:spacing w:line="240" w:lineRule="auto" w:before="21"/>
        <w:ind w:right="0"/>
        <w:jc w:val="both"/>
      </w:pPr>
      <w:r>
        <w:rPr>
          <w:rFonts w:ascii="Times New Roman" w:hAnsi="Times New Roman" w:cs="Times New Roman" w:eastAsia="Times New Roman" w:hint="default"/>
        </w:rPr>
        <w:t>20,000.00</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年度支付使用费</w:t>
      </w:r>
      <w:r>
        <w:rPr>
          <w:spacing w:val="-58"/>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5"/>
        </w:rPr>
        <w:t> </w:t>
      </w:r>
      <w:r>
        <w:rPr/>
        <w:t>元。</w:t>
      </w:r>
    </w:p>
    <w:p>
      <w:pPr>
        <w:pStyle w:val="BodyText"/>
        <w:spacing w:line="240" w:lineRule="auto" w:before="21"/>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其他</w:t>
      </w:r>
    </w:p>
    <w:p>
      <w:pPr>
        <w:pStyle w:val="BodyText"/>
        <w:spacing w:line="240" w:lineRule="auto" w:before="21"/>
        <w:ind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年度及</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年度，子公司浙江富润印染有限公司通过诸暨富润染整有限公司结算电</w:t>
      </w:r>
    </w:p>
    <w:p>
      <w:pPr>
        <w:pStyle w:val="BodyText"/>
        <w:spacing w:line="240" w:lineRule="auto" w:before="21"/>
        <w:ind w:right="0"/>
        <w:jc w:val="both"/>
      </w:pPr>
      <w:r>
        <w:rPr/>
        <w:t>费</w:t>
      </w:r>
      <w:r>
        <w:rPr>
          <w:spacing w:val="-55"/>
        </w:rPr>
        <w:t> </w:t>
      </w:r>
      <w:r>
        <w:rPr>
          <w:rFonts w:ascii="Times New Roman" w:hAnsi="Times New Roman" w:cs="Times New Roman" w:eastAsia="Times New Roman" w:hint="default"/>
        </w:rPr>
        <w:t>564,127.25</w:t>
      </w:r>
      <w:r>
        <w:rPr>
          <w:rFonts w:ascii="Times New Roman" w:hAnsi="Times New Roman" w:cs="Times New Roman" w:eastAsia="Times New Roman" w:hint="default"/>
          <w:spacing w:val="-2"/>
        </w:rPr>
        <w:t> </w:t>
      </w:r>
      <w:r>
        <w:rPr/>
        <w:t>元和</w:t>
      </w:r>
      <w:r>
        <w:rPr>
          <w:spacing w:val="-56"/>
        </w:rPr>
        <w:t> </w:t>
      </w:r>
      <w:r>
        <w:rPr>
          <w:rFonts w:ascii="Times New Roman" w:hAnsi="Times New Roman" w:cs="Times New Roman" w:eastAsia="Times New Roman" w:hint="default"/>
        </w:rPr>
        <w:t>168,379.70</w:t>
      </w:r>
      <w:r>
        <w:rPr>
          <w:rFonts w:ascii="Times New Roman" w:hAnsi="Times New Roman" w:cs="Times New Roman" w:eastAsia="Times New Roman" w:hint="default"/>
          <w:spacing w:val="-2"/>
        </w:rPr>
        <w:t> </w:t>
      </w:r>
      <w:r>
        <w:rPr/>
        <w:t>元。</w:t>
      </w:r>
    </w:p>
    <w:p>
      <w:pPr>
        <w:pStyle w:val="BodyText"/>
        <w:spacing w:line="256" w:lineRule="auto" w:before="21"/>
        <w:ind w:right="10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年度及</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年度，根据相关协议，本公司无偿使用诸暨市富润老年康乐中心办公用</w:t>
      </w:r>
      <w:r>
        <w:rPr>
          <w:w w:val="99"/>
        </w:rPr>
        <w:t> </w:t>
      </w:r>
      <w:r>
        <w:rPr/>
        <w:t>房。</w:t>
      </w:r>
    </w:p>
    <w:p>
      <w:pPr>
        <w:pStyle w:val="BodyText"/>
        <w:spacing w:line="256" w:lineRule="auto" w:before="22"/>
        <w:ind w:right="109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年度及</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年度，根据相关约定，本公司账面原值为</w:t>
      </w:r>
      <w:r>
        <w:rPr>
          <w:spacing w:val="-55"/>
        </w:rPr>
        <w:t> </w:t>
      </w:r>
      <w:r>
        <w:rPr>
          <w:rFonts w:ascii="Times New Roman" w:hAnsi="Times New Roman" w:cs="Times New Roman" w:eastAsia="Times New Roman" w:hint="default"/>
        </w:rPr>
        <w:t>1,238,016.80</w:t>
      </w:r>
      <w:r>
        <w:rPr>
          <w:rFonts w:ascii="Times New Roman" w:hAnsi="Times New Roman" w:cs="Times New Roman" w:eastAsia="Times New Roman" w:hint="default"/>
          <w:spacing w:val="-1"/>
        </w:rPr>
        <w:t> </w:t>
      </w:r>
      <w:r>
        <w:rPr/>
        <w:t>元的环保部固定</w:t>
      </w:r>
      <w:r>
        <w:rPr>
          <w:w w:val="99"/>
        </w:rPr>
        <w:t> </w:t>
      </w:r>
      <w:r>
        <w:rPr/>
        <w:t>资产由诸暨富润染整有限公司无偿使用。</w:t>
      </w:r>
    </w:p>
    <w:p>
      <w:pPr>
        <w:pStyle w:val="BodyText"/>
        <w:spacing w:line="240" w:lineRule="auto" w:before="22"/>
        <w:ind w:right="0"/>
        <w:jc w:val="both"/>
      </w:pPr>
      <w:r>
        <w:rPr>
          <w:rFonts w:ascii="Times New Roman" w:hAnsi="Times New Roman" w:cs="Times New Roman" w:eastAsia="Times New Roman" w:hint="default"/>
        </w:rPr>
        <w:t>4)  </w:t>
      </w:r>
      <w:r>
        <w:rPr>
          <w:rFonts w:ascii="Times New Roman" w:hAnsi="Times New Roman" w:cs="Times New Roman" w:eastAsia="Times New Roman" w:hint="default"/>
          <w:spacing w:val="-3"/>
        </w:rPr>
        <w:t>2011  </w:t>
      </w:r>
      <w:r>
        <w:rPr>
          <w:spacing w:val="2"/>
        </w:rPr>
        <w:t>年度及 </w:t>
      </w:r>
      <w:r>
        <w:rPr>
          <w:rFonts w:ascii="Times New Roman" w:hAnsi="Times New Roman" w:cs="Times New Roman" w:eastAsia="Times New Roman" w:hint="default"/>
        </w:rPr>
        <w:t>2010 </w:t>
      </w:r>
      <w:r>
        <w:rPr>
          <w:rFonts w:ascii="Times New Roman" w:hAnsi="Times New Roman" w:cs="Times New Roman" w:eastAsia="Times New Roman" w:hint="default"/>
          <w:spacing w:val="51"/>
        </w:rPr>
        <w:t> </w:t>
      </w:r>
      <w:r>
        <w:rPr>
          <w:spacing w:val="3"/>
        </w:rPr>
        <w:t>年度，公司及部分子公司通过富润控股集团有限公司发放职工福利</w:t>
      </w:r>
    </w:p>
    <w:p>
      <w:pPr>
        <w:pStyle w:val="BodyText"/>
        <w:spacing w:line="240" w:lineRule="auto" w:before="21"/>
        <w:ind w:right="0"/>
        <w:jc w:val="both"/>
      </w:pPr>
      <w:r>
        <w:rPr>
          <w:rFonts w:ascii="Times New Roman" w:hAnsi="Times New Roman" w:cs="Times New Roman" w:eastAsia="Times New Roman" w:hint="default"/>
        </w:rPr>
        <w:t>670,680.00</w:t>
      </w:r>
      <w:r>
        <w:rPr>
          <w:rFonts w:ascii="Times New Roman" w:hAnsi="Times New Roman" w:cs="Times New Roman" w:eastAsia="Times New Roman" w:hint="default"/>
          <w:spacing w:val="-3"/>
        </w:rPr>
        <w:t> </w:t>
      </w:r>
      <w:r>
        <w:rPr/>
        <w:t>和</w:t>
      </w:r>
      <w:r>
        <w:rPr>
          <w:spacing w:val="-56"/>
        </w:rPr>
        <w:t> </w:t>
      </w:r>
      <w:r>
        <w:rPr>
          <w:rFonts w:ascii="Times New Roman" w:hAnsi="Times New Roman" w:cs="Times New Roman" w:eastAsia="Times New Roman" w:hint="default"/>
        </w:rPr>
        <w:t>680,040.00</w:t>
      </w:r>
      <w:r>
        <w:rPr>
          <w:rFonts w:ascii="Times New Roman" w:hAnsi="Times New Roman" w:cs="Times New Roman" w:eastAsia="Times New Roman" w:hint="default"/>
          <w:spacing w:val="-3"/>
        </w:rPr>
        <w:t> </w:t>
      </w:r>
      <w:r>
        <w:rPr/>
        <w:t>元。</w:t>
      </w:r>
    </w:p>
    <w:p>
      <w:pPr>
        <w:pStyle w:val="BodyText"/>
        <w:spacing w:line="261" w:lineRule="auto" w:before="21"/>
        <w:ind w:right="1092"/>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spacing w:val="-5"/>
        </w:rPr>
        <w:t>日，子公司浙江诸暨丝绸织造有限公司与富润控股集团有限公司签订《富</w:t>
      </w:r>
      <w:r>
        <w:rPr>
          <w:w w:val="99"/>
        </w:rPr>
        <w:t> </w:t>
      </w:r>
      <w:r>
        <w:rPr>
          <w:spacing w:val="-3"/>
          <w:w w:val="99"/>
        </w:rPr>
        <w:t>润大厦写字楼投资认购协议》，约定向富润控股集团有限公司购买办公楼及地下车库，总金</w:t>
      </w:r>
      <w:r>
        <w:rPr>
          <w:spacing w:val="-77"/>
          <w:w w:val="99"/>
        </w:rPr>
        <w:t> </w:t>
      </w:r>
      <w:r>
        <w:rPr>
          <w:spacing w:val="-77"/>
          <w:w w:val="99"/>
        </w:rPr>
      </w:r>
      <w:r>
        <w:rPr/>
        <w:t>额为</w:t>
      </w:r>
      <w:r>
        <w:rPr>
          <w:spacing w:val="-61"/>
        </w:rPr>
        <w:t> </w:t>
      </w:r>
      <w:r>
        <w:rPr>
          <w:rFonts w:ascii="Times New Roman" w:hAnsi="Times New Roman" w:cs="Times New Roman" w:eastAsia="Times New Roman" w:hint="default"/>
        </w:rPr>
        <w:t>4,949,325.00</w:t>
      </w:r>
      <w:r>
        <w:rPr>
          <w:rFonts w:ascii="Times New Roman" w:hAnsi="Times New Roman" w:cs="Times New Roman" w:eastAsia="Times New Roman" w:hint="default"/>
          <w:spacing w:val="-9"/>
        </w:rPr>
        <w:t> </w:t>
      </w:r>
      <w:r>
        <w:rPr>
          <w:spacing w:val="-9"/>
        </w:rPr>
        <w:t>元。</w:t>
      </w:r>
      <w:r>
        <w:rPr>
          <w:rFonts w:ascii="Times New Roman" w:hAnsi="Times New Roman" w:cs="Times New Roman" w:eastAsia="Times New Roman" w:hint="default"/>
          <w:spacing w:val="-9"/>
        </w:rPr>
        <w:t>2011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月，富润控股集团有限公司向浙江诸暨丝绸织造有限公司交</w:t>
      </w:r>
      <w:r>
        <w:rPr>
          <w:w w:val="99"/>
        </w:rPr>
        <w:t> </w:t>
      </w:r>
      <w:r>
        <w:rPr/>
        <w:t>付上述办公楼及地下车库。</w:t>
      </w:r>
    </w:p>
    <w:p>
      <w:pPr>
        <w:pStyle w:val="BodyText"/>
        <w:spacing w:line="240" w:lineRule="auto" w:before="18"/>
        <w:ind w:right="0"/>
        <w:jc w:val="both"/>
      </w:pPr>
      <w:r>
        <w:rPr>
          <w:rFonts w:ascii="Times New Roman" w:hAnsi="Times New Roman" w:cs="Times New Roman" w:eastAsia="Times New Roman" w:hint="default"/>
        </w:rPr>
        <w:t>6)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年度，子公司浙江明贺钢管有限公司和诸暨市富裕金属材料有限公司相互划转资金</w:t>
      </w:r>
    </w:p>
    <w:p>
      <w:pPr>
        <w:pStyle w:val="BodyText"/>
        <w:spacing w:line="240" w:lineRule="auto" w:before="21"/>
        <w:ind w:right="0"/>
        <w:jc w:val="both"/>
        <w:rPr>
          <w:rFonts w:ascii="Times New Roman" w:hAnsi="Times New Roman" w:cs="Times New Roman" w:eastAsia="Times New Roman" w:hint="default"/>
        </w:rPr>
      </w:pPr>
      <w:r>
        <w:rPr>
          <w:rFonts w:ascii="Times New Roman" w:hAnsi="Times New Roman" w:cs="Times New Roman" w:eastAsia="Times New Roman" w:hint="default"/>
        </w:rPr>
        <w:t>3,300  </w:t>
      </w:r>
      <w:r>
        <w:rPr/>
        <w:t>万元，子公司浙江富润纺织有限公司和浙江诸暨华泽纺织有限公司相互划转资金</w:t>
      </w:r>
      <w:r>
        <w:rPr>
          <w:spacing w:val="-40"/>
        </w:rPr>
        <w:t> </w:t>
      </w:r>
      <w:r>
        <w:rPr>
          <w:rFonts w:ascii="Times New Roman" w:hAnsi="Times New Roman" w:cs="Times New Roman" w:eastAsia="Times New Roman" w:hint="default"/>
        </w:rPr>
        <w:t>250</w:t>
      </w:r>
    </w:p>
    <w:p>
      <w:pPr>
        <w:pStyle w:val="BodyText"/>
        <w:spacing w:line="240" w:lineRule="auto" w:before="21"/>
        <w:ind w:right="0"/>
        <w:jc w:val="both"/>
      </w:pPr>
      <w:r>
        <w:rPr/>
        <w:t>万元。</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700"/>
        </w:sectPr>
      </w:pPr>
    </w:p>
    <w:p>
      <w:pPr>
        <w:pStyle w:val="BodyText"/>
        <w:spacing w:line="283" w:lineRule="auto"/>
        <w:ind w:right="-20"/>
        <w:jc w:val="left"/>
        <w:rPr>
          <w:rFonts w:ascii="Times New Roman" w:hAnsi="Times New Roman" w:cs="Times New Roman" w:eastAsia="Times New Roman" w:hint="default"/>
        </w:rPr>
      </w:pPr>
      <w:r>
        <w:rPr>
          <w:rFonts w:ascii="Times New Roman" w:hAnsi="Times New Roman" w:cs="Times New Roman" w:eastAsia="Times New Roman" w:hint="default"/>
        </w:rPr>
        <w:t>6</w:t>
      </w:r>
      <w:r>
        <w:rPr/>
        <w:t>、</w:t>
      </w:r>
      <w:r>
        <w:rPr>
          <w:spacing w:val="-2"/>
        </w:rPr>
        <w:t> </w:t>
      </w:r>
      <w:r>
        <w:rPr/>
        <w:t>关联方应收应付款项</w:t>
      </w:r>
      <w:r>
        <w:rPr/>
        <w:t> 上市公司应收关联方款项</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84"/>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100" w:bottom="280" w:left="1660" w:right="700"/>
          <w:cols w:num="2" w:equalWidth="0">
            <w:col w:w="2506" w:space="3904"/>
            <w:col w:w="3140"/>
          </w:cols>
        </w:sectPr>
      </w:pPr>
    </w:p>
    <w:p>
      <w:pPr>
        <w:spacing w:line="240" w:lineRule="auto" w:before="9"/>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19"/>
        <w:gridCol w:w="1519"/>
        <w:gridCol w:w="1518"/>
        <w:gridCol w:w="1613"/>
        <w:gridCol w:w="1518"/>
        <w:gridCol w:w="1613"/>
      </w:tblGrid>
      <w:tr>
        <w:trPr>
          <w:trHeight w:val="326" w:hRule="exact"/>
        </w:trPr>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41"/>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328" w:hRule="exact"/>
        </w:trPr>
        <w:tc>
          <w:tcPr>
            <w:tcW w:w="1519"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诸暨富润服饰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1,346,408.48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68,618.64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1,303,010.14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65,150.51</w:t>
            </w: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诸暨富润机械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弹簧有限公司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20,841.56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1,042.08</w:t>
            </w:r>
            <w:r>
              <w:rPr>
                <w:rFonts w:ascii="Times New Roman"/>
                <w:sz w:val="21"/>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10,303.26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515.16</w:t>
            </w:r>
          </w:p>
        </w:tc>
      </w:tr>
      <w:tr>
        <w:trPr>
          <w:trHeight w:val="63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诸暨富润供水</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233,228.82</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11,661.44</w:t>
            </w:r>
            <w:r>
              <w:rPr>
                <w:rFonts w:ascii="Times New Roman"/>
                <w:sz w:val="21"/>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81,292.58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4,064.63</w:t>
            </w:r>
            <w:r>
              <w:rPr>
                <w:rFonts w:ascii="Times New Roman"/>
                <w:sz w:val="21"/>
              </w:rPr>
            </w: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富润永枰针织</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310,058.08</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15,502.90</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96,992.31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4,849.62</w:t>
            </w:r>
            <w:r>
              <w:rPr>
                <w:rFonts w:ascii="Times New Roman"/>
                <w:sz w:val="21"/>
              </w:rPr>
            </w:r>
          </w:p>
        </w:tc>
      </w:tr>
      <w:tr>
        <w:trPr>
          <w:trHeight w:val="63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诸暨富润宠物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用品有限公司</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9,020.35</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451.02</w:t>
            </w:r>
          </w:p>
        </w:tc>
      </w:tr>
      <w:tr>
        <w:trPr>
          <w:trHeight w:val="32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富润控股集团</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4,949,325.00</w:t>
            </w:r>
          </w:p>
        </w:tc>
        <w:tc>
          <w:tcPr>
            <w:tcW w:w="161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519"/>
        <w:gridCol w:w="1519"/>
        <w:gridCol w:w="1518"/>
        <w:gridCol w:w="1613"/>
        <w:gridCol w:w="1518"/>
        <w:gridCol w:w="1613"/>
      </w:tblGrid>
      <w:tr>
        <w:trPr>
          <w:trHeight w:val="326" w:hRule="exact"/>
        </w:trPr>
        <w:tc>
          <w:tcPr>
            <w:tcW w:w="1519" w:type="dxa"/>
            <w:tcBorders>
              <w:top w:val="single" w:sz="6" w:space="0" w:color="000000"/>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诸暨富润服饰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61" w:right="0"/>
              <w:jc w:val="left"/>
              <w:rPr>
                <w:rFonts w:ascii="Times New Roman" w:hAnsi="Times New Roman" w:cs="Times New Roman" w:eastAsia="Times New Roman" w:hint="default"/>
                <w:sz w:val="21"/>
                <w:szCs w:val="21"/>
              </w:rPr>
            </w:pPr>
            <w:r>
              <w:rPr>
                <w:rFonts w:ascii="Times New Roman"/>
                <w:sz w:val="21"/>
              </w:rPr>
              <w:t>19,394.77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19" w:right="0"/>
              <w:jc w:val="left"/>
              <w:rPr>
                <w:rFonts w:ascii="Times New Roman" w:hAnsi="Times New Roman" w:cs="Times New Roman" w:eastAsia="Times New Roman" w:hint="default"/>
                <w:sz w:val="21"/>
                <w:szCs w:val="21"/>
              </w:rPr>
            </w:pPr>
            <w:r>
              <w:rPr>
                <w:rFonts w:ascii="Times New Roman"/>
                <w:sz w:val="21"/>
              </w:rPr>
              <w:t>969.74</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69" w:right="0"/>
              <w:jc w:val="left"/>
              <w:rPr>
                <w:rFonts w:ascii="Times New Roman" w:hAnsi="Times New Roman" w:cs="Times New Roman" w:eastAsia="Times New Roman" w:hint="default"/>
                <w:sz w:val="21"/>
                <w:szCs w:val="21"/>
              </w:rPr>
            </w:pPr>
            <w:r>
              <w:rPr>
                <w:rFonts w:ascii="Times New Roman"/>
                <w:sz w:val="21"/>
              </w:rPr>
              <w:t>21,311.07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761" w:right="0"/>
              <w:jc w:val="left"/>
              <w:rPr>
                <w:rFonts w:ascii="Times New Roman" w:hAnsi="Times New Roman" w:cs="Times New Roman" w:eastAsia="Times New Roman" w:hint="default"/>
                <w:sz w:val="21"/>
                <w:szCs w:val="21"/>
              </w:rPr>
            </w:pPr>
            <w:r>
              <w:rPr>
                <w:rFonts w:ascii="Times New Roman"/>
                <w:sz w:val="21"/>
              </w:rPr>
              <w:t>1,065.55</w:t>
            </w:r>
          </w:p>
        </w:tc>
      </w:tr>
    </w:tbl>
    <w:p>
      <w:pPr>
        <w:spacing w:line="240" w:lineRule="auto" w:before="0"/>
        <w:rPr>
          <w:rFonts w:ascii="宋体" w:hAnsi="宋体" w:cs="宋体" w:eastAsia="宋体" w:hint="default"/>
          <w:sz w:val="20"/>
          <w:szCs w:val="20"/>
        </w:rPr>
      </w:pPr>
    </w:p>
    <w:p>
      <w:pPr>
        <w:pStyle w:val="BodyText"/>
        <w:spacing w:line="240" w:lineRule="auto"/>
        <w:ind w:right="982"/>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40" w:lineRule="auto" w:before="21"/>
        <w:ind w:left="0" w:right="1092"/>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浙江诸暨一百购物中心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14,500.00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25,650.00</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诸暨富润化工助剂有限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15,300.00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16,150.00</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6"/>
              <w:jc w:val="center"/>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56,140.45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50,080.83</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浙江富润进出口有限公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2,200.00</w:t>
            </w:r>
            <w:r>
              <w:rPr>
                <w:rFonts w:ascii="Times New Roman"/>
                <w:sz w:val="21"/>
              </w:rPr>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6"/>
              <w:jc w:val="center"/>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140,464.00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73,656.00</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诸暨市富润置业有限公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27,000,000.00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27,000,000.00</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诸暨市富裕金属材料有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8,590,908.64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8,515,717.16</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浙江诸暨地润商贸有限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1,495,926.75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1,419,286.23</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浙江诸暨华泽纺织有限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1,200,000.00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1,000,000.00</w:t>
            </w:r>
          </w:p>
        </w:tc>
      </w:tr>
    </w:tbl>
    <w:p>
      <w:pPr>
        <w:spacing w:line="240" w:lineRule="auto" w:before="5"/>
        <w:rPr>
          <w:rFonts w:ascii="宋体" w:hAnsi="宋体" w:cs="宋体" w:eastAsia="宋体" w:hint="default"/>
          <w:sz w:val="22"/>
          <w:szCs w:val="22"/>
        </w:rPr>
      </w:pPr>
    </w:p>
    <w:p>
      <w:pPr>
        <w:pStyle w:val="BodyText"/>
        <w:spacing w:line="283" w:lineRule="auto"/>
        <w:ind w:left="348" w:right="7782"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股份支付：</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before="0"/>
        <w:ind w:right="0"/>
        <w:jc w:val="both"/>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或有事项：</w:t>
      </w:r>
    </w:p>
    <w:p>
      <w:pPr>
        <w:pStyle w:val="BodyText"/>
        <w:spacing w:line="240" w:lineRule="auto" w:before="83"/>
        <w:ind w:right="0"/>
        <w:jc w:val="both"/>
      </w:pPr>
      <w:r>
        <w:rPr>
          <w:rFonts w:ascii="Times New Roman" w:hAnsi="Times New Roman" w:cs="Times New Roman" w:eastAsia="Times New Roman" w:hint="default"/>
        </w:rPr>
        <w:t>1</w:t>
      </w:r>
      <w:r>
        <w:rPr/>
        <w:t>、</w:t>
      </w:r>
      <w:r>
        <w:rPr>
          <w:spacing w:val="-2"/>
        </w:rPr>
        <w:t> </w:t>
      </w:r>
      <w:r>
        <w:rPr/>
        <w:t>其他或有负债及其财务影响：</w:t>
      </w:r>
    </w:p>
    <w:p>
      <w:pPr>
        <w:pStyle w:val="BodyText"/>
        <w:spacing w:line="240" w:lineRule="auto" w:before="52"/>
        <w:ind w:right="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为其他单位提供债务担保</w:t>
      </w:r>
    </w:p>
    <w:p>
      <w:pPr>
        <w:pStyle w:val="BodyText"/>
        <w:spacing w:line="240" w:lineRule="auto" w:before="21"/>
        <w:ind w:left="136" w:right="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为浙江菲达环保科技股份有限公司提供债务担保</w:t>
      </w:r>
    </w:p>
    <w:p>
      <w:pPr>
        <w:pStyle w:val="BodyText"/>
        <w:spacing w:line="266" w:lineRule="auto" w:before="21"/>
        <w:ind w:left="136" w:right="1092"/>
        <w:jc w:val="both"/>
      </w:pPr>
      <w:r>
        <w:rPr/>
        <w:t>经公司</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年度股东大会审议批准，同意子公司浙江富润印染有限公司（以下简称富润印 </w:t>
      </w:r>
      <w:r>
        <w:rPr>
          <w:spacing w:val="-3"/>
        </w:rPr>
        <w:t>染公司）与浙江菲达环保科技股份有限公司（以下简称菲达环保公司）签订《互保协议》。</w:t>
      </w:r>
      <w:r>
        <w:rPr>
          <w:spacing w:val="-78"/>
        </w:rPr>
        <w:t> </w:t>
      </w:r>
      <w:r>
        <w:rPr>
          <w:spacing w:val="-78"/>
        </w:rPr>
      </w:r>
      <w:r>
        <w:rPr>
          <w:spacing w:val="-3"/>
        </w:rPr>
        <w:t>根据该《互保协议》，菲达环保公司为富润印染公司或富润印染公司为菲达环保公司在最高</w:t>
      </w:r>
      <w:r>
        <w:rPr>
          <w:spacing w:val="-77"/>
        </w:rPr>
        <w:t> </w:t>
      </w:r>
      <w:r>
        <w:rPr>
          <w:spacing w:val="-77"/>
        </w:rPr>
      </w:r>
      <w:r>
        <w:rPr>
          <w:spacing w:val="-3"/>
        </w:rPr>
        <w:t>人民币壹亿元的额度内进行互保，协议双方愿意为对方因向银行融资所形成的债务提供连带</w:t>
      </w:r>
      <w:r>
        <w:rPr>
          <w:spacing w:val="-73"/>
        </w:rPr>
        <w:t> </w:t>
      </w:r>
      <w:r>
        <w:rPr>
          <w:spacing w:val="-73"/>
        </w:rPr>
      </w:r>
      <w:r>
        <w:rPr>
          <w:spacing w:val="-7"/>
        </w:rPr>
        <w:t>责任保证（包括本息），互保有效期为</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日至</w:t>
      </w:r>
      <w:r>
        <w:rPr>
          <w:spacing w:val="-51"/>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日签订的融资主 合同。</w:t>
      </w:r>
    </w:p>
    <w:p>
      <w:pPr>
        <w:pStyle w:val="BodyText"/>
        <w:spacing w:line="240" w:lineRule="auto" w:before="14"/>
        <w:ind w:left="136" w:right="0"/>
        <w:jc w:val="both"/>
      </w:pPr>
      <w:r>
        <w:rPr/>
        <w:t>经公司</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年第一次临时股东大会审议批准，同意公司与浙江菲达环保科技股份有限公司</w:t>
      </w:r>
    </w:p>
    <w:p>
      <w:pPr>
        <w:pStyle w:val="BodyText"/>
        <w:spacing w:line="273" w:lineRule="auto" w:before="21"/>
        <w:ind w:left="136" w:right="1091"/>
        <w:jc w:val="both"/>
      </w:pPr>
      <w:r>
        <w:rPr>
          <w:spacing w:val="-3"/>
        </w:rPr>
        <w:t>（以下简称菲达环保公司）签订《互保协议》。菲达环保公司为公司（含合并范围子公司）</w:t>
      </w:r>
      <w:r>
        <w:rPr>
          <w:spacing w:val="-77"/>
        </w:rPr>
        <w:t> </w:t>
      </w:r>
      <w:r>
        <w:rPr>
          <w:spacing w:val="-77"/>
        </w:rPr>
      </w:r>
      <w:r>
        <w:rPr>
          <w:spacing w:val="-3"/>
        </w:rPr>
        <w:t>或公司为菲达环保公司（含其合并范围子公司）在最高人民币壹亿元的额度内进行互保，协</w:t>
      </w:r>
      <w:r>
        <w:rPr>
          <w:spacing w:val="-72"/>
        </w:rPr>
        <w:t> </w:t>
      </w:r>
      <w:r>
        <w:rPr>
          <w:spacing w:val="-72"/>
        </w:rPr>
      </w:r>
      <w:r>
        <w:rPr>
          <w:spacing w:val="-3"/>
        </w:rPr>
        <w:t>议双方愿意为对方因向银行融资所形成的债务提供连带责任保证（包括本息），互保有效期</w:t>
      </w:r>
      <w:r>
        <w:rPr>
          <w:spacing w:val="-78"/>
        </w:rPr>
        <w:t> </w:t>
      </w:r>
      <w:r>
        <w:rPr>
          <w:spacing w:val="-78"/>
        </w:rPr>
      </w:r>
      <w:r>
        <w:rPr/>
        <w:t>为</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日至</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日签订的融资主合同。</w:t>
      </w:r>
    </w:p>
    <w:p>
      <w:pPr>
        <w:pStyle w:val="BodyText"/>
        <w:spacing w:line="280" w:lineRule="exact" w:before="0"/>
        <w:ind w:left="136"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为怀宁上峰水泥有限公司提供债务担保</w:t>
      </w:r>
    </w:p>
    <w:p>
      <w:pPr>
        <w:spacing w:after="0" w:line="280" w:lineRule="exact"/>
        <w:jc w:val="both"/>
        <w:sectPr>
          <w:pgSz w:w="11910" w:h="16840"/>
          <w:pgMar w:header="877" w:footer="982" w:top="1100" w:bottom="1180" w:left="1660" w:right="700"/>
        </w:sectPr>
      </w:pPr>
    </w:p>
    <w:p>
      <w:pPr>
        <w:spacing w:line="240" w:lineRule="auto" w:before="9"/>
        <w:rPr>
          <w:rFonts w:ascii="宋体" w:hAnsi="宋体" w:cs="宋体" w:eastAsia="宋体" w:hint="default"/>
          <w:sz w:val="20"/>
          <w:szCs w:val="20"/>
        </w:rPr>
      </w:pPr>
    </w:p>
    <w:p>
      <w:pPr>
        <w:pStyle w:val="BodyText"/>
        <w:spacing w:line="240" w:lineRule="auto"/>
        <w:ind w:right="0"/>
        <w:jc w:val="left"/>
      </w:pPr>
      <w:r>
        <w:rPr/>
        <w:t>经公司</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年第一次临时股东大会审议批准，同意公司为参股公司铜陵上峰水泥股份有限</w:t>
      </w:r>
    </w:p>
    <w:p>
      <w:pPr>
        <w:pStyle w:val="BodyText"/>
        <w:spacing w:line="240" w:lineRule="auto" w:before="21"/>
        <w:ind w:right="0"/>
        <w:jc w:val="left"/>
      </w:pPr>
      <w:r>
        <w:rPr/>
        <w:t>公司的全资子公司怀宁上峰水泥有限公司向交通银行股份有限公司安庆分行申请</w:t>
      </w:r>
      <w:r>
        <w:rPr>
          <w:spacing w:val="-73"/>
        </w:rPr>
        <w:t> </w:t>
      </w:r>
      <w:r>
        <w:rPr>
          <w:rFonts w:ascii="Times New Roman" w:hAnsi="Times New Roman" w:cs="Times New Roman" w:eastAsia="Times New Roman" w:hint="default"/>
        </w:rPr>
        <w:t>4,785</w:t>
      </w:r>
      <w:r>
        <w:rPr>
          <w:rFonts w:ascii="Times New Roman" w:hAnsi="Times New Roman" w:cs="Times New Roman" w:eastAsia="Times New Roman" w:hint="default"/>
          <w:spacing w:val="-20"/>
        </w:rPr>
        <w:t> </w:t>
      </w:r>
      <w:r>
        <w:rPr/>
        <w:t>万元</w:t>
      </w:r>
    </w:p>
    <w:p>
      <w:pPr>
        <w:pStyle w:val="BodyText"/>
        <w:spacing w:line="240" w:lineRule="auto" w:before="21"/>
        <w:ind w:right="0"/>
        <w:jc w:val="left"/>
      </w:pPr>
      <w:r>
        <w:rPr/>
        <w:t>借款提供连带责任担保，担保期限为</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w:t>
      </w:r>
    </w:p>
    <w:p>
      <w:pPr>
        <w:pStyle w:val="BodyText"/>
        <w:spacing w:line="240" w:lineRule="auto" w:before="21"/>
        <w:ind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其他或有事项</w:t>
      </w:r>
    </w:p>
    <w:p>
      <w:pPr>
        <w:pStyle w:val="BodyText"/>
        <w:spacing w:line="240" w:lineRule="auto" w:before="21"/>
        <w:ind w:left="136" w:right="0"/>
        <w:jc w:val="left"/>
      </w:pPr>
      <w:r>
        <w:rPr/>
        <w:t>除上述事项外，截至</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日，本公司不存在其他需要披露的重大或有事项。</w:t>
      </w:r>
    </w:p>
    <w:p>
      <w:pPr>
        <w:spacing w:line="240" w:lineRule="auto" w:before="11"/>
        <w:rPr>
          <w:rFonts w:ascii="宋体" w:hAnsi="宋体" w:cs="宋体" w:eastAsia="宋体" w:hint="default"/>
          <w:sz w:val="27"/>
          <w:szCs w:val="27"/>
        </w:rPr>
      </w:pPr>
    </w:p>
    <w:p>
      <w:pPr>
        <w:pStyle w:val="BodyText"/>
        <w:spacing w:line="240" w:lineRule="auto" w:before="0"/>
        <w:ind w:left="136" w:right="0"/>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承诺事项：</w:t>
      </w:r>
    </w:p>
    <w:p>
      <w:pPr>
        <w:pStyle w:val="BodyText"/>
        <w:spacing w:line="240" w:lineRule="auto" w:before="83"/>
        <w:ind w:left="136" w:right="0"/>
        <w:jc w:val="left"/>
      </w:pPr>
      <w:r>
        <w:rPr>
          <w:rFonts w:ascii="Times New Roman" w:hAnsi="Times New Roman" w:cs="Times New Roman" w:eastAsia="Times New Roman" w:hint="default"/>
        </w:rPr>
        <w:t>1</w:t>
      </w:r>
      <w:r>
        <w:rPr/>
        <w:t>、</w:t>
      </w:r>
      <w:r>
        <w:rPr>
          <w:spacing w:val="-2"/>
        </w:rPr>
        <w:t> </w:t>
      </w:r>
      <w:r>
        <w:rPr/>
        <w:t>重大承诺事项</w:t>
      </w:r>
    </w:p>
    <w:p>
      <w:pPr>
        <w:pStyle w:val="Heading1"/>
        <w:spacing w:line="322" w:lineRule="exact" w:before="28"/>
        <w:ind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远期结售汇合同</w:t>
      </w:r>
    </w:p>
    <w:p>
      <w:pPr>
        <w:spacing w:line="312" w:lineRule="exact" w:before="0"/>
        <w:ind w:left="13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根据子公司浙江富润纺织有限公司与中国工商银行股份有限公司绍兴分行签</w:t>
      </w:r>
    </w:p>
    <w:p>
      <w:pPr>
        <w:spacing w:line="312" w:lineRule="exact" w:before="0"/>
        <w:ind w:left="137" w:right="0" w:firstLine="0"/>
        <w:jc w:val="left"/>
        <w:rPr>
          <w:rFonts w:ascii="宋体" w:hAnsi="宋体" w:cs="宋体" w:eastAsia="宋体" w:hint="default"/>
          <w:sz w:val="24"/>
          <w:szCs w:val="24"/>
        </w:rPr>
      </w:pPr>
      <w:r>
        <w:rPr>
          <w:rFonts w:ascii="宋体" w:hAnsi="宋体" w:cs="宋体" w:eastAsia="宋体" w:hint="default"/>
          <w:sz w:val="24"/>
          <w:szCs w:val="24"/>
        </w:rPr>
        <w:t>订的编号为</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12110240000000009</w:t>
      </w:r>
      <w:r>
        <w:rPr>
          <w:rFonts w:ascii="Times New Roman" w:hAnsi="Times New Roman" w:cs="Times New Roman" w:eastAsia="Times New Roman" w:hint="default"/>
          <w:spacing w:val="-3"/>
          <w:sz w:val="24"/>
          <w:szCs w:val="24"/>
        </w:rPr>
        <w:t> </w:t>
      </w:r>
      <w:r>
        <w:rPr>
          <w:rFonts w:ascii="宋体" w:hAnsi="宋体" w:cs="宋体" w:eastAsia="宋体" w:hint="default"/>
          <w:spacing w:val="-4"/>
          <w:sz w:val="24"/>
          <w:szCs w:val="24"/>
        </w:rPr>
        <w:t>号的《远期结售汇及人民币外汇掉期业务总协议</w:t>
      </w:r>
    </w:p>
    <w:p>
      <w:pPr>
        <w:spacing w:line="312" w:lineRule="exact" w:before="0"/>
        <w:ind w:left="137" w:right="0" w:firstLine="0"/>
        <w:jc w:val="left"/>
        <w:rPr>
          <w:rFonts w:ascii="宋体" w:hAnsi="宋体" w:cs="宋体" w:eastAsia="宋体" w:hint="default"/>
          <w:sz w:val="24"/>
          <w:szCs w:val="24"/>
        </w:rPr>
      </w:pPr>
      <w:r>
        <w:rPr>
          <w:rFonts w:ascii="宋体" w:hAnsi="宋体" w:cs="宋体" w:eastAsia="宋体" w:hint="default"/>
          <w:sz w:val="24"/>
          <w:szCs w:val="24"/>
        </w:rPr>
        <w:t>书</w:t>
      </w:r>
      <w:r>
        <w:rPr>
          <w:rFonts w:ascii="宋体" w:hAnsi="宋体" w:cs="宋体" w:eastAsia="宋体" w:hint="default"/>
          <w:spacing w:val="-120"/>
          <w:sz w:val="24"/>
          <w:szCs w:val="24"/>
        </w:rPr>
        <w:t>》</w:t>
      </w:r>
      <w:r>
        <w:rPr>
          <w:rFonts w:ascii="宋体" w:hAnsi="宋体" w:cs="宋体" w:eastAsia="宋体" w:hint="default"/>
          <w:spacing w:val="-40"/>
          <w:sz w:val="24"/>
          <w:szCs w:val="24"/>
        </w:rPr>
        <w:t>，</w:t>
      </w:r>
      <w:r>
        <w:rPr>
          <w:rFonts w:ascii="宋体" w:hAnsi="宋体" w:cs="宋体" w:eastAsia="宋体" w:hint="default"/>
          <w:sz w:val="24"/>
          <w:szCs w:val="24"/>
        </w:rPr>
        <w:t>截至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w:t>
      </w:r>
      <w:r>
        <w:rPr>
          <w:rFonts w:ascii="Times New Roman" w:hAnsi="Times New Roman" w:cs="Times New Roman" w:eastAsia="Times New Roman" w:hint="default"/>
          <w:spacing w:val="-9"/>
          <w:sz w:val="24"/>
          <w:szCs w:val="24"/>
        </w:rPr>
        <w:t>1</w:t>
      </w: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w:t>
      </w:r>
      <w:r>
        <w:rPr>
          <w:rFonts w:ascii="宋体" w:hAnsi="宋体" w:cs="宋体" w:eastAsia="宋体" w:hint="default"/>
          <w:spacing w:val="-40"/>
          <w:sz w:val="24"/>
          <w:szCs w:val="24"/>
        </w:rPr>
        <w:t>，</w:t>
      </w:r>
      <w:r>
        <w:rPr>
          <w:rFonts w:ascii="宋体" w:hAnsi="宋体" w:cs="宋体" w:eastAsia="宋体" w:hint="default"/>
          <w:sz w:val="24"/>
          <w:szCs w:val="24"/>
        </w:rPr>
        <w:t>浙江富润纺织有限公司申请出售远期外汇交易中</w:t>
      </w:r>
    </w:p>
    <w:p>
      <w:pPr>
        <w:spacing w:line="322" w:lineRule="exact" w:before="0"/>
        <w:ind w:left="137" w:right="0" w:firstLine="0"/>
        <w:jc w:val="left"/>
        <w:rPr>
          <w:rFonts w:ascii="宋体" w:hAnsi="宋体" w:cs="宋体" w:eastAsia="宋体" w:hint="default"/>
          <w:sz w:val="24"/>
          <w:szCs w:val="24"/>
        </w:rPr>
      </w:pPr>
      <w:r>
        <w:rPr>
          <w:rFonts w:ascii="宋体" w:hAnsi="宋体" w:cs="宋体" w:eastAsia="宋体" w:hint="default"/>
          <w:sz w:val="24"/>
          <w:szCs w:val="24"/>
        </w:rPr>
        <w:t>尚有金额为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2,316,000.00 </w:t>
      </w:r>
      <w:r>
        <w:rPr>
          <w:rFonts w:ascii="宋体" w:hAnsi="宋体" w:cs="宋体" w:eastAsia="宋体" w:hint="default"/>
          <w:sz w:val="24"/>
          <w:szCs w:val="24"/>
        </w:rPr>
        <w:t>美元的远期结售汇合约未交割，具体情况如下：</w:t>
      </w:r>
    </w:p>
    <w:tbl>
      <w:tblPr>
        <w:tblW w:w="0" w:type="auto"/>
        <w:jc w:val="left"/>
        <w:tblInd w:w="128" w:type="dxa"/>
        <w:tblLayout w:type="fixed"/>
        <w:tblCellMar>
          <w:top w:w="0" w:type="dxa"/>
          <w:left w:w="0" w:type="dxa"/>
          <w:bottom w:w="0" w:type="dxa"/>
          <w:right w:w="0" w:type="dxa"/>
        </w:tblCellMar>
        <w:tblLook w:val="01E0"/>
      </w:tblPr>
      <w:tblGrid>
        <w:gridCol w:w="1805"/>
        <w:gridCol w:w="2340"/>
        <w:gridCol w:w="1440"/>
        <w:gridCol w:w="1645"/>
        <w:gridCol w:w="769"/>
      </w:tblGrid>
      <w:tr>
        <w:trPr>
          <w:trHeight w:val="377" w:hRule="exact"/>
        </w:trPr>
        <w:tc>
          <w:tcPr>
            <w:tcW w:w="1805" w:type="dxa"/>
            <w:tcBorders>
              <w:top w:val="single" w:sz="4" w:space="0" w:color="000000"/>
              <w:left w:val="nil" w:sz="6" w:space="0" w:color="auto"/>
              <w:bottom w:val="single" w:sz="4" w:space="0" w:color="000000"/>
              <w:right w:val="single" w:sz="4" w:space="0" w:color="000000"/>
            </w:tcBorders>
          </w:tcPr>
          <w:p>
            <w:pPr>
              <w:pStyle w:val="TableParagraph"/>
              <w:tabs>
                <w:tab w:pos="587" w:val="left" w:leader="none"/>
              </w:tabs>
              <w:spacing w:line="303" w:lineRule="exact"/>
              <w:ind w:left="107" w:right="0"/>
              <w:jc w:val="left"/>
              <w:rPr>
                <w:rFonts w:ascii="宋体" w:hAnsi="宋体" w:cs="宋体" w:eastAsia="宋体" w:hint="default"/>
                <w:sz w:val="24"/>
                <w:szCs w:val="24"/>
              </w:rPr>
            </w:pPr>
            <w:r>
              <w:rPr>
                <w:rFonts w:ascii="宋体" w:hAnsi="宋体" w:cs="宋体" w:eastAsia="宋体" w:hint="default"/>
                <w:sz w:val="24"/>
                <w:szCs w:val="24"/>
              </w:rPr>
              <w:t>币</w:t>
              <w:tab/>
              <w:t>别</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约定汇率</w:t>
            </w:r>
          </w:p>
        </w:tc>
        <w:tc>
          <w:tcPr>
            <w:tcW w:w="2414" w:type="dxa"/>
            <w:gridSpan w:val="2"/>
            <w:tcBorders>
              <w:top w:val="single" w:sz="4" w:space="0" w:color="000000"/>
              <w:left w:val="single" w:sz="4" w:space="0" w:color="000000"/>
              <w:bottom w:val="single" w:sz="4" w:space="0" w:color="000000"/>
              <w:right w:val="nil" w:sz="6" w:space="0" w:color="auto"/>
            </w:tcBorders>
          </w:tcPr>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交割日期</w:t>
            </w:r>
          </w:p>
        </w:tc>
      </w:tr>
      <w:tr>
        <w:trPr>
          <w:trHeight w:val="634" w:hRule="exact"/>
        </w:trPr>
        <w:tc>
          <w:tcPr>
            <w:tcW w:w="1805" w:type="dxa"/>
            <w:vMerge w:val="restart"/>
            <w:tcBorders>
              <w:top w:val="single" w:sz="4" w:space="0" w:color="000000"/>
              <w:left w:val="nil" w:sz="6" w:space="0" w:color="auto"/>
              <w:right w:val="single" w:sz="4" w:space="0" w:color="000000"/>
            </w:tcBorders>
          </w:tcPr>
          <w:p>
            <w:pPr>
              <w:pStyle w:val="TableParagraph"/>
              <w:spacing w:line="240" w:lineRule="auto" w:before="112"/>
              <w:ind w:left="108"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125,000.00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6.3388</w:t>
            </w:r>
          </w:p>
        </w:tc>
        <w:tc>
          <w:tcPr>
            <w:tcW w:w="1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pacing w:val="-3"/>
                <w:sz w:val="24"/>
              </w:rPr>
              <w:t>2011-11-16</w:t>
            </w:r>
            <w:r>
              <w:rPr>
                <w:rFonts w:ascii="Times New Roman"/>
                <w:sz w:val="24"/>
              </w:rPr>
            </w:r>
          </w:p>
          <w:p>
            <w:pPr>
              <w:pStyle w:val="TableParagraph"/>
              <w:spacing w:line="240" w:lineRule="auto" w:before="36"/>
              <w:ind w:left="103" w:right="0"/>
              <w:jc w:val="left"/>
              <w:rPr>
                <w:rFonts w:ascii="Times New Roman" w:hAnsi="Times New Roman" w:cs="Times New Roman" w:eastAsia="Times New Roman" w:hint="default"/>
                <w:sz w:val="24"/>
                <w:szCs w:val="24"/>
              </w:rPr>
            </w:pPr>
            <w:r>
              <w:rPr>
                <w:rFonts w:ascii="Times New Roman"/>
                <w:sz w:val="24"/>
              </w:rPr>
              <w:t>2012-1-11</w:t>
            </w:r>
          </w:p>
        </w:tc>
        <w:tc>
          <w:tcPr>
            <w:tcW w:w="769" w:type="dxa"/>
            <w:tcBorders>
              <w:top w:val="single" w:sz="4" w:space="0" w:color="000000"/>
              <w:left w:val="nil" w:sz="6" w:space="0" w:color="auto"/>
              <w:bottom w:val="single" w:sz="4" w:space="0" w:color="000000"/>
              <w:right w:val="nil" w:sz="6" w:space="0" w:color="auto"/>
            </w:tcBorders>
          </w:tcPr>
          <w:p>
            <w:pPr>
              <w:pStyle w:val="TableParagraph"/>
              <w:spacing w:line="275" w:lineRule="exact"/>
              <w:ind w:right="101"/>
              <w:jc w:val="right"/>
              <w:rPr>
                <w:rFonts w:ascii="宋体" w:hAnsi="宋体" w:cs="宋体" w:eastAsia="宋体" w:hint="default"/>
                <w:sz w:val="24"/>
                <w:szCs w:val="24"/>
              </w:rPr>
            </w:pPr>
            <w:r>
              <w:rPr>
                <w:rFonts w:ascii="宋体" w:hAnsi="宋体" w:cs="宋体" w:eastAsia="宋体" w:hint="default"/>
                <w:sz w:val="24"/>
                <w:szCs w:val="24"/>
              </w:rPr>
              <w:t>—</w:t>
            </w:r>
          </w:p>
        </w:tc>
      </w:tr>
      <w:tr>
        <w:trPr>
          <w:trHeight w:val="635"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46,000.00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6.3425</w:t>
            </w:r>
          </w:p>
        </w:tc>
        <w:tc>
          <w:tcPr>
            <w:tcW w:w="1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2011-10-13</w:t>
            </w:r>
          </w:p>
          <w:p>
            <w:pPr>
              <w:pStyle w:val="TableParagraph"/>
              <w:spacing w:line="240" w:lineRule="auto" w:before="36"/>
              <w:ind w:left="103" w:right="0"/>
              <w:jc w:val="left"/>
              <w:rPr>
                <w:rFonts w:ascii="Times New Roman" w:hAnsi="Times New Roman" w:cs="Times New Roman" w:eastAsia="Times New Roman" w:hint="default"/>
                <w:sz w:val="24"/>
                <w:szCs w:val="24"/>
              </w:rPr>
            </w:pPr>
            <w:r>
              <w:rPr>
                <w:rFonts w:ascii="Times New Roman"/>
                <w:sz w:val="24"/>
              </w:rPr>
              <w:t>2012-1-13</w:t>
            </w:r>
          </w:p>
        </w:tc>
        <w:tc>
          <w:tcPr>
            <w:tcW w:w="769" w:type="dxa"/>
            <w:tcBorders>
              <w:top w:val="single" w:sz="4" w:space="0" w:color="000000"/>
              <w:left w:val="nil" w:sz="6" w:space="0" w:color="auto"/>
              <w:bottom w:val="single" w:sz="4" w:space="0" w:color="000000"/>
              <w:right w:val="nil" w:sz="6" w:space="0" w:color="auto"/>
            </w:tcBorders>
          </w:tcPr>
          <w:p>
            <w:pPr>
              <w:pStyle w:val="TableParagraph"/>
              <w:spacing w:line="275" w:lineRule="exact"/>
              <w:ind w:right="98"/>
              <w:jc w:val="right"/>
              <w:rPr>
                <w:rFonts w:ascii="宋体" w:hAnsi="宋体" w:cs="宋体" w:eastAsia="宋体" w:hint="default"/>
                <w:sz w:val="24"/>
                <w:szCs w:val="24"/>
              </w:rPr>
            </w:pPr>
            <w:r>
              <w:rPr>
                <w:rFonts w:ascii="宋体" w:hAnsi="宋体" w:cs="宋体" w:eastAsia="宋体" w:hint="default"/>
                <w:sz w:val="24"/>
                <w:szCs w:val="24"/>
              </w:rPr>
              <w:t>—</w:t>
            </w:r>
          </w:p>
        </w:tc>
      </w:tr>
      <w:tr>
        <w:trPr>
          <w:trHeight w:val="634"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85,000.00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6.3632</w:t>
            </w:r>
          </w:p>
        </w:tc>
        <w:tc>
          <w:tcPr>
            <w:tcW w:w="1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pacing w:val="-3"/>
                <w:sz w:val="24"/>
              </w:rPr>
              <w:t>2011-11-9</w:t>
            </w:r>
            <w:r>
              <w:rPr>
                <w:rFonts w:ascii="Times New Roman"/>
                <w:sz w:val="24"/>
              </w:rPr>
            </w:r>
          </w:p>
          <w:p>
            <w:pPr>
              <w:pStyle w:val="TableParagraph"/>
              <w:spacing w:line="240" w:lineRule="auto" w:before="36"/>
              <w:ind w:left="103" w:right="0"/>
              <w:jc w:val="left"/>
              <w:rPr>
                <w:rFonts w:ascii="Times New Roman" w:hAnsi="Times New Roman" w:cs="Times New Roman" w:eastAsia="Times New Roman" w:hint="default"/>
                <w:sz w:val="24"/>
                <w:szCs w:val="24"/>
              </w:rPr>
            </w:pPr>
            <w:r>
              <w:rPr>
                <w:rFonts w:ascii="Times New Roman"/>
                <w:sz w:val="24"/>
              </w:rPr>
              <w:t>2012-1-13</w:t>
            </w:r>
          </w:p>
        </w:tc>
        <w:tc>
          <w:tcPr>
            <w:tcW w:w="769" w:type="dxa"/>
            <w:tcBorders>
              <w:top w:val="single" w:sz="4" w:space="0" w:color="000000"/>
              <w:left w:val="nil" w:sz="6" w:space="0" w:color="auto"/>
              <w:bottom w:val="single" w:sz="4" w:space="0" w:color="000000"/>
              <w:right w:val="nil" w:sz="6" w:space="0" w:color="auto"/>
            </w:tcBorders>
          </w:tcPr>
          <w:p>
            <w:pPr>
              <w:pStyle w:val="TableParagraph"/>
              <w:spacing w:line="275" w:lineRule="exact"/>
              <w:ind w:right="101"/>
              <w:jc w:val="right"/>
              <w:rPr>
                <w:rFonts w:ascii="宋体" w:hAnsi="宋体" w:cs="宋体" w:eastAsia="宋体" w:hint="default"/>
                <w:sz w:val="24"/>
                <w:szCs w:val="24"/>
              </w:rPr>
            </w:pPr>
            <w:r>
              <w:rPr>
                <w:rFonts w:ascii="宋体" w:hAnsi="宋体" w:cs="宋体" w:eastAsia="宋体" w:hint="default"/>
                <w:sz w:val="24"/>
                <w:szCs w:val="24"/>
              </w:rPr>
              <w:t>—</w:t>
            </w:r>
          </w:p>
        </w:tc>
      </w:tr>
      <w:tr>
        <w:trPr>
          <w:trHeight w:val="634"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185,000.00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6.3718</w:t>
            </w:r>
          </w:p>
        </w:tc>
        <w:tc>
          <w:tcPr>
            <w:tcW w:w="1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2011-10-25</w:t>
            </w:r>
          </w:p>
          <w:p>
            <w:pPr>
              <w:pStyle w:val="TableParagraph"/>
              <w:spacing w:line="240" w:lineRule="auto" w:before="36"/>
              <w:ind w:left="103" w:right="0"/>
              <w:jc w:val="left"/>
              <w:rPr>
                <w:rFonts w:ascii="Times New Roman" w:hAnsi="Times New Roman" w:cs="Times New Roman" w:eastAsia="Times New Roman" w:hint="default"/>
                <w:sz w:val="24"/>
                <w:szCs w:val="24"/>
              </w:rPr>
            </w:pPr>
            <w:r>
              <w:rPr>
                <w:rFonts w:ascii="Times New Roman"/>
                <w:sz w:val="24"/>
              </w:rPr>
              <w:t>2012-1-17</w:t>
            </w:r>
          </w:p>
        </w:tc>
        <w:tc>
          <w:tcPr>
            <w:tcW w:w="769" w:type="dxa"/>
            <w:tcBorders>
              <w:top w:val="single" w:sz="4" w:space="0" w:color="000000"/>
              <w:left w:val="nil" w:sz="6" w:space="0" w:color="auto"/>
              <w:bottom w:val="single" w:sz="4" w:space="0" w:color="000000"/>
              <w:right w:val="nil" w:sz="6" w:space="0" w:color="auto"/>
            </w:tcBorders>
          </w:tcPr>
          <w:p>
            <w:pPr>
              <w:pStyle w:val="TableParagraph"/>
              <w:spacing w:line="275" w:lineRule="exact"/>
              <w:ind w:right="98"/>
              <w:jc w:val="right"/>
              <w:rPr>
                <w:rFonts w:ascii="宋体" w:hAnsi="宋体" w:cs="宋体" w:eastAsia="宋体" w:hint="default"/>
                <w:sz w:val="24"/>
                <w:szCs w:val="24"/>
              </w:rPr>
            </w:pPr>
            <w:r>
              <w:rPr>
                <w:rFonts w:ascii="宋体" w:hAnsi="宋体" w:cs="宋体" w:eastAsia="宋体" w:hint="default"/>
                <w:sz w:val="24"/>
                <w:szCs w:val="24"/>
              </w:rPr>
              <w:t>—</w:t>
            </w:r>
          </w:p>
        </w:tc>
      </w:tr>
      <w:tr>
        <w:trPr>
          <w:trHeight w:val="635"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85,000.00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6.3628</w:t>
            </w:r>
          </w:p>
        </w:tc>
        <w:tc>
          <w:tcPr>
            <w:tcW w:w="1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2011-12-28</w:t>
            </w:r>
          </w:p>
          <w:p>
            <w:pPr>
              <w:pStyle w:val="TableParagraph"/>
              <w:spacing w:line="240" w:lineRule="auto" w:before="36"/>
              <w:ind w:left="103" w:right="0"/>
              <w:jc w:val="left"/>
              <w:rPr>
                <w:rFonts w:ascii="Times New Roman" w:hAnsi="Times New Roman" w:cs="Times New Roman" w:eastAsia="Times New Roman" w:hint="default"/>
                <w:sz w:val="24"/>
                <w:szCs w:val="24"/>
              </w:rPr>
            </w:pPr>
            <w:r>
              <w:rPr>
                <w:rFonts w:ascii="Times New Roman"/>
                <w:sz w:val="24"/>
              </w:rPr>
              <w:t>2012-2-8</w:t>
            </w:r>
          </w:p>
        </w:tc>
        <w:tc>
          <w:tcPr>
            <w:tcW w:w="769" w:type="dxa"/>
            <w:tcBorders>
              <w:top w:val="single" w:sz="4" w:space="0" w:color="000000"/>
              <w:left w:val="nil" w:sz="6" w:space="0" w:color="auto"/>
              <w:bottom w:val="single" w:sz="4" w:space="0" w:color="000000"/>
              <w:right w:val="nil" w:sz="6" w:space="0" w:color="auto"/>
            </w:tcBorders>
          </w:tcPr>
          <w:p>
            <w:pPr>
              <w:pStyle w:val="TableParagraph"/>
              <w:spacing w:line="275" w:lineRule="exact"/>
              <w:ind w:right="98"/>
              <w:jc w:val="right"/>
              <w:rPr>
                <w:rFonts w:ascii="宋体" w:hAnsi="宋体" w:cs="宋体" w:eastAsia="宋体" w:hint="default"/>
                <w:sz w:val="24"/>
                <w:szCs w:val="24"/>
              </w:rPr>
            </w:pPr>
            <w:r>
              <w:rPr>
                <w:rFonts w:ascii="宋体" w:hAnsi="宋体" w:cs="宋体" w:eastAsia="宋体" w:hint="default"/>
                <w:sz w:val="24"/>
                <w:szCs w:val="24"/>
              </w:rPr>
              <w:t>—</w:t>
            </w:r>
          </w:p>
        </w:tc>
      </w:tr>
      <w:tr>
        <w:trPr>
          <w:trHeight w:val="634"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42,000.00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6.3526</w:t>
            </w:r>
          </w:p>
        </w:tc>
        <w:tc>
          <w:tcPr>
            <w:tcW w:w="1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pacing w:val="-3"/>
                <w:sz w:val="24"/>
              </w:rPr>
              <w:t>2011-11-17</w:t>
            </w:r>
            <w:r>
              <w:rPr>
                <w:rFonts w:ascii="Times New Roman"/>
                <w:sz w:val="24"/>
              </w:rPr>
            </w:r>
          </w:p>
          <w:p>
            <w:pPr>
              <w:pStyle w:val="TableParagraph"/>
              <w:spacing w:line="240" w:lineRule="auto" w:before="36"/>
              <w:ind w:left="103" w:right="0"/>
              <w:jc w:val="left"/>
              <w:rPr>
                <w:rFonts w:ascii="Times New Roman" w:hAnsi="Times New Roman" w:cs="Times New Roman" w:eastAsia="Times New Roman" w:hint="default"/>
                <w:sz w:val="24"/>
                <w:szCs w:val="24"/>
              </w:rPr>
            </w:pPr>
            <w:r>
              <w:rPr>
                <w:rFonts w:ascii="Times New Roman"/>
                <w:sz w:val="24"/>
              </w:rPr>
              <w:t>2012-2-15</w:t>
            </w:r>
          </w:p>
        </w:tc>
        <w:tc>
          <w:tcPr>
            <w:tcW w:w="769" w:type="dxa"/>
            <w:tcBorders>
              <w:top w:val="single" w:sz="4" w:space="0" w:color="000000"/>
              <w:left w:val="nil" w:sz="6" w:space="0" w:color="auto"/>
              <w:bottom w:val="single" w:sz="4" w:space="0" w:color="000000"/>
              <w:right w:val="nil" w:sz="6" w:space="0" w:color="auto"/>
            </w:tcBorders>
          </w:tcPr>
          <w:p>
            <w:pPr>
              <w:pStyle w:val="TableParagraph"/>
              <w:spacing w:line="275" w:lineRule="exact"/>
              <w:ind w:right="101"/>
              <w:jc w:val="right"/>
              <w:rPr>
                <w:rFonts w:ascii="宋体" w:hAnsi="宋体" w:cs="宋体" w:eastAsia="宋体" w:hint="default"/>
                <w:sz w:val="24"/>
                <w:szCs w:val="24"/>
              </w:rPr>
            </w:pPr>
            <w:r>
              <w:rPr>
                <w:rFonts w:ascii="宋体" w:hAnsi="宋体" w:cs="宋体" w:eastAsia="宋体" w:hint="default"/>
                <w:sz w:val="24"/>
                <w:szCs w:val="24"/>
              </w:rPr>
              <w:t>—</w:t>
            </w:r>
          </w:p>
        </w:tc>
      </w:tr>
      <w:tr>
        <w:trPr>
          <w:trHeight w:val="634"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216,000.00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6.3527</w:t>
            </w:r>
          </w:p>
        </w:tc>
        <w:tc>
          <w:tcPr>
            <w:tcW w:w="1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pacing w:val="-3"/>
                <w:sz w:val="24"/>
              </w:rPr>
              <w:t>2011-11-9</w:t>
            </w:r>
            <w:r>
              <w:rPr>
                <w:rFonts w:ascii="Times New Roman"/>
                <w:sz w:val="24"/>
              </w:rPr>
            </w:r>
          </w:p>
          <w:p>
            <w:pPr>
              <w:pStyle w:val="TableParagraph"/>
              <w:spacing w:line="240" w:lineRule="auto" w:before="36"/>
              <w:ind w:left="103" w:right="0"/>
              <w:jc w:val="left"/>
              <w:rPr>
                <w:rFonts w:ascii="Times New Roman" w:hAnsi="Times New Roman" w:cs="Times New Roman" w:eastAsia="Times New Roman" w:hint="default"/>
                <w:sz w:val="24"/>
                <w:szCs w:val="24"/>
              </w:rPr>
            </w:pPr>
            <w:r>
              <w:rPr>
                <w:rFonts w:ascii="Times New Roman"/>
                <w:sz w:val="24"/>
              </w:rPr>
              <w:t>2012-2-24</w:t>
            </w:r>
          </w:p>
        </w:tc>
        <w:tc>
          <w:tcPr>
            <w:tcW w:w="769" w:type="dxa"/>
            <w:tcBorders>
              <w:top w:val="single" w:sz="4" w:space="0" w:color="000000"/>
              <w:left w:val="nil" w:sz="6" w:space="0" w:color="auto"/>
              <w:bottom w:val="single" w:sz="4" w:space="0" w:color="000000"/>
              <w:right w:val="nil" w:sz="6" w:space="0" w:color="auto"/>
            </w:tcBorders>
          </w:tcPr>
          <w:p>
            <w:pPr>
              <w:pStyle w:val="TableParagraph"/>
              <w:spacing w:line="275" w:lineRule="exact"/>
              <w:ind w:right="101"/>
              <w:jc w:val="right"/>
              <w:rPr>
                <w:rFonts w:ascii="宋体" w:hAnsi="宋体" w:cs="宋体" w:eastAsia="宋体" w:hint="default"/>
                <w:sz w:val="24"/>
                <w:szCs w:val="24"/>
              </w:rPr>
            </w:pPr>
            <w:r>
              <w:rPr>
                <w:rFonts w:ascii="宋体" w:hAnsi="宋体" w:cs="宋体" w:eastAsia="宋体" w:hint="default"/>
                <w:sz w:val="24"/>
                <w:szCs w:val="24"/>
              </w:rPr>
              <w:t>—</w:t>
            </w:r>
          </w:p>
        </w:tc>
      </w:tr>
      <w:tr>
        <w:trPr>
          <w:trHeight w:val="397"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24"/>
                <w:szCs w:val="24"/>
              </w:rPr>
            </w:pPr>
            <w:r>
              <w:rPr>
                <w:rFonts w:ascii="Times New Roman"/>
                <w:sz w:val="24"/>
              </w:rPr>
              <w:t>146,000.00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24"/>
                <w:szCs w:val="24"/>
              </w:rPr>
            </w:pPr>
            <w:r>
              <w:rPr>
                <w:rFonts w:ascii="Times New Roman"/>
                <w:sz w:val="24"/>
              </w:rPr>
              <w:t>6.3413</w:t>
            </w:r>
          </w:p>
        </w:tc>
        <w:tc>
          <w:tcPr>
            <w:tcW w:w="2414" w:type="dxa"/>
            <w:gridSpan w:val="2"/>
            <w:tcBorders>
              <w:top w:val="single" w:sz="4" w:space="0" w:color="000000"/>
              <w:left w:val="single" w:sz="4" w:space="0" w:color="000000"/>
              <w:bottom w:val="single" w:sz="4" w:space="0" w:color="000000"/>
              <w:right w:val="nil" w:sz="6" w:space="0" w:color="auto"/>
            </w:tcBorders>
          </w:tcPr>
          <w:p>
            <w:pPr>
              <w:pStyle w:val="TableParagraph"/>
              <w:spacing w:line="330" w:lineRule="exact"/>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2012-1-5</w:t>
            </w:r>
            <w:r>
              <w:rPr>
                <w:rFonts w:ascii="宋体" w:hAnsi="宋体" w:cs="宋体" w:eastAsia="宋体" w:hint="default"/>
                <w:sz w:val="24"/>
                <w:szCs w:val="24"/>
              </w:rPr>
              <w:t>—</w:t>
            </w:r>
            <w:r>
              <w:rPr>
                <w:rFonts w:ascii="Times New Roman" w:hAnsi="Times New Roman" w:cs="Times New Roman" w:eastAsia="Times New Roman" w:hint="default"/>
                <w:sz w:val="24"/>
                <w:szCs w:val="24"/>
              </w:rPr>
              <w:t>2012-2-24</w:t>
            </w:r>
          </w:p>
        </w:tc>
      </w:tr>
      <w:tr>
        <w:trPr>
          <w:trHeight w:val="635"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435,000.00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6.3254</w:t>
            </w:r>
          </w:p>
        </w:tc>
        <w:tc>
          <w:tcPr>
            <w:tcW w:w="1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2012-1-12</w:t>
            </w:r>
          </w:p>
          <w:p>
            <w:pPr>
              <w:pStyle w:val="TableParagraph"/>
              <w:spacing w:line="240" w:lineRule="auto" w:before="36"/>
              <w:ind w:left="103" w:right="0"/>
              <w:jc w:val="left"/>
              <w:rPr>
                <w:rFonts w:ascii="Times New Roman" w:hAnsi="Times New Roman" w:cs="Times New Roman" w:eastAsia="Times New Roman" w:hint="default"/>
                <w:sz w:val="24"/>
                <w:szCs w:val="24"/>
              </w:rPr>
            </w:pPr>
            <w:r>
              <w:rPr>
                <w:rFonts w:ascii="Times New Roman"/>
                <w:sz w:val="24"/>
              </w:rPr>
              <w:t>2012-2-28</w:t>
            </w:r>
          </w:p>
        </w:tc>
        <w:tc>
          <w:tcPr>
            <w:tcW w:w="769" w:type="dxa"/>
            <w:tcBorders>
              <w:top w:val="single" w:sz="4" w:space="0" w:color="000000"/>
              <w:left w:val="nil" w:sz="6" w:space="0" w:color="auto"/>
              <w:bottom w:val="single" w:sz="4" w:space="0" w:color="000000"/>
              <w:right w:val="nil" w:sz="6" w:space="0" w:color="auto"/>
            </w:tcBorders>
          </w:tcPr>
          <w:p>
            <w:pPr>
              <w:pStyle w:val="TableParagraph"/>
              <w:spacing w:line="275" w:lineRule="exact"/>
              <w:ind w:right="101"/>
              <w:jc w:val="right"/>
              <w:rPr>
                <w:rFonts w:ascii="宋体" w:hAnsi="宋体" w:cs="宋体" w:eastAsia="宋体" w:hint="default"/>
                <w:sz w:val="24"/>
                <w:szCs w:val="24"/>
              </w:rPr>
            </w:pPr>
            <w:r>
              <w:rPr>
                <w:rFonts w:ascii="宋体" w:hAnsi="宋体" w:cs="宋体" w:eastAsia="宋体" w:hint="default"/>
                <w:sz w:val="24"/>
                <w:szCs w:val="24"/>
              </w:rPr>
              <w:t>—</w:t>
            </w:r>
          </w:p>
        </w:tc>
      </w:tr>
      <w:tr>
        <w:trPr>
          <w:trHeight w:val="396"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24"/>
                <w:szCs w:val="24"/>
              </w:rPr>
            </w:pPr>
            <w:r>
              <w:rPr>
                <w:rFonts w:ascii="Times New Roman"/>
                <w:sz w:val="24"/>
              </w:rPr>
              <w:t>77,000.00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24"/>
                <w:szCs w:val="24"/>
              </w:rPr>
            </w:pPr>
            <w:r>
              <w:rPr>
                <w:rFonts w:ascii="Times New Roman"/>
                <w:sz w:val="24"/>
              </w:rPr>
              <w:t>6.3238</w:t>
            </w:r>
          </w:p>
        </w:tc>
        <w:tc>
          <w:tcPr>
            <w:tcW w:w="2414" w:type="dxa"/>
            <w:gridSpan w:val="2"/>
            <w:tcBorders>
              <w:top w:val="single" w:sz="4" w:space="0" w:color="000000"/>
              <w:left w:val="single" w:sz="4" w:space="0" w:color="000000"/>
              <w:bottom w:val="single" w:sz="4" w:space="0" w:color="000000"/>
              <w:right w:val="nil" w:sz="6" w:space="0" w:color="auto"/>
            </w:tcBorders>
          </w:tcPr>
          <w:p>
            <w:pPr>
              <w:pStyle w:val="TableParagraph"/>
              <w:spacing w:line="330" w:lineRule="exact"/>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2012-1-6</w:t>
            </w:r>
            <w:r>
              <w:rPr>
                <w:rFonts w:ascii="宋体" w:hAnsi="宋体" w:cs="宋体" w:eastAsia="宋体" w:hint="default"/>
                <w:sz w:val="24"/>
                <w:szCs w:val="24"/>
              </w:rPr>
              <w:t>—</w:t>
            </w:r>
            <w:r>
              <w:rPr>
                <w:rFonts w:ascii="Times New Roman" w:hAnsi="Times New Roman" w:cs="Times New Roman" w:eastAsia="Times New Roman" w:hint="default"/>
                <w:sz w:val="24"/>
                <w:szCs w:val="24"/>
              </w:rPr>
              <w:t>2012-3-6</w:t>
            </w:r>
          </w:p>
        </w:tc>
      </w:tr>
      <w:tr>
        <w:trPr>
          <w:trHeight w:val="635"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155,000.00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6.3425</w:t>
            </w:r>
          </w:p>
        </w:tc>
        <w:tc>
          <w:tcPr>
            <w:tcW w:w="1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2012-2-23</w:t>
            </w:r>
          </w:p>
          <w:p>
            <w:pPr>
              <w:pStyle w:val="TableParagraph"/>
              <w:spacing w:line="240" w:lineRule="auto" w:before="36"/>
              <w:ind w:left="103" w:right="0"/>
              <w:jc w:val="left"/>
              <w:rPr>
                <w:rFonts w:ascii="Times New Roman" w:hAnsi="Times New Roman" w:cs="Times New Roman" w:eastAsia="Times New Roman" w:hint="default"/>
                <w:sz w:val="24"/>
                <w:szCs w:val="24"/>
              </w:rPr>
            </w:pPr>
            <w:r>
              <w:rPr>
                <w:rFonts w:ascii="Times New Roman"/>
                <w:sz w:val="24"/>
              </w:rPr>
              <w:t>2012-3-20</w:t>
            </w:r>
          </w:p>
        </w:tc>
        <w:tc>
          <w:tcPr>
            <w:tcW w:w="769" w:type="dxa"/>
            <w:tcBorders>
              <w:top w:val="single" w:sz="4" w:space="0" w:color="000000"/>
              <w:left w:val="nil" w:sz="6" w:space="0" w:color="auto"/>
              <w:bottom w:val="single" w:sz="4" w:space="0" w:color="000000"/>
              <w:right w:val="nil" w:sz="6" w:space="0" w:color="auto"/>
            </w:tcBorders>
          </w:tcPr>
          <w:p>
            <w:pPr>
              <w:pStyle w:val="TableParagraph"/>
              <w:spacing w:line="275" w:lineRule="exact"/>
              <w:ind w:right="101"/>
              <w:jc w:val="right"/>
              <w:rPr>
                <w:rFonts w:ascii="宋体" w:hAnsi="宋体" w:cs="宋体" w:eastAsia="宋体" w:hint="default"/>
                <w:sz w:val="24"/>
                <w:szCs w:val="24"/>
              </w:rPr>
            </w:pPr>
            <w:r>
              <w:rPr>
                <w:rFonts w:ascii="宋体" w:hAnsi="宋体" w:cs="宋体" w:eastAsia="宋体" w:hint="default"/>
                <w:sz w:val="24"/>
                <w:szCs w:val="24"/>
              </w:rPr>
              <w:t>—</w:t>
            </w:r>
          </w:p>
        </w:tc>
      </w:tr>
      <w:tr>
        <w:trPr>
          <w:trHeight w:val="397"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24"/>
                <w:szCs w:val="24"/>
              </w:rPr>
            </w:pPr>
            <w:r>
              <w:rPr>
                <w:rFonts w:ascii="Times New Roman"/>
                <w:sz w:val="24"/>
              </w:rPr>
              <w:t>348,000.00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24"/>
                <w:szCs w:val="24"/>
              </w:rPr>
            </w:pPr>
            <w:r>
              <w:rPr>
                <w:rFonts w:ascii="Times New Roman"/>
                <w:sz w:val="24"/>
              </w:rPr>
              <w:t>6.3207</w:t>
            </w:r>
          </w:p>
        </w:tc>
        <w:tc>
          <w:tcPr>
            <w:tcW w:w="2414" w:type="dxa"/>
            <w:gridSpan w:val="2"/>
            <w:tcBorders>
              <w:top w:val="single" w:sz="4" w:space="0" w:color="000000"/>
              <w:left w:val="single" w:sz="4" w:space="0" w:color="000000"/>
              <w:bottom w:val="single" w:sz="4" w:space="0" w:color="000000"/>
              <w:right w:val="nil" w:sz="6" w:space="0" w:color="auto"/>
            </w:tcBorders>
          </w:tcPr>
          <w:p>
            <w:pPr>
              <w:pStyle w:val="TableParagraph"/>
              <w:spacing w:line="330" w:lineRule="exact"/>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2012-1-6</w:t>
            </w:r>
            <w:r>
              <w:rPr>
                <w:rFonts w:ascii="宋体" w:hAnsi="宋体" w:cs="宋体" w:eastAsia="宋体" w:hint="default"/>
                <w:sz w:val="24"/>
                <w:szCs w:val="24"/>
              </w:rPr>
              <w:t>—</w:t>
            </w:r>
            <w:r>
              <w:rPr>
                <w:rFonts w:ascii="Times New Roman" w:hAnsi="Times New Roman" w:cs="Times New Roman" w:eastAsia="Times New Roman" w:hint="default"/>
                <w:sz w:val="24"/>
                <w:szCs w:val="24"/>
              </w:rPr>
              <w:t>2012-3-30</w:t>
            </w:r>
          </w:p>
        </w:tc>
      </w:tr>
      <w:tr>
        <w:trPr>
          <w:trHeight w:val="396"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24"/>
                <w:szCs w:val="24"/>
              </w:rPr>
            </w:pPr>
            <w:r>
              <w:rPr>
                <w:rFonts w:ascii="Times New Roman"/>
                <w:sz w:val="24"/>
              </w:rPr>
              <w:t>19,000.00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24"/>
                <w:szCs w:val="24"/>
              </w:rPr>
            </w:pPr>
            <w:r>
              <w:rPr>
                <w:rFonts w:ascii="Times New Roman"/>
                <w:sz w:val="24"/>
              </w:rPr>
              <w:t>6.3367</w:t>
            </w:r>
          </w:p>
        </w:tc>
        <w:tc>
          <w:tcPr>
            <w:tcW w:w="2414" w:type="dxa"/>
            <w:gridSpan w:val="2"/>
            <w:tcBorders>
              <w:top w:val="single" w:sz="4" w:space="0" w:color="000000"/>
              <w:left w:val="single" w:sz="4" w:space="0" w:color="000000"/>
              <w:bottom w:val="single" w:sz="4" w:space="0" w:color="000000"/>
              <w:right w:val="nil" w:sz="6" w:space="0" w:color="auto"/>
            </w:tcBorders>
          </w:tcPr>
          <w:p>
            <w:pPr>
              <w:pStyle w:val="TableParagraph"/>
              <w:spacing w:line="330" w:lineRule="exact"/>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2012-1-5</w:t>
            </w:r>
            <w:r>
              <w:rPr>
                <w:rFonts w:ascii="宋体" w:hAnsi="宋体" w:cs="宋体" w:eastAsia="宋体" w:hint="default"/>
                <w:sz w:val="24"/>
                <w:szCs w:val="24"/>
              </w:rPr>
              <w:t>—</w:t>
            </w:r>
            <w:r>
              <w:rPr>
                <w:rFonts w:ascii="Times New Roman" w:hAnsi="Times New Roman" w:cs="Times New Roman" w:eastAsia="Times New Roman" w:hint="default"/>
                <w:sz w:val="24"/>
                <w:szCs w:val="24"/>
              </w:rPr>
              <w:t>2012-3-30</w:t>
            </w:r>
          </w:p>
        </w:tc>
      </w:tr>
      <w:tr>
        <w:trPr>
          <w:trHeight w:val="635"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36,000.00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6.3502</w:t>
            </w:r>
          </w:p>
        </w:tc>
        <w:tc>
          <w:tcPr>
            <w:tcW w:w="1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2012-2-15</w:t>
            </w:r>
          </w:p>
          <w:p>
            <w:pPr>
              <w:pStyle w:val="TableParagraph"/>
              <w:spacing w:line="240" w:lineRule="auto" w:before="36"/>
              <w:ind w:left="103" w:right="0"/>
              <w:jc w:val="left"/>
              <w:rPr>
                <w:rFonts w:ascii="Times New Roman" w:hAnsi="Times New Roman" w:cs="Times New Roman" w:eastAsia="Times New Roman" w:hint="default"/>
                <w:sz w:val="24"/>
                <w:szCs w:val="24"/>
              </w:rPr>
            </w:pPr>
            <w:r>
              <w:rPr>
                <w:rFonts w:ascii="Times New Roman"/>
                <w:sz w:val="24"/>
              </w:rPr>
              <w:t>2012-4-10</w:t>
            </w:r>
          </w:p>
        </w:tc>
        <w:tc>
          <w:tcPr>
            <w:tcW w:w="769" w:type="dxa"/>
            <w:tcBorders>
              <w:top w:val="single" w:sz="4" w:space="0" w:color="000000"/>
              <w:left w:val="nil" w:sz="6" w:space="0" w:color="auto"/>
              <w:bottom w:val="single" w:sz="4" w:space="0" w:color="000000"/>
              <w:right w:val="nil" w:sz="6" w:space="0" w:color="auto"/>
            </w:tcBorders>
          </w:tcPr>
          <w:p>
            <w:pPr>
              <w:pStyle w:val="TableParagraph"/>
              <w:spacing w:line="275" w:lineRule="exact"/>
              <w:ind w:right="101"/>
              <w:jc w:val="right"/>
              <w:rPr>
                <w:rFonts w:ascii="宋体" w:hAnsi="宋体" w:cs="宋体" w:eastAsia="宋体" w:hint="default"/>
                <w:sz w:val="24"/>
                <w:szCs w:val="24"/>
              </w:rPr>
            </w:pPr>
            <w:r>
              <w:rPr>
                <w:rFonts w:ascii="宋体" w:hAnsi="宋体" w:cs="宋体" w:eastAsia="宋体" w:hint="default"/>
                <w:sz w:val="24"/>
                <w:szCs w:val="24"/>
              </w:rPr>
              <w:t>—</w:t>
            </w:r>
          </w:p>
        </w:tc>
      </w:tr>
      <w:tr>
        <w:trPr>
          <w:trHeight w:val="634"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6.3353</w:t>
            </w:r>
          </w:p>
        </w:tc>
        <w:tc>
          <w:tcPr>
            <w:tcW w:w="16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2012-2-24</w:t>
            </w:r>
          </w:p>
          <w:p>
            <w:pPr>
              <w:pStyle w:val="TableParagraph"/>
              <w:spacing w:line="240" w:lineRule="auto" w:before="36"/>
              <w:ind w:left="103" w:right="0"/>
              <w:jc w:val="left"/>
              <w:rPr>
                <w:rFonts w:ascii="Times New Roman" w:hAnsi="Times New Roman" w:cs="Times New Roman" w:eastAsia="Times New Roman" w:hint="default"/>
                <w:sz w:val="24"/>
                <w:szCs w:val="24"/>
              </w:rPr>
            </w:pPr>
            <w:r>
              <w:rPr>
                <w:rFonts w:ascii="Times New Roman"/>
                <w:sz w:val="24"/>
              </w:rPr>
              <w:t>2012-4-12</w:t>
            </w:r>
          </w:p>
        </w:tc>
        <w:tc>
          <w:tcPr>
            <w:tcW w:w="769" w:type="dxa"/>
            <w:tcBorders>
              <w:top w:val="single" w:sz="4" w:space="0" w:color="000000"/>
              <w:left w:val="nil" w:sz="6" w:space="0" w:color="auto"/>
              <w:bottom w:val="single" w:sz="4" w:space="0" w:color="000000"/>
              <w:right w:val="nil" w:sz="6" w:space="0" w:color="auto"/>
            </w:tcBorders>
          </w:tcPr>
          <w:p>
            <w:pPr>
              <w:pStyle w:val="TableParagraph"/>
              <w:spacing w:line="275" w:lineRule="exact"/>
              <w:ind w:right="101"/>
              <w:jc w:val="right"/>
              <w:rPr>
                <w:rFonts w:ascii="宋体" w:hAnsi="宋体" w:cs="宋体" w:eastAsia="宋体" w:hint="default"/>
                <w:sz w:val="24"/>
                <w:szCs w:val="24"/>
              </w:rPr>
            </w:pPr>
            <w:r>
              <w:rPr>
                <w:rFonts w:ascii="宋体" w:hAnsi="宋体" w:cs="宋体" w:eastAsia="宋体" w:hint="default"/>
                <w:sz w:val="24"/>
                <w:szCs w:val="24"/>
              </w:rPr>
              <w:t>—</w:t>
            </w:r>
          </w:p>
        </w:tc>
      </w:tr>
      <w:tr>
        <w:trPr>
          <w:trHeight w:val="397" w:hRule="exact"/>
        </w:trPr>
        <w:tc>
          <w:tcPr>
            <w:tcW w:w="1805"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24"/>
                <w:szCs w:val="24"/>
              </w:rPr>
            </w:pPr>
            <w:r>
              <w:rPr>
                <w:rFonts w:ascii="Times New Roman"/>
                <w:sz w:val="24"/>
              </w:rPr>
              <w:t>180,000.00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24"/>
                <w:szCs w:val="24"/>
              </w:rPr>
            </w:pPr>
            <w:r>
              <w:rPr>
                <w:rFonts w:ascii="Times New Roman"/>
                <w:sz w:val="24"/>
              </w:rPr>
              <w:t>6.3338</w:t>
            </w:r>
          </w:p>
        </w:tc>
        <w:tc>
          <w:tcPr>
            <w:tcW w:w="2414" w:type="dxa"/>
            <w:gridSpan w:val="2"/>
            <w:tcBorders>
              <w:top w:val="single" w:sz="4" w:space="0" w:color="000000"/>
              <w:left w:val="single" w:sz="4" w:space="0" w:color="000000"/>
              <w:bottom w:val="single" w:sz="4" w:space="0" w:color="000000"/>
              <w:right w:val="nil" w:sz="6" w:space="0" w:color="auto"/>
            </w:tcBorders>
          </w:tcPr>
          <w:p>
            <w:pPr>
              <w:pStyle w:val="TableParagraph"/>
              <w:spacing w:line="330" w:lineRule="exact"/>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2012-1-5</w:t>
            </w:r>
            <w:r>
              <w:rPr>
                <w:rFonts w:ascii="宋体" w:hAnsi="宋体" w:cs="宋体" w:eastAsia="宋体" w:hint="default"/>
                <w:sz w:val="24"/>
                <w:szCs w:val="24"/>
              </w:rPr>
              <w:t>—</w:t>
            </w:r>
            <w:r>
              <w:rPr>
                <w:rFonts w:ascii="Times New Roman" w:hAnsi="Times New Roman" w:cs="Times New Roman" w:eastAsia="Times New Roman" w:hint="default"/>
                <w:sz w:val="24"/>
                <w:szCs w:val="24"/>
              </w:rPr>
              <w:t>2012-4-24</w:t>
            </w:r>
          </w:p>
        </w:tc>
      </w:tr>
      <w:tr>
        <w:trPr>
          <w:trHeight w:val="397" w:hRule="exact"/>
        </w:trPr>
        <w:tc>
          <w:tcPr>
            <w:tcW w:w="1805" w:type="dxa"/>
            <w:vMerge/>
            <w:tcBorders>
              <w:left w:val="nil" w:sz="6" w:space="0" w:color="auto"/>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10"/>
              <w:ind w:left="103" w:right="0"/>
              <w:jc w:val="left"/>
              <w:rPr>
                <w:rFonts w:ascii="Times New Roman" w:hAnsi="Times New Roman" w:cs="Times New Roman" w:eastAsia="Times New Roman" w:hint="default"/>
                <w:sz w:val="24"/>
                <w:szCs w:val="24"/>
              </w:rPr>
            </w:pPr>
            <w:r>
              <w:rPr>
                <w:rFonts w:ascii="Times New Roman"/>
                <w:sz w:val="24"/>
              </w:rPr>
              <w:t>19,000.00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10"/>
              <w:ind w:left="103" w:right="0"/>
              <w:jc w:val="left"/>
              <w:rPr>
                <w:rFonts w:ascii="Times New Roman" w:hAnsi="Times New Roman" w:cs="Times New Roman" w:eastAsia="Times New Roman" w:hint="default"/>
                <w:sz w:val="24"/>
                <w:szCs w:val="24"/>
              </w:rPr>
            </w:pPr>
            <w:r>
              <w:rPr>
                <w:rFonts w:ascii="Times New Roman"/>
                <w:sz w:val="24"/>
              </w:rPr>
              <w:t>6.3315</w:t>
            </w:r>
          </w:p>
        </w:tc>
        <w:tc>
          <w:tcPr>
            <w:tcW w:w="1645" w:type="dxa"/>
            <w:tcBorders>
              <w:top w:val="single" w:sz="4" w:space="0" w:color="000000"/>
              <w:left w:val="single" w:sz="4" w:space="0" w:color="000000"/>
              <w:bottom w:val="single" w:sz="4" w:space="0" w:color="000000"/>
              <w:right w:val="nil" w:sz="6" w:space="0" w:color="auto"/>
            </w:tcBorders>
          </w:tcPr>
          <w:p>
            <w:pPr>
              <w:pStyle w:val="TableParagraph"/>
              <w:spacing w:line="217" w:lineRule="exact" w:before="210"/>
              <w:ind w:left="103" w:right="0"/>
              <w:jc w:val="left"/>
              <w:rPr>
                <w:rFonts w:ascii="Times New Roman" w:hAnsi="Times New Roman" w:cs="Times New Roman" w:eastAsia="Times New Roman" w:hint="default"/>
                <w:sz w:val="24"/>
                <w:szCs w:val="24"/>
              </w:rPr>
            </w:pPr>
            <w:r>
              <w:rPr>
                <w:rFonts w:ascii="Times New Roman"/>
                <w:sz w:val="24"/>
              </w:rPr>
              <w:t>2012-2-24</w:t>
            </w:r>
          </w:p>
        </w:tc>
        <w:tc>
          <w:tcPr>
            <w:tcW w:w="769" w:type="dxa"/>
            <w:tcBorders>
              <w:top w:val="single" w:sz="4" w:space="0" w:color="000000"/>
              <w:left w:val="nil" w:sz="6" w:space="0" w:color="auto"/>
              <w:bottom w:val="single" w:sz="4" w:space="0" w:color="000000"/>
              <w:right w:val="nil" w:sz="6" w:space="0" w:color="auto"/>
            </w:tcBorders>
          </w:tcPr>
          <w:p>
            <w:pPr>
              <w:pStyle w:val="TableParagraph"/>
              <w:spacing w:line="274" w:lineRule="exact" w:before="154"/>
              <w:ind w:right="101"/>
              <w:jc w:val="right"/>
              <w:rPr>
                <w:rFonts w:ascii="宋体" w:hAnsi="宋体" w:cs="宋体" w:eastAsia="宋体" w:hint="default"/>
                <w:sz w:val="24"/>
                <w:szCs w:val="24"/>
              </w:rPr>
            </w:pPr>
            <w:r>
              <w:rPr>
                <w:rFonts w:ascii="宋体" w:hAnsi="宋体" w:cs="宋体" w:eastAsia="宋体" w:hint="default"/>
                <w:sz w:val="24"/>
                <w:szCs w:val="24"/>
              </w:rPr>
              <w:t>—</w:t>
            </w:r>
          </w:p>
        </w:tc>
      </w:tr>
    </w:tbl>
    <w:p>
      <w:pPr>
        <w:spacing w:after="0" w:line="274" w:lineRule="exact"/>
        <w:jc w:val="right"/>
        <w:rPr>
          <w:rFonts w:ascii="宋体" w:hAnsi="宋体" w:cs="宋体" w:eastAsia="宋体" w:hint="default"/>
          <w:sz w:val="24"/>
          <w:szCs w:val="24"/>
        </w:rPr>
        <w:sectPr>
          <w:pgSz w:w="11910" w:h="16840"/>
          <w:pgMar w:header="877" w:footer="982" w:top="1100" w:bottom="1180" w:left="1660" w:right="1640"/>
        </w:sectPr>
      </w:pPr>
    </w:p>
    <w:p>
      <w:pPr>
        <w:spacing w:line="240" w:lineRule="auto" w:before="6"/>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819"/>
        <w:gridCol w:w="2340"/>
        <w:gridCol w:w="1440"/>
        <w:gridCol w:w="2422"/>
      </w:tblGrid>
      <w:tr>
        <w:trPr>
          <w:trHeight w:val="397" w:hRule="exact"/>
        </w:trPr>
        <w:tc>
          <w:tcPr>
            <w:tcW w:w="1819" w:type="dxa"/>
            <w:vMerge w:val="restart"/>
            <w:tcBorders>
              <w:top w:val="single" w:sz="4" w:space="0" w:color="000000"/>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103" w:right="0"/>
              <w:jc w:val="left"/>
              <w:rPr>
                <w:rFonts w:ascii="Times New Roman" w:hAnsi="Times New Roman" w:cs="Times New Roman" w:eastAsia="Times New Roman" w:hint="default"/>
                <w:sz w:val="24"/>
                <w:szCs w:val="24"/>
              </w:rPr>
            </w:pPr>
            <w:r>
              <w:rPr>
                <w:rFonts w:ascii="Times New Roman"/>
                <w:sz w:val="24"/>
              </w:rPr>
              <w:t>2012-5-11</w:t>
            </w:r>
          </w:p>
        </w:tc>
      </w:tr>
      <w:tr>
        <w:trPr>
          <w:trHeight w:val="634" w:hRule="exact"/>
        </w:trPr>
        <w:tc>
          <w:tcPr>
            <w:tcW w:w="1819"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19,000.00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6.3254</w:t>
            </w:r>
          </w:p>
        </w:tc>
        <w:tc>
          <w:tcPr>
            <w:tcW w:w="2422" w:type="dxa"/>
            <w:tcBorders>
              <w:top w:val="single" w:sz="4" w:space="0" w:color="000000"/>
              <w:left w:val="single" w:sz="4" w:space="0" w:color="000000"/>
              <w:bottom w:val="single" w:sz="4" w:space="0" w:color="000000"/>
              <w:right w:val="nil" w:sz="6" w:space="0" w:color="auto"/>
            </w:tcBorders>
          </w:tcPr>
          <w:p>
            <w:pPr>
              <w:pStyle w:val="TableParagraph"/>
              <w:tabs>
                <w:tab w:pos="2067" w:val="left" w:leader="none"/>
              </w:tabs>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2012-2-24</w:t>
              <w:tab/>
            </w:r>
            <w:r>
              <w:rPr>
                <w:rFonts w:ascii="宋体" w:hAnsi="宋体" w:cs="宋体" w:eastAsia="宋体" w:hint="default"/>
                <w:sz w:val="24"/>
                <w:szCs w:val="24"/>
              </w:rPr>
              <w:t>—</w:t>
            </w:r>
          </w:p>
          <w:p>
            <w:pPr>
              <w:pStyle w:val="TableParagraph"/>
              <w:spacing w:line="240" w:lineRule="auto" w:before="36"/>
              <w:ind w:left="103" w:right="0"/>
              <w:jc w:val="left"/>
              <w:rPr>
                <w:rFonts w:ascii="Times New Roman" w:hAnsi="Times New Roman" w:cs="Times New Roman" w:eastAsia="Times New Roman" w:hint="default"/>
                <w:sz w:val="24"/>
                <w:szCs w:val="24"/>
              </w:rPr>
            </w:pPr>
            <w:r>
              <w:rPr>
                <w:rFonts w:ascii="Times New Roman"/>
                <w:sz w:val="24"/>
              </w:rPr>
              <w:t>2012-6-20</w:t>
            </w:r>
          </w:p>
        </w:tc>
      </w:tr>
      <w:tr>
        <w:trPr>
          <w:trHeight w:val="397" w:hRule="exact"/>
        </w:trPr>
        <w:tc>
          <w:tcPr>
            <w:tcW w:w="1819" w:type="dxa"/>
            <w:vMerge/>
            <w:tcBorders>
              <w:left w:val="nil" w:sz="6" w:space="0" w:color="auto"/>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24"/>
                <w:szCs w:val="24"/>
              </w:rPr>
            </w:pPr>
            <w:r>
              <w:rPr>
                <w:rFonts w:ascii="Times New Roman"/>
                <w:sz w:val="24"/>
              </w:rPr>
              <w:t>19,000.00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24"/>
                <w:szCs w:val="24"/>
              </w:rPr>
            </w:pPr>
            <w:r>
              <w:rPr>
                <w:rFonts w:ascii="Times New Roman"/>
                <w:sz w:val="24"/>
              </w:rPr>
              <w:t>6.3211</w:t>
            </w:r>
          </w:p>
        </w:tc>
        <w:tc>
          <w:tcPr>
            <w:tcW w:w="2422" w:type="dxa"/>
            <w:tcBorders>
              <w:top w:val="single" w:sz="4" w:space="0" w:color="000000"/>
              <w:left w:val="single" w:sz="4" w:space="0" w:color="000000"/>
              <w:bottom w:val="single" w:sz="4" w:space="0" w:color="000000"/>
              <w:right w:val="nil" w:sz="6" w:space="0" w:color="auto"/>
            </w:tcBorders>
          </w:tcPr>
          <w:p>
            <w:pPr>
              <w:pStyle w:val="TableParagraph"/>
              <w:spacing w:line="330" w:lineRule="exact"/>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2012-5-11</w:t>
            </w:r>
            <w:r>
              <w:rPr>
                <w:rFonts w:ascii="宋体" w:hAnsi="宋体" w:cs="宋体" w:eastAsia="宋体" w:hint="default"/>
                <w:sz w:val="24"/>
                <w:szCs w:val="24"/>
              </w:rPr>
              <w:t>—</w:t>
            </w:r>
            <w:r>
              <w:rPr>
                <w:rFonts w:ascii="Times New Roman" w:hAnsi="Times New Roman" w:cs="Times New Roman" w:eastAsia="Times New Roman" w:hint="default"/>
                <w:sz w:val="24"/>
                <w:szCs w:val="24"/>
              </w:rPr>
              <w:t>2012-8-1</w:t>
            </w:r>
          </w:p>
        </w:tc>
      </w:tr>
      <w:tr>
        <w:trPr>
          <w:trHeight w:val="634" w:hRule="exact"/>
        </w:trPr>
        <w:tc>
          <w:tcPr>
            <w:tcW w:w="1819" w:type="dxa"/>
            <w:vMerge/>
            <w:tcBorders>
              <w:left w:val="nil" w:sz="6" w:space="0" w:color="auto"/>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19,000.00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6.3157</w:t>
            </w:r>
          </w:p>
        </w:tc>
        <w:tc>
          <w:tcPr>
            <w:tcW w:w="2422" w:type="dxa"/>
            <w:tcBorders>
              <w:top w:val="single" w:sz="4" w:space="0" w:color="000000"/>
              <w:left w:val="single" w:sz="4" w:space="0" w:color="000000"/>
              <w:bottom w:val="single" w:sz="4" w:space="0" w:color="000000"/>
              <w:right w:val="nil" w:sz="6" w:space="0" w:color="auto"/>
            </w:tcBorders>
          </w:tcPr>
          <w:p>
            <w:pPr>
              <w:pStyle w:val="TableParagraph"/>
              <w:tabs>
                <w:tab w:pos="2067" w:val="left" w:leader="none"/>
              </w:tabs>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2012-6-20</w:t>
              <w:tab/>
            </w:r>
            <w:r>
              <w:rPr>
                <w:rFonts w:ascii="宋体" w:hAnsi="宋体" w:cs="宋体" w:eastAsia="宋体" w:hint="default"/>
                <w:sz w:val="24"/>
                <w:szCs w:val="24"/>
              </w:rPr>
              <w:t>—</w:t>
            </w:r>
          </w:p>
          <w:p>
            <w:pPr>
              <w:pStyle w:val="TableParagraph"/>
              <w:spacing w:line="240" w:lineRule="auto" w:before="36"/>
              <w:ind w:left="103" w:right="0"/>
              <w:jc w:val="left"/>
              <w:rPr>
                <w:rFonts w:ascii="Times New Roman" w:hAnsi="Times New Roman" w:cs="Times New Roman" w:eastAsia="Times New Roman" w:hint="default"/>
                <w:sz w:val="24"/>
                <w:szCs w:val="24"/>
              </w:rPr>
            </w:pPr>
            <w:r>
              <w:rPr>
                <w:rFonts w:ascii="Times New Roman"/>
                <w:sz w:val="24"/>
              </w:rPr>
              <w:t>2012-9-11</w:t>
            </w:r>
          </w:p>
        </w:tc>
      </w:tr>
      <w:tr>
        <w:trPr>
          <w:trHeight w:val="407"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tabs>
                <w:tab w:pos="602" w:val="left" w:leader="none"/>
              </w:tabs>
              <w:spacing w:line="240" w:lineRule="auto" w:before="3"/>
              <w:ind w:left="122" w:right="0"/>
              <w:jc w:val="left"/>
              <w:rPr>
                <w:rFonts w:ascii="宋体" w:hAnsi="宋体" w:cs="宋体" w:eastAsia="宋体" w:hint="default"/>
                <w:sz w:val="24"/>
                <w:szCs w:val="24"/>
              </w:rPr>
            </w:pPr>
            <w:r>
              <w:rPr>
                <w:rFonts w:ascii="宋体" w:hAnsi="宋体" w:cs="宋体" w:eastAsia="宋体" w:hint="default"/>
                <w:sz w:val="24"/>
                <w:szCs w:val="24"/>
              </w:rPr>
              <w:t>小</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63" w:right="0"/>
              <w:jc w:val="left"/>
              <w:rPr>
                <w:rFonts w:ascii="Times New Roman" w:hAnsi="Times New Roman" w:cs="Times New Roman" w:eastAsia="Times New Roman" w:hint="default"/>
                <w:sz w:val="24"/>
                <w:szCs w:val="24"/>
              </w:rPr>
            </w:pPr>
            <w:r>
              <w:rPr>
                <w:rFonts w:ascii="Times New Roman"/>
                <w:sz w:val="24"/>
              </w:rPr>
              <w:t>2,316,000.00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nil" w:sz="6" w:space="0" w:color="auto"/>
            </w:tcBorders>
          </w:tcPr>
          <w:p>
            <w:pPr/>
          </w:p>
        </w:tc>
      </w:tr>
    </w:tbl>
    <w:p>
      <w:pPr>
        <w:spacing w:line="283" w:lineRule="exact" w:before="0"/>
        <w:ind w:left="137" w:right="98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Times New Roman" w:hAnsi="Times New Roman" w:cs="Times New Roman" w:eastAsia="Times New Roman" w:hint="default"/>
          <w:spacing w:val="28"/>
          <w:sz w:val="24"/>
          <w:szCs w:val="24"/>
        </w:rPr>
        <w:t> </w:t>
      </w:r>
      <w:r>
        <w:rPr>
          <w:rFonts w:ascii="宋体" w:hAnsi="宋体" w:cs="宋体" w:eastAsia="宋体" w:hint="default"/>
          <w:spacing w:val="9"/>
          <w:sz w:val="24"/>
          <w:szCs w:val="24"/>
        </w:rPr>
        <w:t>根据子公司浙江富润纺织有限公司与中国建设银行诸暨分行签订的编号为</w:t>
      </w:r>
    </w:p>
    <w:p>
      <w:pPr>
        <w:spacing w:line="312" w:lineRule="exact" w:before="0"/>
        <w:ind w:left="137" w:right="982" w:firstLine="0"/>
        <w:jc w:val="left"/>
        <w:rPr>
          <w:rFonts w:ascii="宋体" w:hAnsi="宋体" w:cs="宋体" w:eastAsia="宋体" w:hint="default"/>
          <w:sz w:val="24"/>
          <w:szCs w:val="24"/>
        </w:rPr>
      </w:pPr>
      <w:r>
        <w:rPr>
          <w:rFonts w:ascii="Times New Roman" w:hAnsi="Times New Roman" w:cs="Times New Roman" w:eastAsia="Times New Roman" w:hint="default"/>
          <w:w w:val="99"/>
          <w:sz w:val="24"/>
          <w:szCs w:val="24"/>
        </w:rPr>
        <w:t>ZJYJ2010001</w:t>
      </w:r>
      <w:r>
        <w:rPr>
          <w:rFonts w:ascii="Times New Roman" w:hAnsi="Times New Roman" w:cs="Times New Roman" w:eastAsia="Times New Roman" w:hint="default"/>
          <w:spacing w:val="-1"/>
          <w:w w:val="99"/>
          <w:sz w:val="24"/>
          <w:szCs w:val="24"/>
        </w:rPr>
        <w:t> </w:t>
      </w:r>
      <w:r>
        <w:rPr>
          <w:rFonts w:ascii="宋体" w:hAnsi="宋体" w:cs="宋体" w:eastAsia="宋体" w:hint="default"/>
          <w:w w:val="99"/>
          <w:sz w:val="24"/>
          <w:szCs w:val="24"/>
        </w:rPr>
        <w:t>号</w:t>
      </w:r>
      <w:r>
        <w:rPr>
          <w:rFonts w:ascii="宋体" w:hAnsi="宋体" w:cs="宋体" w:eastAsia="宋体" w:hint="default"/>
          <w:spacing w:val="-38"/>
          <w:w w:val="99"/>
          <w:sz w:val="24"/>
          <w:szCs w:val="24"/>
        </w:rPr>
        <w:t>的</w:t>
      </w:r>
      <w:r>
        <w:rPr>
          <w:rFonts w:ascii="宋体" w:hAnsi="宋体" w:cs="宋体" w:eastAsia="宋体" w:hint="default"/>
          <w:w w:val="99"/>
          <w:sz w:val="24"/>
          <w:szCs w:val="24"/>
        </w:rPr>
        <w:t>《远期结汇</w:t>
      </w:r>
      <w:r>
        <w:rPr>
          <w:rFonts w:ascii="Times New Roman" w:hAnsi="Times New Roman" w:cs="Times New Roman" w:eastAsia="Times New Roman" w:hint="default"/>
          <w:w w:val="99"/>
          <w:sz w:val="24"/>
          <w:szCs w:val="24"/>
        </w:rPr>
        <w:t>/</w:t>
      </w:r>
      <w:r>
        <w:rPr>
          <w:rFonts w:ascii="宋体" w:hAnsi="宋体" w:cs="宋体" w:eastAsia="宋体" w:hint="default"/>
          <w:w w:val="99"/>
          <w:sz w:val="24"/>
          <w:szCs w:val="24"/>
        </w:rPr>
        <w:t>售汇总协议书</w:t>
      </w:r>
      <w:r>
        <w:rPr>
          <w:rFonts w:ascii="宋体" w:hAnsi="宋体" w:cs="宋体" w:eastAsia="宋体" w:hint="default"/>
          <w:spacing w:val="-120"/>
          <w:w w:val="99"/>
          <w:sz w:val="24"/>
          <w:szCs w:val="24"/>
        </w:rPr>
        <w:t>》</w:t>
      </w:r>
      <w:r>
        <w:rPr>
          <w:rFonts w:ascii="宋体" w:hAnsi="宋体" w:cs="宋体" w:eastAsia="宋体" w:hint="default"/>
          <w:spacing w:val="-38"/>
          <w:w w:val="99"/>
          <w:sz w:val="24"/>
          <w:szCs w:val="24"/>
        </w:rPr>
        <w:t>，</w:t>
      </w:r>
      <w:r>
        <w:rPr>
          <w:rFonts w:ascii="宋体" w:hAnsi="宋体" w:cs="宋体" w:eastAsia="宋体" w:hint="default"/>
          <w:w w:val="99"/>
          <w:sz w:val="24"/>
          <w:szCs w:val="24"/>
        </w:rPr>
        <w:t>截至</w:t>
      </w:r>
      <w:r>
        <w:rPr>
          <w:rFonts w:ascii="宋体" w:hAnsi="宋体" w:cs="宋体" w:eastAsia="宋体" w:hint="default"/>
          <w:spacing w:val="-60"/>
          <w:w w:val="99"/>
          <w:sz w:val="24"/>
          <w:szCs w:val="24"/>
        </w:rPr>
        <w:t> </w:t>
      </w:r>
      <w:r>
        <w:rPr>
          <w:rFonts w:ascii="Times New Roman" w:hAnsi="Times New Roman" w:cs="Times New Roman" w:eastAsia="Times New Roman" w:hint="default"/>
          <w:w w:val="99"/>
          <w:sz w:val="24"/>
          <w:szCs w:val="24"/>
        </w:rPr>
        <w:t>20</w:t>
      </w:r>
      <w:r>
        <w:rPr>
          <w:rFonts w:ascii="Times New Roman" w:hAnsi="Times New Roman" w:cs="Times New Roman" w:eastAsia="Times New Roman" w:hint="default"/>
          <w:spacing w:val="-10"/>
          <w:w w:val="99"/>
          <w:sz w:val="24"/>
          <w:szCs w:val="24"/>
        </w:rPr>
        <w:t>1</w:t>
      </w:r>
      <w:r>
        <w:rPr>
          <w:rFonts w:ascii="Times New Roman" w:hAnsi="Times New Roman" w:cs="Times New Roman" w:eastAsia="Times New Roman" w:hint="default"/>
          <w:w w:val="99"/>
          <w:sz w:val="24"/>
          <w:szCs w:val="24"/>
        </w:rPr>
        <w:t>1 </w:t>
      </w:r>
      <w:r>
        <w:rPr>
          <w:rFonts w:ascii="宋体" w:hAnsi="宋体" w:cs="宋体" w:eastAsia="宋体" w:hint="default"/>
          <w:w w:val="99"/>
          <w:sz w:val="24"/>
          <w:szCs w:val="24"/>
        </w:rPr>
        <w:t>年</w:t>
      </w:r>
      <w:r>
        <w:rPr>
          <w:rFonts w:ascii="宋体" w:hAnsi="宋体" w:cs="宋体" w:eastAsia="宋体" w:hint="default"/>
          <w:spacing w:val="-60"/>
          <w:w w:val="99"/>
          <w:sz w:val="24"/>
          <w:szCs w:val="24"/>
        </w:rPr>
        <w:t> </w:t>
      </w:r>
      <w:r>
        <w:rPr>
          <w:rFonts w:ascii="Times New Roman" w:hAnsi="Times New Roman" w:cs="Times New Roman" w:eastAsia="Times New Roman" w:hint="default"/>
          <w:w w:val="99"/>
          <w:sz w:val="24"/>
          <w:szCs w:val="24"/>
        </w:rPr>
        <w:t>12 </w:t>
      </w:r>
      <w:r>
        <w:rPr>
          <w:rFonts w:ascii="宋体" w:hAnsi="宋体" w:cs="宋体" w:eastAsia="宋体" w:hint="default"/>
          <w:w w:val="99"/>
          <w:sz w:val="24"/>
          <w:szCs w:val="24"/>
        </w:rPr>
        <w:t>月</w:t>
      </w:r>
      <w:r>
        <w:rPr>
          <w:rFonts w:ascii="宋体" w:hAnsi="宋体" w:cs="宋体" w:eastAsia="宋体" w:hint="default"/>
          <w:spacing w:val="-60"/>
          <w:w w:val="99"/>
          <w:sz w:val="24"/>
          <w:szCs w:val="24"/>
        </w:rPr>
        <w:t> </w:t>
      </w:r>
      <w:r>
        <w:rPr>
          <w:rFonts w:ascii="Times New Roman" w:hAnsi="Times New Roman" w:cs="Times New Roman" w:eastAsia="Times New Roman" w:hint="default"/>
          <w:w w:val="99"/>
          <w:sz w:val="24"/>
          <w:szCs w:val="24"/>
        </w:rPr>
        <w:t>31 </w:t>
      </w:r>
      <w:r>
        <w:rPr>
          <w:rFonts w:ascii="宋体" w:hAnsi="宋体" w:cs="宋体" w:eastAsia="宋体" w:hint="default"/>
          <w:w w:val="99"/>
          <w:sz w:val="24"/>
          <w:szCs w:val="24"/>
        </w:rPr>
        <w:t>日</w:t>
      </w:r>
      <w:r>
        <w:rPr>
          <w:rFonts w:ascii="宋体" w:hAnsi="宋体" w:cs="宋体" w:eastAsia="宋体" w:hint="default"/>
          <w:spacing w:val="-38"/>
          <w:w w:val="99"/>
          <w:sz w:val="24"/>
          <w:szCs w:val="24"/>
        </w:rPr>
        <w:t>，</w:t>
      </w:r>
      <w:r>
        <w:rPr>
          <w:rFonts w:ascii="宋体" w:hAnsi="宋体" w:cs="宋体" w:eastAsia="宋体" w:hint="default"/>
          <w:w w:val="99"/>
          <w:sz w:val="24"/>
          <w:szCs w:val="24"/>
        </w:rPr>
        <w:t>子公司</w:t>
      </w:r>
      <w:r>
        <w:rPr>
          <w:rFonts w:ascii="宋体" w:hAnsi="宋体" w:cs="宋体" w:eastAsia="宋体" w:hint="default"/>
          <w:sz w:val="24"/>
          <w:szCs w:val="24"/>
        </w:rPr>
      </w:r>
    </w:p>
    <w:p>
      <w:pPr>
        <w:spacing w:line="312" w:lineRule="exact" w:before="20"/>
        <w:ind w:left="137" w:right="982" w:firstLine="0"/>
        <w:jc w:val="left"/>
        <w:rPr>
          <w:rFonts w:ascii="宋体" w:hAnsi="宋体" w:cs="宋体" w:eastAsia="宋体" w:hint="default"/>
          <w:sz w:val="24"/>
          <w:szCs w:val="24"/>
        </w:rPr>
      </w:pPr>
      <w:r>
        <w:rPr>
          <w:rFonts w:ascii="宋体" w:hAnsi="宋体" w:cs="宋体" w:eastAsia="宋体" w:hint="default"/>
          <w:sz w:val="24"/>
          <w:szCs w:val="24"/>
        </w:rPr>
        <w:t>浙江富润纺织有限公司申请出售远期外汇交易中尚有金额为 </w:t>
      </w:r>
      <w:r>
        <w:rPr>
          <w:rFonts w:ascii="Times New Roman" w:hAnsi="Times New Roman" w:cs="Times New Roman" w:eastAsia="Times New Roman" w:hint="default"/>
          <w:sz w:val="24"/>
          <w:szCs w:val="24"/>
        </w:rPr>
        <w:t>386,500.00</w:t>
      </w:r>
      <w:r>
        <w:rPr>
          <w:rFonts w:ascii="Times New Roman" w:hAnsi="Times New Roman" w:cs="Times New Roman" w:eastAsia="Times New Roman" w:hint="default"/>
          <w:spacing w:val="25"/>
          <w:sz w:val="24"/>
          <w:szCs w:val="24"/>
        </w:rPr>
        <w:t> </w:t>
      </w:r>
      <w:r>
        <w:rPr>
          <w:rFonts w:ascii="宋体" w:hAnsi="宋体" w:cs="宋体" w:eastAsia="宋体" w:hint="default"/>
          <w:sz w:val="24"/>
          <w:szCs w:val="24"/>
        </w:rPr>
        <w:t>美元的 远期结售汇合约未交割，具体情况如下：</w:t>
      </w:r>
    </w:p>
    <w:tbl>
      <w:tblPr>
        <w:tblW w:w="0" w:type="auto"/>
        <w:jc w:val="left"/>
        <w:tblInd w:w="113" w:type="dxa"/>
        <w:tblLayout w:type="fixed"/>
        <w:tblCellMar>
          <w:top w:w="0" w:type="dxa"/>
          <w:left w:w="0" w:type="dxa"/>
          <w:bottom w:w="0" w:type="dxa"/>
          <w:right w:w="0" w:type="dxa"/>
        </w:tblCellMar>
        <w:tblLook w:val="01E0"/>
      </w:tblPr>
      <w:tblGrid>
        <w:gridCol w:w="1819"/>
        <w:gridCol w:w="2340"/>
        <w:gridCol w:w="1440"/>
        <w:gridCol w:w="2422"/>
      </w:tblGrid>
      <w:tr>
        <w:trPr>
          <w:trHeight w:val="377"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tabs>
                <w:tab w:pos="602" w:val="left" w:leader="none"/>
              </w:tabs>
              <w:spacing w:line="303" w:lineRule="exact"/>
              <w:ind w:left="122" w:right="0"/>
              <w:jc w:val="left"/>
              <w:rPr>
                <w:rFonts w:ascii="宋体" w:hAnsi="宋体" w:cs="宋体" w:eastAsia="宋体" w:hint="default"/>
                <w:sz w:val="24"/>
                <w:szCs w:val="24"/>
              </w:rPr>
            </w:pPr>
            <w:r>
              <w:rPr>
                <w:rFonts w:ascii="宋体" w:hAnsi="宋体" w:cs="宋体" w:eastAsia="宋体" w:hint="default"/>
                <w:sz w:val="24"/>
                <w:szCs w:val="24"/>
              </w:rPr>
              <w:t>币</w:t>
              <w:tab/>
              <w:t>别</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约定汇率</w:t>
            </w:r>
          </w:p>
        </w:tc>
        <w:tc>
          <w:tcPr>
            <w:tcW w:w="2422" w:type="dxa"/>
            <w:tcBorders>
              <w:top w:val="single" w:sz="4" w:space="0" w:color="000000"/>
              <w:left w:val="single" w:sz="4" w:space="0" w:color="000000"/>
              <w:bottom w:val="single" w:sz="4" w:space="0" w:color="000000"/>
              <w:right w:val="nil" w:sz="6" w:space="0" w:color="auto"/>
            </w:tcBorders>
          </w:tcPr>
          <w:p>
            <w:pPr>
              <w:pStyle w:val="TableParagraph"/>
              <w:spacing w:line="303" w:lineRule="exact"/>
              <w:ind w:left="103" w:right="0"/>
              <w:jc w:val="left"/>
              <w:rPr>
                <w:rFonts w:ascii="宋体" w:hAnsi="宋体" w:cs="宋体" w:eastAsia="宋体" w:hint="default"/>
                <w:sz w:val="24"/>
                <w:szCs w:val="24"/>
              </w:rPr>
            </w:pPr>
            <w:r>
              <w:rPr>
                <w:rFonts w:ascii="宋体" w:hAnsi="宋体" w:cs="宋体" w:eastAsia="宋体" w:hint="default"/>
                <w:sz w:val="24"/>
                <w:szCs w:val="24"/>
              </w:rPr>
              <w:t>交割日期</w:t>
            </w:r>
          </w:p>
        </w:tc>
      </w:tr>
      <w:tr>
        <w:trPr>
          <w:trHeight w:val="634" w:hRule="exact"/>
        </w:trPr>
        <w:tc>
          <w:tcPr>
            <w:tcW w:w="1819"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329,000.00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6.3419</w:t>
            </w:r>
          </w:p>
        </w:tc>
        <w:tc>
          <w:tcPr>
            <w:tcW w:w="2422" w:type="dxa"/>
            <w:tcBorders>
              <w:top w:val="single" w:sz="4" w:space="0" w:color="000000"/>
              <w:left w:val="single" w:sz="4" w:space="0" w:color="000000"/>
              <w:bottom w:val="single" w:sz="4" w:space="0" w:color="000000"/>
              <w:right w:val="nil" w:sz="6" w:space="0" w:color="auto"/>
            </w:tcBorders>
          </w:tcPr>
          <w:p>
            <w:pPr>
              <w:pStyle w:val="TableParagraph"/>
              <w:tabs>
                <w:tab w:pos="2067" w:val="left" w:leader="none"/>
              </w:tabs>
              <w:spacing w:line="293" w:lineRule="exact"/>
              <w:ind w:left="103" w:right="0"/>
              <w:jc w:val="left"/>
              <w:rPr>
                <w:rFonts w:ascii="宋体" w:hAnsi="宋体" w:cs="宋体" w:eastAsia="宋体" w:hint="default"/>
                <w:sz w:val="24"/>
                <w:szCs w:val="24"/>
              </w:rPr>
            </w:pPr>
            <w:r>
              <w:rPr>
                <w:rFonts w:ascii="Times New Roman" w:hAnsi="Times New Roman" w:cs="Times New Roman" w:eastAsia="Times New Roman" w:hint="default"/>
                <w:spacing w:val="-1"/>
                <w:sz w:val="24"/>
                <w:szCs w:val="24"/>
              </w:rPr>
              <w:t>2012-1-18</w:t>
              <w:tab/>
            </w:r>
            <w:r>
              <w:rPr>
                <w:rFonts w:ascii="宋体" w:hAnsi="宋体" w:cs="宋体" w:eastAsia="宋体" w:hint="default"/>
                <w:sz w:val="24"/>
                <w:szCs w:val="24"/>
              </w:rPr>
              <w:t>—</w:t>
            </w:r>
          </w:p>
          <w:p>
            <w:pPr>
              <w:pStyle w:val="TableParagraph"/>
              <w:spacing w:line="240" w:lineRule="auto" w:before="36"/>
              <w:ind w:left="103" w:right="0"/>
              <w:jc w:val="left"/>
              <w:rPr>
                <w:rFonts w:ascii="Times New Roman" w:hAnsi="Times New Roman" w:cs="Times New Roman" w:eastAsia="Times New Roman" w:hint="default"/>
                <w:sz w:val="24"/>
                <w:szCs w:val="24"/>
              </w:rPr>
            </w:pPr>
            <w:r>
              <w:rPr>
                <w:rFonts w:ascii="Times New Roman"/>
                <w:sz w:val="24"/>
              </w:rPr>
              <w:t>2012-2-23</w:t>
            </w:r>
          </w:p>
        </w:tc>
      </w:tr>
      <w:tr>
        <w:trPr>
          <w:trHeight w:val="397" w:hRule="exact"/>
        </w:trPr>
        <w:tc>
          <w:tcPr>
            <w:tcW w:w="1819" w:type="dxa"/>
            <w:vMerge/>
            <w:tcBorders>
              <w:left w:val="nil" w:sz="6" w:space="0" w:color="auto"/>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24"/>
                <w:szCs w:val="24"/>
              </w:rPr>
            </w:pPr>
            <w:r>
              <w:rPr>
                <w:rFonts w:ascii="Times New Roman"/>
                <w:sz w:val="24"/>
              </w:rPr>
              <w:t>57,500.00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24"/>
                <w:szCs w:val="24"/>
              </w:rPr>
            </w:pPr>
            <w:r>
              <w:rPr>
                <w:rFonts w:ascii="Times New Roman"/>
                <w:sz w:val="24"/>
              </w:rPr>
              <w:t>6.3406</w:t>
            </w:r>
          </w:p>
        </w:tc>
        <w:tc>
          <w:tcPr>
            <w:tcW w:w="2422" w:type="dxa"/>
            <w:tcBorders>
              <w:top w:val="single" w:sz="4" w:space="0" w:color="000000"/>
              <w:left w:val="single" w:sz="4" w:space="0" w:color="000000"/>
              <w:bottom w:val="single" w:sz="4" w:space="0" w:color="000000"/>
              <w:right w:val="nil" w:sz="6" w:space="0" w:color="auto"/>
            </w:tcBorders>
          </w:tcPr>
          <w:p>
            <w:pPr>
              <w:pStyle w:val="TableParagraph"/>
              <w:spacing w:line="330" w:lineRule="exact"/>
              <w:ind w:left="10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2012-2-1</w:t>
            </w:r>
            <w:r>
              <w:rPr>
                <w:rFonts w:ascii="宋体" w:hAnsi="宋体" w:cs="宋体" w:eastAsia="宋体" w:hint="default"/>
                <w:sz w:val="24"/>
                <w:szCs w:val="24"/>
              </w:rPr>
              <w:t>—</w:t>
            </w:r>
            <w:r>
              <w:rPr>
                <w:rFonts w:ascii="Times New Roman" w:hAnsi="Times New Roman" w:cs="Times New Roman" w:eastAsia="Times New Roman" w:hint="default"/>
                <w:sz w:val="24"/>
                <w:szCs w:val="24"/>
              </w:rPr>
              <w:t>2012-3-1</w:t>
            </w:r>
          </w:p>
        </w:tc>
      </w:tr>
      <w:tr>
        <w:trPr>
          <w:trHeight w:val="407" w:hRule="exact"/>
        </w:trPr>
        <w:tc>
          <w:tcPr>
            <w:tcW w:w="1819" w:type="dxa"/>
            <w:tcBorders>
              <w:top w:val="single" w:sz="4" w:space="0" w:color="000000"/>
              <w:left w:val="nil" w:sz="6" w:space="0" w:color="auto"/>
              <w:bottom w:val="single" w:sz="4" w:space="0" w:color="000000"/>
              <w:right w:val="single" w:sz="4" w:space="0" w:color="000000"/>
            </w:tcBorders>
          </w:tcPr>
          <w:p>
            <w:pPr>
              <w:pStyle w:val="TableParagraph"/>
              <w:tabs>
                <w:tab w:pos="602" w:val="left" w:leader="none"/>
              </w:tabs>
              <w:spacing w:line="240" w:lineRule="auto" w:before="3"/>
              <w:ind w:left="122" w:right="0"/>
              <w:jc w:val="left"/>
              <w:rPr>
                <w:rFonts w:ascii="宋体" w:hAnsi="宋体" w:cs="宋体" w:eastAsia="宋体" w:hint="default"/>
                <w:sz w:val="24"/>
                <w:szCs w:val="24"/>
              </w:rPr>
            </w:pPr>
            <w:r>
              <w:rPr>
                <w:rFonts w:ascii="宋体" w:hAnsi="宋体" w:cs="宋体" w:eastAsia="宋体" w:hint="default"/>
                <w:sz w:val="24"/>
                <w:szCs w:val="24"/>
              </w:rPr>
              <w:t>小</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Times New Roman" w:hAnsi="Times New Roman" w:cs="Times New Roman" w:eastAsia="Times New Roman" w:hint="default"/>
                <w:sz w:val="24"/>
                <w:szCs w:val="24"/>
              </w:rPr>
            </w:pPr>
            <w:r>
              <w:rPr>
                <w:rFonts w:ascii="Times New Roman"/>
                <w:sz w:val="24"/>
              </w:rPr>
              <w:t>386,500.00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2422" w:type="dxa"/>
            <w:tcBorders>
              <w:top w:val="single" w:sz="4" w:space="0" w:color="000000"/>
              <w:left w:val="single" w:sz="4" w:space="0" w:color="000000"/>
              <w:bottom w:val="single" w:sz="4" w:space="0" w:color="000000"/>
              <w:right w:val="nil" w:sz="6" w:space="0" w:color="auto"/>
            </w:tcBorders>
          </w:tcPr>
          <w:p>
            <w:pPr/>
          </w:p>
        </w:tc>
      </w:tr>
    </w:tbl>
    <w:p>
      <w:pPr>
        <w:spacing w:line="312" w:lineRule="exact" w:before="0"/>
        <w:ind w:left="137" w:right="98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二</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6"/>
          <w:sz w:val="24"/>
          <w:szCs w:val="24"/>
        </w:rPr>
        <w:t> </w:t>
      </w:r>
      <w:r>
        <w:rPr>
          <w:rFonts w:ascii="宋体" w:hAnsi="宋体" w:cs="宋体" w:eastAsia="宋体" w:hint="default"/>
          <w:sz w:val="24"/>
          <w:szCs w:val="24"/>
        </w:rPr>
        <w:t>除上述事项及本报告所述事项外，截至</w:t>
      </w:r>
      <w:r>
        <w:rPr>
          <w:rFonts w:ascii="宋体" w:hAnsi="宋体" w:cs="宋体" w:eastAsia="宋体" w:hint="default"/>
          <w:spacing w:val="-63"/>
          <w:sz w:val="24"/>
          <w:szCs w:val="24"/>
        </w:rPr>
        <w:t> </w:t>
      </w: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日，本公司无其他</w:t>
      </w:r>
      <w:r>
        <w:rPr>
          <w:rFonts w:ascii="宋体" w:hAnsi="宋体" w:cs="宋体" w:eastAsia="宋体" w:hint="default"/>
          <w:w w:val="99"/>
          <w:sz w:val="24"/>
          <w:szCs w:val="24"/>
        </w:rPr>
        <w:t> </w:t>
      </w:r>
      <w:r>
        <w:rPr>
          <w:rFonts w:ascii="宋体" w:hAnsi="宋体" w:cs="宋体" w:eastAsia="宋体" w:hint="default"/>
          <w:sz w:val="24"/>
          <w:szCs w:val="24"/>
        </w:rPr>
        <w:t>重大承诺事项。</w:t>
      </w:r>
    </w:p>
    <w:p>
      <w:pPr>
        <w:spacing w:line="240" w:lineRule="auto" w:before="0"/>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700"/>
        </w:sectPr>
      </w:pPr>
    </w:p>
    <w:p>
      <w:pPr>
        <w:pStyle w:val="BodyText"/>
        <w:spacing w:line="240" w:lineRule="auto"/>
        <w:ind w:right="-18"/>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资产负债表日后事项：</w:t>
      </w:r>
    </w:p>
    <w:p>
      <w:pPr>
        <w:pStyle w:val="BodyText"/>
        <w:spacing w:line="240" w:lineRule="auto" w:before="83"/>
        <w:ind w:right="-18"/>
        <w:jc w:val="left"/>
      </w:pPr>
      <w:r>
        <w:rPr>
          <w:rFonts w:ascii="Times New Roman" w:hAnsi="Times New Roman" w:cs="Times New Roman" w:eastAsia="Times New Roman" w:hint="default"/>
        </w:rPr>
        <w:t>1</w:t>
      </w:r>
      <w:r>
        <w:rPr/>
        <w:t>、</w:t>
      </w:r>
      <w:r>
        <w:rPr>
          <w:spacing w:val="-2"/>
        </w:rPr>
        <w:t> </w:t>
      </w:r>
      <w:r>
        <w:rPr/>
        <w:t>资产负债表日后利润分配情况说明</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3708" w:space="2400"/>
            <w:col w:w="3442"/>
          </w:cols>
        </w:sectPr>
      </w:pPr>
    </w:p>
    <w:p>
      <w:pPr>
        <w:spacing w:line="240" w:lineRule="auto" w:before="6"/>
        <w:rPr>
          <w:rFonts w:ascii="宋体" w:hAnsi="宋体" w:cs="宋体" w:eastAsia="宋体" w:hint="default"/>
          <w:sz w:val="3"/>
          <w:szCs w:val="3"/>
        </w:rPr>
      </w:pPr>
    </w:p>
    <w:p>
      <w:pPr>
        <w:spacing w:line="356" w:lineRule="exact"/>
        <w:ind w:left="11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66.1pt;height:17.850pt;mso-position-horizontal-relative:char;mso-position-vertical-relative:line" coordorigin="0,0" coordsize="9322,357">
            <v:group style="position:absolute;left:7;top:14;width:4650;height:2" coordorigin="7,14" coordsize="4650,2">
              <v:shape style="position:absolute;left:7;top:14;width:4650;height:2" coordorigin="7,14" coordsize="4650,0" path="m7,14l4657,14e" filled="false" stroked="true" strokeweight=".72pt" strokecolor="#000000">
                <v:path arrowok="t"/>
              </v:shape>
            </v:group>
            <v:group style="position:absolute;left:4672;top:14;width:4636;height:2" coordorigin="4672,14" coordsize="4636,2">
              <v:shape style="position:absolute;left:4672;top:14;width:4636;height:2" coordorigin="4672,14" coordsize="4636,0" path="m4672,14l9307,14e" filled="false" stroked="true" strokeweight=".72pt" strokecolor="#000000">
                <v:path arrowok="t"/>
              </v:shape>
            </v:group>
            <v:group style="position:absolute;left:14;top:7;width:2;height:342" coordorigin="14,7" coordsize="2,342">
              <v:shape style="position:absolute;left:14;top:7;width:2;height:342" coordorigin="14,7" coordsize="0,342" path="m14,7l14,349e" filled="false" stroked="true" strokeweight=".72pt" strokecolor="#000000">
                <v:path arrowok="t"/>
              </v:shape>
            </v:group>
            <v:group style="position:absolute;left:7;top:342;width:4650;height:2" coordorigin="7,342" coordsize="4650,2">
              <v:shape style="position:absolute;left:7;top:342;width:4650;height:2" coordorigin="7,342" coordsize="4650,0" path="m7,342l4657,342e" filled="false" stroked="true" strokeweight=".72pt" strokecolor="#000000">
                <v:path arrowok="t"/>
              </v:shape>
            </v:group>
            <v:group style="position:absolute;left:4664;top:7;width:2;height:342" coordorigin="4664,7" coordsize="2,342">
              <v:shape style="position:absolute;left:4664;top:7;width:2;height:342" coordorigin="4664,7" coordsize="0,342" path="m4664,7l4664,349e" filled="false" stroked="true" strokeweight=".72pt" strokecolor="#000000">
                <v:path arrowok="t"/>
              </v:shape>
            </v:group>
            <v:group style="position:absolute;left:4672;top:342;width:4636;height:2" coordorigin="4672,342" coordsize="4636,2">
              <v:shape style="position:absolute;left:4672;top:342;width:4636;height:2" coordorigin="4672,342" coordsize="4636,0" path="m4672,342l9307,342e" filled="false" stroked="true" strokeweight=".72pt" strokecolor="#000000">
                <v:path arrowok="t"/>
              </v:shape>
            </v:group>
            <v:group style="position:absolute;left:9314;top:7;width:2;height:342" coordorigin="9314,7" coordsize="2,342">
              <v:shape style="position:absolute;left:9314;top:7;width:2;height:342" coordorigin="9314,7" coordsize="0,342" path="m9314,7l9314,349e" filled="false" stroked="true" strokeweight=".72pt" strokecolor="#000000">
                <v:path arrowok="t"/>
              </v:shape>
              <v:shape style="position:absolute;left:14;top:14;width:4650;height:328" type="#_x0000_t202" filled="false" stroked="false">
                <v:textbox inset="0,0,0,0">
                  <w:txbxContent>
                    <w:p>
                      <w:pPr>
                        <w:spacing w:line="268"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拟分配的利润或股利</w:t>
                      </w:r>
                    </w:p>
                  </w:txbxContent>
                </v:textbox>
                <w10:wrap type="none"/>
              </v:shape>
              <v:shape style="position:absolute;left:4664;top:14;width:4650;height:328" type="#_x0000_t202" filled="false" stroked="false">
                <v:textbox inset="0,0,0,0">
                  <w:txbxContent>
                    <w:p>
                      <w:pPr>
                        <w:spacing w:before="42"/>
                        <w:ind w:left="0" w:right="105" w:firstLine="0"/>
                        <w:jc w:val="right"/>
                        <w:rPr>
                          <w:rFonts w:ascii="Times New Roman" w:hAnsi="Times New Roman" w:cs="Times New Roman" w:eastAsia="Times New Roman" w:hint="default"/>
                          <w:sz w:val="21"/>
                          <w:szCs w:val="21"/>
                        </w:rPr>
                      </w:pPr>
                      <w:r>
                        <w:rPr>
                          <w:rFonts w:ascii="Times New Roman"/>
                          <w:spacing w:val="-1"/>
                          <w:sz w:val="21"/>
                        </w:rPr>
                        <w:t>42,202,728.00</w:t>
                      </w:r>
                    </w:p>
                  </w:txbxContent>
                </v:textbox>
                <w10:wrap type="none"/>
              </v:shape>
            </v:group>
          </v:group>
        </w:pict>
      </w:r>
      <w:r>
        <w:rPr>
          <w:rFonts w:ascii="宋体" w:hAnsi="宋体" w:cs="宋体" w:eastAsia="宋体" w:hint="default"/>
          <w:position w:val="-6"/>
          <w:sz w:val="20"/>
          <w:szCs w:val="20"/>
        </w:rPr>
      </w:r>
    </w:p>
    <w:p>
      <w:pPr>
        <w:spacing w:line="240" w:lineRule="auto" w:before="11"/>
        <w:rPr>
          <w:rFonts w:ascii="宋体" w:hAnsi="宋体" w:cs="宋体" w:eastAsia="宋体" w:hint="default"/>
          <w:sz w:val="21"/>
          <w:szCs w:val="21"/>
        </w:rPr>
      </w:pPr>
    </w:p>
    <w:p>
      <w:pPr>
        <w:pStyle w:val="BodyText"/>
        <w:spacing w:line="240" w:lineRule="auto"/>
        <w:ind w:right="982"/>
        <w:jc w:val="left"/>
      </w:pPr>
      <w:r>
        <w:rPr>
          <w:rFonts w:ascii="Times New Roman" w:hAnsi="Times New Roman" w:cs="Times New Roman" w:eastAsia="Times New Roman" w:hint="default"/>
        </w:rPr>
        <w:t>2</w:t>
      </w:r>
      <w:r>
        <w:rPr/>
        <w:t>、</w:t>
      </w:r>
      <w:r>
        <w:rPr>
          <w:spacing w:val="-2"/>
        </w:rPr>
        <w:t> </w:t>
      </w:r>
      <w:r>
        <w:rPr/>
        <w:t>其他资产负债表日后事项说明</w:t>
      </w:r>
    </w:p>
    <w:p>
      <w:pPr>
        <w:pStyle w:val="BodyText"/>
        <w:spacing w:line="240" w:lineRule="auto" w:before="52"/>
        <w:ind w:right="982"/>
        <w:jc w:val="left"/>
      </w:pPr>
      <w:r>
        <w:rPr/>
        <w:t>除本报告所述事项外，截至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日，本公司无其他重大资产负债表日后事项。</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00" w:bottom="280" w:left="1660" w:right="700"/>
        </w:sectPr>
      </w:pPr>
    </w:p>
    <w:p>
      <w:pPr>
        <w:pStyle w:val="BodyText"/>
        <w:spacing w:line="240" w:lineRule="auto"/>
        <w:ind w:right="-18"/>
        <w:jc w:val="left"/>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其他重要事项：</w:t>
      </w:r>
    </w:p>
    <w:p>
      <w:pPr>
        <w:pStyle w:val="BodyText"/>
        <w:spacing w:line="240" w:lineRule="auto" w:before="83"/>
        <w:ind w:right="-18"/>
        <w:jc w:val="left"/>
      </w:pPr>
      <w:r>
        <w:rPr>
          <w:rFonts w:ascii="Times New Roman" w:hAnsi="Times New Roman" w:cs="Times New Roman" w:eastAsia="Times New Roman" w:hint="default"/>
        </w:rPr>
        <w:t>1</w:t>
      </w:r>
      <w:r>
        <w:rPr/>
        <w:t>、</w:t>
      </w:r>
      <w:r>
        <w:rPr>
          <w:spacing w:val="-2"/>
        </w:rPr>
        <w:t> </w:t>
      </w:r>
      <w:r>
        <w:rPr/>
        <w:t>以公允价值计量的资产和负债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3288" w:space="2820"/>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6"/>
      </w:tblGrid>
      <w:tr>
        <w:trPr>
          <w:trHeight w:val="95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16" w:right="105"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3" w:lineRule="auto" w:before="37"/>
              <w:ind w:left="630" w:right="105" w:hanging="525"/>
              <w:jc w:val="left"/>
              <w:rPr>
                <w:rFonts w:ascii="宋体" w:hAnsi="宋体" w:cs="宋体" w:eastAsia="宋体" w:hint="default"/>
                <w:sz w:val="21"/>
                <w:szCs w:val="21"/>
              </w:rPr>
            </w:pPr>
            <w:r>
              <w:rPr>
                <w:rFonts w:ascii="宋体" w:hAnsi="宋体" w:cs="宋体" w:eastAsia="宋体" w:hint="default"/>
                <w:sz w:val="21"/>
                <w:szCs w:val="21"/>
              </w:rPr>
              <w:t>计公允价值变 动</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30" w:right="105" w:hanging="525"/>
              <w:jc w:val="left"/>
              <w:rPr>
                <w:rFonts w:ascii="宋体" w:hAnsi="宋体" w:cs="宋体" w:eastAsia="宋体" w:hint="default"/>
                <w:sz w:val="21"/>
                <w:szCs w:val="21"/>
              </w:rPr>
            </w:pPr>
            <w:r>
              <w:rPr>
                <w:rFonts w:ascii="宋体" w:hAnsi="宋体" w:cs="宋体" w:eastAsia="宋体" w:hint="default"/>
                <w:sz w:val="21"/>
                <w:szCs w:val="21"/>
              </w:rPr>
              <w:t>本期计提的减 值</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32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325" w:hRule="exact"/>
        </w:trPr>
        <w:tc>
          <w:tcPr>
            <w:tcW w:w="148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3"/>
                <w:sz w:val="21"/>
                <w:szCs w:val="21"/>
              </w:rPr>
              <w:t>、</w:t>
            </w:r>
            <w:r>
              <w:rPr>
                <w:rFonts w:ascii="宋体" w:hAnsi="宋体" w:cs="宋体" w:eastAsia="宋体" w:hint="default"/>
                <w:sz w:val="21"/>
                <w:szCs w:val="21"/>
              </w:rPr>
              <w:t>以公允</w:t>
            </w:r>
            <w:r>
              <w:rPr>
                <w:rFonts w:ascii="宋体" w:hAnsi="宋体" w:cs="宋体" w:eastAsia="宋体" w:hint="default"/>
                <w:spacing w:val="-2"/>
                <w:sz w:val="21"/>
                <w:szCs w:val="21"/>
              </w:rPr>
              <w:t>价</w:t>
            </w:r>
            <w:r>
              <w:rPr>
                <w:rFonts w:ascii="宋体" w:hAnsi="宋体" w:cs="宋体" w:eastAsia="宋体" w:hint="default"/>
                <w:sz w:val="21"/>
                <w:szCs w:val="21"/>
              </w:rPr>
              <w:t>值</w:t>
            </w:r>
          </w:p>
        </w:tc>
        <w:tc>
          <w:tcPr>
            <w:tcW w:w="1582" w:type="dxa"/>
            <w:tcBorders>
              <w:top w:val="single" w:sz="6" w:space="0" w:color="000000"/>
              <w:left w:val="single" w:sz="6" w:space="0" w:color="000000"/>
              <w:bottom w:val="nil" w:sz="6" w:space="0" w:color="auto"/>
              <w:right w:val="single" w:sz="6" w:space="0" w:color="000000"/>
            </w:tcBorders>
          </w:tcPr>
          <w:p>
            <w:pPr/>
          </w:p>
        </w:tc>
        <w:tc>
          <w:tcPr>
            <w:tcW w:w="1488" w:type="dxa"/>
            <w:tcBorders>
              <w:top w:val="single" w:sz="6" w:space="0" w:color="000000"/>
              <w:left w:val="single" w:sz="6" w:space="0" w:color="000000"/>
              <w:bottom w:val="nil" w:sz="6" w:space="0" w:color="auto"/>
              <w:right w:val="single" w:sz="6" w:space="0" w:color="000000"/>
            </w:tcBorders>
          </w:tcPr>
          <w:p>
            <w:pPr/>
          </w:p>
        </w:tc>
        <w:tc>
          <w:tcPr>
            <w:tcW w:w="1488" w:type="dxa"/>
            <w:vMerge w:val="restart"/>
            <w:tcBorders>
              <w:top w:val="single" w:sz="6" w:space="0" w:color="000000"/>
              <w:left w:val="single" w:sz="6" w:space="0" w:color="000000"/>
              <w:right w:val="single" w:sz="6" w:space="0" w:color="000000"/>
            </w:tcBorders>
          </w:tcPr>
          <w:p>
            <w:pPr/>
          </w:p>
        </w:tc>
        <w:tc>
          <w:tcPr>
            <w:tcW w:w="1488" w:type="dxa"/>
            <w:vMerge w:val="restart"/>
            <w:tcBorders>
              <w:top w:val="single" w:sz="6" w:space="0" w:color="000000"/>
              <w:left w:val="single" w:sz="6" w:space="0" w:color="000000"/>
              <w:right w:val="single" w:sz="6" w:space="0" w:color="000000"/>
            </w:tcBorders>
          </w:tcPr>
          <w:p>
            <w:pPr/>
          </w:p>
        </w:tc>
        <w:tc>
          <w:tcPr>
            <w:tcW w:w="1766"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148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计量且其变动</w:t>
            </w:r>
            <w:r>
              <w:rPr>
                <w:rFonts w:ascii="宋体" w:hAnsi="宋体" w:cs="宋体" w:eastAsia="宋体" w:hint="default"/>
                <w:sz w:val="21"/>
                <w:szCs w:val="21"/>
              </w:rPr>
            </w:r>
          </w:p>
        </w:tc>
        <w:tc>
          <w:tcPr>
            <w:tcW w:w="1582" w:type="dxa"/>
            <w:tcBorders>
              <w:top w:val="nil" w:sz="6" w:space="0" w:color="auto"/>
              <w:left w:val="single" w:sz="6" w:space="0" w:color="000000"/>
              <w:bottom w:val="nil" w:sz="6" w:space="0" w:color="auto"/>
              <w:right w:val="single" w:sz="6" w:space="0" w:color="000000"/>
            </w:tcBorders>
          </w:tcPr>
          <w:p>
            <w:pPr/>
          </w:p>
        </w:tc>
        <w:tc>
          <w:tcPr>
            <w:tcW w:w="1488" w:type="dxa"/>
            <w:tcBorders>
              <w:top w:val="nil" w:sz="6" w:space="0" w:color="auto"/>
              <w:left w:val="single" w:sz="6" w:space="0" w:color="000000"/>
              <w:bottom w:val="nil" w:sz="6" w:space="0" w:color="auto"/>
              <w:right w:val="single" w:sz="6" w:space="0" w:color="000000"/>
            </w:tcBorders>
          </w:tcPr>
          <w:p>
            <w:pPr/>
          </w:p>
        </w:tc>
        <w:tc>
          <w:tcPr>
            <w:tcW w:w="1488"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c>
          <w:tcPr>
            <w:tcW w:w="1766"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148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计入当期损益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41"/>
                <w:sz w:val="21"/>
                <w:szCs w:val="21"/>
              </w:rPr>
              <w:t>的金融资</w:t>
            </w:r>
            <w:r>
              <w:rPr>
                <w:rFonts w:ascii="宋体" w:hAnsi="宋体" w:cs="宋体" w:eastAsia="宋体" w:hint="default"/>
                <w:spacing w:val="-48"/>
                <w:sz w:val="21"/>
                <w:szCs w:val="21"/>
              </w:rPr>
              <w:t> </w:t>
            </w:r>
            <w:r>
              <w:rPr>
                <w:rFonts w:ascii="宋体" w:hAnsi="宋体" w:cs="宋体" w:eastAsia="宋体" w:hint="default"/>
                <w:sz w:val="21"/>
                <w:szCs w:val="21"/>
              </w:rPr>
              <w:t>产</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311,373.83</w:t>
            </w:r>
          </w:p>
        </w:tc>
        <w:tc>
          <w:tcPr>
            <w:tcW w:w="148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-177,963.68</w:t>
            </w:r>
          </w:p>
        </w:tc>
        <w:tc>
          <w:tcPr>
            <w:tcW w:w="1488"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c>
          <w:tcPr>
            <w:tcW w:w="176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133,410.15</w:t>
            </w:r>
            <w:r>
              <w:rPr>
                <w:rFonts w:ascii="Times New Roman"/>
                <w:sz w:val="21"/>
              </w:rPr>
            </w:r>
          </w:p>
        </w:tc>
      </w:tr>
      <w:tr>
        <w:trPr>
          <w:trHeight w:val="312" w:hRule="exact"/>
        </w:trPr>
        <w:tc>
          <w:tcPr>
            <w:tcW w:w="148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（不含衍生金</w:t>
            </w:r>
            <w:r>
              <w:rPr>
                <w:rFonts w:ascii="宋体" w:hAnsi="宋体" w:cs="宋体" w:eastAsia="宋体" w:hint="default"/>
                <w:sz w:val="21"/>
                <w:szCs w:val="21"/>
              </w:rPr>
            </w:r>
          </w:p>
        </w:tc>
        <w:tc>
          <w:tcPr>
            <w:tcW w:w="1582" w:type="dxa"/>
            <w:tcBorders>
              <w:top w:val="nil" w:sz="6" w:space="0" w:color="auto"/>
              <w:left w:val="single" w:sz="6" w:space="0" w:color="000000"/>
              <w:bottom w:val="nil" w:sz="6" w:space="0" w:color="auto"/>
              <w:right w:val="single" w:sz="6" w:space="0" w:color="000000"/>
            </w:tcBorders>
          </w:tcPr>
          <w:p>
            <w:pPr/>
          </w:p>
        </w:tc>
        <w:tc>
          <w:tcPr>
            <w:tcW w:w="1488" w:type="dxa"/>
            <w:tcBorders>
              <w:top w:val="nil" w:sz="6" w:space="0" w:color="auto"/>
              <w:left w:val="single" w:sz="6" w:space="0" w:color="000000"/>
              <w:bottom w:val="nil" w:sz="6" w:space="0" w:color="auto"/>
              <w:right w:val="single" w:sz="6" w:space="0" w:color="000000"/>
            </w:tcBorders>
          </w:tcPr>
          <w:p>
            <w:pPr/>
          </w:p>
        </w:tc>
        <w:tc>
          <w:tcPr>
            <w:tcW w:w="1488" w:type="dxa"/>
            <w:vMerge/>
            <w:tcBorders>
              <w:left w:val="single" w:sz="6" w:space="0" w:color="000000"/>
              <w:right w:val="single" w:sz="6" w:space="0" w:color="000000"/>
            </w:tcBorders>
          </w:tcPr>
          <w:p>
            <w:pPr/>
          </w:p>
        </w:tc>
        <w:tc>
          <w:tcPr>
            <w:tcW w:w="1488" w:type="dxa"/>
            <w:vMerge/>
            <w:tcBorders>
              <w:left w:val="single" w:sz="6" w:space="0" w:color="000000"/>
              <w:right w:val="single" w:sz="6" w:space="0" w:color="000000"/>
            </w:tcBorders>
          </w:tcPr>
          <w:p>
            <w:pPr/>
          </w:p>
        </w:tc>
        <w:tc>
          <w:tcPr>
            <w:tcW w:w="1766"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148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nil" w:sz="6" w:space="0" w:color="auto"/>
              <w:left w:val="single" w:sz="6" w:space="0" w:color="000000"/>
              <w:bottom w:val="single" w:sz="6" w:space="0" w:color="000000"/>
              <w:right w:val="single" w:sz="6" w:space="0" w:color="000000"/>
            </w:tcBorders>
          </w:tcPr>
          <w:p>
            <w:pPr/>
          </w:p>
        </w:tc>
        <w:tc>
          <w:tcPr>
            <w:tcW w:w="1488" w:type="dxa"/>
            <w:tcBorders>
              <w:top w:val="nil" w:sz="6" w:space="0" w:color="auto"/>
              <w:left w:val="single" w:sz="6" w:space="0" w:color="000000"/>
              <w:bottom w:val="single" w:sz="6" w:space="0" w:color="000000"/>
              <w:right w:val="single" w:sz="6" w:space="0" w:color="000000"/>
            </w:tcBorders>
          </w:tcPr>
          <w:p>
            <w:pPr/>
          </w:p>
        </w:tc>
        <w:tc>
          <w:tcPr>
            <w:tcW w:w="1488" w:type="dxa"/>
            <w:vMerge/>
            <w:tcBorders>
              <w:left w:val="single" w:sz="6" w:space="0" w:color="000000"/>
              <w:bottom w:val="single" w:sz="6" w:space="0" w:color="000000"/>
              <w:right w:val="single" w:sz="6" w:space="0" w:color="000000"/>
            </w:tcBorders>
          </w:tcPr>
          <w:p>
            <w:pPr/>
          </w:p>
        </w:tc>
        <w:tc>
          <w:tcPr>
            <w:tcW w:w="1488" w:type="dxa"/>
            <w:vMerge/>
            <w:tcBorders>
              <w:left w:val="single" w:sz="6" w:space="0" w:color="000000"/>
              <w:bottom w:val="single" w:sz="6" w:space="0" w:color="000000"/>
              <w:right w:val="single" w:sz="6" w:space="0" w:color="000000"/>
            </w:tcBorders>
          </w:tcPr>
          <w:p>
            <w:pPr/>
          </w:p>
        </w:tc>
        <w:tc>
          <w:tcPr>
            <w:tcW w:w="1766"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3"/>
                <w:sz w:val="21"/>
                <w:szCs w:val="21"/>
              </w:rPr>
              <w:t>、</w:t>
            </w:r>
            <w:r>
              <w:rPr>
                <w:rFonts w:ascii="宋体" w:hAnsi="宋体" w:cs="宋体" w:eastAsia="宋体" w:hint="default"/>
                <w:sz w:val="21"/>
                <w:szCs w:val="21"/>
              </w:rPr>
              <w:t>衍生金</w:t>
            </w:r>
            <w:r>
              <w:rPr>
                <w:rFonts w:ascii="宋体" w:hAnsi="宋体" w:cs="宋体" w:eastAsia="宋体" w:hint="default"/>
                <w:spacing w:val="-2"/>
                <w:sz w:val="21"/>
                <w:szCs w:val="21"/>
              </w:rPr>
              <w:t>融</w:t>
            </w:r>
            <w:r>
              <w:rPr>
                <w:rFonts w:ascii="宋体" w:hAnsi="宋体" w:cs="宋体" w:eastAsia="宋体" w:hint="default"/>
                <w:sz w:val="21"/>
                <w:szCs w:val="21"/>
              </w:rPr>
              <w:t>资</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206,652.00</w:t>
            </w:r>
            <w:r>
              <w:rPr>
                <w:rFonts w:ascii="Times New Roman"/>
                <w:sz w:val="21"/>
              </w:rPr>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-106,799.40</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180,100.00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6"/>
      </w:tblGrid>
      <w:tr>
        <w:trPr>
          <w:trHeight w:val="326"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可供出</w:t>
            </w:r>
            <w:r>
              <w:rPr>
                <w:rFonts w:ascii="宋体" w:hAnsi="宋体" w:cs="宋体" w:eastAsia="宋体" w:hint="default"/>
                <w:spacing w:val="-2"/>
                <w:sz w:val="21"/>
                <w:szCs w:val="21"/>
              </w:rPr>
              <w:t>售</w:t>
            </w:r>
            <w:r>
              <w:rPr>
                <w:rFonts w:ascii="宋体" w:hAnsi="宋体" w:cs="宋体" w:eastAsia="宋体" w:hint="default"/>
                <w:sz w:val="21"/>
                <w:szCs w:val="21"/>
              </w:rPr>
              <w:t>金</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19" w:right="0"/>
              <w:jc w:val="left"/>
              <w:rPr>
                <w:rFonts w:ascii="Times New Roman" w:hAnsi="Times New Roman" w:cs="Times New Roman" w:eastAsia="Times New Roman" w:hint="default"/>
                <w:sz w:val="21"/>
                <w:szCs w:val="21"/>
              </w:rPr>
            </w:pPr>
            <w:r>
              <w:rPr>
                <w:rFonts w:ascii="Times New Roman"/>
                <w:sz w:val="21"/>
              </w:rPr>
              <w:t>518,025.83</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56" w:right="0"/>
              <w:jc w:val="left"/>
              <w:rPr>
                <w:rFonts w:ascii="Times New Roman" w:hAnsi="Times New Roman" w:cs="Times New Roman" w:eastAsia="Times New Roman" w:hint="default"/>
                <w:sz w:val="21"/>
                <w:szCs w:val="21"/>
              </w:rPr>
            </w:pPr>
            <w:r>
              <w:rPr>
                <w:rFonts w:ascii="Times New Roman"/>
                <w:sz w:val="21"/>
              </w:rPr>
              <w:t>-284,763.08</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706" w:right="0"/>
              <w:jc w:val="left"/>
              <w:rPr>
                <w:rFonts w:ascii="Times New Roman" w:hAnsi="Times New Roman" w:cs="Times New Roman" w:eastAsia="Times New Roman" w:hint="default"/>
                <w:sz w:val="21"/>
                <w:szCs w:val="21"/>
              </w:rPr>
            </w:pPr>
            <w:r>
              <w:rPr>
                <w:rFonts w:ascii="Times New Roman"/>
                <w:sz w:val="21"/>
              </w:rPr>
              <w:t>313,510.15</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w:t>
      </w:r>
      <w:r>
        <w:rPr/>
        <w:t>、</w:t>
      </w:r>
      <w:r>
        <w:rPr>
          <w:spacing w:val="-2"/>
        </w:rPr>
        <w:t> </w:t>
      </w:r>
      <w:r>
        <w:rPr/>
        <w:t>外币金融资产和外币金融负债</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488"/>
        <w:gridCol w:w="1582"/>
        <w:gridCol w:w="1488"/>
        <w:gridCol w:w="1488"/>
        <w:gridCol w:w="1488"/>
        <w:gridCol w:w="1766"/>
      </w:tblGrid>
      <w:tr>
        <w:trPr>
          <w:trHeight w:val="95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16" w:right="104"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3" w:lineRule="auto" w:before="37"/>
              <w:ind w:left="631" w:right="104" w:hanging="525"/>
              <w:jc w:val="left"/>
              <w:rPr>
                <w:rFonts w:ascii="宋体" w:hAnsi="宋体" w:cs="宋体" w:eastAsia="宋体" w:hint="default"/>
                <w:sz w:val="21"/>
                <w:szCs w:val="21"/>
              </w:rPr>
            </w:pPr>
            <w:r>
              <w:rPr>
                <w:rFonts w:ascii="宋体" w:hAnsi="宋体" w:cs="宋体" w:eastAsia="宋体" w:hint="default"/>
                <w:sz w:val="21"/>
                <w:szCs w:val="21"/>
              </w:rPr>
              <w:t>计公允价值变 动</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31" w:right="104" w:hanging="525"/>
              <w:jc w:val="left"/>
              <w:rPr>
                <w:rFonts w:ascii="宋体" w:hAnsi="宋体" w:cs="宋体" w:eastAsia="宋体" w:hint="default"/>
                <w:sz w:val="21"/>
                <w:szCs w:val="21"/>
              </w:rPr>
            </w:pPr>
            <w:r>
              <w:rPr>
                <w:rFonts w:ascii="宋体" w:hAnsi="宋体" w:cs="宋体" w:eastAsia="宋体" w:hint="default"/>
                <w:sz w:val="21"/>
                <w:szCs w:val="21"/>
              </w:rPr>
              <w:t>本期计提的减 值</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32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886"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93"/>
                <w:sz w:val="21"/>
                <w:szCs w:val="21"/>
              </w:rPr>
              <w:t>、</w:t>
            </w:r>
            <w:r>
              <w:rPr>
                <w:rFonts w:ascii="宋体" w:hAnsi="宋体" w:cs="宋体" w:eastAsia="宋体" w:hint="default"/>
                <w:sz w:val="21"/>
                <w:szCs w:val="21"/>
              </w:rPr>
              <w:t>以公允</w:t>
            </w:r>
            <w:r>
              <w:rPr>
                <w:rFonts w:ascii="宋体" w:hAnsi="宋体" w:cs="宋体" w:eastAsia="宋体" w:hint="default"/>
                <w:spacing w:val="-2"/>
                <w:sz w:val="21"/>
                <w:szCs w:val="21"/>
              </w:rPr>
              <w:t>价</w:t>
            </w:r>
            <w:r>
              <w:rPr>
                <w:rFonts w:ascii="宋体" w:hAnsi="宋体" w:cs="宋体" w:eastAsia="宋体" w:hint="default"/>
                <w:sz w:val="21"/>
                <w:szCs w:val="21"/>
              </w:rPr>
              <w:t>值</w:t>
            </w:r>
          </w:p>
          <w:p>
            <w:pPr>
              <w:pStyle w:val="TableParagraph"/>
              <w:spacing w:line="273" w:lineRule="auto" w:before="21"/>
              <w:ind w:left="100" w:right="96"/>
              <w:jc w:val="both"/>
              <w:rPr>
                <w:rFonts w:ascii="宋体" w:hAnsi="宋体" w:cs="宋体" w:eastAsia="宋体" w:hint="default"/>
                <w:sz w:val="21"/>
                <w:szCs w:val="21"/>
              </w:rPr>
            </w:pPr>
            <w:r>
              <w:rPr>
                <w:rFonts w:ascii="宋体" w:hAnsi="宋体" w:cs="宋体" w:eastAsia="宋体" w:hint="default"/>
                <w:spacing w:val="2"/>
                <w:sz w:val="21"/>
                <w:szCs w:val="21"/>
              </w:rPr>
              <w:t>计量且其变动 计入当期损益 </w:t>
            </w:r>
            <w:r>
              <w:rPr>
                <w:rFonts w:ascii="宋体" w:hAnsi="宋体" w:cs="宋体" w:eastAsia="宋体" w:hint="default"/>
                <w:spacing w:val="41"/>
                <w:sz w:val="21"/>
                <w:szCs w:val="21"/>
              </w:rPr>
              <w:t>的金融资</w:t>
            </w:r>
            <w:r>
              <w:rPr>
                <w:rFonts w:ascii="宋体" w:hAnsi="宋体" w:cs="宋体" w:eastAsia="宋体" w:hint="default"/>
                <w:spacing w:val="-48"/>
                <w:sz w:val="21"/>
                <w:szCs w:val="21"/>
              </w:rPr>
              <w:t> </w:t>
            </w:r>
            <w:r>
              <w:rPr>
                <w:rFonts w:ascii="宋体" w:hAnsi="宋体" w:cs="宋体" w:eastAsia="宋体" w:hint="default"/>
                <w:sz w:val="21"/>
                <w:szCs w:val="21"/>
              </w:rPr>
              <w:t>产</w:t>
            </w:r>
          </w:p>
          <w:p>
            <w:pPr>
              <w:pStyle w:val="TableParagraph"/>
              <w:spacing w:line="273" w:lineRule="auto" w:before="8"/>
              <w:ind w:left="100" w:right="96"/>
              <w:jc w:val="both"/>
              <w:rPr>
                <w:rFonts w:ascii="宋体" w:hAnsi="宋体" w:cs="宋体" w:eastAsia="宋体" w:hint="default"/>
                <w:sz w:val="21"/>
                <w:szCs w:val="21"/>
              </w:rPr>
            </w:pPr>
            <w:r>
              <w:rPr>
                <w:rFonts w:ascii="宋体" w:hAnsi="宋体" w:cs="宋体" w:eastAsia="宋体" w:hint="default"/>
                <w:spacing w:val="2"/>
                <w:sz w:val="21"/>
                <w:szCs w:val="21"/>
              </w:rPr>
              <w:t>（不含衍生金 </w:t>
            </w: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93"/>
                <w:sz w:val="21"/>
                <w:szCs w:val="21"/>
              </w:rPr>
              <w:t>、</w:t>
            </w:r>
            <w:r>
              <w:rPr>
                <w:rFonts w:ascii="宋体" w:hAnsi="宋体" w:cs="宋体" w:eastAsia="宋体" w:hint="default"/>
                <w:sz w:val="21"/>
                <w:szCs w:val="21"/>
              </w:rPr>
              <w:t>衍生金</w:t>
            </w:r>
            <w:r>
              <w:rPr>
                <w:rFonts w:ascii="宋体" w:hAnsi="宋体" w:cs="宋体" w:eastAsia="宋体" w:hint="default"/>
                <w:spacing w:val="-2"/>
                <w:sz w:val="21"/>
                <w:szCs w:val="21"/>
              </w:rPr>
              <w:t>融</w:t>
            </w:r>
            <w:r>
              <w:rPr>
                <w:rFonts w:ascii="宋体" w:hAnsi="宋体" w:cs="宋体" w:eastAsia="宋体" w:hint="default"/>
                <w:sz w:val="21"/>
                <w:szCs w:val="21"/>
              </w:rPr>
              <w:t>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贷款和</w:t>
            </w:r>
            <w:r>
              <w:rPr>
                <w:rFonts w:ascii="宋体" w:hAnsi="宋体" w:cs="宋体" w:eastAsia="宋体" w:hint="default"/>
                <w:spacing w:val="-2"/>
                <w:sz w:val="21"/>
                <w:szCs w:val="21"/>
              </w:rPr>
              <w:t>应</w:t>
            </w:r>
            <w:r>
              <w:rPr>
                <w:rFonts w:ascii="宋体" w:hAnsi="宋体" w:cs="宋体" w:eastAsia="宋体" w:hint="default"/>
                <w:sz w:val="21"/>
                <w:szCs w:val="21"/>
              </w:rPr>
              <w:t>收</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16,368,342.61</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5,171,832.47</w:t>
            </w:r>
          </w:p>
        </w:tc>
      </w:tr>
      <w:tr>
        <w:trPr>
          <w:trHeight w:val="640"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93"/>
                <w:sz w:val="21"/>
                <w:szCs w:val="21"/>
              </w:rPr>
              <w:t>、</w:t>
            </w:r>
            <w:r>
              <w:rPr>
                <w:rFonts w:ascii="宋体" w:hAnsi="宋体" w:cs="宋体" w:eastAsia="宋体" w:hint="default"/>
                <w:sz w:val="21"/>
                <w:szCs w:val="21"/>
              </w:rPr>
              <w:t>可供出</w:t>
            </w:r>
            <w:r>
              <w:rPr>
                <w:rFonts w:ascii="宋体" w:hAnsi="宋体" w:cs="宋体" w:eastAsia="宋体" w:hint="default"/>
                <w:spacing w:val="-2"/>
                <w:sz w:val="21"/>
                <w:szCs w:val="21"/>
              </w:rPr>
              <w:t>售</w:t>
            </w:r>
            <w:r>
              <w:rPr>
                <w:rFonts w:ascii="宋体" w:hAnsi="宋体" w:cs="宋体" w:eastAsia="宋体" w:hint="default"/>
                <w:sz w:val="21"/>
                <w:szCs w:val="21"/>
              </w:rPr>
              <w:t>金</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融资产</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pacing w:val="-93"/>
                <w:sz w:val="21"/>
                <w:szCs w:val="21"/>
              </w:rPr>
              <w:t>、</w:t>
            </w:r>
            <w:r>
              <w:rPr>
                <w:rFonts w:ascii="宋体" w:hAnsi="宋体" w:cs="宋体" w:eastAsia="宋体" w:hint="default"/>
                <w:sz w:val="21"/>
                <w:szCs w:val="21"/>
              </w:rPr>
              <w:t>持有至</w:t>
            </w:r>
            <w:r>
              <w:rPr>
                <w:rFonts w:ascii="宋体" w:hAnsi="宋体" w:cs="宋体" w:eastAsia="宋体" w:hint="default"/>
                <w:spacing w:val="-2"/>
                <w:sz w:val="21"/>
                <w:szCs w:val="21"/>
              </w:rPr>
              <w:t>到</w:t>
            </w:r>
            <w:r>
              <w:rPr>
                <w:rFonts w:ascii="宋体" w:hAnsi="宋体" w:cs="宋体" w:eastAsia="宋体" w:hint="default"/>
                <w:sz w:val="21"/>
                <w:szCs w:val="21"/>
              </w:rPr>
              <w:t>期</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82"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16,368,342.61</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5,171,832.47</w:t>
            </w:r>
          </w:p>
        </w:tc>
      </w:tr>
      <w:tr>
        <w:trPr>
          <w:trHeight w:val="328" w:hRule="exact"/>
        </w:trPr>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2,343,832.80</w:t>
            </w: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3,617,011.55</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ind w:right="0"/>
        <w:jc w:val="both"/>
      </w:pPr>
      <w:r>
        <w:rPr>
          <w:rFonts w:ascii="Times New Roman" w:hAnsi="Times New Roman" w:cs="Times New Roman" w:eastAsia="Times New Roman" w:hint="default"/>
        </w:rPr>
        <w:t>3</w:t>
      </w:r>
      <w:r>
        <w:rPr/>
        <w:t>、 其他</w:t>
      </w:r>
    </w:p>
    <w:p>
      <w:pPr>
        <w:pStyle w:val="Heading1"/>
        <w:spacing w:line="322" w:lineRule="exact" w:before="28"/>
        <w:ind w:right="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大股东股权质押事项</w:t>
      </w:r>
    </w:p>
    <w:p>
      <w:pPr>
        <w:spacing w:line="312" w:lineRule="exact" w:before="0"/>
        <w:ind w:left="137" w:right="0" w:firstLine="0"/>
        <w:jc w:val="both"/>
        <w:rPr>
          <w:rFonts w:ascii="宋体" w:hAnsi="宋体" w:cs="宋体" w:eastAsia="宋体" w:hint="default"/>
          <w:sz w:val="24"/>
          <w:szCs w:val="24"/>
        </w:rPr>
      </w:pPr>
      <w:r>
        <w:rPr>
          <w:rFonts w:ascii="宋体" w:hAnsi="宋体" w:cs="宋体" w:eastAsia="宋体" w:hint="default"/>
          <w:spacing w:val="8"/>
          <w:sz w:val="24"/>
          <w:szCs w:val="24"/>
        </w:rPr>
        <w:t>公司第一大股东富润控股集团有限公司于 </w:t>
      </w:r>
      <w:r>
        <w:rPr>
          <w:rFonts w:ascii="Times New Roman" w:hAnsi="Times New Roman" w:cs="Times New Roman" w:eastAsia="Times New Roman" w:hint="default"/>
          <w:spacing w:val="-3"/>
          <w:sz w:val="24"/>
          <w:szCs w:val="24"/>
        </w:rPr>
        <w:t>2011  </w:t>
      </w:r>
      <w:r>
        <w:rPr>
          <w:rFonts w:ascii="宋体" w:hAnsi="宋体" w:cs="宋体" w:eastAsia="宋体" w:hint="default"/>
          <w:sz w:val="24"/>
          <w:szCs w:val="24"/>
        </w:rPr>
        <w:t>年 </w:t>
      </w:r>
      <w:r>
        <w:rPr>
          <w:rFonts w:ascii="Times New Roman" w:hAnsi="Times New Roman" w:cs="Times New Roman" w:eastAsia="Times New Roman" w:hint="default"/>
          <w:sz w:val="24"/>
          <w:szCs w:val="24"/>
        </w:rPr>
        <w:t>2  </w:t>
      </w:r>
      <w:r>
        <w:rPr>
          <w:rFonts w:ascii="宋体" w:hAnsi="宋体" w:cs="宋体" w:eastAsia="宋体" w:hint="default"/>
          <w:sz w:val="24"/>
          <w:szCs w:val="24"/>
        </w:rPr>
        <w:t>月 </w:t>
      </w:r>
      <w:r>
        <w:rPr>
          <w:rFonts w:ascii="Times New Roman" w:hAnsi="Times New Roman" w:cs="Times New Roman" w:eastAsia="Times New Roman" w:hint="default"/>
          <w:sz w:val="24"/>
          <w:szCs w:val="24"/>
        </w:rPr>
        <w:t>21  </w:t>
      </w:r>
      <w:r>
        <w:rPr>
          <w:rFonts w:ascii="Times New Roman" w:hAnsi="Times New Roman" w:cs="Times New Roman" w:eastAsia="Times New Roman" w:hint="default"/>
          <w:spacing w:val="18"/>
          <w:sz w:val="24"/>
          <w:szCs w:val="24"/>
        </w:rPr>
        <w:t> </w:t>
      </w:r>
      <w:r>
        <w:rPr>
          <w:rFonts w:ascii="宋体" w:hAnsi="宋体" w:cs="宋体" w:eastAsia="宋体" w:hint="default"/>
          <w:spacing w:val="9"/>
          <w:sz w:val="24"/>
          <w:szCs w:val="24"/>
        </w:rPr>
        <w:t>日将所持本公司</w:t>
      </w:r>
      <w:r>
        <w:rPr>
          <w:rFonts w:ascii="宋体" w:hAnsi="宋体" w:cs="宋体" w:eastAsia="宋体" w:hint="default"/>
          <w:sz w:val="24"/>
          <w:szCs w:val="24"/>
        </w:rPr>
      </w:r>
    </w:p>
    <w:p>
      <w:pPr>
        <w:spacing w:line="312" w:lineRule="exact" w:before="0"/>
        <w:ind w:left="137" w:right="0"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1,803 </w:t>
      </w:r>
      <w:r>
        <w:rPr>
          <w:rFonts w:ascii="Times New Roman" w:hAnsi="Times New Roman" w:cs="Times New Roman" w:eastAsia="Times New Roman" w:hint="default"/>
          <w:spacing w:val="15"/>
          <w:sz w:val="24"/>
          <w:szCs w:val="24"/>
        </w:rPr>
        <w:t> </w:t>
      </w:r>
      <w:r>
        <w:rPr>
          <w:rFonts w:ascii="宋体" w:hAnsi="宋体" w:cs="宋体" w:eastAsia="宋体" w:hint="default"/>
          <w:spacing w:val="15"/>
          <w:sz w:val="24"/>
          <w:szCs w:val="24"/>
        </w:rPr>
        <w:t>万股无限售流通股质押给中国工商银行股份有限公司诸暨支行，已于</w:t>
      </w:r>
      <w:r>
        <w:rPr>
          <w:rFonts w:ascii="宋体" w:hAnsi="宋体" w:cs="宋体" w:eastAsia="宋体" w:hint="default"/>
          <w:sz w:val="24"/>
          <w:szCs w:val="24"/>
        </w:rPr>
      </w:r>
    </w:p>
    <w:p>
      <w:pPr>
        <w:spacing w:line="312" w:lineRule="exact" w:before="20"/>
        <w:ind w:left="137" w:right="1088"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2012 </w:t>
      </w:r>
      <w:r>
        <w:rPr>
          <w:rFonts w:ascii="宋体" w:hAnsi="宋体" w:cs="宋体" w:eastAsia="宋体" w:hint="default"/>
          <w:sz w:val="24"/>
          <w:szCs w:val="24"/>
        </w:rPr>
        <w:t>年 </w:t>
      </w:r>
      <w:r>
        <w:rPr>
          <w:rFonts w:ascii="Times New Roman" w:hAnsi="Times New Roman" w:cs="Times New Roman" w:eastAsia="Times New Roman" w:hint="default"/>
          <w:sz w:val="24"/>
          <w:szCs w:val="24"/>
        </w:rPr>
        <w:t>3 </w:t>
      </w:r>
      <w:r>
        <w:rPr>
          <w:rFonts w:ascii="宋体" w:hAnsi="宋体" w:cs="宋体" w:eastAsia="宋体" w:hint="default"/>
          <w:sz w:val="24"/>
          <w:szCs w:val="24"/>
        </w:rPr>
        <w:t>月 </w:t>
      </w:r>
      <w:r>
        <w:rPr>
          <w:rFonts w:ascii="Times New Roman" w:hAnsi="Times New Roman" w:cs="Times New Roman" w:eastAsia="Times New Roman" w:hint="default"/>
          <w:sz w:val="24"/>
          <w:szCs w:val="24"/>
        </w:rPr>
        <w:t>7 </w:t>
      </w:r>
      <w:r>
        <w:rPr>
          <w:rFonts w:ascii="宋体" w:hAnsi="宋体" w:cs="宋体" w:eastAsia="宋体" w:hint="default"/>
          <w:sz w:val="24"/>
          <w:szCs w:val="24"/>
        </w:rPr>
        <w:t>日办理了质押解除手续。同日，该公司将所持本公司 </w:t>
      </w:r>
      <w:r>
        <w:rPr>
          <w:rFonts w:ascii="Times New Roman" w:hAnsi="Times New Roman" w:cs="Times New Roman" w:eastAsia="Times New Roman" w:hint="default"/>
          <w:sz w:val="24"/>
          <w:szCs w:val="24"/>
        </w:rPr>
        <w:t>1,803</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万 </w:t>
      </w:r>
      <w:r>
        <w:rPr>
          <w:rFonts w:ascii="宋体" w:hAnsi="宋体" w:cs="宋体" w:eastAsia="宋体" w:hint="default"/>
          <w:spacing w:val="3"/>
          <w:sz w:val="24"/>
          <w:szCs w:val="24"/>
        </w:rPr>
        <w:t>股无限售流通股再次质押给中国工商银行股份有限公司诸暨支行，质押期限自</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Times New Roman" w:hAnsi="Times New Roman" w:cs="Times New Roman" w:eastAsia="Times New Roman" w:hint="default"/>
          <w:sz w:val="24"/>
          <w:szCs w:val="24"/>
        </w:rPr>
        <w:t>2012 </w:t>
      </w:r>
      <w:r>
        <w:rPr>
          <w:rFonts w:ascii="宋体" w:hAnsi="宋体" w:cs="宋体" w:eastAsia="宋体" w:hint="default"/>
          <w:sz w:val="24"/>
          <w:szCs w:val="24"/>
        </w:rPr>
        <w:t>年 </w:t>
      </w:r>
      <w:r>
        <w:rPr>
          <w:rFonts w:ascii="Times New Roman" w:hAnsi="Times New Roman" w:cs="Times New Roman" w:eastAsia="Times New Roman" w:hint="default"/>
          <w:sz w:val="24"/>
          <w:szCs w:val="24"/>
        </w:rPr>
        <w:t>3 </w:t>
      </w:r>
      <w:r>
        <w:rPr>
          <w:rFonts w:ascii="宋体" w:hAnsi="宋体" w:cs="宋体" w:eastAsia="宋体" w:hint="default"/>
          <w:sz w:val="24"/>
          <w:szCs w:val="24"/>
        </w:rPr>
        <w:t>月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日起至质押双方向中国证券登记结算有限责任公司上海分公司</w:t>
      </w:r>
      <w:r>
        <w:rPr>
          <w:rFonts w:ascii="宋体" w:hAnsi="宋体" w:cs="宋体" w:eastAsia="宋体" w:hint="default"/>
          <w:spacing w:val="1"/>
          <w:sz w:val="24"/>
          <w:szCs w:val="24"/>
        </w:rPr>
        <w:t> </w:t>
      </w:r>
      <w:r>
        <w:rPr>
          <w:rFonts w:ascii="宋体" w:hAnsi="宋体" w:cs="宋体" w:eastAsia="宋体" w:hint="default"/>
          <w:spacing w:val="-3"/>
          <w:sz w:val="24"/>
          <w:szCs w:val="24"/>
        </w:rPr>
        <w:t>办理解除质押手续为止。上述股份解除质押及质押登记手续均已在中国证券登记</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结算有限责任公司上海分公司办理完毕。</w:t>
      </w:r>
    </w:p>
    <w:p>
      <w:pPr>
        <w:spacing w:line="291" w:lineRule="exact" w:before="0"/>
        <w:ind w:left="137" w:right="0"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二</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2"/>
          <w:sz w:val="24"/>
          <w:szCs w:val="24"/>
        </w:rPr>
        <w:t> </w:t>
      </w:r>
      <w:r>
        <w:rPr>
          <w:rFonts w:ascii="宋体" w:hAnsi="宋体" w:cs="宋体" w:eastAsia="宋体" w:hint="default"/>
          <w:sz w:val="24"/>
          <w:szCs w:val="24"/>
        </w:rPr>
        <w:t>大股东改制事项</w:t>
      </w:r>
    </w:p>
    <w:p>
      <w:pPr>
        <w:spacing w:line="312" w:lineRule="exact" w:before="20"/>
        <w:ind w:left="137" w:right="1087"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日，根据《诸暨市人民政府办公室关于富润控股集团有限公司改 制的意见》</w:t>
      </w:r>
      <w:r>
        <w:rPr>
          <w:rFonts w:ascii="Times New Roman" w:hAnsi="Times New Roman" w:cs="Times New Roman" w:eastAsia="Times New Roman" w:hint="default"/>
          <w:sz w:val="24"/>
          <w:szCs w:val="24"/>
        </w:rPr>
        <w:t>(</w:t>
      </w:r>
      <w:r>
        <w:rPr>
          <w:rFonts w:ascii="宋体" w:hAnsi="宋体" w:cs="宋体" w:eastAsia="宋体" w:hint="default"/>
          <w:sz w:val="24"/>
          <w:szCs w:val="24"/>
        </w:rPr>
        <w:t>诸政办发〔</w:t>
      </w:r>
      <w:r>
        <w:rPr>
          <w:rFonts w:ascii="Times New Roman" w:hAnsi="Times New Roman" w:cs="Times New Roman" w:eastAsia="Times New Roman" w:hint="default"/>
          <w:sz w:val="24"/>
          <w:szCs w:val="24"/>
        </w:rPr>
        <w:t>2011</w:t>
      </w:r>
      <w:r>
        <w:rPr>
          <w:rFonts w:ascii="宋体" w:hAnsi="宋体" w:cs="宋体" w:eastAsia="宋体" w:hint="default"/>
          <w:sz w:val="24"/>
          <w:szCs w:val="24"/>
        </w:rPr>
        <w:t>〕</w:t>
      </w:r>
      <w:r>
        <w:rPr>
          <w:rFonts w:ascii="Times New Roman" w:hAnsi="Times New Roman" w:cs="Times New Roman" w:eastAsia="Times New Roman" w:hint="default"/>
          <w:sz w:val="24"/>
          <w:szCs w:val="24"/>
        </w:rPr>
        <w:t>138</w:t>
      </w:r>
      <w:r>
        <w:rPr>
          <w:rFonts w:ascii="Times New Roman" w:hAnsi="Times New Roman" w:cs="Times New Roman" w:eastAsia="Times New Roman" w:hint="default"/>
          <w:spacing w:val="52"/>
          <w:sz w:val="24"/>
          <w:szCs w:val="24"/>
        </w:rPr>
        <w:t> </w:t>
      </w:r>
      <w:r>
        <w:rPr>
          <w:rFonts w:ascii="宋体" w:hAnsi="宋体" w:cs="宋体" w:eastAsia="宋体" w:hint="default"/>
          <w:sz w:val="24"/>
          <w:szCs w:val="24"/>
        </w:rPr>
        <w:t>号</w:t>
      </w:r>
      <w:r>
        <w:rPr>
          <w:rFonts w:ascii="Times New Roman" w:hAnsi="Times New Roman" w:cs="Times New Roman" w:eastAsia="Times New Roman" w:hint="default"/>
          <w:sz w:val="24"/>
          <w:szCs w:val="24"/>
        </w:rPr>
        <w:t>)</w:t>
      </w:r>
      <w:r>
        <w:rPr>
          <w:rFonts w:ascii="宋体" w:hAnsi="宋体" w:cs="宋体" w:eastAsia="宋体" w:hint="default"/>
          <w:sz w:val="24"/>
          <w:szCs w:val="24"/>
        </w:rPr>
        <w:t>，决定根据相关法律与法规的规定，规范 </w:t>
      </w:r>
      <w:r>
        <w:rPr>
          <w:rFonts w:ascii="宋体" w:hAnsi="宋体" w:cs="宋体" w:eastAsia="宋体" w:hint="default"/>
          <w:spacing w:val="-3"/>
          <w:sz w:val="24"/>
          <w:szCs w:val="24"/>
        </w:rPr>
        <w:t>有序地启动富润控股集团有限公司国有企业改制工作，由市政府成立富润控股集</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4"/>
          <w:sz w:val="24"/>
          <w:szCs w:val="24"/>
        </w:rPr>
        <w:t>团有限公司改制工作指导小组，具体组织和实施改制工作，以</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 </w:t>
      </w:r>
      <w:r>
        <w:rPr>
          <w:rFonts w:ascii="宋体" w:hAnsi="宋体" w:cs="宋体" w:eastAsia="宋体" w:hint="default"/>
          <w:spacing w:val="3"/>
          <w:sz w:val="24"/>
          <w:szCs w:val="24"/>
        </w:rPr>
        <w:t>为资产评估基准日，对富润控股集团有限公司开展清产核资和资产评估工作。</w:t>
      </w:r>
      <w:r>
        <w:rPr>
          <w:rFonts w:ascii="宋体" w:hAnsi="宋体" w:cs="宋体" w:eastAsia="宋体" w:hint="default"/>
          <w:sz w:val="24"/>
          <w:szCs w:val="24"/>
        </w:rPr>
      </w:r>
    </w:p>
    <w:p>
      <w:pPr>
        <w:spacing w:after="0" w:line="312" w:lineRule="exact"/>
        <w:jc w:val="both"/>
        <w:rPr>
          <w:rFonts w:ascii="宋体" w:hAnsi="宋体" w:cs="宋体" w:eastAsia="宋体" w:hint="default"/>
          <w:sz w:val="24"/>
          <w:szCs w:val="24"/>
        </w:rPr>
        <w:sectPr>
          <w:pgSz w:w="11910" w:h="16840"/>
          <w:pgMar w:header="877" w:footer="982" w:top="1100" w:bottom="1180" w:left="1660" w:right="700"/>
        </w:sectPr>
      </w:pPr>
    </w:p>
    <w:p>
      <w:pPr>
        <w:spacing w:line="240" w:lineRule="auto" w:before="7"/>
        <w:rPr>
          <w:rFonts w:ascii="宋体" w:hAnsi="宋体" w:cs="宋体" w:eastAsia="宋体" w:hint="default"/>
          <w:sz w:val="19"/>
          <w:szCs w:val="19"/>
        </w:rPr>
      </w:pPr>
    </w:p>
    <w:p>
      <w:pPr>
        <w:spacing w:line="312" w:lineRule="exact" w:before="56"/>
        <w:ind w:left="137" w:right="103" w:firstLine="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24</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日，根据《诸暨市人民政府关于富润控股集团有限公司改制方案 </w:t>
      </w:r>
      <w:r>
        <w:rPr>
          <w:rFonts w:ascii="宋体" w:hAnsi="宋体" w:cs="宋体" w:eastAsia="宋体" w:hint="default"/>
          <w:spacing w:val="-9"/>
          <w:sz w:val="24"/>
          <w:szCs w:val="24"/>
        </w:rPr>
        <w:t>的批复》</w:t>
      </w:r>
      <w:r>
        <w:rPr>
          <w:rFonts w:ascii="Times New Roman" w:hAnsi="Times New Roman" w:cs="Times New Roman" w:eastAsia="Times New Roman" w:hint="default"/>
          <w:spacing w:val="-9"/>
          <w:sz w:val="24"/>
          <w:szCs w:val="24"/>
        </w:rPr>
        <w:t>(</w:t>
      </w:r>
      <w:r>
        <w:rPr>
          <w:rFonts w:ascii="宋体" w:hAnsi="宋体" w:cs="宋体" w:eastAsia="宋体" w:hint="default"/>
          <w:spacing w:val="-9"/>
          <w:sz w:val="24"/>
          <w:szCs w:val="24"/>
        </w:rPr>
        <w:t>诸政发〔</w:t>
      </w:r>
      <w:r>
        <w:rPr>
          <w:rFonts w:ascii="Times New Roman" w:hAnsi="Times New Roman" w:cs="Times New Roman" w:eastAsia="Times New Roman" w:hint="default"/>
          <w:spacing w:val="-9"/>
          <w:sz w:val="24"/>
          <w:szCs w:val="24"/>
        </w:rPr>
        <w:t>2011</w:t>
      </w:r>
      <w:r>
        <w:rPr>
          <w:rFonts w:ascii="宋体" w:hAnsi="宋体" w:cs="宋体" w:eastAsia="宋体" w:hint="default"/>
          <w:spacing w:val="-9"/>
          <w:sz w:val="24"/>
          <w:szCs w:val="24"/>
        </w:rPr>
        <w:t>〕</w:t>
      </w:r>
      <w:r>
        <w:rPr>
          <w:rFonts w:ascii="Times New Roman" w:hAnsi="Times New Roman" w:cs="Times New Roman" w:eastAsia="Times New Roman" w:hint="default"/>
          <w:spacing w:val="-9"/>
          <w:sz w:val="24"/>
          <w:szCs w:val="24"/>
        </w:rPr>
        <w:t>26 </w:t>
      </w:r>
      <w:r>
        <w:rPr>
          <w:rFonts w:ascii="宋体" w:hAnsi="宋体" w:cs="宋体" w:eastAsia="宋体" w:hint="default"/>
          <w:sz w:val="24"/>
          <w:szCs w:val="24"/>
        </w:rPr>
        <w:t>号</w:t>
      </w:r>
      <w:r>
        <w:rPr>
          <w:rFonts w:ascii="Times New Roman" w:hAnsi="Times New Roman" w:cs="Times New Roman" w:eastAsia="Times New Roman" w:hint="default"/>
          <w:sz w:val="24"/>
          <w:szCs w:val="24"/>
        </w:rPr>
        <w:t>),</w:t>
      </w:r>
      <w:r>
        <w:rPr>
          <w:rFonts w:ascii="宋体" w:hAnsi="宋体" w:cs="宋体" w:eastAsia="宋体" w:hint="default"/>
          <w:sz w:val="24"/>
          <w:szCs w:val="24"/>
        </w:rPr>
        <w:t>原则同意本公司第一大股东富润控股集团有限公</w:t>
      </w:r>
      <w:r>
        <w:rPr>
          <w:rFonts w:ascii="宋体" w:hAnsi="宋体" w:cs="宋体" w:eastAsia="宋体" w:hint="default"/>
          <w:spacing w:val="-98"/>
          <w:sz w:val="24"/>
          <w:szCs w:val="24"/>
        </w:rPr>
        <w:t> </w:t>
      </w:r>
      <w:r>
        <w:rPr>
          <w:rFonts w:ascii="宋体" w:hAnsi="宋体" w:cs="宋体" w:eastAsia="宋体" w:hint="default"/>
          <w:sz w:val="24"/>
          <w:szCs w:val="24"/>
        </w:rPr>
        <w:t>司改制方案，改制范围包括富润控股集团有限公司所持本公司</w:t>
      </w:r>
      <w:r>
        <w:rPr>
          <w:rFonts w:ascii="宋体" w:hAnsi="宋体" w:cs="宋体" w:eastAsia="宋体" w:hint="default"/>
          <w:spacing w:val="-2"/>
          <w:sz w:val="24"/>
          <w:szCs w:val="24"/>
        </w:rPr>
        <w:t> </w:t>
      </w:r>
      <w:r>
        <w:rPr>
          <w:rFonts w:ascii="Times New Roman" w:hAnsi="Times New Roman" w:cs="Times New Roman" w:eastAsia="Times New Roman" w:hint="default"/>
          <w:sz w:val="24"/>
          <w:szCs w:val="24"/>
        </w:rPr>
        <w:t>25.64%</w:t>
      </w:r>
      <w:r>
        <w:rPr>
          <w:rFonts w:ascii="宋体" w:hAnsi="宋体" w:cs="宋体" w:eastAsia="宋体" w:hint="default"/>
          <w:sz w:val="24"/>
          <w:szCs w:val="24"/>
        </w:rPr>
        <w:t>的股权，</w:t>
      </w:r>
      <w:r>
        <w:rPr>
          <w:rFonts w:ascii="宋体" w:hAnsi="宋体" w:cs="宋体" w:eastAsia="宋体" w:hint="default"/>
          <w:spacing w:val="-1"/>
          <w:sz w:val="24"/>
          <w:szCs w:val="24"/>
        </w:rPr>
        <w:t> </w:t>
      </w:r>
      <w:r>
        <w:rPr>
          <w:rFonts w:ascii="宋体" w:hAnsi="宋体" w:cs="宋体" w:eastAsia="宋体" w:hint="default"/>
          <w:sz w:val="24"/>
          <w:szCs w:val="24"/>
        </w:rPr>
        <w:t>诸暨市人民政府将以公开竞价方式出让所持有的富润控股集团有限公司 </w:t>
      </w:r>
      <w:r>
        <w:rPr>
          <w:rFonts w:ascii="Times New Roman" w:hAnsi="Times New Roman" w:cs="Times New Roman" w:eastAsia="Times New Roman" w:hint="default"/>
          <w:sz w:val="24"/>
          <w:szCs w:val="24"/>
        </w:rPr>
        <w:t>81%</w:t>
      </w:r>
      <w:r>
        <w:rPr>
          <w:rFonts w:ascii="宋体" w:hAnsi="宋体" w:cs="宋体" w:eastAsia="宋体" w:hint="default"/>
          <w:sz w:val="24"/>
          <w:szCs w:val="24"/>
        </w:rPr>
        <w:t>的</w:t>
      </w:r>
      <w:r>
        <w:rPr>
          <w:rFonts w:ascii="宋体" w:hAnsi="宋体" w:cs="宋体" w:eastAsia="宋体" w:hint="default"/>
          <w:spacing w:val="-57"/>
          <w:sz w:val="24"/>
          <w:szCs w:val="24"/>
        </w:rPr>
        <w:t> </w:t>
      </w:r>
      <w:r>
        <w:rPr>
          <w:rFonts w:ascii="宋体" w:hAnsi="宋体" w:cs="宋体" w:eastAsia="宋体" w:hint="default"/>
          <w:sz w:val="24"/>
          <w:szCs w:val="24"/>
        </w:rPr>
        <w:t>国有股权。 </w:t>
      </w:r>
      <w:r>
        <w:rPr>
          <w:rFonts w:ascii="宋体" w:hAnsi="宋体" w:cs="宋体" w:eastAsia="宋体" w:hint="default"/>
          <w:spacing w:val="3"/>
          <w:sz w:val="24"/>
          <w:szCs w:val="24"/>
        </w:rPr>
        <w:t>经公开挂牌程序，确定浙江诸暨惠风投资有限公司（以下简称惠风公司，</w:t>
      </w:r>
      <w:r>
        <w:rPr>
          <w:rFonts w:ascii="Times New Roman" w:hAnsi="Times New Roman" w:cs="Times New Roman" w:eastAsia="Times New Roman" w:hint="default"/>
          <w:spacing w:val="3"/>
          <w:sz w:val="24"/>
          <w:szCs w:val="24"/>
        </w:rPr>
        <w:t>2012</w:t>
      </w:r>
      <w:r>
        <w:rPr>
          <w:rFonts w:ascii="Times New Roman" w:hAnsi="Times New Roman" w:cs="Times New Roman" w:eastAsia="Times New Roman" w:hint="default"/>
          <w:spacing w:val="-41"/>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16</w:t>
      </w:r>
      <w:r>
        <w:rPr>
          <w:rFonts w:ascii="Times New Roman" w:hAnsi="Times New Roman" w:cs="Times New Roman" w:eastAsia="Times New Roman" w:hint="default"/>
          <w:spacing w:val="2"/>
          <w:sz w:val="24"/>
          <w:szCs w:val="24"/>
        </w:rPr>
        <w:t> </w:t>
      </w:r>
      <w:r>
        <w:rPr>
          <w:rFonts w:ascii="宋体" w:hAnsi="宋体" w:cs="宋体" w:eastAsia="宋体" w:hint="default"/>
          <w:spacing w:val="-4"/>
          <w:sz w:val="24"/>
          <w:szCs w:val="24"/>
        </w:rPr>
        <w:t>日更名为浙江诸暨惠风创业投资有限公司）为受让方。</w:t>
      </w:r>
      <w:r>
        <w:rPr>
          <w:rFonts w:ascii="Times New Roman" w:hAnsi="Times New Roman" w:cs="Times New Roman" w:eastAsia="Times New Roman" w:hint="default"/>
          <w:spacing w:val="-4"/>
          <w:sz w:val="24"/>
          <w:szCs w:val="24"/>
        </w:rPr>
        <w:t>2011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56"/>
          <w:sz w:val="24"/>
          <w:szCs w:val="24"/>
        </w:rPr>
        <w:t> </w:t>
      </w:r>
      <w:r>
        <w:rPr>
          <w:rFonts w:ascii="宋体" w:hAnsi="宋体" w:cs="宋体" w:eastAsia="宋体" w:hint="default"/>
          <w:spacing w:val="-6"/>
          <w:sz w:val="24"/>
          <w:szCs w:val="24"/>
        </w:rPr>
        <w:t>日，诸暨市国有资产监督管理委员会办公室与惠风公司签订了《股权转让合同》。</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4"/>
          <w:sz w:val="24"/>
          <w:szCs w:val="24"/>
        </w:rPr>
        <w:t>由于富润控股持有浙江富润股份有限公司股份 </w:t>
      </w:r>
      <w:r>
        <w:rPr>
          <w:rFonts w:ascii="Times New Roman" w:hAnsi="Times New Roman" w:cs="Times New Roman" w:eastAsia="Times New Roman" w:hint="default"/>
          <w:sz w:val="24"/>
          <w:szCs w:val="24"/>
        </w:rPr>
        <w:t>36074160 </w:t>
      </w:r>
      <w:r>
        <w:rPr>
          <w:rFonts w:ascii="Times New Roman" w:hAnsi="Times New Roman" w:cs="Times New Roman" w:eastAsia="Times New Roman" w:hint="default"/>
          <w:spacing w:val="20"/>
          <w:sz w:val="24"/>
          <w:szCs w:val="24"/>
        </w:rPr>
        <w:t> </w:t>
      </w:r>
      <w:r>
        <w:rPr>
          <w:rFonts w:ascii="宋体" w:hAnsi="宋体" w:cs="宋体" w:eastAsia="宋体" w:hint="default"/>
          <w:spacing w:val="5"/>
          <w:sz w:val="24"/>
          <w:szCs w:val="24"/>
        </w:rPr>
        <w:t>股，占公司总股本的</w:t>
      </w:r>
      <w:r>
        <w:rPr>
          <w:rFonts w:ascii="宋体" w:hAnsi="宋体" w:cs="宋体" w:eastAsia="宋体" w:hint="default"/>
          <w:sz w:val="24"/>
          <w:szCs w:val="24"/>
        </w:rPr>
      </w:r>
    </w:p>
    <w:p>
      <w:pPr>
        <w:spacing w:line="312" w:lineRule="exact" w:before="0"/>
        <w:ind w:left="137" w:right="232"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25.64%</w:t>
      </w:r>
      <w:r>
        <w:rPr>
          <w:rFonts w:ascii="宋体" w:hAnsi="宋体" w:cs="宋体" w:eastAsia="宋体" w:hint="default"/>
          <w:sz w:val="24"/>
          <w:szCs w:val="24"/>
        </w:rPr>
        <w:t>，本次股权转让后，惠风公司间接持有公司股份</w:t>
      </w:r>
      <w:r>
        <w:rPr>
          <w:rFonts w:ascii="宋体" w:hAnsi="宋体" w:cs="宋体" w:eastAsia="宋体" w:hint="default"/>
          <w:spacing w:val="-55"/>
          <w:sz w:val="24"/>
          <w:szCs w:val="24"/>
        </w:rPr>
        <w:t> </w:t>
      </w:r>
      <w:r>
        <w:rPr>
          <w:rFonts w:ascii="Times New Roman" w:hAnsi="Times New Roman" w:cs="Times New Roman" w:eastAsia="Times New Roman" w:hint="default"/>
          <w:sz w:val="24"/>
          <w:szCs w:val="24"/>
        </w:rPr>
        <w:t>36074160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股，成为公司</w:t>
      </w:r>
      <w:r>
        <w:rPr>
          <w:rFonts w:ascii="宋体" w:hAnsi="宋体" w:cs="宋体" w:eastAsia="宋体" w:hint="default"/>
          <w:w w:val="99"/>
          <w:sz w:val="24"/>
          <w:szCs w:val="24"/>
        </w:rPr>
        <w:t> </w:t>
      </w:r>
      <w:r>
        <w:rPr>
          <w:rFonts w:ascii="宋体" w:hAnsi="宋体" w:cs="宋体" w:eastAsia="宋体" w:hint="default"/>
          <w:sz w:val="24"/>
          <w:szCs w:val="24"/>
        </w:rPr>
        <w:t>实际控制人。</w:t>
      </w:r>
    </w:p>
    <w:p>
      <w:pPr>
        <w:spacing w:line="312" w:lineRule="exact" w:before="0"/>
        <w:ind w:left="137" w:right="103" w:firstLine="0"/>
        <w:jc w:val="left"/>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 </w:t>
      </w:r>
      <w:r>
        <w:rPr>
          <w:rFonts w:ascii="宋体" w:hAnsi="宋体" w:cs="宋体" w:eastAsia="宋体" w:hint="default"/>
          <w:sz w:val="24"/>
          <w:szCs w:val="24"/>
        </w:rPr>
        <w:t>年 </w:t>
      </w:r>
      <w:r>
        <w:rPr>
          <w:rFonts w:ascii="Times New Roman" w:hAnsi="Times New Roman" w:cs="Times New Roman" w:eastAsia="Times New Roman" w:hint="default"/>
          <w:sz w:val="24"/>
          <w:szCs w:val="24"/>
        </w:rPr>
        <w:t>6 </w:t>
      </w:r>
      <w:r>
        <w:rPr>
          <w:rFonts w:ascii="宋体" w:hAnsi="宋体" w:cs="宋体" w:eastAsia="宋体" w:hint="default"/>
          <w:sz w:val="24"/>
          <w:szCs w:val="24"/>
        </w:rPr>
        <w:t>月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日，根据董事会六届四次会议审议通过《关于因公司大股东改制 </w:t>
      </w:r>
      <w:r>
        <w:rPr>
          <w:rFonts w:ascii="宋体" w:hAnsi="宋体" w:cs="宋体" w:eastAsia="宋体" w:hint="default"/>
          <w:spacing w:val="-6"/>
          <w:sz w:val="24"/>
          <w:szCs w:val="24"/>
        </w:rPr>
        <w:t>引致管理层收购的议案》：因浙江诸暨惠风投资有限公司的主要股东为公司的董、</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3"/>
          <w:sz w:val="24"/>
          <w:szCs w:val="24"/>
        </w:rPr>
        <w:t>监事和高级管理人员，按照有关规定，其通过股权受让成为公司实际控制人的行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为构成管理层收购。</w:t>
      </w:r>
    </w:p>
    <w:p>
      <w:pPr>
        <w:spacing w:line="312" w:lineRule="exact" w:before="0"/>
        <w:ind w:left="137" w:right="232" w:firstLine="0"/>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年</w:t>
      </w:r>
      <w:r>
        <w:rPr>
          <w:rFonts w:ascii="宋体" w:hAnsi="宋体" w:cs="宋体" w:eastAsia="宋体" w:hint="default"/>
          <w:spacing w:val="-45"/>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月</w:t>
      </w:r>
      <w:r>
        <w:rPr>
          <w:rFonts w:ascii="宋体" w:hAnsi="宋体" w:cs="宋体" w:eastAsia="宋体" w:hint="default"/>
          <w:spacing w:val="-45"/>
          <w:sz w:val="24"/>
          <w:szCs w:val="24"/>
        </w:rPr>
        <w:t> </w:t>
      </w:r>
      <w:r>
        <w:rPr>
          <w:rFonts w:ascii="Times New Roman" w:hAnsi="Times New Roman" w:cs="Times New Roman" w:eastAsia="Times New Roman" w:hint="default"/>
          <w:sz w:val="24"/>
          <w:szCs w:val="24"/>
        </w:rPr>
        <w:t>24</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日，公司</w:t>
      </w:r>
      <w:r>
        <w:rPr>
          <w:rFonts w:ascii="宋体" w:hAnsi="宋体" w:cs="宋体" w:eastAsia="宋体" w:hint="default"/>
          <w:spacing w:val="-45"/>
          <w:sz w:val="24"/>
          <w:szCs w:val="24"/>
        </w:rPr>
        <w:t> </w:t>
      </w: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年第三次临时股东大会审议通过了《关于因公司 </w:t>
      </w:r>
      <w:r>
        <w:rPr>
          <w:rFonts w:ascii="宋体" w:hAnsi="宋体" w:cs="宋体" w:eastAsia="宋体" w:hint="default"/>
          <w:spacing w:val="-8"/>
          <w:sz w:val="24"/>
          <w:szCs w:val="24"/>
        </w:rPr>
        <w:t>大股东改制引致管理层收购的议案》。</w:t>
      </w:r>
    </w:p>
    <w:p>
      <w:pPr>
        <w:spacing w:line="312" w:lineRule="exact" w:before="0"/>
        <w:ind w:left="137" w:right="232" w:firstLine="0"/>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 </w:t>
      </w:r>
      <w:r>
        <w:rPr>
          <w:rFonts w:ascii="宋体" w:hAnsi="宋体" w:cs="宋体" w:eastAsia="宋体" w:hint="default"/>
          <w:sz w:val="24"/>
          <w:szCs w:val="24"/>
        </w:rPr>
        <w:t>年 </w:t>
      </w:r>
      <w:r>
        <w:rPr>
          <w:rFonts w:ascii="Times New Roman" w:hAnsi="Times New Roman" w:cs="Times New Roman" w:eastAsia="Times New Roman" w:hint="default"/>
          <w:sz w:val="24"/>
          <w:szCs w:val="24"/>
        </w:rPr>
        <w:t>7 </w:t>
      </w:r>
      <w:r>
        <w:rPr>
          <w:rFonts w:ascii="宋体" w:hAnsi="宋体" w:cs="宋体" w:eastAsia="宋体" w:hint="default"/>
          <w:sz w:val="24"/>
          <w:szCs w:val="24"/>
        </w:rPr>
        <w:t>月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日，浙江省人民政府印发有关批复，同意浙江富润股份有限公司 </w:t>
      </w:r>
      <w:r>
        <w:rPr>
          <w:rFonts w:ascii="宋体" w:hAnsi="宋体" w:cs="宋体" w:eastAsia="宋体" w:hint="default"/>
          <w:spacing w:val="-4"/>
          <w:sz w:val="24"/>
          <w:szCs w:val="24"/>
        </w:rPr>
        <w:t>第一大股东富润控股集团有限公司整体改制，并由惠风投资受让其</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81%</w:t>
      </w:r>
      <w:r>
        <w:rPr>
          <w:rFonts w:ascii="宋体" w:hAnsi="宋体" w:cs="宋体" w:eastAsia="宋体" w:hint="default"/>
          <w:sz w:val="24"/>
          <w:szCs w:val="24"/>
        </w:rPr>
        <w:t>的国有股 权；同意富润控股集团有限公司所持有的本公司 </w:t>
      </w:r>
      <w:r>
        <w:rPr>
          <w:rFonts w:ascii="Times New Roman" w:hAnsi="Times New Roman" w:cs="Times New Roman" w:eastAsia="Times New Roman" w:hint="default"/>
          <w:sz w:val="24"/>
          <w:szCs w:val="24"/>
        </w:rPr>
        <w:t>3607.416</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万股股份间接转让， 诸暨市人民政府不再间接拥有本公司的控股权。</w:t>
      </w:r>
    </w:p>
    <w:p>
      <w:pPr>
        <w:spacing w:line="312" w:lineRule="exact" w:before="0"/>
        <w:ind w:left="137" w:right="232" w:firstLine="0"/>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 </w:t>
      </w:r>
      <w:r>
        <w:rPr>
          <w:rFonts w:ascii="宋体" w:hAnsi="宋体" w:cs="宋体" w:eastAsia="宋体" w:hint="default"/>
          <w:sz w:val="24"/>
          <w:szCs w:val="24"/>
        </w:rPr>
        <w:t>年 </w:t>
      </w:r>
      <w:r>
        <w:rPr>
          <w:rFonts w:ascii="Times New Roman" w:hAnsi="Times New Roman" w:cs="Times New Roman" w:eastAsia="Times New Roman" w:hint="default"/>
          <w:sz w:val="24"/>
          <w:szCs w:val="24"/>
        </w:rPr>
        <w:t>12 </w:t>
      </w:r>
      <w:r>
        <w:rPr>
          <w:rFonts w:ascii="宋体" w:hAnsi="宋体" w:cs="宋体" w:eastAsia="宋体" w:hint="default"/>
          <w:sz w:val="24"/>
          <w:szCs w:val="24"/>
        </w:rPr>
        <w:t>月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日，国务院国有资产监督管理委员会印发《关于浙江富润股份 </w:t>
      </w:r>
      <w:r>
        <w:rPr>
          <w:rFonts w:ascii="宋体" w:hAnsi="宋体" w:cs="宋体" w:eastAsia="宋体" w:hint="default"/>
          <w:spacing w:val="-6"/>
          <w:sz w:val="24"/>
          <w:szCs w:val="24"/>
        </w:rPr>
        <w:t>有限公司国有股东性质变更有关问题的批复》。</w:t>
      </w:r>
    </w:p>
    <w:p>
      <w:pPr>
        <w:spacing w:line="312" w:lineRule="exact" w:before="0"/>
        <w:ind w:left="137" w:right="232" w:firstLine="0"/>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 </w:t>
      </w:r>
      <w:r>
        <w:rPr>
          <w:rFonts w:ascii="宋体" w:hAnsi="宋体" w:cs="宋体" w:eastAsia="宋体" w:hint="default"/>
          <w:sz w:val="24"/>
          <w:szCs w:val="24"/>
        </w:rPr>
        <w:t>年 </w:t>
      </w:r>
      <w:r>
        <w:rPr>
          <w:rFonts w:ascii="Times New Roman" w:hAnsi="Times New Roman" w:cs="Times New Roman" w:eastAsia="Times New Roman" w:hint="default"/>
          <w:sz w:val="24"/>
          <w:szCs w:val="24"/>
        </w:rPr>
        <w:t>12 </w:t>
      </w:r>
      <w:r>
        <w:rPr>
          <w:rFonts w:ascii="宋体" w:hAnsi="宋体" w:cs="宋体" w:eastAsia="宋体" w:hint="default"/>
          <w:sz w:val="24"/>
          <w:szCs w:val="24"/>
        </w:rPr>
        <w:t>月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16"/>
          <w:sz w:val="24"/>
          <w:szCs w:val="24"/>
        </w:rPr>
        <w:t> </w:t>
      </w:r>
      <w:r>
        <w:rPr>
          <w:rFonts w:ascii="宋体" w:hAnsi="宋体" w:cs="宋体" w:eastAsia="宋体" w:hint="default"/>
          <w:sz w:val="24"/>
          <w:szCs w:val="24"/>
        </w:rPr>
        <w:t>日，富润控股集团有限公司办理了工商变更登记手续，惠风公 司持有富润控股集团</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81%</w:t>
      </w:r>
      <w:r>
        <w:rPr>
          <w:rFonts w:ascii="宋体" w:hAnsi="宋体" w:cs="宋体" w:eastAsia="宋体" w:hint="default"/>
          <w:sz w:val="24"/>
          <w:szCs w:val="24"/>
        </w:rPr>
        <w:t>的股权。</w:t>
      </w:r>
    </w:p>
    <w:p>
      <w:pPr>
        <w:spacing w:line="291" w:lineRule="exact" w:before="0"/>
        <w:ind w:left="137" w:right="0"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三</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3"/>
          <w:sz w:val="24"/>
          <w:szCs w:val="24"/>
        </w:rPr>
        <w:t> </w:t>
      </w:r>
      <w:r>
        <w:rPr>
          <w:rFonts w:ascii="宋体" w:hAnsi="宋体" w:cs="宋体" w:eastAsia="宋体" w:hint="default"/>
          <w:sz w:val="24"/>
          <w:szCs w:val="24"/>
        </w:rPr>
        <w:t>股权托管事项</w:t>
      </w:r>
    </w:p>
    <w:p>
      <w:pPr>
        <w:spacing w:line="312" w:lineRule="exact" w:before="20"/>
        <w:ind w:left="137" w:right="231"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日，公司与富润集团美国工贸有限公司签订《股权委托管理协议 </w:t>
      </w:r>
      <w:r>
        <w:rPr>
          <w:rFonts w:ascii="宋体" w:hAnsi="宋体" w:cs="宋体" w:eastAsia="宋体" w:hint="default"/>
          <w:spacing w:val="-8"/>
          <w:sz w:val="24"/>
          <w:szCs w:val="24"/>
        </w:rPr>
        <w:t>书》，约定富润集团美国工贸有限公司将其在浙江富润印染有限公司</w:t>
      </w:r>
      <w:r>
        <w:rPr>
          <w:rFonts w:ascii="宋体" w:hAnsi="宋体" w:cs="宋体" w:eastAsia="宋体" w:hint="default"/>
          <w:spacing w:val="-50"/>
          <w:sz w:val="24"/>
          <w:szCs w:val="24"/>
        </w:rPr>
        <w:t> </w:t>
      </w:r>
      <w:r>
        <w:rPr>
          <w:rFonts w:ascii="Times New Roman" w:hAnsi="Times New Roman" w:cs="Times New Roman" w:eastAsia="Times New Roman" w:hint="default"/>
          <w:sz w:val="24"/>
          <w:szCs w:val="24"/>
        </w:rPr>
        <w:t>5%</w:t>
      </w:r>
      <w:r>
        <w:rPr>
          <w:rFonts w:ascii="宋体" w:hAnsi="宋体" w:cs="宋体" w:eastAsia="宋体" w:hint="default"/>
          <w:sz w:val="24"/>
          <w:szCs w:val="24"/>
        </w:rPr>
        <w:t>的股权全 权</w:t>
      </w:r>
      <w:r>
        <w:rPr>
          <w:rFonts w:ascii="Times New Roman" w:hAnsi="Times New Roman" w:cs="Times New Roman" w:eastAsia="Times New Roman" w:hint="default"/>
          <w:sz w:val="24"/>
          <w:szCs w:val="24"/>
        </w:rPr>
        <w:t>(</w:t>
      </w:r>
      <w:r>
        <w:rPr>
          <w:rFonts w:ascii="宋体" w:hAnsi="宋体" w:cs="宋体" w:eastAsia="宋体" w:hint="default"/>
          <w:sz w:val="24"/>
          <w:szCs w:val="24"/>
        </w:rPr>
        <w:t>除红利分配权</w:t>
      </w:r>
      <w:r>
        <w:rPr>
          <w:rFonts w:ascii="Times New Roman" w:hAnsi="Times New Roman" w:cs="Times New Roman" w:eastAsia="Times New Roman" w:hint="default"/>
          <w:sz w:val="24"/>
          <w:szCs w:val="24"/>
        </w:rPr>
        <w:t>)</w:t>
      </w:r>
      <w:r>
        <w:rPr>
          <w:rFonts w:ascii="宋体" w:hAnsi="宋体" w:cs="宋体" w:eastAsia="宋体" w:hint="default"/>
          <w:sz w:val="24"/>
          <w:szCs w:val="24"/>
        </w:rPr>
        <w:t>委托公司管理。股权委托管理期限为</w:t>
      </w:r>
      <w:r>
        <w:rPr>
          <w:rFonts w:ascii="宋体" w:hAnsi="宋体" w:cs="宋体" w:eastAsia="宋体" w:hint="default"/>
          <w:spacing w:val="-42"/>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年，自</w:t>
      </w:r>
      <w:r>
        <w:rPr>
          <w:rFonts w:ascii="宋体" w:hAnsi="宋体" w:cs="宋体" w:eastAsia="宋体" w:hint="default"/>
          <w:spacing w:val="-42"/>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月</w:t>
      </w:r>
    </w:p>
    <w:p>
      <w:pPr>
        <w:spacing w:line="291" w:lineRule="exact" w:before="0"/>
        <w:ind w:left="137" w:right="0" w:firstLine="0"/>
        <w:jc w:val="both"/>
        <w:rPr>
          <w:rFonts w:ascii="宋体" w:hAnsi="宋体" w:cs="宋体" w:eastAsia="宋体" w:hint="default"/>
          <w:sz w:val="24"/>
          <w:szCs w:val="24"/>
        </w:rPr>
      </w:pP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p>
      <w:pPr>
        <w:spacing w:line="312" w:lineRule="exact" w:before="20"/>
        <w:ind w:left="137" w:right="231"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 </w:t>
      </w:r>
      <w:r>
        <w:rPr>
          <w:rFonts w:ascii="Times New Roman" w:hAnsi="Times New Roman" w:cs="Times New Roman" w:eastAsia="Times New Roman" w:hint="default"/>
          <w:sz w:val="24"/>
          <w:szCs w:val="24"/>
        </w:rPr>
        <w:t>2 </w:t>
      </w:r>
      <w:r>
        <w:rPr>
          <w:rFonts w:ascii="宋体" w:hAnsi="宋体" w:cs="宋体" w:eastAsia="宋体" w:hint="default"/>
          <w:sz w:val="24"/>
          <w:szCs w:val="24"/>
        </w:rPr>
        <w:t>月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10"/>
          <w:sz w:val="24"/>
          <w:szCs w:val="24"/>
        </w:rPr>
        <w:t> </w:t>
      </w:r>
      <w:r>
        <w:rPr>
          <w:rFonts w:ascii="宋体" w:hAnsi="宋体" w:cs="宋体" w:eastAsia="宋体" w:hint="default"/>
          <w:spacing w:val="-5"/>
          <w:sz w:val="24"/>
          <w:szCs w:val="24"/>
        </w:rPr>
        <w:t>日，公司与自然人何四新签订《股权委托管理协议书》，约定何</w:t>
      </w:r>
      <w:r>
        <w:rPr>
          <w:rFonts w:ascii="宋体" w:hAnsi="宋体" w:cs="宋体" w:eastAsia="宋体" w:hint="default"/>
          <w:sz w:val="24"/>
          <w:szCs w:val="24"/>
        </w:rPr>
        <w:t> 四新将其在浙江富润海茂纺织布艺有限公司</w:t>
      </w:r>
      <w:r>
        <w:rPr>
          <w:rFonts w:ascii="宋体" w:hAnsi="宋体" w:cs="宋体" w:eastAsia="宋体" w:hint="default"/>
          <w:spacing w:val="-87"/>
          <w:sz w:val="24"/>
          <w:szCs w:val="24"/>
        </w:rPr>
        <w:t> </w:t>
      </w:r>
      <w:r>
        <w:rPr>
          <w:rFonts w:ascii="Times New Roman" w:hAnsi="Times New Roman" w:cs="Times New Roman" w:eastAsia="Times New Roman" w:hint="default"/>
          <w:sz w:val="24"/>
          <w:szCs w:val="24"/>
        </w:rPr>
        <w:t>11%</w:t>
      </w:r>
      <w:r>
        <w:rPr>
          <w:rFonts w:ascii="宋体" w:hAnsi="宋体" w:cs="宋体" w:eastAsia="宋体" w:hint="default"/>
          <w:sz w:val="24"/>
          <w:szCs w:val="24"/>
        </w:rPr>
        <w:t>的股权全权</w:t>
      </w:r>
      <w:r>
        <w:rPr>
          <w:rFonts w:ascii="Times New Roman" w:hAnsi="Times New Roman" w:cs="Times New Roman" w:eastAsia="Times New Roman" w:hint="default"/>
          <w:sz w:val="24"/>
          <w:szCs w:val="24"/>
        </w:rPr>
        <w:t>(</w:t>
      </w:r>
      <w:r>
        <w:rPr>
          <w:rFonts w:ascii="宋体" w:hAnsi="宋体" w:cs="宋体" w:eastAsia="宋体" w:hint="default"/>
          <w:sz w:val="24"/>
          <w:szCs w:val="24"/>
        </w:rPr>
        <w:t>除红利分配权</w:t>
      </w:r>
      <w:r>
        <w:rPr>
          <w:rFonts w:ascii="Times New Roman" w:hAnsi="Times New Roman" w:cs="Times New Roman" w:eastAsia="Times New Roman" w:hint="default"/>
          <w:sz w:val="24"/>
          <w:szCs w:val="24"/>
        </w:rPr>
        <w:t>)</w:t>
      </w:r>
      <w:r>
        <w:rPr>
          <w:rFonts w:ascii="宋体" w:hAnsi="宋体" w:cs="宋体" w:eastAsia="宋体" w:hint="default"/>
          <w:sz w:val="24"/>
          <w:szCs w:val="24"/>
        </w:rPr>
        <w:t>委托 公司管理。股权委托管理期限为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年，自</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p>
      <w:pPr>
        <w:spacing w:line="291" w:lineRule="exact" w:before="0"/>
        <w:ind w:left="137" w:right="0"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日，公司与香港宏丰国际实业有限公司签订《股权委托管理协议</w:t>
      </w:r>
    </w:p>
    <w:p>
      <w:pPr>
        <w:spacing w:line="312" w:lineRule="exact" w:before="0"/>
        <w:ind w:left="137" w:right="0" w:firstLine="0"/>
        <w:jc w:val="both"/>
        <w:rPr>
          <w:rFonts w:ascii="Times New Roman" w:hAnsi="Times New Roman" w:cs="Times New Roman" w:eastAsia="Times New Roman" w:hint="default"/>
          <w:sz w:val="24"/>
          <w:szCs w:val="24"/>
        </w:rPr>
      </w:pPr>
      <w:r>
        <w:rPr>
          <w:rFonts w:ascii="宋体" w:hAnsi="宋体" w:cs="宋体" w:eastAsia="宋体" w:hint="default"/>
          <w:sz w:val="24"/>
          <w:szCs w:val="24"/>
        </w:rPr>
        <w:t>书</w:t>
      </w:r>
      <w:r>
        <w:rPr>
          <w:rFonts w:ascii="宋体" w:hAnsi="宋体" w:cs="宋体" w:eastAsia="宋体" w:hint="default"/>
          <w:spacing w:val="-120"/>
          <w:sz w:val="24"/>
          <w:szCs w:val="24"/>
        </w:rPr>
        <w:t>》</w:t>
      </w:r>
      <w:r>
        <w:rPr>
          <w:rFonts w:ascii="宋体" w:hAnsi="宋体" w:cs="宋体" w:eastAsia="宋体" w:hint="default"/>
          <w:spacing w:val="-108"/>
          <w:sz w:val="24"/>
          <w:szCs w:val="24"/>
        </w:rPr>
        <w:t>，</w:t>
      </w:r>
      <w:r>
        <w:rPr>
          <w:rFonts w:ascii="宋体" w:hAnsi="宋体" w:cs="宋体" w:eastAsia="宋体" w:hint="default"/>
          <w:sz w:val="24"/>
          <w:szCs w:val="24"/>
        </w:rPr>
        <w:t>约定香港宏丰国际实业有限公司将其在浙江诸暨富润宏丰纺织有限公司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w:t>
      </w:r>
    </w:p>
    <w:p>
      <w:pPr>
        <w:spacing w:line="312" w:lineRule="exact" w:before="0"/>
        <w:ind w:left="137" w:right="0" w:firstLine="0"/>
        <w:jc w:val="both"/>
        <w:rPr>
          <w:rFonts w:ascii="Times New Roman" w:hAnsi="Times New Roman" w:cs="Times New Roman" w:eastAsia="Times New Roman" w:hint="default"/>
          <w:sz w:val="24"/>
          <w:szCs w:val="24"/>
        </w:rPr>
      </w:pPr>
      <w:r>
        <w:rPr>
          <w:rFonts w:ascii="宋体" w:hAnsi="宋体" w:cs="宋体" w:eastAsia="宋体" w:hint="default"/>
          <w:sz w:val="24"/>
          <w:szCs w:val="24"/>
        </w:rPr>
        <w:t>的股权全权</w:t>
      </w:r>
      <w:r>
        <w:rPr>
          <w:rFonts w:ascii="Times New Roman" w:hAnsi="Times New Roman" w:cs="Times New Roman" w:eastAsia="Times New Roman" w:hint="default"/>
          <w:sz w:val="24"/>
          <w:szCs w:val="24"/>
        </w:rPr>
        <w:t>(</w:t>
      </w:r>
      <w:r>
        <w:rPr>
          <w:rFonts w:ascii="宋体" w:hAnsi="宋体" w:cs="宋体" w:eastAsia="宋体" w:hint="default"/>
          <w:sz w:val="24"/>
          <w:szCs w:val="24"/>
        </w:rPr>
        <w:t>除红利分配权</w:t>
      </w:r>
      <w:r>
        <w:rPr>
          <w:rFonts w:ascii="Times New Roman" w:hAnsi="Times New Roman" w:cs="Times New Roman" w:eastAsia="Times New Roman" w:hint="default"/>
          <w:sz w:val="24"/>
          <w:szCs w:val="24"/>
        </w:rPr>
        <w:t>)</w:t>
      </w:r>
      <w:r>
        <w:rPr>
          <w:rFonts w:ascii="宋体" w:hAnsi="宋体" w:cs="宋体" w:eastAsia="宋体" w:hint="default"/>
          <w:sz w:val="24"/>
          <w:szCs w:val="24"/>
        </w:rPr>
        <w:t>委托公司管理。股权委托管理期限为 </w:t>
      </w:r>
      <w:r>
        <w:rPr>
          <w:rFonts w:ascii="Times New Roman" w:hAnsi="Times New Roman" w:cs="Times New Roman" w:eastAsia="Times New Roman" w:hint="default"/>
          <w:sz w:val="24"/>
          <w:szCs w:val="24"/>
        </w:rPr>
        <w:t>10 </w:t>
      </w:r>
      <w:r>
        <w:rPr>
          <w:rFonts w:ascii="宋体" w:hAnsi="宋体" w:cs="宋体" w:eastAsia="宋体" w:hint="default"/>
          <w:sz w:val="24"/>
          <w:szCs w:val="24"/>
        </w:rPr>
        <w:t>年，自</w:t>
      </w:r>
      <w:r>
        <w:rPr>
          <w:rFonts w:ascii="宋体" w:hAnsi="宋体" w:cs="宋体" w:eastAsia="宋体" w:hint="default"/>
          <w:spacing w:val="-72"/>
          <w:sz w:val="24"/>
          <w:szCs w:val="24"/>
        </w:rPr>
        <w:t> </w:t>
      </w:r>
      <w:r>
        <w:rPr>
          <w:rFonts w:ascii="Times New Roman" w:hAnsi="Times New Roman" w:cs="Times New Roman" w:eastAsia="Times New Roman" w:hint="default"/>
          <w:sz w:val="24"/>
          <w:szCs w:val="24"/>
        </w:rPr>
        <w:t>2008</w:t>
      </w:r>
    </w:p>
    <w:p>
      <w:pPr>
        <w:spacing w:line="312" w:lineRule="exact" w:before="0"/>
        <w:ind w:left="137" w:right="0" w:firstLine="0"/>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p>
    <w:p>
      <w:pPr>
        <w:spacing w:line="312" w:lineRule="exact" w:before="0"/>
        <w:ind w:left="137" w:right="0"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四</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36"/>
          <w:sz w:val="24"/>
          <w:szCs w:val="24"/>
        </w:rPr>
        <w:t> </w:t>
      </w:r>
      <w:r>
        <w:rPr>
          <w:rFonts w:ascii="宋体" w:hAnsi="宋体" w:cs="宋体" w:eastAsia="宋体" w:hint="default"/>
          <w:sz w:val="24"/>
          <w:szCs w:val="24"/>
        </w:rPr>
        <w:t>出资参股诸暨长城国际影视网游动漫创意园有限公司</w:t>
      </w:r>
    </w:p>
    <w:p>
      <w:pPr>
        <w:spacing w:line="312" w:lineRule="exact" w:before="20"/>
        <w:ind w:left="137" w:right="231"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 </w:t>
      </w:r>
      <w:r>
        <w:rPr>
          <w:rFonts w:ascii="Times New Roman" w:hAnsi="Times New Roman" w:cs="Times New Roman" w:eastAsia="Times New Roman" w:hint="default"/>
          <w:sz w:val="24"/>
          <w:szCs w:val="24"/>
        </w:rPr>
        <w:t>12 </w:t>
      </w:r>
      <w:r>
        <w:rPr>
          <w:rFonts w:ascii="宋体" w:hAnsi="宋体" w:cs="宋体" w:eastAsia="宋体" w:hint="default"/>
          <w:sz w:val="24"/>
          <w:szCs w:val="24"/>
        </w:rPr>
        <w:t>月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日，经公司五届二十一次董事会审议批准，公司与浙江新长城 </w:t>
      </w:r>
      <w:r>
        <w:rPr>
          <w:rFonts w:ascii="宋体" w:hAnsi="宋体" w:cs="宋体" w:eastAsia="宋体" w:hint="default"/>
          <w:spacing w:val="-3"/>
          <w:sz w:val="24"/>
          <w:szCs w:val="24"/>
        </w:rPr>
        <w:t>文化创意有限公司、太子龙控股集团有限公司、浙江上峰水泥集团有限公司共同</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投资组建诸暨长城国际影视网游动漫创意园有限公司。诸暨长城国际影视网游动</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漫创意园有限公司注册资本 </w:t>
      </w:r>
      <w:r>
        <w:rPr>
          <w:rFonts w:ascii="Times New Roman" w:hAnsi="Times New Roman" w:cs="Times New Roman" w:eastAsia="Times New Roman" w:hint="default"/>
          <w:sz w:val="24"/>
          <w:szCs w:val="24"/>
        </w:rPr>
        <w:t>10,000 </w:t>
      </w:r>
      <w:r>
        <w:rPr>
          <w:rFonts w:ascii="宋体" w:hAnsi="宋体" w:cs="宋体" w:eastAsia="宋体" w:hint="default"/>
          <w:sz w:val="24"/>
          <w:szCs w:val="24"/>
        </w:rPr>
        <w:t>万元，其中：公司出资 </w:t>
      </w:r>
      <w:r>
        <w:rPr>
          <w:rFonts w:ascii="Times New Roman" w:hAnsi="Times New Roman" w:cs="Times New Roman" w:eastAsia="Times New Roman" w:hint="default"/>
          <w:sz w:val="24"/>
          <w:szCs w:val="24"/>
        </w:rPr>
        <w:t>1,900</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万元，出资比 例</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19%</w:t>
      </w:r>
      <w:r>
        <w:rPr>
          <w:rFonts w:ascii="宋体" w:hAnsi="宋体" w:cs="宋体" w:eastAsia="宋体" w:hint="default"/>
          <w:sz w:val="24"/>
          <w:szCs w:val="24"/>
        </w:rPr>
        <w:t>；浙江新长城文化创意有限公司出资</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5,100</w:t>
      </w:r>
      <w:r>
        <w:rPr>
          <w:rFonts w:ascii="Times New Roman" w:hAnsi="Times New Roman" w:cs="Times New Roman" w:eastAsia="Times New Roman" w:hint="default"/>
          <w:spacing w:val="-4"/>
          <w:sz w:val="24"/>
          <w:szCs w:val="24"/>
        </w:rPr>
        <w:t> </w:t>
      </w:r>
      <w:r>
        <w:rPr>
          <w:rFonts w:ascii="宋体" w:hAnsi="宋体" w:cs="宋体" w:eastAsia="宋体" w:hint="default"/>
          <w:spacing w:val="-4"/>
          <w:sz w:val="24"/>
          <w:szCs w:val="24"/>
        </w:rPr>
        <w:t>万元，出资比例</w:t>
      </w:r>
      <w:r>
        <w:rPr>
          <w:rFonts w:ascii="宋体" w:hAnsi="宋体" w:cs="宋体" w:eastAsia="宋体" w:hint="default"/>
          <w:spacing w:val="-64"/>
          <w:sz w:val="24"/>
          <w:szCs w:val="24"/>
        </w:rPr>
        <w:t> </w:t>
      </w:r>
      <w:r>
        <w:rPr>
          <w:rFonts w:ascii="Times New Roman" w:hAnsi="Times New Roman" w:cs="Times New Roman" w:eastAsia="Times New Roman" w:hint="default"/>
          <w:spacing w:val="-4"/>
          <w:sz w:val="24"/>
          <w:szCs w:val="24"/>
        </w:rPr>
        <w:t>51%</w:t>
      </w:r>
      <w:r>
        <w:rPr>
          <w:rFonts w:ascii="宋体" w:hAnsi="宋体" w:cs="宋体" w:eastAsia="宋体" w:hint="default"/>
          <w:spacing w:val="-4"/>
          <w:sz w:val="24"/>
          <w:szCs w:val="24"/>
        </w:rPr>
        <w:t>；太子龙</w:t>
      </w:r>
      <w:r>
        <w:rPr>
          <w:rFonts w:ascii="宋体" w:hAnsi="宋体" w:cs="宋体" w:eastAsia="宋体" w:hint="default"/>
          <w:sz w:val="24"/>
          <w:szCs w:val="24"/>
        </w:rPr>
        <w:t> 控股集团有限公司出资</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1,500</w:t>
      </w:r>
      <w:r>
        <w:rPr>
          <w:rFonts w:ascii="Times New Roman" w:hAnsi="Times New Roman" w:cs="Times New Roman" w:eastAsia="Times New Roman" w:hint="default"/>
          <w:spacing w:val="-7"/>
          <w:sz w:val="24"/>
          <w:szCs w:val="24"/>
        </w:rPr>
        <w:t> </w:t>
      </w:r>
      <w:r>
        <w:rPr>
          <w:rFonts w:ascii="宋体" w:hAnsi="宋体" w:cs="宋体" w:eastAsia="宋体" w:hint="default"/>
          <w:spacing w:val="-4"/>
          <w:sz w:val="24"/>
          <w:szCs w:val="24"/>
        </w:rPr>
        <w:t>万元，出资比例</w:t>
      </w:r>
      <w:r>
        <w:rPr>
          <w:rFonts w:ascii="宋体" w:hAnsi="宋体" w:cs="宋体" w:eastAsia="宋体" w:hint="default"/>
          <w:spacing w:val="-67"/>
          <w:sz w:val="24"/>
          <w:szCs w:val="24"/>
        </w:rPr>
        <w:t> </w:t>
      </w:r>
      <w:r>
        <w:rPr>
          <w:rFonts w:ascii="Times New Roman" w:hAnsi="Times New Roman" w:cs="Times New Roman" w:eastAsia="Times New Roman" w:hint="default"/>
          <w:sz w:val="24"/>
          <w:szCs w:val="24"/>
        </w:rPr>
        <w:t>15%</w:t>
      </w:r>
      <w:r>
        <w:rPr>
          <w:rFonts w:ascii="宋体" w:hAnsi="宋体" w:cs="宋体" w:eastAsia="宋体" w:hint="default"/>
          <w:sz w:val="24"/>
          <w:szCs w:val="24"/>
        </w:rPr>
        <w:t>；浙江上峰水泥集团有限公司</w:t>
      </w:r>
    </w:p>
    <w:p>
      <w:pPr>
        <w:spacing w:after="0" w:line="312" w:lineRule="exact"/>
        <w:jc w:val="both"/>
        <w:rPr>
          <w:rFonts w:ascii="宋体" w:hAnsi="宋体" w:cs="宋体" w:eastAsia="宋体" w:hint="default"/>
          <w:sz w:val="24"/>
          <w:szCs w:val="24"/>
        </w:rPr>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spacing w:line="322" w:lineRule="exact" w:before="26"/>
        <w:ind w:left="137" w:right="342" w:firstLine="0"/>
        <w:jc w:val="left"/>
        <w:rPr>
          <w:rFonts w:ascii="宋体" w:hAnsi="宋体" w:cs="宋体" w:eastAsia="宋体" w:hint="default"/>
          <w:sz w:val="24"/>
          <w:szCs w:val="24"/>
        </w:rPr>
      </w:pPr>
      <w:r>
        <w:rPr>
          <w:rFonts w:ascii="宋体" w:hAnsi="宋体" w:cs="宋体" w:eastAsia="宋体" w:hint="default"/>
          <w:sz w:val="24"/>
          <w:szCs w:val="24"/>
        </w:rPr>
        <w:t>出资</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1,500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万元，出资比例</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15%</w:t>
      </w:r>
      <w:r>
        <w:rPr>
          <w:rFonts w:ascii="宋体" w:hAnsi="宋体" w:cs="宋体" w:eastAsia="宋体" w:hint="default"/>
          <w:sz w:val="24"/>
          <w:szCs w:val="24"/>
        </w:rPr>
        <w:t>。</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13</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日，公司缴入投资款</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1,900</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万</w:t>
      </w:r>
    </w:p>
    <w:p>
      <w:pPr>
        <w:spacing w:line="312" w:lineRule="exact" w:before="0"/>
        <w:ind w:left="137" w:right="342" w:firstLine="0"/>
        <w:jc w:val="left"/>
        <w:rPr>
          <w:rFonts w:ascii="宋体" w:hAnsi="宋体" w:cs="宋体" w:eastAsia="宋体" w:hint="default"/>
          <w:sz w:val="24"/>
          <w:szCs w:val="24"/>
        </w:rPr>
      </w:pPr>
      <w:r>
        <w:rPr>
          <w:rFonts w:ascii="宋体" w:hAnsi="宋体" w:cs="宋体" w:eastAsia="宋体" w:hint="default"/>
          <w:sz w:val="24"/>
          <w:szCs w:val="24"/>
        </w:rPr>
        <w:t>元。</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日，长城创意园公司在诸暨市工商行政管理局登记设立。</w:t>
      </w:r>
    </w:p>
    <w:p>
      <w:pPr>
        <w:spacing w:line="312" w:lineRule="exact" w:before="0"/>
        <w:ind w:left="137" w:right="34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五</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45"/>
          <w:sz w:val="24"/>
          <w:szCs w:val="24"/>
        </w:rPr>
        <w:t> </w:t>
      </w:r>
      <w:r>
        <w:rPr>
          <w:rFonts w:ascii="宋体" w:hAnsi="宋体" w:cs="宋体" w:eastAsia="宋体" w:hint="default"/>
          <w:sz w:val="24"/>
          <w:szCs w:val="24"/>
        </w:rPr>
        <w:t>出资参股诸暨联合担保有限公司</w:t>
      </w:r>
    </w:p>
    <w:p>
      <w:pPr>
        <w:spacing w:line="312" w:lineRule="exact" w:before="20"/>
        <w:ind w:left="137" w:right="452" w:firstLine="120"/>
        <w:jc w:val="both"/>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22</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日，经公司六届八次董事会审议批准，由本公司与诸暨市财务 </w:t>
      </w:r>
      <w:r>
        <w:rPr>
          <w:rFonts w:ascii="宋体" w:hAnsi="宋体" w:cs="宋体" w:eastAsia="宋体" w:hint="default"/>
          <w:spacing w:val="-3"/>
          <w:sz w:val="24"/>
          <w:szCs w:val="24"/>
        </w:rPr>
        <w:t>开发公司、浙江菲达环保科技股份有限公司、浙江上峰水泥集团有限公司共同投</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资组建诸暨联合担保有限公司。诸暨联合担保有限公司注册资本 </w:t>
      </w:r>
      <w:r>
        <w:rPr>
          <w:rFonts w:ascii="Times New Roman" w:hAnsi="Times New Roman" w:cs="Times New Roman" w:eastAsia="Times New Roman" w:hint="default"/>
          <w:sz w:val="24"/>
          <w:szCs w:val="24"/>
        </w:rPr>
        <w:t>15,000</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万元，</w:t>
      </w:r>
    </w:p>
    <w:p>
      <w:pPr>
        <w:spacing w:line="312" w:lineRule="exact" w:before="0"/>
        <w:ind w:left="137" w:right="451" w:firstLine="0"/>
        <w:jc w:val="both"/>
        <w:rPr>
          <w:rFonts w:ascii="宋体" w:hAnsi="宋体" w:cs="宋体" w:eastAsia="宋体" w:hint="default"/>
          <w:sz w:val="24"/>
          <w:szCs w:val="24"/>
        </w:rPr>
      </w:pPr>
      <w:r>
        <w:rPr>
          <w:rFonts w:ascii="宋体" w:hAnsi="宋体" w:cs="宋体" w:eastAsia="宋体" w:hint="default"/>
          <w:spacing w:val="-9"/>
          <w:sz w:val="24"/>
          <w:szCs w:val="24"/>
        </w:rPr>
        <w:t>其中：公司出资</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2,550</w:t>
      </w:r>
      <w:r>
        <w:rPr>
          <w:rFonts w:ascii="Times New Roman" w:hAnsi="Times New Roman" w:cs="Times New Roman" w:eastAsia="Times New Roman" w:hint="default"/>
          <w:spacing w:val="3"/>
          <w:sz w:val="24"/>
          <w:szCs w:val="24"/>
        </w:rPr>
        <w:t> </w:t>
      </w:r>
      <w:r>
        <w:rPr>
          <w:rFonts w:ascii="宋体" w:hAnsi="宋体" w:cs="宋体" w:eastAsia="宋体" w:hint="default"/>
          <w:spacing w:val="-7"/>
          <w:sz w:val="24"/>
          <w:szCs w:val="24"/>
        </w:rPr>
        <w:t>万元，占注册资本的</w:t>
      </w:r>
      <w:r>
        <w:rPr>
          <w:rFonts w:ascii="宋体" w:hAnsi="宋体" w:cs="宋体" w:eastAsia="宋体" w:hint="default"/>
          <w:spacing w:val="-57"/>
          <w:sz w:val="24"/>
          <w:szCs w:val="24"/>
        </w:rPr>
        <w:t> </w:t>
      </w:r>
      <w:r>
        <w:rPr>
          <w:rFonts w:ascii="Times New Roman" w:hAnsi="Times New Roman" w:cs="Times New Roman" w:eastAsia="Times New Roman" w:hint="default"/>
          <w:spacing w:val="-4"/>
          <w:sz w:val="24"/>
          <w:szCs w:val="24"/>
        </w:rPr>
        <w:t>17%</w:t>
      </w:r>
      <w:r>
        <w:rPr>
          <w:rFonts w:ascii="宋体" w:hAnsi="宋体" w:cs="宋体" w:eastAsia="宋体" w:hint="default"/>
          <w:spacing w:val="-4"/>
          <w:sz w:val="24"/>
          <w:szCs w:val="24"/>
        </w:rPr>
        <w:t>；诸暨市财务开发公司出资</w:t>
      </w:r>
      <w:r>
        <w:rPr>
          <w:rFonts w:ascii="宋体" w:hAnsi="宋体" w:cs="宋体" w:eastAsia="宋体" w:hint="default"/>
          <w:spacing w:val="-57"/>
          <w:sz w:val="24"/>
          <w:szCs w:val="24"/>
        </w:rPr>
        <w:t> </w:t>
      </w:r>
      <w:r>
        <w:rPr>
          <w:rFonts w:ascii="Times New Roman" w:hAnsi="Times New Roman" w:cs="Times New Roman" w:eastAsia="Times New Roman" w:hint="default"/>
          <w:sz w:val="24"/>
          <w:szCs w:val="24"/>
        </w:rPr>
        <w:t>7,350 </w:t>
      </w:r>
      <w:r>
        <w:rPr>
          <w:rFonts w:ascii="宋体" w:hAnsi="宋体" w:cs="宋体" w:eastAsia="宋体" w:hint="default"/>
          <w:sz w:val="24"/>
          <w:szCs w:val="24"/>
        </w:rPr>
        <w:t>万元，占注册资本的</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49%</w:t>
      </w:r>
      <w:r>
        <w:rPr>
          <w:rFonts w:ascii="宋体" w:hAnsi="宋体" w:cs="宋体" w:eastAsia="宋体" w:hint="default"/>
          <w:sz w:val="24"/>
          <w:szCs w:val="24"/>
        </w:rPr>
        <w:t>；浙江菲达环保科技股份有限公司出资</w:t>
      </w:r>
      <w:r>
        <w:rPr>
          <w:rFonts w:ascii="宋体" w:hAnsi="宋体" w:cs="宋体" w:eastAsia="宋体" w:hint="default"/>
          <w:spacing w:val="-75"/>
          <w:sz w:val="24"/>
          <w:szCs w:val="24"/>
        </w:rPr>
        <w:t> </w:t>
      </w:r>
      <w:r>
        <w:rPr>
          <w:rFonts w:ascii="Times New Roman" w:hAnsi="Times New Roman" w:cs="Times New Roman" w:eastAsia="Times New Roman" w:hint="default"/>
          <w:sz w:val="24"/>
          <w:szCs w:val="24"/>
        </w:rPr>
        <w:t>2,550</w:t>
      </w:r>
      <w:r>
        <w:rPr>
          <w:rFonts w:ascii="Times New Roman" w:hAnsi="Times New Roman" w:cs="Times New Roman" w:eastAsia="Times New Roman" w:hint="default"/>
          <w:spacing w:val="-14"/>
          <w:sz w:val="24"/>
          <w:szCs w:val="24"/>
        </w:rPr>
        <w:t> </w:t>
      </w:r>
      <w:r>
        <w:rPr>
          <w:rFonts w:ascii="宋体" w:hAnsi="宋体" w:cs="宋体" w:eastAsia="宋体" w:hint="default"/>
          <w:spacing w:val="-4"/>
          <w:sz w:val="24"/>
          <w:szCs w:val="24"/>
        </w:rPr>
        <w:t>万元，占</w:t>
      </w:r>
      <w:r>
        <w:rPr>
          <w:rFonts w:ascii="宋体" w:hAnsi="宋体" w:cs="宋体" w:eastAsia="宋体" w:hint="default"/>
          <w:sz w:val="24"/>
          <w:szCs w:val="24"/>
        </w:rPr>
        <w:t> 注册资本的 </w:t>
      </w:r>
      <w:r>
        <w:rPr>
          <w:rFonts w:ascii="Times New Roman" w:hAnsi="Times New Roman" w:cs="Times New Roman" w:eastAsia="Times New Roman" w:hint="default"/>
          <w:sz w:val="24"/>
          <w:szCs w:val="24"/>
        </w:rPr>
        <w:t>17%</w:t>
      </w:r>
      <w:r>
        <w:rPr>
          <w:rFonts w:ascii="宋体" w:hAnsi="宋体" w:cs="宋体" w:eastAsia="宋体" w:hint="default"/>
          <w:sz w:val="24"/>
          <w:szCs w:val="24"/>
        </w:rPr>
        <w:t>；浙江上峰水泥集团有限公司出资 </w:t>
      </w:r>
      <w:r>
        <w:rPr>
          <w:rFonts w:ascii="Times New Roman" w:hAnsi="Times New Roman" w:cs="Times New Roman" w:eastAsia="Times New Roman" w:hint="default"/>
          <w:sz w:val="24"/>
          <w:szCs w:val="24"/>
        </w:rPr>
        <w:t>2,550</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万元，占注册资本的 </w:t>
      </w:r>
      <w:r>
        <w:rPr>
          <w:rFonts w:ascii="Times New Roman" w:hAnsi="Times New Roman" w:cs="Times New Roman" w:eastAsia="Times New Roman" w:hint="default"/>
          <w:spacing w:val="-4"/>
          <w:sz w:val="24"/>
          <w:szCs w:val="24"/>
        </w:rPr>
        <w:t>17%</w:t>
      </w:r>
      <w:r>
        <w:rPr>
          <w:rFonts w:ascii="宋体" w:hAnsi="宋体" w:cs="宋体" w:eastAsia="宋体" w:hint="default"/>
          <w:spacing w:val="-4"/>
          <w:sz w:val="24"/>
          <w:szCs w:val="24"/>
        </w:rPr>
        <w:t>。</w:t>
      </w:r>
      <w:r>
        <w:rPr>
          <w:rFonts w:ascii="Times New Roman" w:hAnsi="Times New Roman" w:cs="Times New Roman" w:eastAsia="Times New Roman" w:hint="default"/>
          <w:spacing w:val="-4"/>
          <w:sz w:val="24"/>
          <w:szCs w:val="24"/>
        </w:rPr>
        <w:t>2011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日，公司缴入投资款</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2,550</w:t>
      </w:r>
      <w:r>
        <w:rPr>
          <w:rFonts w:ascii="Times New Roman" w:hAnsi="Times New Roman" w:cs="Times New Roman" w:eastAsia="Times New Roman" w:hint="default"/>
          <w:spacing w:val="-1"/>
          <w:sz w:val="24"/>
          <w:szCs w:val="24"/>
        </w:rPr>
        <w:t> </w:t>
      </w:r>
      <w:r>
        <w:rPr>
          <w:rFonts w:ascii="宋体" w:hAnsi="宋体" w:cs="宋体" w:eastAsia="宋体" w:hint="default"/>
          <w:spacing w:val="-4"/>
          <w:sz w:val="24"/>
          <w:szCs w:val="24"/>
        </w:rPr>
        <w:t>万元。</w:t>
      </w:r>
      <w:r>
        <w:rPr>
          <w:rFonts w:ascii="Times New Roman" w:hAnsi="Times New Roman" w:cs="Times New Roman" w:eastAsia="Times New Roman" w:hint="default"/>
          <w:spacing w:val="-4"/>
          <w:sz w:val="24"/>
          <w:szCs w:val="24"/>
        </w:rPr>
        <w:t>2011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25</w:t>
      </w:r>
      <w:r>
        <w:rPr>
          <w:rFonts w:ascii="Times New Roman" w:hAnsi="Times New Roman" w:cs="Times New Roman" w:eastAsia="Times New Roman" w:hint="default"/>
          <w:spacing w:val="-1"/>
          <w:sz w:val="24"/>
          <w:szCs w:val="24"/>
        </w:rPr>
        <w:t> </w:t>
      </w:r>
      <w:r>
        <w:rPr>
          <w:rFonts w:ascii="宋体" w:hAnsi="宋体" w:cs="宋体" w:eastAsia="宋体" w:hint="default"/>
          <w:spacing w:val="-6"/>
          <w:sz w:val="24"/>
          <w:szCs w:val="24"/>
        </w:rPr>
        <w:t>日，诸</w:t>
      </w:r>
      <w:r>
        <w:rPr>
          <w:rFonts w:ascii="宋体" w:hAnsi="宋体" w:cs="宋体" w:eastAsia="宋体" w:hint="default"/>
          <w:sz w:val="24"/>
          <w:szCs w:val="24"/>
        </w:rPr>
        <w:t> 暨联合担保有限公司在诸暨市工商行政管理局登记设立。</w:t>
      </w:r>
    </w:p>
    <w:p>
      <w:pPr>
        <w:spacing w:line="312" w:lineRule="exact" w:before="0"/>
        <w:ind w:left="137" w:right="438" w:firstLine="12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六</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关于投资的浙江宏磊铜业股份有限公司上市情况</w:t>
      </w:r>
      <w:r>
        <w:rPr>
          <w:rFonts w:ascii="宋体" w:hAnsi="宋体" w:cs="宋体" w:eastAsia="宋体" w:hint="default"/>
          <w:spacing w:val="-1"/>
          <w:w w:val="99"/>
          <w:sz w:val="24"/>
          <w:szCs w:val="24"/>
        </w:rPr>
        <w:t> </w:t>
      </w:r>
      <w:r>
        <w:rPr>
          <w:rFonts w:ascii="宋体" w:hAnsi="宋体" w:cs="宋体" w:eastAsia="宋体" w:hint="default"/>
          <w:sz w:val="24"/>
          <w:szCs w:val="24"/>
        </w:rPr>
        <w:t>经深圳证券交易所《关于浙江宏磊铜业股份有限公司人民币普通股股票上市的</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10"/>
          <w:w w:val="99"/>
          <w:sz w:val="24"/>
          <w:szCs w:val="24"/>
        </w:rPr>
        <w:t>通知》（深证上</w:t>
      </w:r>
      <w:r>
        <w:rPr>
          <w:rFonts w:ascii="Times New Roman" w:hAnsi="Times New Roman" w:cs="Times New Roman" w:eastAsia="Times New Roman" w:hint="default"/>
          <w:spacing w:val="-10"/>
          <w:w w:val="99"/>
          <w:sz w:val="24"/>
          <w:szCs w:val="24"/>
        </w:rPr>
        <w:t>[2011]389</w:t>
      </w:r>
      <w:r>
        <w:rPr>
          <w:rFonts w:ascii="Times New Roman" w:hAnsi="Times New Roman" w:cs="Times New Roman" w:eastAsia="Times New Roman" w:hint="default"/>
          <w:spacing w:val="8"/>
          <w:w w:val="99"/>
          <w:sz w:val="24"/>
          <w:szCs w:val="24"/>
        </w:rPr>
        <w:t> </w:t>
      </w:r>
      <w:r>
        <w:rPr>
          <w:rFonts w:ascii="宋体" w:hAnsi="宋体" w:cs="宋体" w:eastAsia="宋体" w:hint="default"/>
          <w:spacing w:val="-2"/>
          <w:w w:val="99"/>
          <w:sz w:val="24"/>
          <w:szCs w:val="24"/>
        </w:rPr>
        <w:t>号）同意，浙江宏磊铜业股份有限公司（以下简称宏磊</w:t>
      </w:r>
      <w:r>
        <w:rPr>
          <w:rFonts w:ascii="宋体" w:hAnsi="宋体" w:cs="宋体" w:eastAsia="宋体" w:hint="default"/>
          <w:spacing w:val="-118"/>
          <w:w w:val="99"/>
          <w:sz w:val="24"/>
          <w:szCs w:val="24"/>
        </w:rPr>
        <w:t> </w:t>
      </w:r>
      <w:r>
        <w:rPr>
          <w:rFonts w:ascii="宋体" w:hAnsi="宋体" w:cs="宋体" w:eastAsia="宋体" w:hint="default"/>
          <w:spacing w:val="-118"/>
          <w:w w:val="99"/>
          <w:sz w:val="24"/>
          <w:szCs w:val="24"/>
        </w:rPr>
      </w:r>
      <w:r>
        <w:rPr>
          <w:rFonts w:ascii="宋体" w:hAnsi="宋体" w:cs="宋体" w:eastAsia="宋体" w:hint="default"/>
          <w:sz w:val="24"/>
          <w:szCs w:val="24"/>
        </w:rPr>
        <w:t>股份）发行的人民币普通股股票在深圳证券交易所中小板上市， </w:t>
      </w:r>
      <w:r>
        <w:rPr>
          <w:rFonts w:ascii="Times New Roman" w:hAnsi="Times New Roman" w:cs="Times New Roman" w:eastAsia="Times New Roman" w:hint="default"/>
          <w:spacing w:val="-3"/>
          <w:sz w:val="24"/>
          <w:szCs w:val="24"/>
        </w:rPr>
        <w:t>2011  </w:t>
      </w:r>
      <w:r>
        <w:rPr>
          <w:rFonts w:ascii="宋体" w:hAnsi="宋体" w:cs="宋体" w:eastAsia="宋体" w:hint="default"/>
          <w:sz w:val="24"/>
          <w:szCs w:val="24"/>
        </w:rPr>
        <w:t>年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3"/>
          <w:sz w:val="24"/>
          <w:szCs w:val="24"/>
        </w:rPr>
        <w:t> </w:t>
      </w:r>
      <w:r>
        <w:rPr>
          <w:rFonts w:ascii="宋体" w:hAnsi="宋体" w:cs="宋体" w:eastAsia="宋体" w:hint="default"/>
          <w:sz w:val="24"/>
          <w:szCs w:val="24"/>
        </w:rPr>
        <w:t>月</w:t>
      </w:r>
    </w:p>
    <w:p>
      <w:pPr>
        <w:spacing w:line="291" w:lineRule="exact" w:before="0"/>
        <w:ind w:left="137" w:right="34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28 </w:t>
      </w:r>
      <w:r>
        <w:rPr>
          <w:rFonts w:ascii="Times New Roman" w:hAnsi="Times New Roman" w:cs="Times New Roman" w:eastAsia="Times New Roman" w:hint="default"/>
          <w:spacing w:val="31"/>
          <w:sz w:val="24"/>
          <w:szCs w:val="24"/>
        </w:rPr>
        <w:t> </w:t>
      </w:r>
      <w:r>
        <w:rPr>
          <w:rFonts w:ascii="宋体" w:hAnsi="宋体" w:cs="宋体" w:eastAsia="宋体" w:hint="default"/>
          <w:sz w:val="24"/>
          <w:szCs w:val="24"/>
        </w:rPr>
        <w:t>日宏磊股份上市交易，公司将持有的该公司股权转入“可供出售金融资产”</w:t>
      </w:r>
    </w:p>
    <w:p>
      <w:pPr>
        <w:spacing w:line="312" w:lineRule="exact" w:before="0"/>
        <w:ind w:left="137" w:right="342" w:firstLine="0"/>
        <w:jc w:val="left"/>
        <w:rPr>
          <w:rFonts w:ascii="宋体" w:hAnsi="宋体" w:cs="宋体" w:eastAsia="宋体" w:hint="default"/>
          <w:sz w:val="24"/>
          <w:szCs w:val="24"/>
        </w:rPr>
      </w:pPr>
      <w:r>
        <w:rPr>
          <w:rFonts w:ascii="宋体" w:hAnsi="宋体" w:cs="宋体" w:eastAsia="宋体" w:hint="default"/>
          <w:sz w:val="24"/>
          <w:szCs w:val="24"/>
        </w:rPr>
        <w:t>项目。至</w:t>
      </w:r>
      <w:r>
        <w:rPr>
          <w:rFonts w:ascii="宋体" w:hAnsi="宋体" w:cs="宋体" w:eastAsia="宋体" w:hint="default"/>
          <w:spacing w:val="-62"/>
          <w:sz w:val="24"/>
          <w:szCs w:val="24"/>
        </w:rPr>
        <w:t> </w:t>
      </w: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日，公司持有的宏磊股份市值为</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29,568,000.00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元，与</w:t>
      </w:r>
    </w:p>
    <w:p>
      <w:pPr>
        <w:spacing w:line="322" w:lineRule="exact" w:before="0"/>
        <w:ind w:left="137" w:right="342" w:firstLine="0"/>
        <w:jc w:val="left"/>
        <w:rPr>
          <w:rFonts w:ascii="宋体" w:hAnsi="宋体" w:cs="宋体" w:eastAsia="宋体" w:hint="default"/>
          <w:sz w:val="24"/>
          <w:szCs w:val="24"/>
        </w:rPr>
      </w:pPr>
      <w:r>
        <w:rPr>
          <w:rFonts w:ascii="宋体" w:hAnsi="宋体" w:cs="宋体" w:eastAsia="宋体" w:hint="default"/>
          <w:sz w:val="24"/>
          <w:szCs w:val="24"/>
        </w:rPr>
        <w:t>原持有账面成本的差额为</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16,417,418.70 </w:t>
      </w:r>
      <w:r>
        <w:rPr>
          <w:rFonts w:ascii="宋体" w:hAnsi="宋体" w:cs="宋体" w:eastAsia="宋体" w:hint="default"/>
          <w:sz w:val="24"/>
          <w:szCs w:val="24"/>
        </w:rPr>
        <w:t>元。</w:t>
      </w:r>
    </w:p>
    <w:p>
      <w:pPr>
        <w:pStyle w:val="BodyText"/>
        <w:spacing w:line="289" w:lineRule="exact" w:before="4"/>
        <w:ind w:right="342"/>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大股东增持事项</w:t>
      </w:r>
    </w:p>
    <w:p>
      <w:pPr>
        <w:pStyle w:val="Heading1"/>
        <w:spacing w:line="312" w:lineRule="exact" w:before="29"/>
        <w:ind w:right="451" w:firstLine="12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9"/>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日富润控股集团有限公司通过二级市场买入的方式增持本公司</w:t>
      </w:r>
      <w:r>
        <w:rPr>
          <w:spacing w:val="-1"/>
        </w:rPr>
        <w:t> </w:t>
      </w:r>
      <w:r>
        <w:rPr/>
        <w:t>股份 </w:t>
      </w:r>
      <w:r>
        <w:rPr>
          <w:rFonts w:ascii="Times New Roman" w:hAnsi="Times New Roman" w:cs="Times New Roman" w:eastAsia="Times New Roman" w:hint="default"/>
        </w:rPr>
        <w:t>148282 </w:t>
      </w:r>
      <w:r>
        <w:rPr>
          <w:spacing w:val="-4"/>
        </w:rPr>
        <w:t>股，占公司总股本的</w:t>
      </w:r>
      <w:r>
        <w:rPr>
          <w:spacing w:val="12"/>
        </w:rPr>
        <w:t> </w:t>
      </w:r>
      <w:r>
        <w:rPr>
          <w:rFonts w:ascii="Times New Roman" w:hAnsi="Times New Roman" w:cs="Times New Roman" w:eastAsia="Times New Roman" w:hint="default"/>
          <w:spacing w:val="-4"/>
        </w:rPr>
        <w:t>0.11%</w:t>
      </w:r>
      <w:r>
        <w:rPr>
          <w:spacing w:val="-4"/>
        </w:rPr>
        <w:t>。本次增持前，富润集团持有本公司股</w:t>
      </w:r>
      <w:r>
        <w:rPr/>
        <w:t> 份</w:t>
      </w:r>
      <w:r>
        <w:rPr>
          <w:spacing w:val="-76"/>
        </w:rPr>
        <w:t> </w:t>
      </w:r>
      <w:r>
        <w:rPr>
          <w:rFonts w:ascii="Times New Roman" w:hAnsi="Times New Roman" w:cs="Times New Roman" w:eastAsia="Times New Roman" w:hint="default"/>
        </w:rPr>
        <w:t>36074160</w:t>
      </w:r>
      <w:r>
        <w:rPr>
          <w:rFonts w:ascii="Times New Roman" w:hAnsi="Times New Roman" w:cs="Times New Roman" w:eastAsia="Times New Roman" w:hint="default"/>
          <w:spacing w:val="-16"/>
        </w:rPr>
        <w:t> </w:t>
      </w:r>
      <w:r>
        <w:rPr/>
        <w:t>股，占公司总股本的</w:t>
      </w:r>
      <w:r>
        <w:rPr>
          <w:spacing w:val="-76"/>
        </w:rPr>
        <w:t> </w:t>
      </w:r>
      <w:r>
        <w:rPr>
          <w:rFonts w:ascii="Times New Roman" w:hAnsi="Times New Roman" w:cs="Times New Roman" w:eastAsia="Times New Roman" w:hint="default"/>
        </w:rPr>
        <w:t>25.64%</w:t>
      </w:r>
      <w:r>
        <w:rPr/>
        <w:t>。本次增持后，富润集团持有本公司股 份</w:t>
      </w:r>
      <w:r>
        <w:rPr>
          <w:spacing w:val="-57"/>
        </w:rPr>
        <w:t> </w:t>
      </w:r>
      <w:r>
        <w:rPr>
          <w:rFonts w:ascii="Times New Roman" w:hAnsi="Times New Roman" w:cs="Times New Roman" w:eastAsia="Times New Roman" w:hint="default"/>
        </w:rPr>
        <w:t>36222442</w:t>
      </w:r>
      <w:r>
        <w:rPr>
          <w:rFonts w:ascii="Times New Roman" w:hAnsi="Times New Roman" w:cs="Times New Roman" w:eastAsia="Times New Roman" w:hint="default"/>
          <w:spacing w:val="6"/>
        </w:rPr>
        <w:t> </w:t>
      </w:r>
      <w:r>
        <w:rPr>
          <w:spacing w:val="-13"/>
        </w:rPr>
        <w:t>股，占公司总股本的</w:t>
      </w:r>
      <w:r>
        <w:rPr>
          <w:spacing w:val="-57"/>
        </w:rPr>
        <w:t> </w:t>
      </w:r>
      <w:r>
        <w:rPr>
          <w:rFonts w:ascii="Times New Roman" w:hAnsi="Times New Roman" w:cs="Times New Roman" w:eastAsia="Times New Roman" w:hint="default"/>
          <w:spacing w:val="-6"/>
        </w:rPr>
        <w:t>25.75%</w:t>
      </w:r>
      <w:r>
        <w:rPr>
          <w:spacing w:val="-6"/>
        </w:rPr>
        <w:t>。富润控股集团有限公司计划在未来</w:t>
      </w:r>
      <w:r>
        <w:rPr>
          <w:spacing w:val="6"/>
        </w:rPr>
        <w:t> </w:t>
      </w:r>
      <w:r>
        <w:rPr>
          <w:rFonts w:ascii="Times New Roman" w:hAnsi="Times New Roman" w:cs="Times New Roman" w:eastAsia="Times New Roman" w:hint="default"/>
        </w:rPr>
        <w:t>12 </w:t>
      </w:r>
      <w:r>
        <w:rPr/>
        <w:t>个月内增持不超过公司总股本</w:t>
      </w:r>
      <w:r>
        <w:rPr>
          <w:spacing w:val="-60"/>
        </w:rPr>
        <w:t> </w:t>
      </w:r>
      <w:r>
        <w:rPr>
          <w:rFonts w:ascii="Times New Roman" w:hAnsi="Times New Roman" w:cs="Times New Roman" w:eastAsia="Times New Roman" w:hint="default"/>
        </w:rPr>
        <w:t>2%</w:t>
      </w:r>
      <w:r>
        <w:rPr/>
        <w:t>的股份</w:t>
      </w:r>
      <w:r>
        <w:rPr>
          <w:rFonts w:ascii="Times New Roman" w:hAnsi="Times New Roman" w:cs="Times New Roman" w:eastAsia="Times New Roman" w:hint="default"/>
        </w:rPr>
        <w:t>(</w:t>
      </w:r>
      <w:r>
        <w:rPr/>
        <w:t>含此次已增持股份在内</w:t>
      </w:r>
      <w:r>
        <w:rPr>
          <w:rFonts w:ascii="Times New Roman" w:hAnsi="Times New Roman" w:cs="Times New Roman" w:eastAsia="Times New Roman" w:hint="default"/>
        </w:rPr>
        <w:t>)</w:t>
      </w:r>
      <w:r>
        <w:rPr/>
        <w:t>。</w:t>
      </w:r>
    </w:p>
    <w:p>
      <w:pPr>
        <w:pStyle w:val="BodyText"/>
        <w:spacing w:line="264" w:lineRule="auto" w:before="0"/>
        <w:ind w:right="342"/>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子公司外方股东股利代领款事项</w:t>
      </w:r>
      <w:r>
        <w:rPr>
          <w:w w:val="99"/>
        </w:rPr>
        <w:t> </w:t>
      </w:r>
      <w:r>
        <w:rPr>
          <w:spacing w:val="2"/>
        </w:rPr>
        <w:t>公司部分子公司在发放现金股利时，将应付外方股东的股利直接支付给境内委托代理人，</w:t>
      </w:r>
      <w:r>
        <w:rPr>
          <w:spacing w:val="-82"/>
        </w:rPr>
        <w:t> </w:t>
      </w:r>
      <w:r>
        <w:rPr>
          <w:spacing w:val="-82"/>
        </w:rPr>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年度具体情况如下：</w:t>
      </w:r>
    </w:p>
    <w:tbl>
      <w:tblPr>
        <w:tblW w:w="0" w:type="auto"/>
        <w:jc w:val="left"/>
        <w:tblInd w:w="132" w:type="dxa"/>
        <w:tblLayout w:type="fixed"/>
        <w:tblCellMar>
          <w:top w:w="0" w:type="dxa"/>
          <w:left w:w="0" w:type="dxa"/>
          <w:bottom w:w="0" w:type="dxa"/>
          <w:right w:w="0" w:type="dxa"/>
        </w:tblCellMar>
        <w:tblLook w:val="01E0"/>
      </w:tblPr>
      <w:tblGrid>
        <w:gridCol w:w="2520"/>
        <w:gridCol w:w="3060"/>
        <w:gridCol w:w="1440"/>
        <w:gridCol w:w="1620"/>
      </w:tblGrid>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外方股东名称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委托代理人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40"/>
                <w:sz w:val="24"/>
                <w:szCs w:val="24"/>
              </w:rPr>
              <w:t>代收股利金</w:t>
            </w:r>
            <w:r>
              <w:rPr>
                <w:rFonts w:ascii="宋体" w:hAnsi="宋体" w:cs="宋体" w:eastAsia="宋体" w:hint="default"/>
                <w:spacing w:val="-69"/>
                <w:sz w:val="24"/>
                <w:szCs w:val="24"/>
              </w:rPr>
              <w:t> </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r>
      <w:tr>
        <w:trPr>
          <w:trHeight w:val="63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8"/>
                <w:sz w:val="24"/>
                <w:szCs w:val="24"/>
              </w:rPr>
              <w:t>浙江富润印染有限公</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20"/>
                <w:sz w:val="24"/>
                <w:szCs w:val="24"/>
              </w:rPr>
              <w:t>富润集团美国工贸有限公</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周忠翰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6,456,185.80</w:t>
            </w:r>
          </w:p>
        </w:tc>
      </w:tr>
      <w:tr>
        <w:trPr>
          <w:trHeight w:val="63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18"/>
                <w:sz w:val="24"/>
                <w:szCs w:val="24"/>
              </w:rPr>
              <w:t>浙江富润纺织有限公</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20"/>
                <w:sz w:val="24"/>
                <w:szCs w:val="24"/>
              </w:rPr>
              <w:t>香港宏丰国际实业有限公</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孙虹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03" w:right="0"/>
              <w:jc w:val="left"/>
              <w:rPr>
                <w:rFonts w:ascii="Times New Roman" w:hAnsi="Times New Roman" w:cs="Times New Roman" w:eastAsia="Times New Roman" w:hint="default"/>
                <w:sz w:val="24"/>
                <w:szCs w:val="24"/>
              </w:rPr>
            </w:pPr>
            <w:r>
              <w:rPr>
                <w:rFonts w:ascii="Times New Roman"/>
                <w:sz w:val="24"/>
              </w:rPr>
              <w:t>3,220,877.38</w:t>
            </w:r>
          </w:p>
        </w:tc>
      </w:tr>
    </w:tbl>
    <w:p>
      <w:pPr>
        <w:pStyle w:val="BodyText"/>
        <w:spacing w:line="289" w:lineRule="exact" w:before="0"/>
        <w:ind w:right="34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丝绸织造公司和宏丰公司生产经营状况</w:t>
      </w:r>
    </w:p>
    <w:p>
      <w:pPr>
        <w:pStyle w:val="BodyText"/>
        <w:spacing w:line="240" w:lineRule="auto" w:before="21"/>
        <w:ind w:right="34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浙江诸暨富润丝绸织造有限公司</w:t>
      </w:r>
    </w:p>
    <w:p>
      <w:pPr>
        <w:pStyle w:val="BodyText"/>
        <w:spacing w:line="264" w:lineRule="auto" w:before="21"/>
        <w:ind w:right="34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日，子公司浙江诸暨富润丝绸织造有限公司一届九次董事会审议通过了《富 </w:t>
      </w:r>
      <w:r>
        <w:rPr>
          <w:spacing w:val="-3"/>
        </w:rPr>
        <w:t>润丝绸织造公司停产转型方案》。总体方案为：公司存续，逐步停产，回笼资金寻求合适的</w:t>
      </w:r>
      <w:r>
        <w:rPr>
          <w:spacing w:val="-77"/>
        </w:rPr>
        <w:t> </w:t>
      </w:r>
      <w:r>
        <w:rPr>
          <w:spacing w:val="-77"/>
        </w:rPr>
      </w:r>
      <w:r>
        <w:rPr>
          <w:spacing w:val="-5"/>
        </w:rPr>
        <w:t>项目和机会进行转型，并进行职工安置。其中职工安置选择方案包括：推荐就业、安排岗位、</w:t>
      </w:r>
      <w:r>
        <w:rPr>
          <w:spacing w:val="-96"/>
        </w:rPr>
        <w:t> </w:t>
      </w:r>
      <w:r>
        <w:rPr>
          <w:spacing w:val="-96"/>
        </w:rPr>
      </w:r>
      <w:r>
        <w:rPr/>
        <w:t>离岗、解除劳动关系等。</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t>日，浙江诸暨富润丝绸织造有限公司职工大会决议 通过了上述停产转型方案。</w:t>
      </w:r>
    </w:p>
    <w:p>
      <w:pPr>
        <w:pStyle w:val="Heading1"/>
        <w:spacing w:line="324" w:lineRule="exact"/>
        <w:ind w:right="342"/>
        <w:jc w:val="left"/>
      </w:pPr>
      <w:r>
        <w:rPr/>
        <w:t>截至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 </w:t>
      </w:r>
      <w:r>
        <w:rPr/>
        <w:t>日，浙江诸暨富润丝绸织造有限公司尚处停产状态中。</w:t>
      </w:r>
    </w:p>
    <w:p>
      <w:pPr>
        <w:pStyle w:val="BodyText"/>
        <w:spacing w:line="240" w:lineRule="auto" w:before="4"/>
        <w:ind w:right="34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浙江诸暨富润宏丰纺织有限公司</w:t>
      </w:r>
    </w:p>
    <w:p>
      <w:pPr>
        <w:pStyle w:val="BodyText"/>
        <w:spacing w:line="256" w:lineRule="auto" w:before="21"/>
        <w:ind w:right="34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60"/>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t>日，子公司浙江诸暨富润宏丰纺织有限公司二届一次董事会审议通过了《富 </w:t>
      </w:r>
      <w:r>
        <w:rPr>
          <w:spacing w:val="-5"/>
        </w:rPr>
        <w:t>润宏丰纺织公司转型方案》。总体方案为：公司存续，生产停产，寻找合适的项目谋求转型，</w:t>
      </w:r>
    </w:p>
    <w:p>
      <w:pPr>
        <w:spacing w:after="0" w:line="256" w:lineRule="auto"/>
        <w:jc w:val="left"/>
        <w:sectPr>
          <w:pgSz w:w="11910" w:h="16840"/>
          <w:pgMar w:header="877" w:footer="982" w:top="1100" w:bottom="1180" w:left="1660" w:right="1340"/>
        </w:sectPr>
      </w:pPr>
    </w:p>
    <w:p>
      <w:pPr>
        <w:spacing w:line="240" w:lineRule="auto" w:before="9"/>
        <w:rPr>
          <w:rFonts w:ascii="宋体" w:hAnsi="宋体" w:cs="宋体" w:eastAsia="宋体" w:hint="default"/>
          <w:sz w:val="20"/>
          <w:szCs w:val="20"/>
        </w:rPr>
      </w:pPr>
    </w:p>
    <w:p>
      <w:pPr>
        <w:pStyle w:val="BodyText"/>
        <w:spacing w:line="264" w:lineRule="auto"/>
        <w:ind w:right="232"/>
        <w:jc w:val="both"/>
      </w:pPr>
      <w:r>
        <w:rPr>
          <w:spacing w:val="-3"/>
        </w:rPr>
        <w:t>并进行职工安置。其中职工安置选择方案包括：推荐就业、安排岗位、离岗、解除劳动关系</w:t>
      </w:r>
      <w:r>
        <w:rPr>
          <w:spacing w:val="-78"/>
        </w:rPr>
        <w:t> </w:t>
      </w:r>
      <w:r>
        <w:rPr>
          <w:spacing w:val="-78"/>
        </w:rPr>
      </w:r>
      <w:r>
        <w:rPr>
          <w:spacing w:val="-4"/>
        </w:rPr>
        <w:t>等。</w:t>
      </w:r>
      <w:r>
        <w:rPr>
          <w:rFonts w:ascii="Times New Roman" w:hAnsi="Times New Roman" w:cs="Times New Roman" w:eastAsia="Times New Roman" w:hint="default"/>
          <w:spacing w:val="-4"/>
        </w:rPr>
        <w:t>2010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t>日，浙江诸暨富润宏丰纺织有限公司职工大会决议通过了上述停产转型 方案。</w:t>
      </w:r>
    </w:p>
    <w:p>
      <w:pPr>
        <w:pStyle w:val="Heading1"/>
        <w:spacing w:line="324" w:lineRule="exact"/>
        <w:ind w:right="0"/>
        <w:jc w:val="both"/>
      </w:pPr>
      <w:r>
        <w:rPr/>
        <w:t>截至</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 </w:t>
      </w:r>
      <w:r>
        <w:rPr/>
        <w:t>日，浙江诸暨富润宏丰纺织有限公司尚处停产状态中。</w:t>
      </w:r>
    </w:p>
    <w:p>
      <w:pPr>
        <w:pStyle w:val="BodyText"/>
        <w:spacing w:line="240" w:lineRule="auto" w:before="4"/>
        <w:ind w:right="0"/>
        <w:jc w:val="both"/>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绢纺厂区实施整体搬迁事项</w:t>
      </w:r>
    </w:p>
    <w:p>
      <w:pPr>
        <w:pStyle w:val="BodyText"/>
        <w:spacing w:line="261" w:lineRule="auto" w:before="21"/>
        <w:ind w:right="232"/>
        <w:jc w:val="both"/>
      </w:pPr>
      <w:r>
        <w:rPr/>
        <w:t>因城市建设需要，公司的绢纺厂区实施整体搬迁。</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62"/>
        </w:rPr>
        <w:t>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t>日，公司与诸暨市人民政 </w:t>
      </w:r>
      <w:r>
        <w:rPr>
          <w:spacing w:val="-8"/>
        </w:rPr>
        <w:t>府土地储备中心、诸暨市旧城改造管理委员会办公室、诸暨市越都投资发展有限公司签订《绢</w:t>
      </w:r>
      <w:r>
        <w:rPr>
          <w:spacing w:val="-77"/>
        </w:rPr>
        <w:t> </w:t>
      </w:r>
      <w:r>
        <w:rPr>
          <w:spacing w:val="-77"/>
        </w:rPr>
      </w:r>
      <w:r>
        <w:rPr>
          <w:spacing w:val="-4"/>
        </w:rPr>
        <w:t>纺厂区整体搬迁补偿协议》，根据诸暨市人民政府办公室</w:t>
      </w:r>
      <w:r>
        <w:rPr>
          <w:rFonts w:ascii="Times New Roman" w:hAnsi="Times New Roman" w:cs="Times New Roman" w:eastAsia="Times New Roman" w:hint="default"/>
          <w:spacing w:val="-4"/>
        </w:rPr>
        <w:t>[2011]8</w:t>
      </w:r>
      <w:r>
        <w:rPr>
          <w:rFonts w:ascii="Times New Roman" w:hAnsi="Times New Roman" w:cs="Times New Roman" w:eastAsia="Times New Roman" w:hint="default"/>
        </w:rPr>
        <w:t> </w:t>
      </w:r>
      <w:r>
        <w:rPr>
          <w:spacing w:val="-1"/>
        </w:rPr>
        <w:t>号、</w:t>
      </w:r>
      <w:r>
        <w:rPr>
          <w:rFonts w:ascii="Times New Roman" w:hAnsi="Times New Roman" w:cs="Times New Roman" w:eastAsia="Times New Roman" w:hint="default"/>
          <w:spacing w:val="-1"/>
        </w:rPr>
        <w:t>[2012]2</w:t>
      </w:r>
      <w:r>
        <w:rPr>
          <w:rFonts w:ascii="Times New Roman" w:hAnsi="Times New Roman" w:cs="Times New Roman" w:eastAsia="Times New Roman" w:hint="default"/>
          <w:spacing w:val="25"/>
        </w:rPr>
        <w:t> </w:t>
      </w:r>
      <w:r>
        <w:rPr>
          <w:spacing w:val="-1"/>
        </w:rPr>
        <w:t>号会议纪要精</w:t>
      </w:r>
      <w:r>
        <w:rPr/>
        <w:t> 神及评估价值，约定由公司结算的补偿款合计为人民币</w:t>
      </w:r>
      <w:r>
        <w:rPr>
          <w:spacing w:val="-62"/>
        </w:rPr>
        <w:t> </w:t>
      </w:r>
      <w:r>
        <w:rPr>
          <w:rFonts w:ascii="Times New Roman" w:hAnsi="Times New Roman" w:cs="Times New Roman" w:eastAsia="Times New Roman" w:hint="default"/>
        </w:rPr>
        <w:t>161,232,413.00</w:t>
      </w:r>
      <w:r>
        <w:rPr>
          <w:rFonts w:ascii="Times New Roman" w:hAnsi="Times New Roman" w:cs="Times New Roman" w:eastAsia="Times New Roman" w:hint="default"/>
          <w:spacing w:val="-10"/>
        </w:rPr>
        <w:t> </w:t>
      </w:r>
      <w:r>
        <w:rPr>
          <w:spacing w:val="-3"/>
        </w:rPr>
        <w:t>元（其中房屋补偿及</w:t>
      </w:r>
    </w:p>
    <w:p>
      <w:pPr>
        <w:pStyle w:val="BodyText"/>
        <w:spacing w:line="240" w:lineRule="auto" w:before="0"/>
        <w:ind w:right="0"/>
        <w:jc w:val="both"/>
        <w:rPr>
          <w:rFonts w:ascii="Times New Roman" w:hAnsi="Times New Roman" w:cs="Times New Roman" w:eastAsia="Times New Roman" w:hint="default"/>
        </w:rPr>
      </w:pPr>
      <w:r>
        <w:rPr/>
        <w:t>奖励款</w:t>
      </w:r>
      <w:r>
        <w:rPr>
          <w:spacing w:val="-71"/>
        </w:rPr>
        <w:t> </w:t>
      </w:r>
      <w:r>
        <w:rPr>
          <w:rFonts w:ascii="Times New Roman" w:hAnsi="Times New Roman" w:cs="Times New Roman" w:eastAsia="Times New Roman" w:hint="default"/>
        </w:rPr>
        <w:t>69</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7</w:t>
      </w:r>
      <w:r>
        <w:rPr>
          <w:rFonts w:ascii="Times New Roman" w:hAnsi="Times New Roman" w:cs="Times New Roman" w:eastAsia="Times New Roman" w:hint="default"/>
        </w:rPr>
        <w:t>8,</w:t>
      </w:r>
      <w:r>
        <w:rPr>
          <w:rFonts w:ascii="Times New Roman" w:hAnsi="Times New Roman" w:cs="Times New Roman" w:eastAsia="Times New Roman" w:hint="default"/>
          <w:spacing w:val="-1"/>
        </w:rPr>
        <w:t>4</w:t>
      </w:r>
      <w:r>
        <w:rPr>
          <w:rFonts w:ascii="Times New Roman" w:hAnsi="Times New Roman" w:cs="Times New Roman" w:eastAsia="Times New Roman" w:hint="default"/>
        </w:rPr>
        <w:t>8</w:t>
      </w:r>
      <w:r>
        <w:rPr>
          <w:rFonts w:ascii="Times New Roman" w:hAnsi="Times New Roman" w:cs="Times New Roman" w:eastAsia="Times New Roman" w:hint="default"/>
          <w:spacing w:val="-1"/>
        </w:rPr>
        <w:t>5</w:t>
      </w:r>
      <w:r>
        <w:rPr>
          <w:rFonts w:ascii="Times New Roman" w:hAnsi="Times New Roman" w:cs="Times New Roman" w:eastAsia="Times New Roman" w:hint="default"/>
        </w:rPr>
        <w:t>.00</w:t>
      </w:r>
      <w:r>
        <w:rPr>
          <w:rFonts w:ascii="Times New Roman" w:hAnsi="Times New Roman" w:cs="Times New Roman" w:eastAsia="Times New Roman" w:hint="default"/>
          <w:spacing w:val="-17"/>
        </w:rPr>
        <w:t> </w:t>
      </w:r>
      <w:r>
        <w:rPr>
          <w:spacing w:val="-2"/>
        </w:rPr>
        <w:t>元</w:t>
      </w:r>
      <w:r>
        <w:rPr>
          <w:spacing w:val="-106"/>
        </w:rPr>
        <w:t>，</w:t>
      </w:r>
      <w:r>
        <w:rPr/>
        <w:t>附属物及装潢补偿款</w:t>
      </w:r>
      <w:r>
        <w:rPr>
          <w:spacing w:val="-7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7</w:t>
      </w:r>
      <w:r>
        <w:rPr>
          <w:rFonts w:ascii="Times New Roman" w:hAnsi="Times New Roman" w:cs="Times New Roman" w:eastAsia="Times New Roman" w:hint="default"/>
        </w:rPr>
        <w:t>13</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0</w:t>
      </w:r>
      <w:r>
        <w:rPr>
          <w:rFonts w:ascii="Times New Roman" w:hAnsi="Times New Roman" w:cs="Times New Roman" w:eastAsia="Times New Roman" w:hint="default"/>
        </w:rPr>
        <w:t>6</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r>
        <w:rPr>
          <w:rFonts w:ascii="Times New Roman" w:hAnsi="Times New Roman" w:cs="Times New Roman" w:eastAsia="Times New Roman" w:hint="default"/>
          <w:spacing w:val="-18"/>
        </w:rPr>
        <w:t> </w:t>
      </w:r>
      <w:r>
        <w:rPr/>
        <w:t>元</w:t>
      </w:r>
      <w:r>
        <w:rPr>
          <w:spacing w:val="-106"/>
        </w:rPr>
        <w:t>，</w:t>
      </w:r>
      <w:r>
        <w:rPr/>
        <w:t>机器设备补偿款</w:t>
      </w:r>
      <w:r>
        <w:rPr>
          <w:spacing w:val="-71"/>
        </w:rPr>
        <w:t> </w:t>
      </w:r>
      <w:r>
        <w:rPr>
          <w:rFonts w:ascii="Times New Roman" w:hAnsi="Times New Roman" w:cs="Times New Roman" w:eastAsia="Times New Roman" w:hint="default"/>
        </w:rPr>
        <w:t>33</w:t>
      </w:r>
      <w:r>
        <w:rPr>
          <w:rFonts w:ascii="Times New Roman" w:hAnsi="Times New Roman" w:cs="Times New Roman" w:eastAsia="Times New Roman" w:hint="default"/>
          <w:spacing w:val="-1"/>
        </w:rPr>
        <w:t>,</w:t>
      </w:r>
      <w:r>
        <w:rPr>
          <w:rFonts w:ascii="Times New Roman" w:hAnsi="Times New Roman" w:cs="Times New Roman" w:eastAsia="Times New Roman" w:hint="default"/>
        </w:rPr>
        <w:t>3</w:t>
      </w:r>
      <w:r>
        <w:rPr>
          <w:rFonts w:ascii="Times New Roman" w:hAnsi="Times New Roman" w:cs="Times New Roman" w:eastAsia="Times New Roman" w:hint="default"/>
          <w:spacing w:val="-1"/>
        </w:rPr>
        <w:t>9</w:t>
      </w:r>
      <w:r>
        <w:rPr>
          <w:rFonts w:ascii="Times New Roman" w:hAnsi="Times New Roman" w:cs="Times New Roman" w:eastAsia="Times New Roman" w:hint="default"/>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30</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p>
    <w:p>
      <w:pPr>
        <w:pStyle w:val="BodyText"/>
        <w:spacing w:line="240" w:lineRule="auto" w:before="21"/>
        <w:ind w:right="0"/>
        <w:jc w:val="both"/>
      </w:pPr>
      <w:r>
        <w:rPr/>
        <w:t>元，水、电、汽、污水管网系统设施补偿款</w:t>
      </w:r>
      <w:r>
        <w:rPr>
          <w:spacing w:val="-57"/>
        </w:rPr>
        <w:t> </w:t>
      </w:r>
      <w:r>
        <w:rPr>
          <w:rFonts w:ascii="Times New Roman" w:hAnsi="Times New Roman" w:cs="Times New Roman" w:eastAsia="Times New Roman" w:hint="default"/>
        </w:rPr>
        <w:t>19,191,531.00</w:t>
      </w:r>
      <w:r>
        <w:rPr>
          <w:rFonts w:ascii="Times New Roman" w:hAnsi="Times New Roman" w:cs="Times New Roman" w:eastAsia="Times New Roman" w:hint="default"/>
          <w:spacing w:val="-4"/>
        </w:rPr>
        <w:t> </w:t>
      </w:r>
      <w:r>
        <w:rPr/>
        <w:t>元，搬迁补贴款</w:t>
      </w:r>
      <w:r>
        <w:rPr>
          <w:spacing w:val="-57"/>
        </w:rPr>
        <w:t> </w:t>
      </w:r>
      <w:r>
        <w:rPr>
          <w:rFonts w:ascii="Times New Roman" w:hAnsi="Times New Roman" w:cs="Times New Roman" w:eastAsia="Times New Roman" w:hint="default"/>
        </w:rPr>
        <w:t>3,916,326.00</w:t>
      </w:r>
      <w:r>
        <w:rPr>
          <w:rFonts w:ascii="Times New Roman" w:hAnsi="Times New Roman" w:cs="Times New Roman" w:eastAsia="Times New Roman" w:hint="default"/>
          <w:spacing w:val="-3"/>
        </w:rPr>
        <w:t> </w:t>
      </w:r>
      <w:r>
        <w:rPr/>
        <w:t>元，</w:t>
      </w:r>
    </w:p>
    <w:p>
      <w:pPr>
        <w:pStyle w:val="BodyText"/>
        <w:spacing w:line="240" w:lineRule="auto" w:before="21"/>
        <w:ind w:right="0"/>
        <w:jc w:val="both"/>
      </w:pPr>
      <w:r>
        <w:rPr/>
        <w:t>从业人员歇业补助款</w:t>
      </w:r>
      <w:r>
        <w:rPr>
          <w:spacing w:val="-54"/>
        </w:rPr>
        <w:t> </w:t>
      </w:r>
      <w:r>
        <w:rPr>
          <w:rFonts w:ascii="Times New Roman" w:hAnsi="Times New Roman" w:cs="Times New Roman" w:eastAsia="Times New Roman" w:hint="default"/>
        </w:rPr>
        <w:t>13,929,947.00</w:t>
      </w:r>
      <w:r>
        <w:rPr>
          <w:rFonts w:ascii="Times New Roman" w:hAnsi="Times New Roman" w:cs="Times New Roman" w:eastAsia="Times New Roman" w:hint="default"/>
          <w:spacing w:val="-1"/>
        </w:rPr>
        <w:t> </w:t>
      </w:r>
      <w:r>
        <w:rPr>
          <w:spacing w:val="-5"/>
        </w:rPr>
        <w:t>元，停产停业损失补助款</w:t>
      </w:r>
      <w:r>
        <w:rPr>
          <w:spacing w:val="-54"/>
        </w:rPr>
        <w:t> </w:t>
      </w:r>
      <w:r>
        <w:rPr>
          <w:rFonts w:ascii="Times New Roman" w:hAnsi="Times New Roman" w:cs="Times New Roman" w:eastAsia="Times New Roman" w:hint="default"/>
        </w:rPr>
        <w:t>3,554,409.00</w:t>
      </w:r>
      <w:r>
        <w:rPr>
          <w:rFonts w:ascii="Times New Roman" w:hAnsi="Times New Roman" w:cs="Times New Roman" w:eastAsia="Times New Roman" w:hint="default"/>
          <w:spacing w:val="-1"/>
        </w:rPr>
        <w:t> </w:t>
      </w:r>
      <w:r>
        <w:rPr>
          <w:spacing w:val="-6"/>
        </w:rPr>
        <w:t>元，签约搬迁奖和</w:t>
      </w:r>
    </w:p>
    <w:p>
      <w:pPr>
        <w:pStyle w:val="BodyText"/>
        <w:spacing w:line="240" w:lineRule="auto" w:before="21"/>
        <w:ind w:right="0"/>
        <w:jc w:val="both"/>
      </w:pPr>
      <w:r>
        <w:rPr/>
        <w:t>搬迁安置补助款</w:t>
      </w:r>
      <w:r>
        <w:rPr>
          <w:spacing w:val="-33"/>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rPr>
        <w:t>5</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79</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r>
        <w:rPr>
          <w:rFonts w:ascii="Times New Roman" w:hAnsi="Times New Roman" w:cs="Times New Roman" w:eastAsia="Times New Roman" w:hint="default"/>
          <w:spacing w:val="20"/>
        </w:rPr>
        <w:t> </w:t>
      </w:r>
      <w:r>
        <w:rPr>
          <w:spacing w:val="-2"/>
        </w:rPr>
        <w:t>元</w:t>
      </w:r>
      <w:r>
        <w:rPr>
          <w:spacing w:val="-105"/>
        </w:rPr>
        <w:t>）</w:t>
      </w:r>
      <w:r>
        <w:rPr>
          <w:spacing w:val="-2"/>
        </w:rPr>
        <w:t>，</w:t>
      </w:r>
      <w:r>
        <w:rPr/>
        <w:t>款项采取分期付款方式，协议签订后</w:t>
      </w:r>
      <w:r>
        <w:rPr>
          <w:spacing w:val="-33"/>
        </w:rPr>
        <w:t> </w:t>
      </w:r>
      <w:r>
        <w:rPr>
          <w:rFonts w:ascii="Times New Roman" w:hAnsi="Times New Roman" w:cs="Times New Roman" w:eastAsia="Times New Roman" w:hint="default"/>
        </w:rPr>
        <w:t>30</w:t>
      </w:r>
      <w:r>
        <w:rPr>
          <w:rFonts w:ascii="Times New Roman" w:hAnsi="Times New Roman" w:cs="Times New Roman" w:eastAsia="Times New Roman" w:hint="default"/>
          <w:spacing w:val="20"/>
        </w:rPr>
        <w:t> </w:t>
      </w:r>
      <w:r>
        <w:rPr/>
        <w:t>个工</w:t>
      </w:r>
      <w:r>
        <w:rPr>
          <w:spacing w:val="-2"/>
        </w:rPr>
        <w:t>作</w:t>
      </w:r>
      <w:r>
        <w:rPr/>
        <w:t>日内支</w:t>
      </w:r>
    </w:p>
    <w:p>
      <w:pPr>
        <w:pStyle w:val="BodyText"/>
        <w:spacing w:line="240" w:lineRule="auto" w:before="21"/>
        <w:ind w:right="0"/>
        <w:jc w:val="both"/>
        <w:rPr>
          <w:rFonts w:ascii="Times New Roman" w:hAnsi="Times New Roman" w:cs="Times New Roman" w:eastAsia="Times New Roman" w:hint="default"/>
        </w:rPr>
      </w:pPr>
      <w:r>
        <w:rPr/>
        <w:t>付 </w:t>
      </w:r>
      <w:r>
        <w:rPr>
          <w:rFonts w:ascii="Times New Roman" w:hAnsi="Times New Roman" w:cs="Times New Roman" w:eastAsia="Times New Roman" w:hint="default"/>
        </w:rPr>
        <w:t>5,000 </w:t>
      </w:r>
      <w:r>
        <w:rPr/>
        <w:t>万元，余款在全部移交土地、地上附着物后 </w:t>
      </w:r>
      <w:r>
        <w:rPr>
          <w:rFonts w:ascii="Times New Roman" w:hAnsi="Times New Roman" w:cs="Times New Roman" w:eastAsia="Times New Roman" w:hint="default"/>
        </w:rPr>
        <w:t>30 </w:t>
      </w:r>
      <w:r>
        <w:rPr/>
        <w:t>个工作日内结清。</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 </w:t>
      </w:r>
      <w:r>
        <w:rPr/>
        <w:t>月</w:t>
      </w:r>
      <w:r>
        <w:rPr>
          <w:spacing w:val="-45"/>
        </w:rPr>
        <w:t> </w:t>
      </w:r>
      <w:r>
        <w:rPr>
          <w:rFonts w:ascii="Times New Roman" w:hAnsi="Times New Roman" w:cs="Times New Roman" w:eastAsia="Times New Roman" w:hint="default"/>
        </w:rPr>
        <w:t>20</w:t>
      </w:r>
    </w:p>
    <w:p>
      <w:pPr>
        <w:pStyle w:val="Heading1"/>
        <w:spacing w:line="237" w:lineRule="auto" w:before="24"/>
        <w:ind w:right="103" w:hanging="1"/>
        <w:jc w:val="left"/>
      </w:pPr>
      <w:r>
        <w:rPr>
          <w:sz w:val="21"/>
          <w:szCs w:val="21"/>
        </w:rPr>
        <w:t>日和</w:t>
      </w:r>
      <w:r>
        <w:rPr>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sz w:val="21"/>
          <w:szCs w:val="21"/>
        </w:rPr>
        <w:t>年</w:t>
      </w:r>
      <w:r>
        <w:rPr>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sz w:val="21"/>
          <w:szCs w:val="21"/>
        </w:rPr>
        <w:t>月</w:t>
      </w:r>
      <w:r>
        <w:rPr>
          <w:spacing w:val="-55"/>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sz w:val="21"/>
          <w:szCs w:val="21"/>
        </w:rPr>
        <w:t>日，公司收到上述</w:t>
      </w:r>
      <w:r>
        <w:rPr>
          <w:spacing w:val="-54"/>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sz w:val="21"/>
          <w:szCs w:val="21"/>
        </w:rPr>
        <w:t>万元和</w:t>
      </w:r>
      <w:r>
        <w:rPr>
          <w:spacing w:val="-54"/>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1"/>
          <w:sz w:val="21"/>
          <w:szCs w:val="21"/>
        </w:rPr>
        <w:t> </w:t>
      </w:r>
      <w:r>
        <w:rPr>
          <w:sz w:val="21"/>
          <w:szCs w:val="21"/>
        </w:rPr>
        <w:t>万元补偿款。 </w:t>
      </w:r>
      <w:r>
        <w:rPr>
          <w:spacing w:val="-3"/>
        </w:rPr>
        <w:t>由于历史原因，绢纺厂区内的资产既涉及富润控股集团有限公司也涉及公司及相</w:t>
      </w:r>
      <w:r>
        <w:rPr>
          <w:spacing w:val="-104"/>
        </w:rPr>
        <w:t> </w:t>
      </w:r>
      <w:r>
        <w:rPr>
          <w:spacing w:val="-104"/>
        </w:rPr>
      </w:r>
      <w:r>
        <w:rPr>
          <w:spacing w:val="-3"/>
        </w:rPr>
        <w:t>关单位。根据《绢纺厂区整体搬迁补偿协议》的约定，上述资产补偿款结算按富</w:t>
      </w:r>
      <w:r>
        <w:rPr>
          <w:spacing w:val="-104"/>
        </w:rPr>
        <w:t> </w:t>
      </w:r>
      <w:r>
        <w:rPr>
          <w:spacing w:val="-104"/>
        </w:rPr>
      </w:r>
      <w:r>
        <w:rPr>
          <w:spacing w:val="3"/>
        </w:rPr>
        <w:t>润控股集团有限公司与公司提供的有关资产区分依据结合委托的资产评估机构</w:t>
      </w:r>
      <w:r>
        <w:rPr>
          <w:spacing w:val="-89"/>
        </w:rPr>
        <w:t> </w:t>
      </w:r>
      <w:r>
        <w:rPr>
          <w:spacing w:val="-89"/>
        </w:rPr>
      </w:r>
      <w:r>
        <w:rPr>
          <w:spacing w:val="-3"/>
        </w:rPr>
        <w:t>出具的评估报告进行区分并分别结算，富润控股集团有限公司与公司对上述补偿</w:t>
      </w:r>
      <w:r>
        <w:rPr>
          <w:spacing w:val="-104"/>
        </w:rPr>
        <w:t> </w:t>
      </w:r>
      <w:r>
        <w:rPr>
          <w:spacing w:val="-104"/>
        </w:rPr>
      </w:r>
      <w:r>
        <w:rPr>
          <w:spacing w:val="-6"/>
        </w:rPr>
        <w:t>标准、补偿项目、结算方法等条款共同确认，均无异议，双方不再主张其他权利，</w:t>
      </w:r>
      <w:r>
        <w:rPr>
          <w:spacing w:val="-113"/>
        </w:rPr>
        <w:t> </w:t>
      </w:r>
      <w:r>
        <w:rPr>
          <w:spacing w:val="-113"/>
        </w:rPr>
      </w:r>
      <w:r>
        <w:rPr/>
        <w:t>并自行负责处理好有关事宜，承担相应法律责任。 </w:t>
      </w:r>
      <w:r>
        <w:rPr>
          <w:spacing w:val="-3"/>
        </w:rPr>
        <w:t>根据资产评估报告，上述拆迁房屋、附属物、机器设备和水、电、汽污水管网系</w:t>
      </w:r>
      <w:r>
        <w:rPr>
          <w:spacing w:val="-105"/>
        </w:rPr>
        <w:t> </w:t>
      </w:r>
      <w:r>
        <w:rPr>
          <w:spacing w:val="-105"/>
        </w:rPr>
      </w:r>
      <w:r>
        <w:rPr/>
        <w:t>统设施涉及的资产持有单位为：公司及子公司浙江诸暨富润宏丰纺织有限公司、 浙江诸暨富润丝绸织造有限公司和联营企业诸暨富润服饰有限公司。</w:t>
      </w:r>
    </w:p>
    <w:p>
      <w:pPr>
        <w:spacing w:line="320" w:lineRule="exact" w:before="0"/>
        <w:ind w:left="137" w:right="0"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16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日公司与诸暨富润服饰有限公司签订《搬迁补偿协议</w:t>
      </w:r>
      <w:r>
        <w:rPr>
          <w:rFonts w:ascii="宋体" w:hAnsi="宋体" w:cs="宋体" w:eastAsia="宋体" w:hint="default"/>
          <w:spacing w:val="-120"/>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p>
    <w:p>
      <w:pPr>
        <w:spacing w:line="312" w:lineRule="exact" w:before="20"/>
        <w:ind w:left="137" w:right="232"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月 </w:t>
      </w:r>
      <w:r>
        <w:rPr>
          <w:rFonts w:ascii="Times New Roman" w:hAnsi="Times New Roman" w:cs="Times New Roman" w:eastAsia="Times New Roman" w:hint="default"/>
          <w:sz w:val="24"/>
          <w:szCs w:val="24"/>
        </w:rPr>
        <w:t>28</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日公司与子公司浙江诸暨富润宏丰纺织有限公司、浙江诸暨富润丝绸织</w:t>
      </w:r>
      <w:r>
        <w:rPr>
          <w:rFonts w:ascii="宋体" w:hAnsi="宋体" w:cs="宋体" w:eastAsia="宋体" w:hint="default"/>
          <w:spacing w:val="-1"/>
          <w:sz w:val="24"/>
          <w:szCs w:val="24"/>
        </w:rPr>
        <w:t> </w:t>
      </w:r>
      <w:r>
        <w:rPr>
          <w:rFonts w:ascii="宋体" w:hAnsi="宋体" w:cs="宋体" w:eastAsia="宋体" w:hint="default"/>
          <w:spacing w:val="-5"/>
          <w:sz w:val="24"/>
          <w:szCs w:val="24"/>
        </w:rPr>
        <w:t>造有限公司分别签订《搬迁补偿协议》，具体情况如下：</w:t>
      </w:r>
    </w:p>
    <w:tbl>
      <w:tblPr>
        <w:tblW w:w="0" w:type="auto"/>
        <w:jc w:val="left"/>
        <w:tblInd w:w="112" w:type="dxa"/>
        <w:tblLayout w:type="fixed"/>
        <w:tblCellMar>
          <w:top w:w="0" w:type="dxa"/>
          <w:left w:w="0" w:type="dxa"/>
          <w:bottom w:w="0" w:type="dxa"/>
          <w:right w:w="0" w:type="dxa"/>
        </w:tblCellMar>
        <w:tblLook w:val="01E0"/>
      </w:tblPr>
      <w:tblGrid>
        <w:gridCol w:w="3341"/>
        <w:gridCol w:w="1080"/>
        <w:gridCol w:w="3868"/>
      </w:tblGrid>
      <w:tr>
        <w:trPr>
          <w:trHeight w:val="644" w:hRule="exact"/>
        </w:trPr>
        <w:tc>
          <w:tcPr>
            <w:tcW w:w="33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8"/>
              <w:ind w:left="109" w:right="0"/>
              <w:jc w:val="left"/>
              <w:rPr>
                <w:rFonts w:ascii="宋体" w:hAnsi="宋体" w:cs="宋体" w:eastAsia="宋体" w:hint="default"/>
                <w:sz w:val="24"/>
                <w:szCs w:val="24"/>
              </w:rPr>
            </w:pPr>
            <w:r>
              <w:rPr>
                <w:rFonts w:ascii="宋体" w:hAnsi="宋体" w:cs="宋体" w:eastAsia="宋体" w:hint="default"/>
                <w:sz w:val="24"/>
                <w:szCs w:val="24"/>
              </w:rPr>
              <w:t>公司名称</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75" w:lineRule="exact"/>
              <w:ind w:left="98" w:right="0"/>
              <w:jc w:val="left"/>
              <w:rPr>
                <w:rFonts w:ascii="宋体" w:hAnsi="宋体" w:cs="宋体" w:eastAsia="宋体" w:hint="default"/>
                <w:sz w:val="24"/>
                <w:szCs w:val="24"/>
              </w:rPr>
            </w:pPr>
            <w:r>
              <w:rPr>
                <w:rFonts w:ascii="宋体" w:hAnsi="宋体" w:cs="宋体" w:eastAsia="宋体" w:hint="default"/>
                <w:spacing w:val="48"/>
                <w:sz w:val="24"/>
                <w:szCs w:val="24"/>
              </w:rPr>
              <w:t>补偿类</w:t>
            </w:r>
            <w:r>
              <w:rPr>
                <w:rFonts w:ascii="宋体" w:hAnsi="宋体" w:cs="宋体" w:eastAsia="宋体" w:hint="default"/>
                <w:spacing w:val="-48"/>
                <w:sz w:val="24"/>
                <w:szCs w:val="24"/>
              </w:rPr>
              <w:t> </w:t>
            </w:r>
            <w:r>
              <w:rPr>
                <w:rFonts w:ascii="宋体" w:hAnsi="宋体" w:cs="宋体" w:eastAsia="宋体" w:hint="default"/>
                <w:sz w:val="24"/>
                <w:szCs w:val="24"/>
              </w:rPr>
            </w:r>
          </w:p>
          <w:p>
            <w:pPr>
              <w:pStyle w:val="TableParagraph"/>
              <w:spacing w:line="313" w:lineRule="exact"/>
              <w:ind w:left="98" w:right="0"/>
              <w:jc w:val="left"/>
              <w:rPr>
                <w:rFonts w:ascii="宋体" w:hAnsi="宋体" w:cs="宋体" w:eastAsia="宋体" w:hint="default"/>
                <w:sz w:val="24"/>
                <w:szCs w:val="24"/>
              </w:rPr>
            </w:pPr>
            <w:r>
              <w:rPr>
                <w:rFonts w:ascii="宋体" w:hAnsi="宋体" w:cs="宋体" w:eastAsia="宋体" w:hint="default"/>
                <w:sz w:val="24"/>
                <w:szCs w:val="24"/>
              </w:rPr>
              <w:t>别</w:t>
            </w:r>
          </w:p>
        </w:tc>
        <w:tc>
          <w:tcPr>
            <w:tcW w:w="38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left="98" w:right="0"/>
              <w:jc w:val="left"/>
              <w:rPr>
                <w:rFonts w:ascii="宋体" w:hAnsi="宋体" w:cs="宋体" w:eastAsia="宋体" w:hint="default"/>
                <w:sz w:val="24"/>
                <w:szCs w:val="24"/>
              </w:rPr>
            </w:pPr>
            <w:r>
              <w:rPr>
                <w:rFonts w:ascii="宋体" w:hAnsi="宋体" w:cs="宋体" w:eastAsia="宋体" w:hint="default"/>
                <w:sz w:val="24"/>
                <w:szCs w:val="24"/>
              </w:rPr>
              <w:t>结算补偿金额</w:t>
            </w:r>
          </w:p>
        </w:tc>
      </w:tr>
      <w:tr>
        <w:trPr>
          <w:trHeight w:val="410" w:hRule="exact"/>
        </w:trPr>
        <w:tc>
          <w:tcPr>
            <w:tcW w:w="33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09" w:right="0"/>
              <w:jc w:val="left"/>
              <w:rPr>
                <w:rFonts w:ascii="宋体" w:hAnsi="宋体" w:cs="宋体" w:eastAsia="宋体" w:hint="default"/>
                <w:sz w:val="24"/>
                <w:szCs w:val="24"/>
              </w:rPr>
            </w:pPr>
            <w:r>
              <w:rPr>
                <w:rFonts w:ascii="宋体" w:hAnsi="宋体" w:cs="宋体" w:eastAsia="宋体" w:hint="default"/>
                <w:sz w:val="24"/>
                <w:szCs w:val="24"/>
              </w:rPr>
              <w:t>诸暨富润服饰有限公司</w:t>
            </w:r>
          </w:p>
        </w:tc>
        <w:tc>
          <w:tcPr>
            <w:tcW w:w="1080"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312" w:lineRule="exact"/>
              <w:ind w:left="98" w:right="24"/>
              <w:jc w:val="both"/>
              <w:rPr>
                <w:rFonts w:ascii="宋体" w:hAnsi="宋体" w:cs="宋体" w:eastAsia="宋体" w:hint="default"/>
                <w:sz w:val="24"/>
                <w:szCs w:val="24"/>
              </w:rPr>
            </w:pPr>
            <w:r>
              <w:rPr>
                <w:rFonts w:ascii="宋体" w:hAnsi="宋体" w:cs="宋体" w:eastAsia="宋体" w:hint="default"/>
                <w:spacing w:val="48"/>
                <w:sz w:val="24"/>
                <w:szCs w:val="24"/>
              </w:rPr>
              <w:t>机器设</w:t>
            </w:r>
            <w:r>
              <w:rPr>
                <w:rFonts w:ascii="宋体" w:hAnsi="宋体" w:cs="宋体" w:eastAsia="宋体" w:hint="default"/>
                <w:spacing w:val="-48"/>
                <w:sz w:val="24"/>
                <w:szCs w:val="24"/>
              </w:rPr>
              <w:t> </w:t>
            </w:r>
            <w:r>
              <w:rPr>
                <w:rFonts w:ascii="宋体" w:hAnsi="宋体" w:cs="宋体" w:eastAsia="宋体" w:hint="default"/>
                <w:spacing w:val="48"/>
                <w:sz w:val="24"/>
                <w:szCs w:val="24"/>
              </w:rPr>
              <w:t>备补偿</w:t>
            </w:r>
            <w:r>
              <w:rPr>
                <w:rFonts w:ascii="宋体" w:hAnsi="宋体" w:cs="宋体" w:eastAsia="宋体" w:hint="default"/>
                <w:spacing w:val="-48"/>
                <w:sz w:val="24"/>
                <w:szCs w:val="24"/>
              </w:rPr>
              <w:t> </w:t>
            </w:r>
            <w:r>
              <w:rPr>
                <w:rFonts w:ascii="宋体" w:hAnsi="宋体" w:cs="宋体" w:eastAsia="宋体" w:hint="default"/>
                <w:sz w:val="24"/>
                <w:szCs w:val="24"/>
              </w:rPr>
              <w:t>款</w:t>
            </w:r>
          </w:p>
        </w:tc>
        <w:tc>
          <w:tcPr>
            <w:tcW w:w="38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left="9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10,335,289.00 </w:t>
            </w:r>
            <w:r>
              <w:rPr>
                <w:rFonts w:ascii="宋体" w:hAnsi="宋体" w:cs="宋体" w:eastAsia="宋体" w:hint="default"/>
                <w:sz w:val="24"/>
                <w:szCs w:val="24"/>
              </w:rPr>
              <w:t>元</w:t>
            </w:r>
          </w:p>
        </w:tc>
      </w:tr>
      <w:tr>
        <w:trPr>
          <w:trHeight w:val="644" w:hRule="exact"/>
        </w:trPr>
        <w:tc>
          <w:tcPr>
            <w:tcW w:w="3341"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109" w:right="0"/>
              <w:jc w:val="left"/>
              <w:rPr>
                <w:rFonts w:ascii="宋体" w:hAnsi="宋体" w:cs="宋体" w:eastAsia="宋体" w:hint="default"/>
                <w:sz w:val="24"/>
                <w:szCs w:val="24"/>
              </w:rPr>
            </w:pPr>
            <w:r>
              <w:rPr>
                <w:rFonts w:ascii="宋体" w:hAnsi="宋体" w:cs="宋体" w:eastAsia="宋体" w:hint="default"/>
                <w:sz w:val="24"/>
                <w:szCs w:val="24"/>
              </w:rPr>
              <w:t>浙江诸暨富润宏丰纺织有限公</w:t>
            </w:r>
          </w:p>
          <w:p>
            <w:pPr>
              <w:pStyle w:val="TableParagraph"/>
              <w:spacing w:line="313" w:lineRule="exact"/>
              <w:ind w:left="109"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080" w:type="dxa"/>
            <w:vMerge/>
            <w:tcBorders>
              <w:left w:val="single" w:sz="8" w:space="0" w:color="000000"/>
              <w:right w:val="single" w:sz="8" w:space="0" w:color="000000"/>
            </w:tcBorders>
          </w:tcPr>
          <w:p>
            <w:pPr/>
          </w:p>
        </w:tc>
        <w:tc>
          <w:tcPr>
            <w:tcW w:w="38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left="9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18,164,876.00 </w:t>
            </w:r>
            <w:r>
              <w:rPr>
                <w:rFonts w:ascii="宋体" w:hAnsi="宋体" w:cs="宋体" w:eastAsia="宋体" w:hint="default"/>
                <w:sz w:val="24"/>
                <w:szCs w:val="24"/>
              </w:rPr>
              <w:t>元</w:t>
            </w:r>
          </w:p>
        </w:tc>
      </w:tr>
      <w:tr>
        <w:trPr>
          <w:trHeight w:val="643" w:hRule="exact"/>
        </w:trPr>
        <w:tc>
          <w:tcPr>
            <w:tcW w:w="3341"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109" w:right="0"/>
              <w:jc w:val="left"/>
              <w:rPr>
                <w:rFonts w:ascii="宋体" w:hAnsi="宋体" w:cs="宋体" w:eastAsia="宋体" w:hint="default"/>
                <w:sz w:val="24"/>
                <w:szCs w:val="24"/>
              </w:rPr>
            </w:pPr>
            <w:r>
              <w:rPr>
                <w:rFonts w:ascii="宋体" w:hAnsi="宋体" w:cs="宋体" w:eastAsia="宋体" w:hint="default"/>
                <w:sz w:val="24"/>
                <w:szCs w:val="24"/>
              </w:rPr>
              <w:t>浙江诸暨富润丝绸织造有限公</w:t>
            </w:r>
          </w:p>
          <w:p>
            <w:pPr>
              <w:pStyle w:val="TableParagraph"/>
              <w:spacing w:line="313" w:lineRule="exact"/>
              <w:ind w:left="109" w:right="0"/>
              <w:jc w:val="left"/>
              <w:rPr>
                <w:rFonts w:ascii="宋体" w:hAnsi="宋体" w:cs="宋体" w:eastAsia="宋体" w:hint="default"/>
                <w:sz w:val="24"/>
                <w:szCs w:val="24"/>
              </w:rPr>
            </w:pPr>
            <w:r>
              <w:rPr>
                <w:rFonts w:ascii="宋体" w:hAnsi="宋体" w:cs="宋体" w:eastAsia="宋体" w:hint="default"/>
                <w:sz w:val="24"/>
                <w:szCs w:val="24"/>
              </w:rPr>
              <w:t>司</w:t>
            </w:r>
          </w:p>
        </w:tc>
        <w:tc>
          <w:tcPr>
            <w:tcW w:w="1080" w:type="dxa"/>
            <w:vMerge/>
            <w:tcBorders>
              <w:left w:val="single" w:sz="8" w:space="0" w:color="000000"/>
              <w:bottom w:val="single" w:sz="8" w:space="0" w:color="000000"/>
              <w:right w:val="single" w:sz="8" w:space="0" w:color="000000"/>
            </w:tcBorders>
          </w:tcPr>
          <w:p>
            <w:pPr/>
          </w:p>
        </w:tc>
        <w:tc>
          <w:tcPr>
            <w:tcW w:w="386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18"/>
              <w:ind w:left="9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4,892,266.00 </w:t>
            </w:r>
            <w:r>
              <w:rPr>
                <w:rFonts w:ascii="宋体" w:hAnsi="宋体" w:cs="宋体" w:eastAsia="宋体" w:hint="default"/>
                <w:sz w:val="24"/>
                <w:szCs w:val="24"/>
              </w:rPr>
              <w:t>元</w:t>
            </w:r>
          </w:p>
        </w:tc>
      </w:tr>
      <w:tr>
        <w:trPr>
          <w:trHeight w:val="1109" w:hRule="exact"/>
        </w:trPr>
        <w:tc>
          <w:tcPr>
            <w:tcW w:w="334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9" w:right="0"/>
              <w:jc w:val="left"/>
              <w:rPr>
                <w:rFonts w:ascii="宋体" w:hAnsi="宋体" w:cs="宋体" w:eastAsia="宋体" w:hint="default"/>
                <w:sz w:val="24"/>
                <w:szCs w:val="24"/>
              </w:rPr>
            </w:pPr>
            <w:r>
              <w:rPr>
                <w:rFonts w:ascii="宋体" w:hAnsi="宋体" w:cs="宋体" w:eastAsia="宋体" w:hint="default"/>
                <w:sz w:val="24"/>
                <w:szCs w:val="24"/>
              </w:rPr>
              <w:t>诸暨富润服饰有限公司</w:t>
            </w:r>
          </w:p>
        </w:tc>
        <w:tc>
          <w:tcPr>
            <w:tcW w:w="108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31"/>
                <w:szCs w:val="31"/>
              </w:rPr>
            </w:pPr>
          </w:p>
          <w:p>
            <w:pPr>
              <w:pStyle w:val="TableParagraph"/>
              <w:spacing w:line="240" w:lineRule="auto"/>
              <w:ind w:left="9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868" w:type="dxa"/>
            <w:vMerge w:val="restart"/>
            <w:tcBorders>
              <w:top w:val="single" w:sz="8" w:space="0" w:color="000000"/>
              <w:left w:val="single" w:sz="8" w:space="0" w:color="000000"/>
              <w:right w:val="nil" w:sz="6" w:space="0" w:color="auto"/>
            </w:tcBorders>
          </w:tcPr>
          <w:p>
            <w:pPr>
              <w:pStyle w:val="TableParagraph"/>
              <w:spacing w:line="275" w:lineRule="exact"/>
              <w:ind w:left="98" w:right="0"/>
              <w:jc w:val="both"/>
              <w:rPr>
                <w:rFonts w:ascii="宋体" w:hAnsi="宋体" w:cs="宋体" w:eastAsia="宋体" w:hint="default"/>
                <w:sz w:val="24"/>
                <w:szCs w:val="24"/>
              </w:rPr>
            </w:pPr>
            <w:r>
              <w:rPr>
                <w:rFonts w:ascii="宋体" w:hAnsi="宋体" w:cs="宋体" w:eastAsia="宋体" w:hint="default"/>
                <w:spacing w:val="4"/>
                <w:sz w:val="24"/>
                <w:szCs w:val="24"/>
              </w:rPr>
              <w:t>低值易耗品、机配件、办公用品等</w:t>
            </w:r>
            <w:r>
              <w:rPr>
                <w:rFonts w:ascii="宋体" w:hAnsi="宋体" w:cs="宋体" w:eastAsia="宋体" w:hint="default"/>
                <w:sz w:val="24"/>
                <w:szCs w:val="24"/>
              </w:rPr>
            </w:r>
          </w:p>
          <w:p>
            <w:pPr>
              <w:pStyle w:val="TableParagraph"/>
              <w:spacing w:line="312" w:lineRule="exact" w:before="29"/>
              <w:ind w:left="98" w:right="91"/>
              <w:jc w:val="both"/>
              <w:rPr>
                <w:rFonts w:ascii="宋体" w:hAnsi="宋体" w:cs="宋体" w:eastAsia="宋体" w:hint="default"/>
                <w:sz w:val="24"/>
                <w:szCs w:val="24"/>
              </w:rPr>
            </w:pPr>
            <w:r>
              <w:rPr>
                <w:rFonts w:ascii="宋体" w:hAnsi="宋体" w:cs="宋体" w:eastAsia="宋体" w:hint="default"/>
                <w:spacing w:val="4"/>
                <w:sz w:val="24"/>
                <w:szCs w:val="24"/>
              </w:rPr>
              <w:t>可搬迁设备按双方确认的使用房屋 </w:t>
            </w:r>
            <w:r>
              <w:rPr>
                <w:rFonts w:ascii="宋体" w:hAnsi="宋体" w:cs="宋体" w:eastAsia="宋体" w:hint="default"/>
                <w:sz w:val="24"/>
                <w:szCs w:val="24"/>
              </w:rPr>
              <w:t>建筑面积补偿</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100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元</w:t>
            </w:r>
            <w:r>
              <w:rPr>
                <w:rFonts w:ascii="Times New Roman" w:hAnsi="Times New Roman" w:cs="Times New Roman" w:eastAsia="Times New Roman" w:hint="default"/>
                <w:sz w:val="24"/>
                <w:szCs w:val="24"/>
              </w:rPr>
              <w:t>/</w:t>
            </w:r>
            <w:r>
              <w:rPr>
                <w:rFonts w:ascii="宋体" w:hAnsi="宋体" w:cs="宋体" w:eastAsia="宋体" w:hint="default"/>
                <w:sz w:val="24"/>
                <w:szCs w:val="24"/>
              </w:rPr>
              <w:t>平方米搬迁补 </w:t>
            </w:r>
            <w:r>
              <w:rPr>
                <w:rFonts w:ascii="宋体" w:hAnsi="宋体" w:cs="宋体" w:eastAsia="宋体" w:hint="default"/>
                <w:spacing w:val="4"/>
                <w:sz w:val="24"/>
                <w:szCs w:val="24"/>
              </w:rPr>
              <w:t>贴；停产停业损失等补偿按双方确</w:t>
            </w:r>
            <w:r>
              <w:rPr>
                <w:rFonts w:ascii="宋体" w:hAnsi="宋体" w:cs="宋体" w:eastAsia="宋体" w:hint="default"/>
                <w:spacing w:val="4"/>
                <w:sz w:val="24"/>
                <w:szCs w:val="24"/>
              </w:rPr>
              <w:t> 认的数额确定；从业人员歇业补助 按核定数字和补偿标准确定；自搭 自建的简易房等和装修装潢、水电 汽附属设施按评估报告界定。上述 四项等补偿款，在对方搬迁腾空交 </w:t>
            </w:r>
            <w:r>
              <w:rPr>
                <w:rFonts w:ascii="宋体" w:hAnsi="宋体" w:cs="宋体" w:eastAsia="宋体" w:hint="default"/>
                <w:sz w:val="24"/>
                <w:szCs w:val="24"/>
              </w:rPr>
              <w:t>房后一次付清</w:t>
            </w:r>
          </w:p>
        </w:tc>
      </w:tr>
      <w:tr>
        <w:trPr>
          <w:trHeight w:val="966" w:hRule="exact"/>
        </w:trPr>
        <w:tc>
          <w:tcPr>
            <w:tcW w:w="3341" w:type="dxa"/>
            <w:tcBorders>
              <w:top w:val="single" w:sz="8" w:space="0" w:color="000000"/>
              <w:left w:val="nil" w:sz="6" w:space="0" w:color="auto"/>
              <w:bottom w:val="single" w:sz="8" w:space="0" w:color="000000"/>
              <w:right w:val="single" w:sz="8" w:space="0" w:color="000000"/>
            </w:tcBorders>
          </w:tcPr>
          <w:p>
            <w:pPr>
              <w:pStyle w:val="TableParagraph"/>
              <w:spacing w:line="312" w:lineRule="exact" w:before="153"/>
              <w:ind w:left="109" w:right="97"/>
              <w:jc w:val="left"/>
              <w:rPr>
                <w:rFonts w:ascii="宋体" w:hAnsi="宋体" w:cs="宋体" w:eastAsia="宋体" w:hint="default"/>
                <w:sz w:val="24"/>
                <w:szCs w:val="24"/>
              </w:rPr>
            </w:pPr>
            <w:r>
              <w:rPr>
                <w:rFonts w:ascii="宋体" w:hAnsi="宋体" w:cs="宋体" w:eastAsia="宋体" w:hint="default"/>
                <w:sz w:val="24"/>
                <w:szCs w:val="24"/>
              </w:rPr>
              <w:t>浙江诸暨富润宏丰纺织有限公 司</w:t>
            </w:r>
          </w:p>
        </w:tc>
        <w:tc>
          <w:tcPr>
            <w:tcW w:w="1080" w:type="dxa"/>
            <w:vMerge/>
            <w:tcBorders>
              <w:left w:val="single" w:sz="8" w:space="0" w:color="000000"/>
              <w:right w:val="single" w:sz="8" w:space="0" w:color="000000"/>
            </w:tcBorders>
          </w:tcPr>
          <w:p>
            <w:pPr/>
          </w:p>
        </w:tc>
        <w:tc>
          <w:tcPr>
            <w:tcW w:w="3868" w:type="dxa"/>
            <w:vMerge/>
            <w:tcBorders>
              <w:left w:val="single" w:sz="8" w:space="0" w:color="000000"/>
              <w:right w:val="nil" w:sz="6" w:space="0" w:color="auto"/>
            </w:tcBorders>
          </w:tcPr>
          <w:p>
            <w:pPr/>
          </w:p>
        </w:tc>
      </w:tr>
      <w:tr>
        <w:trPr>
          <w:trHeight w:val="1067" w:hRule="exact"/>
        </w:trPr>
        <w:tc>
          <w:tcPr>
            <w:tcW w:w="3341" w:type="dxa"/>
            <w:tcBorders>
              <w:top w:val="single" w:sz="8" w:space="0" w:color="000000"/>
              <w:left w:val="nil" w:sz="6" w:space="0" w:color="auto"/>
              <w:bottom w:val="single" w:sz="8" w:space="0" w:color="000000"/>
              <w:right w:val="single" w:sz="8" w:space="0" w:color="000000"/>
            </w:tcBorders>
          </w:tcPr>
          <w:p>
            <w:pPr>
              <w:pStyle w:val="TableParagraph"/>
              <w:spacing w:line="312" w:lineRule="exact" w:before="202"/>
              <w:ind w:left="109" w:right="97"/>
              <w:jc w:val="left"/>
              <w:rPr>
                <w:rFonts w:ascii="宋体" w:hAnsi="宋体" w:cs="宋体" w:eastAsia="宋体" w:hint="default"/>
                <w:sz w:val="24"/>
                <w:szCs w:val="24"/>
              </w:rPr>
            </w:pPr>
            <w:r>
              <w:rPr>
                <w:rFonts w:ascii="宋体" w:hAnsi="宋体" w:cs="宋体" w:eastAsia="宋体" w:hint="default"/>
                <w:sz w:val="24"/>
                <w:szCs w:val="24"/>
              </w:rPr>
              <w:t>浙江诸暨富润丝绸织造有限公 司</w:t>
            </w:r>
          </w:p>
        </w:tc>
        <w:tc>
          <w:tcPr>
            <w:tcW w:w="1080" w:type="dxa"/>
            <w:vMerge/>
            <w:tcBorders>
              <w:left w:val="single" w:sz="8" w:space="0" w:color="000000"/>
              <w:bottom w:val="single" w:sz="8" w:space="0" w:color="000000"/>
              <w:right w:val="single" w:sz="8" w:space="0" w:color="000000"/>
            </w:tcBorders>
          </w:tcPr>
          <w:p>
            <w:pPr/>
          </w:p>
        </w:tc>
        <w:tc>
          <w:tcPr>
            <w:tcW w:w="3868" w:type="dxa"/>
            <w:vMerge/>
            <w:tcBorders>
              <w:left w:val="single" w:sz="8" w:space="0" w:color="000000"/>
              <w:bottom w:val="single" w:sz="8" w:space="0" w:color="000000"/>
              <w:right w:val="nil" w:sz="6" w:space="0" w:color="auto"/>
            </w:tcBorders>
          </w:tcPr>
          <w:p>
            <w:pPr/>
          </w:p>
        </w:tc>
      </w:tr>
    </w:tbl>
    <w:p>
      <w:pPr>
        <w:spacing w:after="0"/>
        <w:sectPr>
          <w:pgSz w:w="11910" w:h="16840"/>
          <w:pgMar w:header="877" w:footer="982" w:top="1100" w:bottom="1180" w:left="1660" w:right="1560"/>
        </w:sectPr>
      </w:pPr>
    </w:p>
    <w:p>
      <w:pPr>
        <w:spacing w:line="240" w:lineRule="auto" w:before="7"/>
        <w:rPr>
          <w:rFonts w:ascii="宋体" w:hAnsi="宋体" w:cs="宋体" w:eastAsia="宋体" w:hint="default"/>
          <w:sz w:val="19"/>
          <w:szCs w:val="19"/>
        </w:rPr>
      </w:pPr>
    </w:p>
    <w:p>
      <w:pPr>
        <w:spacing w:before="26"/>
        <w:ind w:left="137" w:right="0" w:firstLine="0"/>
        <w:jc w:val="both"/>
        <w:rPr>
          <w:rFonts w:ascii="宋体" w:hAnsi="宋体" w:cs="宋体" w:eastAsia="宋体" w:hint="default"/>
          <w:sz w:val="24"/>
          <w:szCs w:val="24"/>
        </w:rPr>
      </w:pPr>
      <w:r>
        <w:rPr>
          <w:rFonts w:ascii="宋体" w:hAnsi="宋体" w:cs="宋体" w:eastAsia="宋体" w:hint="default"/>
          <w:sz w:val="24"/>
          <w:szCs w:val="24"/>
        </w:rPr>
        <w:t>截至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日，上述补偿尚未最终全部结算完毕。</w:t>
      </w:r>
    </w:p>
    <w:p>
      <w:pPr>
        <w:pStyle w:val="BodyText"/>
        <w:spacing w:line="264" w:lineRule="auto" w:before="4"/>
        <w:ind w:right="982" w:firstLine="105"/>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关于富森（香港）贸易有限公司</w:t>
      </w:r>
      <w:r>
        <w:rPr>
          <w:w w:val="99"/>
        </w:rPr>
        <w:t> </w:t>
      </w:r>
      <w:r>
        <w:rPr>
          <w:spacing w:val="-3"/>
          <w:w w:val="99"/>
        </w:rPr>
        <w:t>经子公司浙江富润纺织有限公司董事会审议批准，浙江富润纺织有限公司拟在香港投资设立</w:t>
      </w:r>
      <w:r>
        <w:rPr>
          <w:spacing w:val="-73"/>
          <w:w w:val="99"/>
        </w:rPr>
        <w:t> </w:t>
      </w:r>
      <w:r>
        <w:rPr>
          <w:spacing w:val="-73"/>
          <w:w w:val="99"/>
        </w:rPr>
      </w:r>
      <w:r>
        <w:rPr/>
        <w:t>全资子公司富森（香港）贸易有限公司。</w:t>
      </w:r>
    </w:p>
    <w:p>
      <w:pPr>
        <w:pStyle w:val="BodyText"/>
        <w:spacing w:line="240" w:lineRule="auto" w:before="16"/>
        <w:ind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18 </w:t>
      </w:r>
      <w:r>
        <w:rPr>
          <w:spacing w:val="-4"/>
        </w:rPr>
        <w:t>日，富森（香港）贸易有限公司在香港注册成立，创办成员为自然人杨利永。</w:t>
      </w:r>
    </w:p>
    <w:p>
      <w:pPr>
        <w:pStyle w:val="BodyText"/>
        <w:spacing w:line="240" w:lineRule="auto" w:before="21"/>
        <w:ind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日，公司取得商务部颁发的商境外投资证第</w:t>
      </w:r>
      <w:r>
        <w:rPr>
          <w:spacing w:val="-59"/>
        </w:rPr>
        <w:t> </w:t>
      </w:r>
      <w:r>
        <w:rPr>
          <w:rFonts w:ascii="Times New Roman" w:hAnsi="Times New Roman" w:cs="Times New Roman" w:eastAsia="Times New Roman" w:hint="default"/>
        </w:rPr>
        <w:t>3300201100343</w:t>
      </w:r>
      <w:r>
        <w:rPr>
          <w:rFonts w:ascii="Times New Roman" w:hAnsi="Times New Roman" w:cs="Times New Roman" w:eastAsia="Times New Roman" w:hint="default"/>
          <w:spacing w:val="-6"/>
        </w:rPr>
        <w:t> </w:t>
      </w:r>
      <w:r>
        <w:rPr/>
        <w:t>号《企业境外投</w:t>
      </w:r>
    </w:p>
    <w:p>
      <w:pPr>
        <w:pStyle w:val="BodyText"/>
        <w:spacing w:line="240" w:lineRule="auto" w:before="21"/>
        <w:ind w:right="0"/>
        <w:jc w:val="both"/>
      </w:pPr>
      <w:r>
        <w:rPr/>
        <w:t>资证书</w:t>
      </w:r>
      <w:r>
        <w:rPr>
          <w:spacing w:val="-105"/>
        </w:rPr>
        <w:t>》</w:t>
      </w:r>
      <w:r>
        <w:rPr/>
        <w:t>，</w:t>
      </w:r>
      <w:r>
        <w:rPr>
          <w:spacing w:val="-2"/>
        </w:rPr>
        <w:t>批</w:t>
      </w:r>
      <w:r>
        <w:rPr/>
        <w:t>准投资设立富森（香港）贸易有限公司，投资总额为</w:t>
      </w:r>
      <w:r>
        <w:rPr>
          <w:spacing w:val="-53"/>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 </w:t>
      </w:r>
      <w:r>
        <w:rPr>
          <w:spacing w:val="-2"/>
        </w:rPr>
        <w:t>万</w:t>
      </w:r>
      <w:r>
        <w:rPr/>
        <w:t>美元。</w:t>
      </w:r>
    </w:p>
    <w:p>
      <w:pPr>
        <w:pStyle w:val="BodyText"/>
        <w:spacing w:line="256" w:lineRule="auto" w:before="21"/>
        <w:ind w:right="1084" w:hanging="1"/>
        <w:jc w:val="left"/>
      </w:pPr>
      <w:r>
        <w:rPr/>
        <w:t>截至</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日，富森（香港）贸易有限公司尚未在香港公司注册处办理创办人变更 手续。</w:t>
      </w:r>
    </w:p>
    <w:p>
      <w:pPr>
        <w:pStyle w:val="BodyText"/>
        <w:spacing w:line="240" w:lineRule="auto" w:before="22"/>
        <w:ind w:right="0"/>
        <w:jc w:val="both"/>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关于受让舟山华鹰海洋产品有限公司股权</w:t>
      </w:r>
    </w:p>
    <w:p>
      <w:pPr>
        <w:pStyle w:val="BodyText"/>
        <w:spacing w:line="256" w:lineRule="auto" w:before="21"/>
        <w:ind w:right="109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28 </w:t>
      </w:r>
      <w:r>
        <w:rPr>
          <w:spacing w:val="-6"/>
        </w:rPr>
        <w:t>日，公司与舟山市华鹰远洋渔业有限公司签订《股权转让协议》，公司以</w:t>
      </w:r>
      <w:r>
        <w:rPr>
          <w:spacing w:val="-53"/>
        </w:rPr>
        <w:t> </w:t>
      </w:r>
      <w:r>
        <w:rPr>
          <w:rFonts w:ascii="Times New Roman" w:hAnsi="Times New Roman" w:cs="Times New Roman" w:eastAsia="Times New Roman" w:hint="default"/>
          <w:spacing w:val="-1"/>
        </w:rPr>
        <w:t>500</w:t>
      </w:r>
      <w:r>
        <w:rPr>
          <w:rFonts w:ascii="Times New Roman" w:hAnsi="Times New Roman" w:cs="Times New Roman" w:eastAsia="Times New Roman" w:hint="default"/>
        </w:rPr>
        <w:t> </w:t>
      </w:r>
      <w:r>
        <w:rPr/>
        <w:t>万元的价格受让舟山市华鹰远洋渔业有限公司持有的舟山华鹰海洋产品有限公司</w:t>
      </w:r>
      <w:r>
        <w:rPr>
          <w:spacing w:val="37"/>
        </w:rPr>
        <w:t> </w:t>
      </w:r>
      <w:r>
        <w:rPr>
          <w:rFonts w:ascii="Times New Roman" w:hAnsi="Times New Roman" w:cs="Times New Roman" w:eastAsia="Times New Roman" w:hint="default"/>
        </w:rPr>
        <w:t>20%</w:t>
      </w:r>
      <w:r>
        <w:rPr/>
        <w:t>的股</w:t>
      </w:r>
      <w:r>
        <w:rPr>
          <w:spacing w:val="-99"/>
        </w:rPr>
        <w:t> </w:t>
      </w:r>
      <w:r>
        <w:rPr/>
        <w:t>权；</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日，公司支付股权转让款</w:t>
      </w:r>
      <w:r>
        <w:rPr>
          <w:spacing w:val="-53"/>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日，舟山华鹰海洋产 品有限公司完成工商变更，公司持股</w:t>
      </w:r>
      <w:r>
        <w:rPr>
          <w:spacing w:val="-55"/>
        </w:rPr>
        <w:t> </w:t>
      </w:r>
      <w:r>
        <w:rPr>
          <w:rFonts w:ascii="Times New Roman" w:hAnsi="Times New Roman" w:cs="Times New Roman" w:eastAsia="Times New Roman" w:hint="default"/>
        </w:rPr>
        <w:t>20%</w:t>
      </w:r>
      <w:r>
        <w:rPr/>
        <w:t>，舟山市华鹰远洋渔业有限公司持股</w:t>
      </w:r>
      <w:r>
        <w:rPr>
          <w:spacing w:val="-55"/>
        </w:rPr>
        <w:t> </w:t>
      </w:r>
      <w:r>
        <w:rPr>
          <w:rFonts w:ascii="Times New Roman" w:hAnsi="Times New Roman" w:cs="Times New Roman" w:eastAsia="Times New Roman" w:hint="default"/>
        </w:rPr>
        <w:t>80%</w:t>
      </w:r>
      <w:r>
        <w:rPr/>
        <w:t>。</w:t>
      </w:r>
    </w:p>
    <w:p>
      <w:pPr>
        <w:spacing w:line="240" w:lineRule="auto" w:before="1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700"/>
        </w:sectPr>
      </w:pPr>
    </w:p>
    <w:p>
      <w:pPr>
        <w:pStyle w:val="BodyText"/>
        <w:spacing w:line="240" w:lineRule="auto"/>
        <w:ind w:right="-18"/>
        <w:jc w:val="left"/>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母公司财务报表主要项目注释</w:t>
      </w:r>
    </w:p>
    <w:p>
      <w:pPr>
        <w:pStyle w:val="BodyText"/>
        <w:spacing w:line="240" w:lineRule="auto" w:before="83"/>
        <w:ind w:right="-18"/>
        <w:jc w:val="left"/>
      </w:pPr>
      <w:r>
        <w:rPr>
          <w:rFonts w:ascii="Times New Roman" w:hAnsi="Times New Roman" w:cs="Times New Roman" w:eastAsia="Times New Roman" w:hint="default"/>
        </w:rPr>
        <w:t>1</w:t>
      </w:r>
      <w:r>
        <w:rPr/>
        <w:t>、 应收账款：</w:t>
      </w:r>
    </w:p>
    <w:p>
      <w:pPr>
        <w:pStyle w:val="BodyText"/>
        <w:spacing w:line="240" w:lineRule="auto" w:before="83"/>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3533" w:space="2575"/>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025"/>
        <w:gridCol w:w="1160"/>
        <w:gridCol w:w="839"/>
        <w:gridCol w:w="1160"/>
        <w:gridCol w:w="931"/>
        <w:gridCol w:w="1160"/>
        <w:gridCol w:w="839"/>
        <w:gridCol w:w="1160"/>
        <w:gridCol w:w="1025"/>
      </w:tblGrid>
      <w:tr>
        <w:trPr>
          <w:trHeight w:val="326" w:hRule="exact"/>
        </w:trPr>
        <w:tc>
          <w:tcPr>
            <w:tcW w:w="102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94"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091"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025" w:type="dxa"/>
            <w:vMerge/>
            <w:tcBorders>
              <w:left w:val="single" w:sz="6" w:space="0" w:color="000000"/>
              <w:right w:val="single" w:sz="6" w:space="0" w:color="000000"/>
            </w:tcBorders>
          </w:tcPr>
          <w:p>
            <w:pPr/>
          </w:p>
        </w:tc>
        <w:tc>
          <w:tcPr>
            <w:tcW w:w="19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6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025" w:type="dxa"/>
            <w:vMerge/>
            <w:tcBorders>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4"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4" w:right="0"/>
              <w:jc w:val="left"/>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53" w:right="0"/>
              <w:jc w:val="left"/>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6"/>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950"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账龄</w:t>
            </w:r>
            <w:r>
              <w:rPr>
                <w:rFonts w:ascii="宋体" w:hAnsi="宋体" w:cs="宋体" w:eastAsia="宋体" w:hint="default"/>
                <w:sz w:val="21"/>
                <w:szCs w:val="21"/>
              </w:rPr>
              <w:t>分</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3" w:lineRule="auto" w:before="37"/>
              <w:ind w:left="100" w:right="11"/>
              <w:jc w:val="left"/>
              <w:rPr>
                <w:rFonts w:ascii="宋体" w:hAnsi="宋体" w:cs="宋体" w:eastAsia="宋体" w:hint="default"/>
                <w:sz w:val="21"/>
                <w:szCs w:val="21"/>
              </w:rPr>
            </w:pPr>
            <w:r>
              <w:rPr>
                <w:rFonts w:ascii="宋体" w:hAnsi="宋体" w:cs="宋体" w:eastAsia="宋体" w:hint="default"/>
                <w:spacing w:val="58"/>
                <w:sz w:val="21"/>
                <w:szCs w:val="21"/>
              </w:rPr>
              <w:t>析法组</w:t>
            </w:r>
            <w:r>
              <w:rPr>
                <w:rFonts w:ascii="宋体" w:hAnsi="宋体" w:cs="宋体" w:eastAsia="宋体" w:hint="default"/>
                <w:spacing w:val="-17"/>
                <w:sz w:val="21"/>
                <w:szCs w:val="21"/>
              </w:rPr>
              <w:t> </w:t>
            </w:r>
            <w:r>
              <w:rPr>
                <w:rFonts w:ascii="宋体" w:hAnsi="宋体" w:cs="宋体" w:eastAsia="宋体" w:hint="default"/>
                <w:sz w:val="21"/>
                <w:szCs w:val="21"/>
              </w:rPr>
              <w:t>合</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240,871.75</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192,697.40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329,898.75</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263,919.00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w:t>
            </w:r>
          </w:p>
        </w:tc>
      </w:tr>
      <w:tr>
        <w:trPr>
          <w:trHeight w:val="640"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88"/>
                <w:sz w:val="21"/>
                <w:szCs w:val="21"/>
              </w:rPr>
              <w:t>组合</w:t>
            </w:r>
            <w:r>
              <w:rPr>
                <w:rFonts w:ascii="宋体" w:hAnsi="宋体" w:cs="宋体" w:eastAsia="宋体" w:hint="default"/>
                <w:sz w:val="21"/>
                <w:szCs w:val="21"/>
              </w:rPr>
              <w:t>小</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240,871.75</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192,697.40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329,898.75</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 w:right="0"/>
              <w:jc w:val="center"/>
              <w:rPr>
                <w:rFonts w:ascii="Times New Roman" w:hAnsi="Times New Roman" w:cs="Times New Roman" w:eastAsia="Times New Roman" w:hint="default"/>
                <w:sz w:val="21"/>
                <w:szCs w:val="21"/>
              </w:rPr>
            </w:pPr>
            <w:r>
              <w:rPr>
                <w:rFonts w:ascii="Times New Roman"/>
                <w:sz w:val="21"/>
              </w:rPr>
              <w:t>100.00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263,919.00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80.00</w:t>
            </w:r>
          </w:p>
        </w:tc>
      </w:tr>
      <w:tr>
        <w:trPr>
          <w:trHeight w:val="328" w:hRule="exact"/>
        </w:trPr>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240,871.75</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192,697.40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329,898.75</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263,919.00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ind w:right="982"/>
        <w:jc w:val="left"/>
      </w:pPr>
      <w:r>
        <w:rPr/>
        <w:t>组合中，按账龄分析法计提坏账准备的应收账款：</w:t>
      </w:r>
    </w:p>
    <w:p>
      <w:pPr>
        <w:spacing w:line="240" w:lineRule="auto" w:before="0"/>
        <w:rPr>
          <w:rFonts w:ascii="宋体" w:hAnsi="宋体" w:cs="宋体" w:eastAsia="宋体" w:hint="default"/>
          <w:sz w:val="24"/>
          <w:szCs w:val="24"/>
        </w:rPr>
      </w:pPr>
    </w:p>
    <w:p>
      <w:pPr>
        <w:pStyle w:val="BodyText"/>
        <w:spacing w:line="240" w:lineRule="auto"/>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222"/>
        <w:gridCol w:w="1409"/>
        <w:gridCol w:w="1409"/>
        <w:gridCol w:w="1409"/>
        <w:gridCol w:w="1410"/>
        <w:gridCol w:w="1220"/>
        <w:gridCol w:w="1222"/>
      </w:tblGrid>
      <w:tr>
        <w:trPr>
          <w:trHeight w:val="326" w:hRule="exact"/>
        </w:trPr>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222" w:type="dxa"/>
            <w:vMerge/>
            <w:tcBorders>
              <w:left w:val="single" w:sz="6" w:space="0" w:color="000000"/>
              <w:right w:val="single" w:sz="6" w:space="0" w:color="000000"/>
            </w:tcBorders>
          </w:tcPr>
          <w:p>
            <w:pPr/>
          </w:p>
        </w:tc>
        <w:tc>
          <w:tcPr>
            <w:tcW w:w="28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09" w:type="dxa"/>
            <w:vMerge w:val="restart"/>
            <w:tcBorders>
              <w:top w:val="single" w:sz="6" w:space="0" w:color="000000"/>
              <w:left w:val="single" w:sz="6" w:space="0" w:color="000000"/>
              <w:right w:val="single" w:sz="6" w:space="0" w:color="000000"/>
            </w:tcBorders>
          </w:tcPr>
          <w:p>
            <w:pPr>
              <w:pStyle w:val="TableParagraph"/>
              <w:spacing w:line="240" w:lineRule="auto" w:before="141"/>
              <w:ind w:left="2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22" w:type="dxa"/>
            <w:vMerge w:val="restart"/>
            <w:tcBorders>
              <w:top w:val="single" w:sz="6" w:space="0" w:color="000000"/>
              <w:left w:val="single" w:sz="6" w:space="0" w:color="000000"/>
              <w:right w:val="single" w:sz="6" w:space="0" w:color="000000"/>
            </w:tcBorders>
          </w:tcPr>
          <w:p>
            <w:pPr>
              <w:pStyle w:val="TableParagraph"/>
              <w:spacing w:line="240" w:lineRule="auto" w:before="141"/>
              <w:ind w:left="1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222" w:type="dxa"/>
            <w:vMerge/>
            <w:tcBorders>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09" w:type="dxa"/>
            <w:vMerge/>
            <w:tcBorders>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3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22" w:type="dxa"/>
            <w:vMerge/>
            <w:tcBorders>
              <w:left w:val="single" w:sz="6" w:space="0" w:color="000000"/>
              <w:bottom w:val="single" w:sz="6" w:space="0" w:color="000000"/>
              <w:right w:val="single" w:sz="6" w:space="0" w:color="000000"/>
            </w:tcBorders>
          </w:tcPr>
          <w:p>
            <w:pPr/>
          </w:p>
        </w:tc>
      </w:tr>
      <w:tr>
        <w:trPr>
          <w:trHeight w:val="32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240,871.75</w:t>
            </w:r>
            <w:r>
              <w:rPr>
                <w:rFonts w:ascii="Times New Roman"/>
                <w:sz w:val="21"/>
              </w:rPr>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192,697.40</w:t>
            </w:r>
            <w:r>
              <w:rPr>
                <w:rFonts w:ascii="Times New Roman"/>
                <w:sz w:val="21"/>
              </w:rPr>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329,898.75</w:t>
            </w:r>
            <w:r>
              <w:rPr>
                <w:rFonts w:ascii="Times New Roman"/>
                <w:sz w:val="21"/>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8" w:right="0"/>
              <w:jc w:val="center"/>
              <w:rPr>
                <w:rFonts w:ascii="Times New Roman" w:hAnsi="Times New Roman" w:cs="Times New Roman" w:eastAsia="Times New Roman" w:hint="default"/>
                <w:sz w:val="21"/>
                <w:szCs w:val="21"/>
              </w:rPr>
            </w:pPr>
            <w:r>
              <w:rPr>
                <w:rFonts w:ascii="Times New Roman"/>
                <w:sz w:val="21"/>
              </w:rPr>
              <w:t>263,919.00</w:t>
            </w:r>
          </w:p>
        </w:tc>
      </w:tr>
      <w:tr>
        <w:trPr>
          <w:trHeight w:val="328" w:hRule="exact"/>
        </w:trPr>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240,871.75</w:t>
            </w:r>
            <w:r>
              <w:rPr>
                <w:rFonts w:ascii="Times New Roman"/>
                <w:sz w:val="21"/>
              </w:rPr>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192,697.40</w:t>
            </w:r>
            <w:r>
              <w:rPr>
                <w:rFonts w:ascii="Times New Roman"/>
                <w:sz w:val="21"/>
              </w:rPr>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2"/>
              <w:jc w:val="right"/>
              <w:rPr>
                <w:rFonts w:ascii="Times New Roman" w:hAnsi="Times New Roman" w:cs="Times New Roman" w:eastAsia="Times New Roman" w:hint="default"/>
                <w:sz w:val="21"/>
                <w:szCs w:val="21"/>
              </w:rPr>
            </w:pPr>
            <w:r>
              <w:rPr>
                <w:rFonts w:ascii="Times New Roman"/>
                <w:spacing w:val="-1"/>
                <w:sz w:val="21"/>
              </w:rPr>
              <w:t>329,898.75</w:t>
            </w:r>
            <w:r>
              <w:rPr>
                <w:rFonts w:ascii="Times New Roman"/>
                <w:sz w:val="21"/>
              </w:rPr>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8" w:right="0"/>
              <w:jc w:val="center"/>
              <w:rPr>
                <w:rFonts w:ascii="Times New Roman" w:hAnsi="Times New Roman" w:cs="Times New Roman" w:eastAsia="Times New Roman" w:hint="default"/>
                <w:sz w:val="21"/>
                <w:szCs w:val="21"/>
              </w:rPr>
            </w:pPr>
            <w:r>
              <w:rPr>
                <w:rFonts w:ascii="Times New Roman"/>
                <w:sz w:val="21"/>
              </w:rPr>
              <w:t>263,919.00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ind w:left="349" w:right="1871" w:hanging="212"/>
        <w:jc w:val="left"/>
      </w:pPr>
      <w:r>
        <w:rPr>
          <w:rFonts w:ascii="Times New Roman" w:hAnsi="Times New Roman" w:cs="Times New Roman" w:eastAsia="Times New Roman" w:hint="default"/>
        </w:rPr>
        <w:t>(2) </w:t>
      </w:r>
      <w:r>
        <w:rPr/>
        <w:t>本报告期应收账款中持有公司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以上表决权股份的股东单位的欠款。</w:t>
      </w:r>
    </w:p>
    <w:p>
      <w:pPr>
        <w:spacing w:after="0" w:line="283" w:lineRule="auto"/>
        <w:jc w:val="left"/>
        <w:sectPr>
          <w:type w:val="continuous"/>
          <w:pgSz w:w="11910" w:h="16840"/>
          <w:pgMar w:top="1100" w:bottom="280" w:left="1660" w:right="7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应收账款金额前五名单位情况</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63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5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32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湖州双林佳旺公司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48,000.00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19.93</w:t>
            </w:r>
          </w:p>
        </w:tc>
      </w:tr>
      <w:tr>
        <w:trPr>
          <w:trHeight w:val="326"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安徽省多力服装厂</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47,059.45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19.54</w:t>
            </w:r>
          </w:p>
        </w:tc>
      </w:tr>
      <w:tr>
        <w:trPr>
          <w:trHeight w:val="32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临安立凯服饰公司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26,168.50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10.86</w:t>
            </w:r>
          </w:p>
        </w:tc>
      </w:tr>
      <w:tr>
        <w:trPr>
          <w:trHeight w:val="326"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浙江盈凯服装公司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21,108.80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8.76</w:t>
            </w:r>
          </w:p>
        </w:tc>
      </w:tr>
      <w:tr>
        <w:trPr>
          <w:trHeight w:val="32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诸暨甲马制衣厂</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20,333.40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8.44</w:t>
            </w:r>
          </w:p>
        </w:tc>
      </w:tr>
      <w:tr>
        <w:trPr>
          <w:trHeight w:val="32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162,670.15</w:t>
            </w:r>
            <w:r>
              <w:rPr>
                <w:rFonts w:ascii="Times New Roman"/>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67.53</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0"/>
          <w:pgSz w:w="11910" w:h="16840"/>
          <w:pgMar w:footer="982" w:header="877" w:top="1100" w:bottom="1180" w:left="1660" w:right="700"/>
          <w:pgNumType w:start="120"/>
        </w:sectPr>
      </w:pPr>
    </w:p>
    <w:p>
      <w:pPr>
        <w:pStyle w:val="BodyText"/>
        <w:spacing w:line="240" w:lineRule="auto"/>
        <w:ind w:right="-16"/>
        <w:jc w:val="left"/>
      </w:pPr>
      <w:r>
        <w:rPr>
          <w:rFonts w:ascii="Times New Roman" w:hAnsi="Times New Roman" w:cs="Times New Roman" w:eastAsia="Times New Roman" w:hint="default"/>
        </w:rPr>
        <w:t>2</w:t>
      </w:r>
      <w:r>
        <w:rPr/>
        <w:t>、</w:t>
      </w:r>
      <w:r>
        <w:rPr>
          <w:spacing w:val="-2"/>
        </w:rPr>
        <w:t> </w:t>
      </w:r>
      <w:r>
        <w:rPr/>
        <w:t>其他应收款：</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2797" w:space="3311"/>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744"/>
        <w:gridCol w:w="1529"/>
        <w:gridCol w:w="793"/>
        <w:gridCol w:w="1424"/>
        <w:gridCol w:w="584"/>
        <w:gridCol w:w="1529"/>
        <w:gridCol w:w="794"/>
        <w:gridCol w:w="1319"/>
        <w:gridCol w:w="583"/>
      </w:tblGrid>
      <w:tr>
        <w:trPr>
          <w:trHeight w:val="326" w:hRule="exact"/>
        </w:trPr>
        <w:tc>
          <w:tcPr>
            <w:tcW w:w="74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331"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744" w:type="dxa"/>
            <w:vMerge/>
            <w:tcBorders>
              <w:left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950" w:hRule="exact"/>
        </w:trPr>
        <w:tc>
          <w:tcPr>
            <w:tcW w:w="74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40" w:lineRule="auto" w:before="37"/>
              <w:ind w:left="179"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86"/>
              <w:ind w:left="127"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jc w:val="left"/>
              <w:rPr>
                <w:rFonts w:ascii="宋体" w:hAnsi="宋体" w:cs="宋体" w:eastAsia="宋体" w:hint="default"/>
                <w:sz w:val="21"/>
                <w:szCs w:val="21"/>
              </w:rPr>
            </w:pPr>
            <w:r>
              <w:rPr>
                <w:rFonts w:ascii="宋体" w:hAnsi="宋体" w:cs="宋体" w:eastAsia="宋体" w:hint="default"/>
                <w:sz w:val="21"/>
                <w:szCs w:val="21"/>
              </w:rPr>
              <w:t>比</w:t>
            </w:r>
          </w:p>
          <w:p>
            <w:pPr>
              <w:pStyle w:val="TableParagraph"/>
              <w:spacing w:line="240" w:lineRule="auto" w:before="37"/>
              <w:ind w:left="179" w:right="0"/>
              <w:jc w:val="left"/>
              <w:rPr>
                <w:rFonts w:ascii="宋体" w:hAnsi="宋体" w:cs="宋体" w:eastAsia="宋体" w:hint="default"/>
                <w:sz w:val="21"/>
                <w:szCs w:val="21"/>
              </w:rPr>
            </w:pPr>
            <w:r>
              <w:rPr>
                <w:rFonts w:ascii="宋体" w:hAnsi="宋体" w:cs="宋体" w:eastAsia="宋体" w:hint="default"/>
                <w:sz w:val="21"/>
                <w:szCs w:val="21"/>
              </w:rPr>
              <w:t>例</w:t>
            </w:r>
          </w:p>
          <w:p>
            <w:pPr>
              <w:pStyle w:val="TableParagraph"/>
              <w:spacing w:line="240" w:lineRule="auto" w:before="86"/>
              <w:ind w:left="127" w:right="0"/>
              <w:jc w:val="left"/>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262"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1"/>
                <w:sz w:val="21"/>
                <w:szCs w:val="21"/>
              </w:rPr>
              <w:t> </w:t>
            </w:r>
            <w:r>
              <w:rPr>
                <w:rFonts w:ascii="宋体" w:hAnsi="宋体" w:cs="宋体" w:eastAsia="宋体" w:hint="default"/>
                <w:sz w:val="21"/>
                <w:szCs w:val="21"/>
              </w:rPr>
              <w:t>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1"/>
                <w:sz w:val="21"/>
                <w:szCs w:val="21"/>
              </w:rPr>
              <w:t> </w:t>
            </w:r>
            <w:r>
              <w:rPr>
                <w:rFonts w:ascii="宋体" w:hAnsi="宋体" w:cs="宋体" w:eastAsia="宋体" w:hint="default"/>
                <w:sz w:val="21"/>
                <w:szCs w:val="21"/>
              </w:rPr>
              <w:t>析</w:t>
            </w:r>
          </w:p>
          <w:p>
            <w:pPr>
              <w:pStyle w:val="TableParagraph"/>
              <w:spacing w:line="273" w:lineRule="auto" w:before="37"/>
              <w:ind w:left="100" w:right="101"/>
              <w:jc w:val="left"/>
              <w:rPr>
                <w:rFonts w:ascii="宋体" w:hAnsi="宋体" w:cs="宋体" w:eastAsia="宋体" w:hint="default"/>
                <w:sz w:val="21"/>
                <w:szCs w:val="21"/>
              </w:rPr>
            </w:pPr>
            <w:r>
              <w:rPr>
                <w:rFonts w:ascii="宋体" w:hAnsi="宋体" w:cs="宋体" w:eastAsia="宋体" w:hint="default"/>
                <w:sz w:val="21"/>
                <w:szCs w:val="21"/>
              </w:rPr>
              <w:t>法</w:t>
            </w:r>
            <w:r>
              <w:rPr>
                <w:rFonts w:ascii="宋体" w:hAnsi="宋体" w:cs="宋体" w:eastAsia="宋体" w:hint="default"/>
                <w:spacing w:val="1"/>
                <w:sz w:val="21"/>
                <w:szCs w:val="21"/>
              </w:rPr>
              <w:t> </w:t>
            </w:r>
            <w:r>
              <w:rPr>
                <w:rFonts w:ascii="宋体" w:hAnsi="宋体" w:cs="宋体" w:eastAsia="宋体" w:hint="default"/>
                <w:sz w:val="21"/>
                <w:szCs w:val="21"/>
              </w:rPr>
              <w:t>组</w:t>
            </w:r>
            <w:r>
              <w:rPr>
                <w:rFonts w:ascii="宋体" w:hAnsi="宋体" w:cs="宋体" w:eastAsia="宋体" w:hint="default"/>
                <w:sz w:val="21"/>
                <w:szCs w:val="21"/>
              </w:rPr>
              <w:t> 合</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166,579,173.48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10,422,761.17</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177,589,769.42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8,886,556.47</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5.00</w:t>
            </w:r>
          </w:p>
        </w:tc>
      </w:tr>
      <w:tr>
        <w:trPr>
          <w:trHeight w:val="640"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spacing w:val="1"/>
                <w:sz w:val="21"/>
                <w:szCs w:val="21"/>
              </w:rPr>
              <w:t> </w:t>
            </w:r>
            <w:r>
              <w:rPr>
                <w:rFonts w:ascii="宋体" w:hAnsi="宋体" w:cs="宋体" w:eastAsia="宋体" w:hint="default"/>
                <w:sz w:val="21"/>
                <w:szCs w:val="21"/>
              </w:rPr>
              <w:t>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166,579,173.48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10,422,761.17</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177,589,769.42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8,886,556.47</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5.00</w:t>
            </w:r>
          </w:p>
        </w:tc>
      </w:tr>
      <w:tr>
        <w:trPr>
          <w:trHeight w:val="328" w:hRule="exact"/>
        </w:trPr>
        <w:tc>
          <w:tcPr>
            <w:tcW w:w="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166,579,173.48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10,422,761.17</w:t>
            </w:r>
          </w:p>
        </w:tc>
        <w:tc>
          <w:tcPr>
            <w:tcW w:w="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177,589,769.42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8,886,556.47</w:t>
            </w:r>
          </w:p>
        </w:tc>
        <w:tc>
          <w:tcPr>
            <w:tcW w:w="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ind w:right="982"/>
        <w:jc w:val="left"/>
      </w:pPr>
      <w:r>
        <w:rPr/>
        <w:t>组合中，按账龄分析法计提坏账准备的其他应收账款：</w:t>
      </w:r>
    </w:p>
    <w:p>
      <w:pPr>
        <w:pStyle w:val="BodyText"/>
        <w:spacing w:line="240" w:lineRule="auto" w:before="37"/>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601"/>
        <w:gridCol w:w="1529"/>
        <w:gridCol w:w="949"/>
        <w:gridCol w:w="1423"/>
        <w:gridCol w:w="1530"/>
        <w:gridCol w:w="949"/>
        <w:gridCol w:w="1319"/>
      </w:tblGrid>
      <w:tr>
        <w:trPr>
          <w:trHeight w:val="326" w:hRule="exact"/>
        </w:trPr>
        <w:tc>
          <w:tcPr>
            <w:tcW w:w="160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601" w:type="dxa"/>
            <w:vMerge/>
            <w:tcBorders>
              <w:left w:val="single" w:sz="6" w:space="0" w:color="000000"/>
              <w:right w:val="single" w:sz="6" w:space="0" w:color="000000"/>
            </w:tcBorders>
          </w:tcPr>
          <w:p>
            <w:pP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601"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309" w:right="0"/>
              <w:jc w:val="left"/>
              <w:rPr>
                <w:rFonts w:ascii="Times New Roman" w:hAnsi="Times New Roman" w:cs="Times New Roman" w:eastAsia="Times New Roman" w:hint="default"/>
                <w:sz w:val="21"/>
                <w:szCs w:val="21"/>
              </w:rPr>
            </w:pPr>
            <w:r>
              <w:rPr>
                <w:rFonts w:ascii="Times New Roman"/>
                <w:sz w:val="21"/>
              </w:rPr>
              <w:t>(%)</w:t>
            </w:r>
          </w:p>
        </w:tc>
        <w:tc>
          <w:tcPr>
            <w:tcW w:w="1423"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310" w:right="0"/>
              <w:jc w:val="left"/>
              <w:rPr>
                <w:rFonts w:ascii="Times New Roman" w:hAnsi="Times New Roman" w:cs="Times New Roman" w:eastAsia="Times New Roman" w:hint="default"/>
                <w:sz w:val="21"/>
                <w:szCs w:val="21"/>
              </w:rPr>
            </w:pPr>
            <w:r>
              <w:rPr>
                <w:rFonts w:ascii="Times New Roman"/>
                <w:sz w:val="21"/>
              </w:rPr>
              <w:t>(%)</w:t>
            </w:r>
          </w:p>
        </w:tc>
        <w:tc>
          <w:tcPr>
            <w:tcW w:w="1319" w:type="dxa"/>
            <w:vMerge/>
            <w:tcBorders>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6" w:hRule="exact"/>
        </w:trPr>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29"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124,708,023.48</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74.86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6,235,401.17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177,580,345.42</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99.99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8,879,017.27</w:t>
            </w:r>
          </w:p>
        </w:tc>
      </w:tr>
      <w:tr>
        <w:trPr>
          <w:trHeight w:val="326" w:hRule="exact"/>
        </w:trPr>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124,708,023.48</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74.86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6,235,401.17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177,580,345.42</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99.99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8,879,017.27</w:t>
            </w:r>
          </w:p>
        </w:tc>
      </w:tr>
      <w:tr>
        <w:trPr>
          <w:trHeight w:val="328" w:hRule="exact"/>
        </w:trPr>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41,870,800.00</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25.14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4,187,080.00</w:t>
            </w:r>
          </w:p>
        </w:tc>
        <w:tc>
          <w:tcPr>
            <w:tcW w:w="1530" w:type="dxa"/>
            <w:tcBorders>
              <w:top w:val="single" w:sz="6" w:space="0" w:color="000000"/>
              <w:left w:val="single" w:sz="6" w:space="0" w:color="000000"/>
              <w:bottom w:val="single" w:sz="6" w:space="0" w:color="000000"/>
              <w:right w:val="single" w:sz="6" w:space="0" w:color="000000"/>
            </w:tcBorders>
          </w:tcPr>
          <w:p>
            <w:pPr/>
          </w:p>
        </w:tc>
        <w:tc>
          <w:tcPr>
            <w:tcW w:w="949"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350.00</w:t>
            </w:r>
          </w:p>
        </w:tc>
        <w:tc>
          <w:tcPr>
            <w:tcW w:w="94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280.00</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9,424.00</w:t>
            </w:r>
            <w:r>
              <w:rPr>
                <w:rFonts w:ascii="Times New Roman"/>
                <w:sz w:val="21"/>
              </w:rPr>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7,539.20</w:t>
            </w:r>
            <w:r>
              <w:rPr>
                <w:rFonts w:ascii="Times New Roman"/>
                <w:sz w:val="21"/>
              </w:rPr>
            </w:r>
          </w:p>
        </w:tc>
      </w:tr>
      <w:tr>
        <w:trPr>
          <w:trHeight w:val="328" w:hRule="exact"/>
        </w:trPr>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166,579,173.48</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10,422,761.17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177,589,769.42</w:t>
            </w:r>
          </w:p>
        </w:tc>
        <w:tc>
          <w:tcPr>
            <w:tcW w:w="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8,886,556.47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280" w:left="166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83" w:lineRule="auto"/>
        <w:ind w:left="1629" w:right="1769" w:hanging="212"/>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99"/>
        </w:rPr>
        <w:t> </w:t>
      </w:r>
      <w:r>
        <w:rPr/>
        <w:t>本报告期其他应收账款中无持有公司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w:t>
      </w:r>
    </w:p>
    <w:p>
      <w:pPr>
        <w:spacing w:line="240" w:lineRule="auto" w:before="13"/>
        <w:rPr>
          <w:rFonts w:ascii="宋体" w:hAnsi="宋体" w:cs="宋体" w:eastAsia="宋体" w:hint="default"/>
          <w:sz w:val="21"/>
          <w:szCs w:val="21"/>
        </w:rPr>
      </w:pPr>
    </w:p>
    <w:p>
      <w:pPr>
        <w:pStyle w:val="BodyText"/>
        <w:spacing w:line="240" w:lineRule="auto"/>
        <w:ind w:left="1418" w:right="176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其他应收账款金额前五名单位情况</w:t>
      </w:r>
    </w:p>
    <w:p>
      <w:pPr>
        <w:pStyle w:val="BodyText"/>
        <w:spacing w:line="240" w:lineRule="auto" w:before="52"/>
        <w:ind w:left="0" w:right="1411"/>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40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00"/>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40" w:lineRule="auto" w:before="37"/>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诸暨富润屋</w:t>
            </w:r>
            <w:r>
              <w:rPr>
                <w:rFonts w:ascii="宋体" w:hAnsi="宋体" w:cs="宋体" w:eastAsia="宋体" w:hint="default"/>
                <w:spacing w:val="-74"/>
                <w:sz w:val="21"/>
                <w:szCs w:val="21"/>
              </w:rPr>
              <w:t> </w:t>
            </w:r>
            <w:r>
              <w:rPr>
                <w:rFonts w:ascii="宋体" w:hAnsi="宋体" w:cs="宋体" w:eastAsia="宋体" w:hint="default"/>
                <w:spacing w:val="14"/>
                <w:sz w:val="21"/>
                <w:szCs w:val="21"/>
              </w:rPr>
              <w:t>城东</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置业有限公司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全资子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118,653,010.00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71.23</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82"/>
              <w:jc w:val="right"/>
              <w:rPr>
                <w:rFonts w:ascii="宋体" w:hAnsi="宋体" w:cs="宋体" w:eastAsia="宋体" w:hint="default"/>
                <w:sz w:val="21"/>
                <w:szCs w:val="21"/>
              </w:rPr>
            </w:pPr>
            <w:r>
              <w:rPr>
                <w:rFonts w:ascii="宋体" w:hAnsi="宋体" w:cs="宋体" w:eastAsia="宋体" w:hint="default"/>
                <w:sz w:val="21"/>
                <w:szCs w:val="21"/>
              </w:rPr>
              <w:t>诸暨市交通局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31,870,800.00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19.13</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浙江诸暨热</w:t>
            </w:r>
            <w:r>
              <w:rPr>
                <w:rFonts w:ascii="宋体" w:hAnsi="宋体" w:cs="宋体" w:eastAsia="宋体" w:hint="default"/>
                <w:spacing w:val="-74"/>
                <w:sz w:val="21"/>
                <w:szCs w:val="21"/>
              </w:rPr>
              <w:t> </w:t>
            </w:r>
            <w:r>
              <w:rPr>
                <w:rFonts w:ascii="宋体" w:hAnsi="宋体" w:cs="宋体" w:eastAsia="宋体" w:hint="default"/>
                <w:spacing w:val="14"/>
                <w:sz w:val="21"/>
                <w:szCs w:val="21"/>
              </w:rPr>
              <w:t>电发</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6.00</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舟山市华鹰</w:t>
            </w:r>
            <w:r>
              <w:rPr>
                <w:rFonts w:ascii="宋体" w:hAnsi="宋体" w:cs="宋体" w:eastAsia="宋体" w:hint="default"/>
                <w:spacing w:val="-74"/>
                <w:sz w:val="21"/>
                <w:szCs w:val="21"/>
              </w:rPr>
              <w:t> </w:t>
            </w:r>
            <w:r>
              <w:rPr>
                <w:rFonts w:ascii="宋体" w:hAnsi="宋体" w:cs="宋体" w:eastAsia="宋体" w:hint="default"/>
                <w:spacing w:val="14"/>
                <w:sz w:val="21"/>
                <w:szCs w:val="21"/>
              </w:rPr>
              <w:t>远洋</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渔业有限公司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165,523,810.00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99.36</w:t>
            </w:r>
          </w:p>
        </w:tc>
      </w:tr>
    </w:tbl>
    <w:p>
      <w:pPr>
        <w:spacing w:line="240" w:lineRule="auto" w:before="5"/>
        <w:rPr>
          <w:rFonts w:ascii="宋体" w:hAnsi="宋体" w:cs="宋体" w:eastAsia="宋体" w:hint="default"/>
          <w:sz w:val="22"/>
          <w:szCs w:val="22"/>
        </w:rPr>
      </w:pPr>
    </w:p>
    <w:p>
      <w:pPr>
        <w:pStyle w:val="BodyText"/>
        <w:spacing w:line="240" w:lineRule="auto"/>
        <w:ind w:left="1417" w:right="176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其他应收关联方款项情况</w:t>
      </w:r>
    </w:p>
    <w:p>
      <w:pPr>
        <w:pStyle w:val="BodyText"/>
        <w:spacing w:line="240" w:lineRule="auto" w:before="52"/>
        <w:ind w:left="0" w:right="141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401" w:type="dxa"/>
        <w:tblLayout w:type="fixed"/>
        <w:tblCellMar>
          <w:top w:w="0" w:type="dxa"/>
          <w:left w:w="0" w:type="dxa"/>
          <w:bottom w:w="0" w:type="dxa"/>
          <w:right w:w="0" w:type="dxa"/>
        </w:tblCellMar>
        <w:tblLook w:val="01E0"/>
      </w:tblPr>
      <w:tblGrid>
        <w:gridCol w:w="2374"/>
        <w:gridCol w:w="2087"/>
        <w:gridCol w:w="1613"/>
        <w:gridCol w:w="3227"/>
      </w:tblGrid>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63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诸暨富润屋城东置业有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全资子公司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118,653,010.00</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71.23</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5"/>
              <w:jc w:val="center"/>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154,162.52</w:t>
            </w:r>
            <w:r>
              <w:rPr>
                <w:rFonts w:ascii="Times New Roman"/>
                <w:sz w:val="21"/>
              </w:rPr>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0.09</w:t>
            </w:r>
          </w:p>
        </w:tc>
      </w:tr>
      <w:tr>
        <w:trPr>
          <w:trHeight w:val="63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浙江富润海茂纺织布艺</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参股子公司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36,537.64</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0.02</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5"/>
              <w:jc w:val="center"/>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19,394.77</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0.01</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118,863,104.93</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71.35</w:t>
            </w:r>
          </w:p>
        </w:tc>
      </w:tr>
    </w:tbl>
    <w:p>
      <w:pPr>
        <w:spacing w:line="240" w:lineRule="auto" w:before="5"/>
        <w:rPr>
          <w:rFonts w:ascii="宋体" w:hAnsi="宋体" w:cs="宋体" w:eastAsia="宋体" w:hint="default"/>
          <w:sz w:val="22"/>
          <w:szCs w:val="22"/>
        </w:rPr>
      </w:pPr>
    </w:p>
    <w:p>
      <w:pPr>
        <w:pStyle w:val="BodyText"/>
        <w:spacing w:line="283" w:lineRule="auto"/>
        <w:ind w:left="1417" w:right="8029"/>
        <w:jc w:val="left"/>
      </w:pPr>
      <w:r>
        <w:rPr>
          <w:rFonts w:ascii="Times New Roman" w:hAnsi="Times New Roman" w:cs="Times New Roman" w:eastAsia="Times New Roman" w:hint="default"/>
        </w:rPr>
        <w:t>3</w:t>
      </w:r>
      <w:r>
        <w:rPr/>
        <w:t>、</w:t>
      </w:r>
      <w:r>
        <w:rPr>
          <w:spacing w:val="-2"/>
        </w:rPr>
        <w:t> </w:t>
      </w:r>
      <w:r>
        <w:rPr/>
        <w:t>长期股权投资</w:t>
      </w:r>
      <w:r>
        <w:rPr/>
        <w:t> 按成本法核算</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ind w:left="0" w:right="141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660"/>
        <w:gridCol w:w="1252"/>
        <w:gridCol w:w="1252"/>
        <w:gridCol w:w="1310"/>
        <w:gridCol w:w="1252"/>
        <w:gridCol w:w="396"/>
        <w:gridCol w:w="694"/>
        <w:gridCol w:w="757"/>
        <w:gridCol w:w="757"/>
        <w:gridCol w:w="1284"/>
        <w:gridCol w:w="1296"/>
      </w:tblGrid>
      <w:tr>
        <w:trPr>
          <w:trHeight w:val="1574"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42" w:right="140"/>
              <w:jc w:val="both"/>
              <w:rPr>
                <w:rFonts w:ascii="宋体" w:hAnsi="宋体" w:cs="宋体" w:eastAsia="宋体" w:hint="default"/>
                <w:sz w:val="18"/>
                <w:szCs w:val="18"/>
              </w:rPr>
            </w:pPr>
            <w:r>
              <w:rPr>
                <w:rFonts w:ascii="宋体" w:hAnsi="宋体" w:cs="宋体" w:eastAsia="宋体" w:hint="default"/>
                <w:sz w:val="18"/>
                <w:szCs w:val="18"/>
              </w:rPr>
              <w:t>被投 资单 位</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8"/>
              <w:jc w:val="both"/>
              <w:rPr>
                <w:rFonts w:ascii="宋体" w:hAnsi="宋体" w:cs="宋体" w:eastAsia="宋体" w:hint="default"/>
                <w:sz w:val="18"/>
                <w:szCs w:val="18"/>
              </w:rPr>
            </w:pPr>
            <w:r>
              <w:rPr>
                <w:rFonts w:ascii="宋体" w:hAnsi="宋体" w:cs="宋体" w:eastAsia="宋体" w:hint="default"/>
                <w:sz w:val="18"/>
                <w:szCs w:val="18"/>
              </w:rPr>
              <w:t>在被投 资单位 持股比 </w:t>
            </w:r>
            <w:r>
              <w:rPr>
                <w:rFonts w:ascii="宋体" w:hAnsi="宋体" w:cs="宋体" w:eastAsia="宋体" w:hint="default"/>
                <w:spacing w:val="-23"/>
                <w:sz w:val="18"/>
                <w:szCs w:val="18"/>
              </w:rPr>
              <w:t>例（％）</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1" w:right="99"/>
              <w:jc w:val="both"/>
              <w:rPr>
                <w:rFonts w:ascii="宋体" w:hAnsi="宋体" w:cs="宋体" w:eastAsia="宋体" w:hint="default"/>
                <w:sz w:val="18"/>
                <w:szCs w:val="18"/>
              </w:rPr>
            </w:pPr>
            <w:r>
              <w:rPr>
                <w:rFonts w:ascii="宋体" w:hAnsi="宋体" w:cs="宋体" w:eastAsia="宋体" w:hint="default"/>
                <w:sz w:val="18"/>
                <w:szCs w:val="18"/>
              </w:rPr>
              <w:t>在被投 资单位 表决权 比例</w:t>
            </w:r>
          </w:p>
          <w:p>
            <w:pPr>
              <w:pStyle w:val="TableParagraph"/>
              <w:spacing w:line="240" w:lineRule="auto" w:before="18"/>
              <w:ind w:left="101" w:right="0"/>
              <w:jc w:val="both"/>
              <w:rPr>
                <w:rFonts w:ascii="宋体" w:hAnsi="宋体" w:cs="宋体" w:eastAsia="宋体" w:hint="default"/>
                <w:sz w:val="18"/>
                <w:szCs w:val="18"/>
              </w:rPr>
            </w:pPr>
            <w:r>
              <w:rPr>
                <w:rFonts w:ascii="宋体" w:hAnsi="宋体" w:cs="宋体" w:eastAsia="宋体" w:hint="default"/>
                <w:sz w:val="18"/>
                <w:szCs w:val="18"/>
              </w:rPr>
              <w:t>（％）</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83" w:right="183"/>
              <w:jc w:val="center"/>
              <w:rPr>
                <w:rFonts w:ascii="宋体" w:hAnsi="宋体" w:cs="宋体" w:eastAsia="宋体" w:hint="default"/>
                <w:sz w:val="18"/>
                <w:szCs w:val="18"/>
              </w:rPr>
            </w:pPr>
            <w:r>
              <w:rPr>
                <w:rFonts w:ascii="宋体" w:hAnsi="宋体" w:cs="宋体" w:eastAsia="宋体" w:hint="default"/>
                <w:sz w:val="18"/>
                <w:szCs w:val="18"/>
              </w:rPr>
              <w:t>在被投资单 位持股比例 与表决权比 例不一致的 说明</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1264" w:hRule="exact"/>
        </w:trPr>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1"/>
              <w:ind w:left="100" w:right="14"/>
              <w:jc w:val="both"/>
              <w:rPr>
                <w:rFonts w:ascii="宋体" w:hAnsi="宋体" w:cs="宋体" w:eastAsia="宋体" w:hint="default"/>
                <w:sz w:val="18"/>
                <w:szCs w:val="18"/>
              </w:rPr>
            </w:pPr>
            <w:r>
              <w:rPr>
                <w:rFonts w:ascii="宋体" w:hAnsi="宋体" w:cs="宋体" w:eastAsia="宋体" w:hint="default"/>
                <w:spacing w:val="84"/>
                <w:sz w:val="18"/>
                <w:szCs w:val="18"/>
              </w:rPr>
              <w:t>浙</w:t>
            </w:r>
            <w:r>
              <w:rPr>
                <w:rFonts w:ascii="宋体" w:hAnsi="宋体" w:cs="宋体" w:eastAsia="宋体" w:hint="default"/>
                <w:sz w:val="18"/>
                <w:szCs w:val="18"/>
              </w:rPr>
              <w:t>江</w:t>
            </w:r>
            <w:r>
              <w:rPr>
                <w:rFonts w:ascii="宋体" w:hAnsi="宋体" w:cs="宋体" w:eastAsia="宋体" w:hint="default"/>
                <w:spacing w:val="-6"/>
                <w:sz w:val="18"/>
                <w:szCs w:val="18"/>
              </w:rPr>
              <w:t> </w:t>
            </w:r>
            <w:r>
              <w:rPr>
                <w:rFonts w:ascii="宋体" w:hAnsi="宋体" w:cs="宋体" w:eastAsia="宋体" w:hint="default"/>
                <w:spacing w:val="84"/>
                <w:sz w:val="18"/>
                <w:szCs w:val="18"/>
              </w:rPr>
              <w:t>富</w:t>
            </w:r>
            <w:r>
              <w:rPr>
                <w:rFonts w:ascii="宋体" w:hAnsi="宋体" w:cs="宋体" w:eastAsia="宋体" w:hint="default"/>
                <w:sz w:val="18"/>
                <w:szCs w:val="18"/>
              </w:rPr>
              <w:t>润</w:t>
            </w:r>
            <w:r>
              <w:rPr>
                <w:rFonts w:ascii="宋体" w:hAnsi="宋体" w:cs="宋体" w:eastAsia="宋体" w:hint="default"/>
                <w:spacing w:val="-6"/>
                <w:sz w:val="18"/>
                <w:szCs w:val="18"/>
              </w:rPr>
              <w:t> </w:t>
            </w:r>
            <w:r>
              <w:rPr>
                <w:rFonts w:ascii="宋体" w:hAnsi="宋体" w:cs="宋体" w:eastAsia="宋体" w:hint="default"/>
                <w:spacing w:val="84"/>
                <w:sz w:val="18"/>
                <w:szCs w:val="18"/>
              </w:rPr>
              <w:t>印</w:t>
            </w:r>
            <w:r>
              <w:rPr>
                <w:rFonts w:ascii="宋体" w:hAnsi="宋体" w:cs="宋体" w:eastAsia="宋体" w:hint="default"/>
                <w:sz w:val="18"/>
                <w:szCs w:val="18"/>
              </w:rPr>
              <w:t>染</w:t>
            </w:r>
            <w:r>
              <w:rPr>
                <w:rFonts w:ascii="宋体" w:hAnsi="宋体" w:cs="宋体" w:eastAsia="宋体" w:hint="default"/>
                <w:spacing w:val="-6"/>
                <w:sz w:val="18"/>
                <w:szCs w:val="18"/>
              </w:rPr>
              <w:t> </w:t>
            </w:r>
            <w:r>
              <w:rPr>
                <w:rFonts w:ascii="宋体" w:hAnsi="宋体" w:cs="宋体" w:eastAsia="宋体" w:hint="default"/>
                <w:spacing w:val="84"/>
                <w:sz w:val="18"/>
                <w:szCs w:val="18"/>
              </w:rPr>
              <w:t>有</w:t>
            </w:r>
            <w:r>
              <w:rPr>
                <w:rFonts w:ascii="宋体" w:hAnsi="宋体" w:cs="宋体" w:eastAsia="宋体" w:hint="default"/>
                <w:sz w:val="18"/>
                <w:szCs w:val="18"/>
              </w:rPr>
              <w:t>限</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45,690,283.42</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45,690,283.42</w:t>
            </w:r>
          </w:p>
        </w:tc>
        <w:tc>
          <w:tcPr>
            <w:tcW w:w="1310" w:type="dxa"/>
            <w:tcBorders>
              <w:top w:val="single" w:sz="6" w:space="0" w:color="000000"/>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45,690,283.42</w:t>
            </w:r>
          </w:p>
        </w:tc>
        <w:tc>
          <w:tcPr>
            <w:tcW w:w="396" w:type="dxa"/>
            <w:tcBorders>
              <w:top w:val="single" w:sz="6" w:space="0" w:color="000000"/>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46.00</w:t>
            </w:r>
          </w:p>
        </w:tc>
        <w:tc>
          <w:tcPr>
            <w:tcW w:w="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51.00</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9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月</w:t>
            </w:r>
          </w:p>
          <w:p>
            <w:pPr>
              <w:pStyle w:val="TableParagraph"/>
              <w:spacing w:line="309" w:lineRule="auto" w:before="62"/>
              <w:ind w:left="99" w:right="57" w:hanging="1"/>
              <w:jc w:val="both"/>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pacing w:val="-12"/>
                <w:sz w:val="18"/>
                <w:szCs w:val="18"/>
              </w:rPr>
              <w:t>日，公司与</w:t>
            </w:r>
            <w:r>
              <w:rPr>
                <w:rFonts w:ascii="宋体" w:hAnsi="宋体" w:cs="宋体" w:eastAsia="宋体" w:hint="default"/>
                <w:sz w:val="18"/>
                <w:szCs w:val="18"/>
              </w:rPr>
              <w:t> </w:t>
            </w:r>
            <w:r>
              <w:rPr>
                <w:rFonts w:ascii="宋体" w:hAnsi="宋体" w:cs="宋体" w:eastAsia="宋体" w:hint="default"/>
                <w:spacing w:val="33"/>
                <w:sz w:val="18"/>
                <w:szCs w:val="18"/>
              </w:rPr>
              <w:t>富润集团美</w:t>
            </w:r>
            <w:r>
              <w:rPr>
                <w:rFonts w:ascii="宋体" w:hAnsi="宋体" w:cs="宋体" w:eastAsia="宋体" w:hint="default"/>
                <w:spacing w:val="-48"/>
                <w:sz w:val="18"/>
                <w:szCs w:val="18"/>
              </w:rPr>
              <w:t> </w:t>
            </w:r>
            <w:r>
              <w:rPr>
                <w:rFonts w:ascii="宋体" w:hAnsi="宋体" w:cs="宋体" w:eastAsia="宋体" w:hint="default"/>
                <w:spacing w:val="33"/>
                <w:sz w:val="18"/>
                <w:szCs w:val="18"/>
              </w:rPr>
              <w:t>国工贸有限</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8"/>
              <w:jc w:val="center"/>
              <w:rPr>
                <w:rFonts w:ascii="Times New Roman" w:hAnsi="Times New Roman" w:cs="Times New Roman" w:eastAsia="Times New Roman" w:hint="default"/>
                <w:sz w:val="18"/>
                <w:szCs w:val="18"/>
              </w:rPr>
            </w:pPr>
            <w:r>
              <w:rPr>
                <w:rFonts w:ascii="Times New Roman"/>
                <w:sz w:val="18"/>
              </w:rPr>
              <w:t>11,879,381.87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380" w:right="380"/>
        </w:sectPr>
      </w:pPr>
    </w:p>
    <w:p>
      <w:pPr>
        <w:spacing w:line="240" w:lineRule="auto" w:before="10"/>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660"/>
        <w:gridCol w:w="1252"/>
        <w:gridCol w:w="1252"/>
        <w:gridCol w:w="1310"/>
        <w:gridCol w:w="1252"/>
        <w:gridCol w:w="396"/>
        <w:gridCol w:w="694"/>
        <w:gridCol w:w="757"/>
        <w:gridCol w:w="757"/>
        <w:gridCol w:w="1284"/>
        <w:gridCol w:w="1296"/>
      </w:tblGrid>
      <w:tr>
        <w:trPr>
          <w:trHeight w:val="320"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vMerge w:val="restart"/>
            <w:tcBorders>
              <w:top w:val="single" w:sz="6" w:space="0" w:color="000000"/>
              <w:left w:val="single" w:sz="6" w:space="0" w:color="000000"/>
              <w:right w:val="single" w:sz="6" w:space="0" w:color="000000"/>
            </w:tcBorders>
          </w:tcPr>
          <w:p>
            <w:pPr/>
          </w:p>
        </w:tc>
        <w:tc>
          <w:tcPr>
            <w:tcW w:w="1252" w:type="dxa"/>
            <w:vMerge w:val="restart"/>
            <w:tcBorders>
              <w:top w:val="single" w:sz="6" w:space="0" w:color="000000"/>
              <w:left w:val="single" w:sz="6" w:space="0" w:color="000000"/>
              <w:right w:val="single" w:sz="6" w:space="0" w:color="000000"/>
            </w:tcBorders>
          </w:tcPr>
          <w:p>
            <w:pPr/>
          </w:p>
        </w:tc>
        <w:tc>
          <w:tcPr>
            <w:tcW w:w="1310" w:type="dxa"/>
            <w:vMerge w:val="restart"/>
            <w:tcBorders>
              <w:top w:val="single" w:sz="6" w:space="0" w:color="000000"/>
              <w:left w:val="single" w:sz="6" w:space="0" w:color="000000"/>
              <w:right w:val="single" w:sz="6" w:space="0" w:color="000000"/>
            </w:tcBorders>
          </w:tcPr>
          <w:p>
            <w:pPr/>
          </w:p>
        </w:tc>
        <w:tc>
          <w:tcPr>
            <w:tcW w:w="1252"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vMerge w:val="restart"/>
            <w:tcBorders>
              <w:top w:val="single" w:sz="6" w:space="0" w:color="000000"/>
              <w:left w:val="single" w:sz="6" w:space="0" w:color="000000"/>
              <w:right w:val="single" w:sz="6" w:space="0" w:color="000000"/>
            </w:tcBorders>
          </w:tcPr>
          <w:p>
            <w:pPr/>
          </w:p>
        </w:tc>
        <w:tc>
          <w:tcPr>
            <w:tcW w:w="757" w:type="dxa"/>
            <w:vMerge w:val="restart"/>
            <w:tcBorders>
              <w:top w:val="single" w:sz="6" w:space="0" w:color="000000"/>
              <w:left w:val="single" w:sz="6" w:space="0" w:color="000000"/>
              <w:right w:val="single" w:sz="6" w:space="0" w:color="000000"/>
            </w:tcBorders>
          </w:tcPr>
          <w:p>
            <w:pPr/>
          </w:p>
        </w:tc>
        <w:tc>
          <w:tcPr>
            <w:tcW w:w="12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z w:val="18"/>
                <w:szCs w:val="18"/>
              </w:rPr>
              <w:t>公司签订《股</w:t>
            </w:r>
          </w:p>
        </w:tc>
        <w:tc>
          <w:tcPr>
            <w:tcW w:w="1296" w:type="dxa"/>
            <w:vMerge w:val="restart"/>
            <w:tcBorders>
              <w:top w:val="single" w:sz="6" w:space="0" w:color="000000"/>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权委托管理</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15"/>
                <w:sz w:val="18"/>
                <w:szCs w:val="18"/>
              </w:rPr>
              <w:t>协议书</w:t>
            </w:r>
            <w:r>
              <w:rPr>
                <w:rFonts w:ascii="宋体" w:hAnsi="宋体" w:cs="宋体" w:eastAsia="宋体" w:hint="default"/>
                <w:spacing w:val="-75"/>
                <w:sz w:val="18"/>
                <w:szCs w:val="18"/>
              </w:rPr>
              <w:t>》</w:t>
            </w:r>
            <w:r>
              <w:rPr>
                <w:rFonts w:ascii="宋体" w:hAnsi="宋体" w:cs="宋体" w:eastAsia="宋体" w:hint="default"/>
                <w:spacing w:val="15"/>
                <w:sz w:val="18"/>
                <w:szCs w:val="18"/>
              </w:rPr>
              <w:t>，约</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定富润集团</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美国工贸有</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限公司将其</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在浙江富润</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印染有限公</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7"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的股权</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pacing w:val="14"/>
                <w:sz w:val="18"/>
                <w:szCs w:val="18"/>
              </w:rPr>
              <w:t>全权</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4"/>
                <w:sz w:val="18"/>
                <w:szCs w:val="18"/>
              </w:rPr>
              <w:t>除红利</w:t>
            </w:r>
            <w:r>
              <w:rPr>
                <w:rFonts w:ascii="宋体" w:hAnsi="宋体" w:cs="宋体" w:eastAsia="宋体" w:hint="default"/>
                <w:spacing w:val="-69"/>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pacing w:val="15"/>
                <w:sz w:val="18"/>
                <w:szCs w:val="18"/>
              </w:rPr>
              <w:t>分配权</w:t>
            </w:r>
            <w:r>
              <w:rPr>
                <w:rFonts w:ascii="Times New Roman" w:hAnsi="Times New Roman" w:cs="Times New Roman" w:eastAsia="Times New Roman" w:hint="default"/>
                <w:spacing w:val="15"/>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0"/>
                <w:sz w:val="18"/>
                <w:szCs w:val="18"/>
              </w:rPr>
              <w:t>委托</w:t>
            </w:r>
            <w:r>
              <w:rPr>
                <w:rFonts w:ascii="宋体" w:hAnsi="宋体" w:cs="宋体" w:eastAsia="宋体" w:hint="default"/>
                <w:spacing w:val="-69"/>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07"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z w:val="18"/>
                <w:szCs w:val="18"/>
              </w:rPr>
              <w:t>公司管理。股</w:t>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权委托管理</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7"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z w:val="18"/>
                <w:szCs w:val="18"/>
              </w:rPr>
              <w:t>期限为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z w:val="18"/>
                <w:szCs w:val="18"/>
              </w:rPr>
              <w:t>月至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w:t>
            </w:r>
          </w:p>
        </w:tc>
        <w:tc>
          <w:tcPr>
            <w:tcW w:w="1296" w:type="dxa"/>
            <w:vMerge/>
            <w:tcBorders>
              <w:left w:val="single" w:sz="6" w:space="0" w:color="000000"/>
              <w:right w:val="single" w:sz="6" w:space="0" w:color="000000"/>
            </w:tcBorders>
          </w:tcPr>
          <w:p>
            <w:pPr/>
          </w:p>
        </w:tc>
      </w:tr>
      <w:tr>
        <w:trPr>
          <w:trHeight w:val="314" w:hRule="exact"/>
        </w:trPr>
        <w:tc>
          <w:tcPr>
            <w:tcW w:w="660" w:type="dxa"/>
            <w:tcBorders>
              <w:top w:val="nil" w:sz="6" w:space="0" w:color="auto"/>
              <w:left w:val="single" w:sz="6" w:space="0" w:color="000000"/>
              <w:bottom w:val="single" w:sz="6" w:space="0" w:color="000000"/>
              <w:right w:val="single" w:sz="6" w:space="0" w:color="000000"/>
            </w:tcBorders>
          </w:tcPr>
          <w:p>
            <w:pPr/>
          </w:p>
        </w:tc>
        <w:tc>
          <w:tcPr>
            <w:tcW w:w="1252" w:type="dxa"/>
            <w:vMerge/>
            <w:tcBorders>
              <w:left w:val="single" w:sz="6" w:space="0" w:color="000000"/>
              <w:bottom w:val="single" w:sz="6" w:space="0" w:color="000000"/>
              <w:right w:val="single" w:sz="6" w:space="0" w:color="000000"/>
            </w:tcBorders>
          </w:tcPr>
          <w:p>
            <w:pPr/>
          </w:p>
        </w:tc>
        <w:tc>
          <w:tcPr>
            <w:tcW w:w="1252" w:type="dxa"/>
            <w:vMerge/>
            <w:tcBorders>
              <w:left w:val="single" w:sz="6" w:space="0" w:color="000000"/>
              <w:bottom w:val="single" w:sz="6" w:space="0" w:color="000000"/>
              <w:right w:val="single" w:sz="6" w:space="0" w:color="000000"/>
            </w:tcBorders>
          </w:tcPr>
          <w:p>
            <w:pPr/>
          </w:p>
        </w:tc>
        <w:tc>
          <w:tcPr>
            <w:tcW w:w="1310" w:type="dxa"/>
            <w:vMerge/>
            <w:tcBorders>
              <w:left w:val="single" w:sz="6" w:space="0" w:color="000000"/>
              <w:bottom w:val="single" w:sz="6" w:space="0" w:color="000000"/>
              <w:right w:val="single" w:sz="6" w:space="0" w:color="000000"/>
            </w:tcBorders>
          </w:tcPr>
          <w:p>
            <w:pPr/>
          </w:p>
        </w:tc>
        <w:tc>
          <w:tcPr>
            <w:tcW w:w="1252"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vMerge/>
            <w:tcBorders>
              <w:left w:val="single" w:sz="6" w:space="0" w:color="000000"/>
              <w:bottom w:val="single" w:sz="6" w:space="0" w:color="000000"/>
              <w:right w:val="single" w:sz="6" w:space="0" w:color="000000"/>
            </w:tcBorders>
          </w:tcPr>
          <w:p>
            <w:pPr/>
          </w:p>
        </w:tc>
        <w:tc>
          <w:tcPr>
            <w:tcW w:w="757" w:type="dxa"/>
            <w:vMerge/>
            <w:tcBorders>
              <w:left w:val="single" w:sz="6" w:space="0" w:color="000000"/>
              <w:bottom w:val="single" w:sz="6" w:space="0" w:color="000000"/>
              <w:right w:val="single" w:sz="6" w:space="0" w:color="000000"/>
            </w:tcBorders>
          </w:tcPr>
          <w:p>
            <w:pPr/>
          </w:p>
        </w:tc>
        <w:tc>
          <w:tcPr>
            <w:tcW w:w="12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96" w:type="dxa"/>
            <w:vMerge/>
            <w:tcBorders>
              <w:left w:val="single" w:sz="6" w:space="0" w:color="000000"/>
              <w:bottom w:val="single" w:sz="6" w:space="0" w:color="000000"/>
              <w:right w:val="single" w:sz="6" w:space="0" w:color="000000"/>
            </w:tcBorders>
          </w:tcPr>
          <w:p>
            <w:pPr/>
          </w:p>
        </w:tc>
      </w:tr>
      <w:tr>
        <w:trPr>
          <w:trHeight w:val="320"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4"/>
                <w:sz w:val="18"/>
                <w:szCs w:val="18"/>
              </w:rPr>
              <w:t>浙</w:t>
            </w:r>
            <w:r>
              <w:rPr>
                <w:rFonts w:ascii="宋体" w:hAnsi="宋体" w:cs="宋体" w:eastAsia="宋体" w:hint="default"/>
                <w:sz w:val="18"/>
                <w:szCs w:val="18"/>
              </w:rPr>
              <w:t>江</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single" w:sz="6" w:space="0" w:color="000000"/>
              <w:left w:val="single" w:sz="6" w:space="0" w:color="000000"/>
              <w:bottom w:val="nil" w:sz="6" w:space="0" w:color="auto"/>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1310" w:type="dxa"/>
            <w:vMerge w:val="restart"/>
            <w:tcBorders>
              <w:top w:val="single" w:sz="6" w:space="0" w:color="000000"/>
              <w:left w:val="single" w:sz="6" w:space="0" w:color="000000"/>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1284" w:type="dxa"/>
            <w:vMerge w:val="restart"/>
            <w:tcBorders>
              <w:top w:val="single" w:sz="6" w:space="0" w:color="000000"/>
              <w:left w:val="single" w:sz="6" w:space="0" w:color="000000"/>
              <w:right w:val="single" w:sz="6" w:space="0" w:color="000000"/>
            </w:tcBorders>
          </w:tcPr>
          <w:p>
            <w:pPr/>
          </w:p>
        </w:tc>
        <w:tc>
          <w:tcPr>
            <w:tcW w:w="12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sz w:val="18"/>
              </w:rPr>
              <w:t>3,352,341.76</w:t>
            </w: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富</w:t>
            </w:r>
            <w:r>
              <w:rPr>
                <w:rFonts w:ascii="宋体" w:hAnsi="宋体" w:cs="宋体" w:eastAsia="宋体" w:hint="default"/>
                <w:sz w:val="18"/>
                <w:szCs w:val="18"/>
              </w:rPr>
              <w:t>润</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纺</w:t>
            </w:r>
            <w:r>
              <w:rPr>
                <w:rFonts w:ascii="宋体" w:hAnsi="宋体" w:cs="宋体" w:eastAsia="宋体" w:hint="default"/>
                <w:sz w:val="18"/>
                <w:szCs w:val="18"/>
              </w:rPr>
              <w:t>织</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pacing w:val="-1"/>
                <w:sz w:val="18"/>
              </w:rPr>
              <w:t>33,528,938.23</w:t>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pacing w:val="-1"/>
                <w:sz w:val="18"/>
              </w:rPr>
              <w:t>33,528,938.23</w:t>
            </w: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33,528,938.23</w:t>
            </w: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51.00</w:t>
            </w: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51.00</w:t>
            </w:r>
          </w:p>
        </w:tc>
        <w:tc>
          <w:tcPr>
            <w:tcW w:w="1284" w:type="dxa"/>
            <w:vMerge/>
            <w:tcBorders>
              <w:left w:val="single" w:sz="6" w:space="0" w:color="000000"/>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r>
      <w:tr>
        <w:trPr>
          <w:trHeight w:val="309"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pacing w:val="84"/>
                <w:sz w:val="18"/>
                <w:szCs w:val="18"/>
              </w:rPr>
              <w:t>有</w:t>
            </w:r>
            <w:r>
              <w:rPr>
                <w:rFonts w:ascii="宋体" w:hAnsi="宋体" w:cs="宋体" w:eastAsia="宋体" w:hint="default"/>
                <w:sz w:val="18"/>
                <w:szCs w:val="18"/>
              </w:rPr>
              <w:t>限</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1310" w:type="dxa"/>
            <w:vMerge/>
            <w:tcBorders>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1284" w:type="dxa"/>
            <w:vMerge/>
            <w:tcBorders>
              <w:left w:val="single" w:sz="6" w:space="0" w:color="000000"/>
              <w:bottom w:val="single" w:sz="6" w:space="0" w:color="000000"/>
              <w:right w:val="single" w:sz="6" w:space="0" w:color="000000"/>
            </w:tcBorders>
          </w:tcPr>
          <w:p>
            <w:pPr/>
          </w:p>
        </w:tc>
        <w:tc>
          <w:tcPr>
            <w:tcW w:w="129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660" w:type="dxa"/>
            <w:tcBorders>
              <w:top w:val="single" w:sz="6" w:space="0" w:color="000000"/>
              <w:left w:val="single" w:sz="6" w:space="0" w:color="000000"/>
              <w:bottom w:val="nil" w:sz="6" w:space="0" w:color="auto"/>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1310" w:type="dxa"/>
            <w:vMerge w:val="restart"/>
            <w:tcBorders>
              <w:top w:val="single" w:sz="6" w:space="0" w:color="000000"/>
              <w:left w:val="single" w:sz="6" w:space="0" w:color="000000"/>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12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月</w:t>
            </w:r>
          </w:p>
        </w:tc>
        <w:tc>
          <w:tcPr>
            <w:tcW w:w="1296" w:type="dxa"/>
            <w:vMerge w:val="restart"/>
            <w:tcBorders>
              <w:top w:val="single" w:sz="6" w:space="0" w:color="000000"/>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日，公司与</w:t>
            </w:r>
          </w:p>
        </w:tc>
        <w:tc>
          <w:tcPr>
            <w:tcW w:w="1296" w:type="dxa"/>
            <w:vMerge/>
            <w:tcBorders>
              <w:left w:val="single" w:sz="6" w:space="0" w:color="000000"/>
              <w:right w:val="single" w:sz="6" w:space="0" w:color="000000"/>
            </w:tcBorders>
          </w:tcPr>
          <w:p>
            <w:pPr/>
          </w:p>
        </w:tc>
      </w:tr>
      <w:tr>
        <w:trPr>
          <w:trHeight w:val="307"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pacing w:val="33"/>
                <w:sz w:val="18"/>
                <w:szCs w:val="18"/>
              </w:rPr>
              <w:t>自然人何四</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z w:val="18"/>
                <w:szCs w:val="18"/>
              </w:rPr>
              <w:t>新签订《股权</w:t>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委托管理协</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15"/>
                <w:sz w:val="18"/>
                <w:szCs w:val="18"/>
              </w:rPr>
              <w:t>议书</w:t>
            </w:r>
            <w:r>
              <w:rPr>
                <w:rFonts w:ascii="宋体" w:hAnsi="宋体" w:cs="宋体" w:eastAsia="宋体" w:hint="default"/>
                <w:spacing w:val="-75"/>
                <w:sz w:val="18"/>
                <w:szCs w:val="18"/>
              </w:rPr>
              <w:t>》</w:t>
            </w:r>
            <w:r>
              <w:rPr>
                <w:rFonts w:ascii="宋体" w:hAnsi="宋体" w:cs="宋体" w:eastAsia="宋体" w:hint="default"/>
                <w:spacing w:val="15"/>
                <w:sz w:val="18"/>
                <w:szCs w:val="18"/>
              </w:rPr>
              <w:t>，约定</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浙</w:t>
            </w:r>
            <w:r>
              <w:rPr>
                <w:rFonts w:ascii="宋体" w:hAnsi="宋体" w:cs="宋体" w:eastAsia="宋体" w:hint="default"/>
                <w:sz w:val="18"/>
                <w:szCs w:val="18"/>
              </w:rPr>
              <w:t>江</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何四新将其</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富</w:t>
            </w:r>
            <w:r>
              <w:rPr>
                <w:rFonts w:ascii="宋体" w:hAnsi="宋体" w:cs="宋体" w:eastAsia="宋体" w:hint="default"/>
                <w:sz w:val="18"/>
                <w:szCs w:val="18"/>
              </w:rPr>
              <w:t>润</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在浙江富润</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海</w:t>
            </w:r>
            <w:r>
              <w:rPr>
                <w:rFonts w:ascii="宋体" w:hAnsi="宋体" w:cs="宋体" w:eastAsia="宋体" w:hint="default"/>
                <w:sz w:val="18"/>
                <w:szCs w:val="18"/>
              </w:rPr>
              <w:t>茂</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海茂纺织布</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5"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纺</w:t>
            </w:r>
            <w:r>
              <w:rPr>
                <w:rFonts w:ascii="宋体" w:hAnsi="宋体" w:cs="宋体" w:eastAsia="宋体" w:hint="default"/>
                <w:sz w:val="18"/>
                <w:szCs w:val="18"/>
              </w:rPr>
              <w:t>织</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9,931,944.97</w:t>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9,931,944.97</w:t>
            </w: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9,931,944.97</w:t>
            </w: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40.00</w:t>
            </w: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51.00</w:t>
            </w: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艺有限公司</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3"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pacing w:val="84"/>
                <w:sz w:val="18"/>
                <w:szCs w:val="18"/>
              </w:rPr>
              <w:t>布</w:t>
            </w:r>
            <w:r>
              <w:rPr>
                <w:rFonts w:ascii="宋体" w:hAnsi="宋体" w:cs="宋体" w:eastAsia="宋体" w:hint="default"/>
                <w:sz w:val="18"/>
                <w:szCs w:val="18"/>
              </w:rPr>
              <w:t>艺</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99"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的股权全</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84"/>
                <w:sz w:val="18"/>
                <w:szCs w:val="18"/>
              </w:rPr>
              <w:t>有</w:t>
            </w:r>
            <w:r>
              <w:rPr>
                <w:rFonts w:ascii="宋体" w:hAnsi="宋体" w:cs="宋体" w:eastAsia="宋体" w:hint="default"/>
                <w:sz w:val="18"/>
                <w:szCs w:val="18"/>
              </w:rPr>
              <w:t>限</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pacing w:val="10"/>
                <w:sz w:val="18"/>
                <w:szCs w:val="18"/>
              </w:rPr>
              <w:t>权</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5"/>
                <w:sz w:val="18"/>
                <w:szCs w:val="18"/>
              </w:rPr>
              <w:t>除红利分</w:t>
            </w:r>
            <w:r>
              <w:rPr>
                <w:rFonts w:ascii="宋体" w:hAnsi="宋体" w:cs="宋体" w:eastAsia="宋体" w:hint="default"/>
                <w:spacing w:val="-69"/>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pacing w:val="14"/>
                <w:sz w:val="18"/>
                <w:szCs w:val="18"/>
              </w:rPr>
              <w:t>配权</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4"/>
                <w:sz w:val="18"/>
                <w:szCs w:val="18"/>
              </w:rPr>
              <w:t>委托公</w:t>
            </w:r>
            <w:r>
              <w:rPr>
                <w:rFonts w:ascii="宋体" w:hAnsi="宋体" w:cs="宋体" w:eastAsia="宋体" w:hint="default"/>
                <w:spacing w:val="-69"/>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07"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z w:val="18"/>
                <w:szCs w:val="18"/>
              </w:rPr>
              <w:t>司管理。股权</w:t>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委托管理期</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7"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z w:val="18"/>
                <w:szCs w:val="18"/>
              </w:rPr>
              <w:t>限为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w:t>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z w:val="18"/>
                <w:szCs w:val="18"/>
              </w:rPr>
              <w:t>月至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w:t>
            </w:r>
          </w:p>
        </w:tc>
        <w:tc>
          <w:tcPr>
            <w:tcW w:w="1296" w:type="dxa"/>
            <w:vMerge/>
            <w:tcBorders>
              <w:left w:val="single" w:sz="6" w:space="0" w:color="000000"/>
              <w:right w:val="single" w:sz="6" w:space="0" w:color="000000"/>
            </w:tcBorders>
          </w:tcPr>
          <w:p>
            <w:pPr/>
          </w:p>
        </w:tc>
      </w:tr>
      <w:tr>
        <w:trPr>
          <w:trHeight w:val="314" w:hRule="exact"/>
        </w:trPr>
        <w:tc>
          <w:tcPr>
            <w:tcW w:w="660"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1310" w:type="dxa"/>
            <w:vMerge/>
            <w:tcBorders>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12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96" w:type="dxa"/>
            <w:vMerge/>
            <w:tcBorders>
              <w:left w:val="single" w:sz="6" w:space="0" w:color="000000"/>
              <w:bottom w:val="single" w:sz="6" w:space="0" w:color="000000"/>
              <w:right w:val="single" w:sz="6" w:space="0" w:color="000000"/>
            </w:tcBorders>
          </w:tcPr>
          <w:p>
            <w:pPr/>
          </w:p>
        </w:tc>
      </w:tr>
      <w:tr>
        <w:trPr>
          <w:trHeight w:val="325"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4"/>
                <w:sz w:val="18"/>
                <w:szCs w:val="18"/>
              </w:rPr>
              <w:t>浙</w:t>
            </w:r>
            <w:r>
              <w:rPr>
                <w:rFonts w:ascii="宋体" w:hAnsi="宋体" w:cs="宋体" w:eastAsia="宋体" w:hint="default"/>
                <w:sz w:val="18"/>
                <w:szCs w:val="18"/>
              </w:rPr>
              <w:t>江</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single" w:sz="6" w:space="0" w:color="000000"/>
              <w:left w:val="single" w:sz="6" w:space="0" w:color="000000"/>
              <w:bottom w:val="nil" w:sz="6" w:space="0" w:color="auto"/>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1310" w:type="dxa"/>
            <w:vMerge w:val="restart"/>
            <w:tcBorders>
              <w:top w:val="single" w:sz="6" w:space="0" w:color="000000"/>
              <w:left w:val="single" w:sz="6" w:space="0" w:color="000000"/>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12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月</w:t>
            </w:r>
          </w:p>
        </w:tc>
        <w:tc>
          <w:tcPr>
            <w:tcW w:w="1296" w:type="dxa"/>
            <w:vMerge w:val="restart"/>
            <w:tcBorders>
              <w:top w:val="single" w:sz="6" w:space="0" w:color="000000"/>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84"/>
                <w:sz w:val="18"/>
                <w:szCs w:val="18"/>
              </w:rPr>
              <w:t>诸</w:t>
            </w:r>
            <w:r>
              <w:rPr>
                <w:rFonts w:ascii="宋体" w:hAnsi="宋体" w:cs="宋体" w:eastAsia="宋体" w:hint="default"/>
                <w:sz w:val="18"/>
                <w:szCs w:val="18"/>
              </w:rPr>
              <w:t>暨</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pacing w:val="-1"/>
                <w:sz w:val="18"/>
              </w:rPr>
              <w:t>11,850,000.00</w:t>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pacing w:val="-1"/>
                <w:sz w:val="18"/>
              </w:rPr>
              <w:t>11,850,000.00</w:t>
            </w: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pacing w:val="-1"/>
                <w:sz w:val="18"/>
              </w:rPr>
              <w:t>11,850,000.00</w:t>
            </w: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47.40</w:t>
            </w: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52.40</w:t>
            </w: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日，公司与</w:t>
            </w:r>
          </w:p>
        </w:tc>
        <w:tc>
          <w:tcPr>
            <w:tcW w:w="1296" w:type="dxa"/>
            <w:vMerge/>
            <w:tcBorders>
              <w:left w:val="single" w:sz="6" w:space="0" w:color="000000"/>
              <w:right w:val="single" w:sz="6" w:space="0" w:color="000000"/>
            </w:tcBorders>
          </w:tcPr>
          <w:p>
            <w:pPr/>
          </w:p>
        </w:tc>
      </w:tr>
      <w:tr>
        <w:trPr>
          <w:trHeight w:val="314" w:hRule="exact"/>
        </w:trPr>
        <w:tc>
          <w:tcPr>
            <w:tcW w:w="6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pacing w:val="84"/>
                <w:sz w:val="18"/>
                <w:szCs w:val="18"/>
              </w:rPr>
              <w:t>富</w:t>
            </w:r>
            <w:r>
              <w:rPr>
                <w:rFonts w:ascii="宋体" w:hAnsi="宋体" w:cs="宋体" w:eastAsia="宋体" w:hint="default"/>
                <w:sz w:val="18"/>
                <w:szCs w:val="18"/>
              </w:rPr>
              <w:t>润</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1310" w:type="dxa"/>
            <w:vMerge/>
            <w:tcBorders>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12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pacing w:val="33"/>
                <w:sz w:val="18"/>
                <w:szCs w:val="18"/>
              </w:rPr>
              <w:t>香港宏丰国</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380" w:right="380"/>
        </w:sectPr>
      </w:pPr>
    </w:p>
    <w:p>
      <w:pPr>
        <w:spacing w:line="240" w:lineRule="auto" w:before="10"/>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660"/>
        <w:gridCol w:w="1252"/>
        <w:gridCol w:w="1252"/>
        <w:gridCol w:w="1310"/>
        <w:gridCol w:w="1252"/>
        <w:gridCol w:w="396"/>
        <w:gridCol w:w="694"/>
        <w:gridCol w:w="757"/>
        <w:gridCol w:w="757"/>
        <w:gridCol w:w="1284"/>
        <w:gridCol w:w="1296"/>
      </w:tblGrid>
      <w:tr>
        <w:trPr>
          <w:trHeight w:val="320"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4"/>
                <w:sz w:val="18"/>
                <w:szCs w:val="18"/>
              </w:rPr>
              <w:t>宏</w:t>
            </w:r>
            <w:r>
              <w:rPr>
                <w:rFonts w:ascii="宋体" w:hAnsi="宋体" w:cs="宋体" w:eastAsia="宋体" w:hint="default"/>
                <w:sz w:val="18"/>
                <w:szCs w:val="18"/>
              </w:rPr>
              <w:t>丰</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vMerge w:val="restart"/>
            <w:tcBorders>
              <w:top w:val="single" w:sz="6" w:space="0" w:color="000000"/>
              <w:left w:val="single" w:sz="6" w:space="0" w:color="000000"/>
              <w:right w:val="single" w:sz="6" w:space="0" w:color="000000"/>
            </w:tcBorders>
          </w:tcPr>
          <w:p>
            <w:pPr/>
          </w:p>
        </w:tc>
        <w:tc>
          <w:tcPr>
            <w:tcW w:w="1252" w:type="dxa"/>
            <w:vMerge w:val="restart"/>
            <w:tcBorders>
              <w:top w:val="single" w:sz="6" w:space="0" w:color="000000"/>
              <w:left w:val="single" w:sz="6" w:space="0" w:color="000000"/>
              <w:right w:val="single" w:sz="6" w:space="0" w:color="000000"/>
            </w:tcBorders>
          </w:tcPr>
          <w:p>
            <w:pPr/>
          </w:p>
        </w:tc>
        <w:tc>
          <w:tcPr>
            <w:tcW w:w="1310" w:type="dxa"/>
            <w:vMerge w:val="restart"/>
            <w:tcBorders>
              <w:top w:val="single" w:sz="6" w:space="0" w:color="000000"/>
              <w:left w:val="single" w:sz="6" w:space="0" w:color="000000"/>
              <w:right w:val="single" w:sz="6" w:space="0" w:color="000000"/>
            </w:tcBorders>
          </w:tcPr>
          <w:p>
            <w:pPr/>
          </w:p>
        </w:tc>
        <w:tc>
          <w:tcPr>
            <w:tcW w:w="1252"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vMerge w:val="restart"/>
            <w:tcBorders>
              <w:top w:val="single" w:sz="6" w:space="0" w:color="000000"/>
              <w:left w:val="single" w:sz="6" w:space="0" w:color="000000"/>
              <w:right w:val="single" w:sz="6" w:space="0" w:color="000000"/>
            </w:tcBorders>
          </w:tcPr>
          <w:p>
            <w:pPr/>
          </w:p>
        </w:tc>
        <w:tc>
          <w:tcPr>
            <w:tcW w:w="757" w:type="dxa"/>
            <w:vMerge w:val="restart"/>
            <w:tcBorders>
              <w:top w:val="single" w:sz="6" w:space="0" w:color="000000"/>
              <w:left w:val="single" w:sz="6" w:space="0" w:color="000000"/>
              <w:right w:val="single" w:sz="6" w:space="0" w:color="000000"/>
            </w:tcBorders>
          </w:tcPr>
          <w:p>
            <w:pPr/>
          </w:p>
        </w:tc>
        <w:tc>
          <w:tcPr>
            <w:tcW w:w="12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99" w:right="0"/>
              <w:jc w:val="left"/>
              <w:rPr>
                <w:rFonts w:ascii="宋体" w:hAnsi="宋体" w:cs="宋体" w:eastAsia="宋体" w:hint="default"/>
                <w:sz w:val="18"/>
                <w:szCs w:val="18"/>
              </w:rPr>
            </w:pPr>
            <w:r>
              <w:rPr>
                <w:rFonts w:ascii="宋体" w:hAnsi="宋体" w:cs="宋体" w:eastAsia="宋体" w:hint="default"/>
                <w:spacing w:val="33"/>
                <w:sz w:val="18"/>
                <w:szCs w:val="18"/>
              </w:rPr>
              <w:t>际实业有限</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val="restart"/>
            <w:tcBorders>
              <w:top w:val="single" w:sz="6" w:space="0" w:color="000000"/>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纺</w:t>
            </w:r>
            <w:r>
              <w:rPr>
                <w:rFonts w:ascii="宋体" w:hAnsi="宋体" w:cs="宋体" w:eastAsia="宋体" w:hint="default"/>
                <w:sz w:val="18"/>
                <w:szCs w:val="18"/>
              </w:rPr>
              <w:t>织</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z w:val="18"/>
                <w:szCs w:val="18"/>
              </w:rPr>
              <w:t>公司签订《股</w:t>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有</w:t>
            </w:r>
            <w:r>
              <w:rPr>
                <w:rFonts w:ascii="宋体" w:hAnsi="宋体" w:cs="宋体" w:eastAsia="宋体" w:hint="default"/>
                <w:sz w:val="18"/>
                <w:szCs w:val="18"/>
              </w:rPr>
              <w:t>限</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权委托管理</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15"/>
                <w:sz w:val="18"/>
                <w:szCs w:val="18"/>
              </w:rPr>
              <w:t>协议书</w:t>
            </w:r>
            <w:r>
              <w:rPr>
                <w:rFonts w:ascii="宋体" w:hAnsi="宋体" w:cs="宋体" w:eastAsia="宋体" w:hint="default"/>
                <w:spacing w:val="-75"/>
                <w:sz w:val="18"/>
                <w:szCs w:val="18"/>
              </w:rPr>
              <w:t>》</w:t>
            </w:r>
            <w:r>
              <w:rPr>
                <w:rFonts w:ascii="宋体" w:hAnsi="宋体" w:cs="宋体" w:eastAsia="宋体" w:hint="default"/>
                <w:spacing w:val="15"/>
                <w:sz w:val="18"/>
                <w:szCs w:val="18"/>
              </w:rPr>
              <w:t>，约</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定香港宏丰</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国际实业有</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限公司将其</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在浙江诸暨</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富润宏丰纺</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织有限公司</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7"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pacing w:val="20"/>
                <w:sz w:val="18"/>
                <w:szCs w:val="18"/>
              </w:rPr>
              <w:t>的股权全</w:t>
            </w:r>
            <w:r>
              <w:rPr>
                <w:rFonts w:ascii="宋体" w:hAnsi="宋体" w:cs="宋体" w:eastAsia="宋体" w:hint="default"/>
                <w:spacing w:val="-63"/>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pacing w:val="10"/>
                <w:sz w:val="18"/>
                <w:szCs w:val="18"/>
              </w:rPr>
              <w:t>权</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15"/>
                <w:sz w:val="18"/>
                <w:szCs w:val="18"/>
              </w:rPr>
              <w:t>除红利分</w:t>
            </w:r>
            <w:r>
              <w:rPr>
                <w:rFonts w:ascii="宋体" w:hAnsi="宋体" w:cs="宋体" w:eastAsia="宋体" w:hint="default"/>
                <w:spacing w:val="-69"/>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pacing w:val="14"/>
                <w:sz w:val="18"/>
                <w:szCs w:val="18"/>
              </w:rPr>
              <w:t>配权</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4"/>
                <w:sz w:val="18"/>
                <w:szCs w:val="18"/>
              </w:rPr>
              <w:t>委托公</w:t>
            </w:r>
            <w:r>
              <w:rPr>
                <w:rFonts w:ascii="宋体" w:hAnsi="宋体" w:cs="宋体" w:eastAsia="宋体" w:hint="default"/>
                <w:spacing w:val="-69"/>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07"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z w:val="18"/>
                <w:szCs w:val="18"/>
              </w:rPr>
              <w:t>司管理。股权</w:t>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pacing w:val="33"/>
                <w:sz w:val="18"/>
                <w:szCs w:val="18"/>
              </w:rPr>
              <w:t>委托管理期</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96" w:type="dxa"/>
            <w:vMerge/>
            <w:tcBorders>
              <w:left w:val="single" w:sz="6" w:space="0" w:color="000000"/>
              <w:right w:val="single" w:sz="6" w:space="0" w:color="000000"/>
            </w:tcBorders>
          </w:tcPr>
          <w:p>
            <w:pPr/>
          </w:p>
        </w:tc>
      </w:tr>
      <w:tr>
        <w:trPr>
          <w:trHeight w:val="317"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99" w:right="0"/>
              <w:jc w:val="left"/>
              <w:rPr>
                <w:rFonts w:ascii="宋体" w:hAnsi="宋体" w:cs="宋体" w:eastAsia="宋体" w:hint="default"/>
                <w:sz w:val="18"/>
                <w:szCs w:val="18"/>
              </w:rPr>
            </w:pPr>
            <w:r>
              <w:rPr>
                <w:rFonts w:ascii="宋体" w:hAnsi="宋体" w:cs="宋体" w:eastAsia="宋体" w:hint="default"/>
                <w:sz w:val="18"/>
                <w:szCs w:val="18"/>
              </w:rPr>
              <w:t>限为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w:t>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宋体" w:hAnsi="宋体" w:cs="宋体" w:eastAsia="宋体" w:hint="default"/>
                <w:sz w:val="18"/>
                <w:szCs w:val="18"/>
              </w:rPr>
              <w:t>月至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w:t>
            </w:r>
          </w:p>
        </w:tc>
        <w:tc>
          <w:tcPr>
            <w:tcW w:w="1296" w:type="dxa"/>
            <w:vMerge/>
            <w:tcBorders>
              <w:left w:val="single" w:sz="6" w:space="0" w:color="000000"/>
              <w:right w:val="single" w:sz="6" w:space="0" w:color="000000"/>
            </w:tcBorders>
          </w:tcPr>
          <w:p>
            <w:pPr/>
          </w:p>
        </w:tc>
      </w:tr>
      <w:tr>
        <w:trPr>
          <w:trHeight w:val="314" w:hRule="exact"/>
        </w:trPr>
        <w:tc>
          <w:tcPr>
            <w:tcW w:w="660" w:type="dxa"/>
            <w:tcBorders>
              <w:top w:val="nil" w:sz="6" w:space="0" w:color="auto"/>
              <w:left w:val="single" w:sz="6" w:space="0" w:color="000000"/>
              <w:bottom w:val="single" w:sz="6" w:space="0" w:color="000000"/>
              <w:right w:val="single" w:sz="6" w:space="0" w:color="000000"/>
            </w:tcBorders>
          </w:tcPr>
          <w:p>
            <w:pPr/>
          </w:p>
        </w:tc>
        <w:tc>
          <w:tcPr>
            <w:tcW w:w="1252" w:type="dxa"/>
            <w:vMerge/>
            <w:tcBorders>
              <w:left w:val="single" w:sz="6" w:space="0" w:color="000000"/>
              <w:bottom w:val="single" w:sz="6" w:space="0" w:color="000000"/>
              <w:right w:val="single" w:sz="6" w:space="0" w:color="000000"/>
            </w:tcBorders>
          </w:tcPr>
          <w:p>
            <w:pPr/>
          </w:p>
        </w:tc>
        <w:tc>
          <w:tcPr>
            <w:tcW w:w="1252" w:type="dxa"/>
            <w:vMerge/>
            <w:tcBorders>
              <w:left w:val="single" w:sz="6" w:space="0" w:color="000000"/>
              <w:bottom w:val="single" w:sz="6" w:space="0" w:color="000000"/>
              <w:right w:val="single" w:sz="6" w:space="0" w:color="000000"/>
            </w:tcBorders>
          </w:tcPr>
          <w:p>
            <w:pPr/>
          </w:p>
        </w:tc>
        <w:tc>
          <w:tcPr>
            <w:tcW w:w="1310" w:type="dxa"/>
            <w:vMerge/>
            <w:tcBorders>
              <w:left w:val="single" w:sz="6" w:space="0" w:color="000000"/>
              <w:bottom w:val="single" w:sz="6" w:space="0" w:color="000000"/>
              <w:right w:val="single" w:sz="6" w:space="0" w:color="000000"/>
            </w:tcBorders>
          </w:tcPr>
          <w:p>
            <w:pPr/>
          </w:p>
        </w:tc>
        <w:tc>
          <w:tcPr>
            <w:tcW w:w="1252"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vMerge/>
            <w:tcBorders>
              <w:left w:val="single" w:sz="6" w:space="0" w:color="000000"/>
              <w:bottom w:val="single" w:sz="6" w:space="0" w:color="000000"/>
              <w:right w:val="single" w:sz="6" w:space="0" w:color="000000"/>
            </w:tcBorders>
          </w:tcPr>
          <w:p>
            <w:pPr/>
          </w:p>
        </w:tc>
        <w:tc>
          <w:tcPr>
            <w:tcW w:w="757" w:type="dxa"/>
            <w:vMerge/>
            <w:tcBorders>
              <w:left w:val="single" w:sz="6" w:space="0" w:color="000000"/>
              <w:bottom w:val="single" w:sz="6" w:space="0" w:color="000000"/>
              <w:right w:val="single" w:sz="6" w:space="0" w:color="000000"/>
            </w:tcBorders>
          </w:tcPr>
          <w:p>
            <w:pPr/>
          </w:p>
        </w:tc>
        <w:tc>
          <w:tcPr>
            <w:tcW w:w="12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96" w:type="dxa"/>
            <w:vMerge/>
            <w:tcBorders>
              <w:left w:val="single" w:sz="6" w:space="0" w:color="000000"/>
              <w:bottom w:val="single" w:sz="6" w:space="0" w:color="000000"/>
              <w:right w:val="single" w:sz="6" w:space="0" w:color="000000"/>
            </w:tcBorders>
          </w:tcPr>
          <w:p>
            <w:pPr/>
          </w:p>
        </w:tc>
      </w:tr>
      <w:tr>
        <w:trPr>
          <w:trHeight w:val="320"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4"/>
                <w:sz w:val="18"/>
                <w:szCs w:val="18"/>
              </w:rPr>
              <w:t>浙</w:t>
            </w:r>
            <w:r>
              <w:rPr>
                <w:rFonts w:ascii="宋体" w:hAnsi="宋体" w:cs="宋体" w:eastAsia="宋体" w:hint="default"/>
                <w:sz w:val="18"/>
                <w:szCs w:val="18"/>
              </w:rPr>
              <w:t>江</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single" w:sz="6" w:space="0" w:color="000000"/>
              <w:left w:val="single" w:sz="6" w:space="0" w:color="000000"/>
              <w:bottom w:val="nil" w:sz="6" w:space="0" w:color="auto"/>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1310" w:type="dxa"/>
            <w:vMerge w:val="restart"/>
            <w:tcBorders>
              <w:top w:val="single" w:sz="6" w:space="0" w:color="000000"/>
              <w:left w:val="single" w:sz="6" w:space="0" w:color="000000"/>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1284" w:type="dxa"/>
            <w:vMerge w:val="restart"/>
            <w:tcBorders>
              <w:top w:val="single" w:sz="6" w:space="0" w:color="000000"/>
              <w:left w:val="single" w:sz="6" w:space="0" w:color="000000"/>
              <w:right w:val="single" w:sz="6" w:space="0" w:color="000000"/>
            </w:tcBorders>
          </w:tcPr>
          <w:p>
            <w:pPr/>
          </w:p>
        </w:tc>
        <w:tc>
          <w:tcPr>
            <w:tcW w:w="1296" w:type="dxa"/>
            <w:vMerge w:val="restart"/>
            <w:tcBorders>
              <w:top w:val="single" w:sz="6" w:space="0" w:color="000000"/>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诸</w:t>
            </w:r>
            <w:r>
              <w:rPr>
                <w:rFonts w:ascii="宋体" w:hAnsi="宋体" w:cs="宋体" w:eastAsia="宋体" w:hint="default"/>
                <w:sz w:val="18"/>
                <w:szCs w:val="18"/>
              </w:rPr>
              <w:t>暨</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富</w:t>
            </w:r>
            <w:r>
              <w:rPr>
                <w:rFonts w:ascii="宋体" w:hAnsi="宋体" w:cs="宋体" w:eastAsia="宋体" w:hint="default"/>
                <w:sz w:val="18"/>
                <w:szCs w:val="18"/>
              </w:rPr>
              <w:t>润</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5"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丝</w:t>
            </w:r>
            <w:r>
              <w:rPr>
                <w:rFonts w:ascii="宋体" w:hAnsi="宋体" w:cs="宋体" w:eastAsia="宋体" w:hint="default"/>
                <w:sz w:val="18"/>
                <w:szCs w:val="18"/>
              </w:rPr>
              <w:t>绸</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pacing w:val="-1"/>
                <w:sz w:val="18"/>
              </w:rPr>
              <w:t>8,432,748.00</w:t>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pacing w:val="-1"/>
                <w:sz w:val="18"/>
              </w:rPr>
              <w:t>8,432,748.00</w:t>
            </w: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pacing w:val="-1"/>
                <w:sz w:val="18"/>
              </w:rPr>
              <w:t>8,432,748.00</w:t>
            </w: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60.00</w:t>
            </w: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60.00</w:t>
            </w: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09"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pacing w:val="84"/>
                <w:sz w:val="18"/>
                <w:szCs w:val="18"/>
              </w:rPr>
              <w:t>织</w:t>
            </w:r>
            <w:r>
              <w:rPr>
                <w:rFonts w:ascii="宋体" w:hAnsi="宋体" w:cs="宋体" w:eastAsia="宋体" w:hint="default"/>
                <w:sz w:val="18"/>
                <w:szCs w:val="18"/>
              </w:rPr>
              <w:t>造</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有</w:t>
            </w:r>
            <w:r>
              <w:rPr>
                <w:rFonts w:ascii="宋体" w:hAnsi="宋体" w:cs="宋体" w:eastAsia="宋体" w:hint="default"/>
                <w:sz w:val="18"/>
                <w:szCs w:val="18"/>
              </w:rPr>
              <w:t>限</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9" w:hRule="exact"/>
        </w:trPr>
        <w:tc>
          <w:tcPr>
            <w:tcW w:w="6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1310" w:type="dxa"/>
            <w:vMerge/>
            <w:tcBorders>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1284" w:type="dxa"/>
            <w:vMerge/>
            <w:tcBorders>
              <w:left w:val="single" w:sz="6" w:space="0" w:color="000000"/>
              <w:bottom w:val="single" w:sz="6" w:space="0" w:color="000000"/>
              <w:right w:val="single" w:sz="6" w:space="0" w:color="000000"/>
            </w:tcBorders>
          </w:tcPr>
          <w:p>
            <w:pPr/>
          </w:p>
        </w:tc>
        <w:tc>
          <w:tcPr>
            <w:tcW w:w="1296" w:type="dxa"/>
            <w:vMerge/>
            <w:tcBorders>
              <w:left w:val="single" w:sz="6" w:space="0" w:color="000000"/>
              <w:bottom w:val="single" w:sz="6" w:space="0" w:color="000000"/>
              <w:right w:val="single" w:sz="6" w:space="0" w:color="000000"/>
            </w:tcBorders>
          </w:tcPr>
          <w:p>
            <w:pPr/>
          </w:p>
        </w:tc>
      </w:tr>
      <w:tr>
        <w:trPr>
          <w:trHeight w:val="320"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4"/>
                <w:sz w:val="18"/>
                <w:szCs w:val="18"/>
              </w:rPr>
              <w:t>诸</w:t>
            </w:r>
            <w:r>
              <w:rPr>
                <w:rFonts w:ascii="宋体" w:hAnsi="宋体" w:cs="宋体" w:eastAsia="宋体" w:hint="default"/>
                <w:sz w:val="18"/>
                <w:szCs w:val="18"/>
              </w:rPr>
              <w:t>暨</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single" w:sz="6" w:space="0" w:color="000000"/>
              <w:left w:val="single" w:sz="6" w:space="0" w:color="000000"/>
              <w:bottom w:val="nil" w:sz="6" w:space="0" w:color="auto"/>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1310" w:type="dxa"/>
            <w:vMerge w:val="restart"/>
            <w:tcBorders>
              <w:top w:val="single" w:sz="6" w:space="0" w:color="000000"/>
              <w:left w:val="single" w:sz="6" w:space="0" w:color="000000"/>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1284" w:type="dxa"/>
            <w:vMerge w:val="restart"/>
            <w:tcBorders>
              <w:top w:val="single" w:sz="6" w:space="0" w:color="000000"/>
              <w:left w:val="single" w:sz="6" w:space="0" w:color="000000"/>
              <w:right w:val="single" w:sz="6" w:space="0" w:color="000000"/>
            </w:tcBorders>
          </w:tcPr>
          <w:p>
            <w:pPr/>
          </w:p>
        </w:tc>
        <w:tc>
          <w:tcPr>
            <w:tcW w:w="1296" w:type="dxa"/>
            <w:vMerge w:val="restart"/>
            <w:tcBorders>
              <w:top w:val="single" w:sz="6" w:space="0" w:color="000000"/>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富</w:t>
            </w:r>
            <w:r>
              <w:rPr>
                <w:rFonts w:ascii="宋体" w:hAnsi="宋体" w:cs="宋体" w:eastAsia="宋体" w:hint="default"/>
                <w:sz w:val="18"/>
                <w:szCs w:val="18"/>
              </w:rPr>
              <w:t>润</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屋</w:t>
            </w:r>
            <w:r>
              <w:rPr>
                <w:rFonts w:ascii="宋体" w:hAnsi="宋体" w:cs="宋体" w:eastAsia="宋体" w:hint="default"/>
                <w:sz w:val="18"/>
                <w:szCs w:val="18"/>
              </w:rPr>
              <w:t>城</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5"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东</w:t>
            </w:r>
            <w:r>
              <w:rPr>
                <w:rFonts w:ascii="宋体" w:hAnsi="宋体" w:cs="宋体" w:eastAsia="宋体" w:hint="default"/>
                <w:sz w:val="18"/>
                <w:szCs w:val="18"/>
              </w:rPr>
              <w:t>置</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pacing w:val="-1"/>
                <w:sz w:val="18"/>
              </w:rPr>
              <w:t>30,000,000.00</w:t>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pacing w:val="-1"/>
                <w:sz w:val="18"/>
              </w:rPr>
              <w:t>30,000,000.00</w:t>
            </w: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100.00</w:t>
            </w: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100.00</w:t>
            </w: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09"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pacing w:val="84"/>
                <w:sz w:val="18"/>
                <w:szCs w:val="18"/>
              </w:rPr>
              <w:t>业</w:t>
            </w:r>
            <w:r>
              <w:rPr>
                <w:rFonts w:ascii="宋体" w:hAnsi="宋体" w:cs="宋体" w:eastAsia="宋体" w:hint="default"/>
                <w:sz w:val="18"/>
                <w:szCs w:val="18"/>
              </w:rPr>
              <w:t>有</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限</w:t>
            </w:r>
            <w:r>
              <w:rPr>
                <w:rFonts w:ascii="宋体" w:hAnsi="宋体" w:cs="宋体" w:eastAsia="宋体" w:hint="default"/>
                <w:sz w:val="18"/>
                <w:szCs w:val="18"/>
              </w:rPr>
              <w:t>公</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8" w:hRule="exact"/>
        </w:trPr>
        <w:tc>
          <w:tcPr>
            <w:tcW w:w="6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52"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1310" w:type="dxa"/>
            <w:vMerge/>
            <w:tcBorders>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1284" w:type="dxa"/>
            <w:vMerge/>
            <w:tcBorders>
              <w:left w:val="single" w:sz="6" w:space="0" w:color="000000"/>
              <w:bottom w:val="single" w:sz="6" w:space="0" w:color="000000"/>
              <w:right w:val="single" w:sz="6" w:space="0" w:color="000000"/>
            </w:tcBorders>
          </w:tcPr>
          <w:p>
            <w:pPr/>
          </w:p>
        </w:tc>
        <w:tc>
          <w:tcPr>
            <w:tcW w:w="1296" w:type="dxa"/>
            <w:vMerge/>
            <w:tcBorders>
              <w:left w:val="single" w:sz="6" w:space="0" w:color="000000"/>
              <w:bottom w:val="single" w:sz="6" w:space="0" w:color="000000"/>
              <w:right w:val="single" w:sz="6" w:space="0" w:color="000000"/>
            </w:tcBorders>
          </w:tcPr>
          <w:p>
            <w:pPr/>
          </w:p>
        </w:tc>
      </w:tr>
      <w:tr>
        <w:trPr>
          <w:trHeight w:val="320"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4"/>
                <w:sz w:val="18"/>
                <w:szCs w:val="18"/>
              </w:rPr>
              <w:t>诸</w:t>
            </w:r>
            <w:r>
              <w:rPr>
                <w:rFonts w:ascii="宋体" w:hAnsi="宋体" w:cs="宋体" w:eastAsia="宋体" w:hint="default"/>
                <w:sz w:val="18"/>
                <w:szCs w:val="18"/>
              </w:rPr>
              <w:t>暨</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single" w:sz="6" w:space="0" w:color="000000"/>
              <w:left w:val="single" w:sz="6" w:space="0" w:color="000000"/>
              <w:bottom w:val="nil" w:sz="6" w:space="0" w:color="auto"/>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1310" w:type="dxa"/>
            <w:vMerge w:val="restart"/>
            <w:tcBorders>
              <w:top w:val="single" w:sz="6" w:space="0" w:color="000000"/>
              <w:left w:val="single" w:sz="6" w:space="0" w:color="000000"/>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1284" w:type="dxa"/>
            <w:vMerge w:val="restart"/>
            <w:tcBorders>
              <w:top w:val="single" w:sz="6" w:space="0" w:color="000000"/>
              <w:left w:val="single" w:sz="6" w:space="0" w:color="000000"/>
              <w:right w:val="single" w:sz="6" w:space="0" w:color="000000"/>
            </w:tcBorders>
          </w:tcPr>
          <w:p>
            <w:pPr/>
          </w:p>
        </w:tc>
        <w:tc>
          <w:tcPr>
            <w:tcW w:w="1296" w:type="dxa"/>
            <w:vMerge w:val="restart"/>
            <w:tcBorders>
              <w:top w:val="single" w:sz="6" w:space="0" w:color="000000"/>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市</w:t>
            </w:r>
            <w:r>
              <w:rPr>
                <w:rFonts w:ascii="宋体" w:hAnsi="宋体" w:cs="宋体" w:eastAsia="宋体" w:hint="default"/>
                <w:sz w:val="18"/>
                <w:szCs w:val="18"/>
              </w:rPr>
              <w:t>南</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624"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14"/>
              <w:jc w:val="left"/>
              <w:rPr>
                <w:rFonts w:ascii="宋体" w:hAnsi="宋体" w:cs="宋体" w:eastAsia="宋体" w:hint="default"/>
                <w:sz w:val="18"/>
                <w:szCs w:val="18"/>
              </w:rPr>
            </w:pPr>
            <w:r>
              <w:rPr>
                <w:rFonts w:ascii="宋体" w:hAnsi="宋体" w:cs="宋体" w:eastAsia="宋体" w:hint="default"/>
                <w:spacing w:val="84"/>
                <w:sz w:val="18"/>
                <w:szCs w:val="18"/>
              </w:rPr>
              <w:t>门</w:t>
            </w:r>
            <w:r>
              <w:rPr>
                <w:rFonts w:ascii="宋体" w:hAnsi="宋体" w:cs="宋体" w:eastAsia="宋体" w:hint="default"/>
                <w:sz w:val="18"/>
                <w:szCs w:val="18"/>
              </w:rPr>
              <w:t>市</w:t>
            </w:r>
            <w:r>
              <w:rPr>
                <w:rFonts w:ascii="宋体" w:hAnsi="宋体" w:cs="宋体" w:eastAsia="宋体" w:hint="default"/>
                <w:spacing w:val="-6"/>
                <w:sz w:val="18"/>
                <w:szCs w:val="18"/>
              </w:rPr>
              <w:t> </w:t>
            </w:r>
            <w:r>
              <w:rPr>
                <w:rFonts w:ascii="宋体" w:hAnsi="宋体" w:cs="宋体" w:eastAsia="宋体" w:hint="default"/>
                <w:spacing w:val="84"/>
                <w:sz w:val="18"/>
                <w:szCs w:val="18"/>
              </w:rPr>
              <w:t>场</w:t>
            </w:r>
            <w:r>
              <w:rPr>
                <w:rFonts w:ascii="宋体" w:hAnsi="宋体" w:cs="宋体" w:eastAsia="宋体" w:hint="default"/>
                <w:sz w:val="18"/>
                <w:szCs w:val="18"/>
              </w:rPr>
              <w:t>有</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1,209,524.19</w:t>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1,209,524.19</w:t>
            </w: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1,209,524.19</w:t>
            </w: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限</w:t>
            </w:r>
            <w:r>
              <w:rPr>
                <w:rFonts w:ascii="宋体" w:hAnsi="宋体" w:cs="宋体" w:eastAsia="宋体" w:hint="default"/>
                <w:sz w:val="18"/>
                <w:szCs w:val="18"/>
              </w:rPr>
              <w:t>公</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9" w:hRule="exact"/>
        </w:trPr>
        <w:tc>
          <w:tcPr>
            <w:tcW w:w="6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52"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1310" w:type="dxa"/>
            <w:vMerge/>
            <w:tcBorders>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1284" w:type="dxa"/>
            <w:vMerge/>
            <w:tcBorders>
              <w:left w:val="single" w:sz="6" w:space="0" w:color="000000"/>
              <w:bottom w:val="single" w:sz="6" w:space="0" w:color="000000"/>
              <w:right w:val="single" w:sz="6" w:space="0" w:color="000000"/>
            </w:tcBorders>
          </w:tcPr>
          <w:p>
            <w:pPr/>
          </w:p>
        </w:tc>
        <w:tc>
          <w:tcPr>
            <w:tcW w:w="1296" w:type="dxa"/>
            <w:vMerge/>
            <w:tcBorders>
              <w:left w:val="single" w:sz="6" w:space="0" w:color="000000"/>
              <w:bottom w:val="single" w:sz="6" w:space="0" w:color="000000"/>
              <w:right w:val="single" w:sz="6" w:space="0" w:color="000000"/>
            </w:tcBorders>
          </w:tcPr>
          <w:p>
            <w:pPr/>
          </w:p>
        </w:tc>
      </w:tr>
      <w:tr>
        <w:trPr>
          <w:trHeight w:val="320"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4"/>
                <w:sz w:val="18"/>
                <w:szCs w:val="18"/>
              </w:rPr>
              <w:t>浙</w:t>
            </w:r>
            <w:r>
              <w:rPr>
                <w:rFonts w:ascii="宋体" w:hAnsi="宋体" w:cs="宋体" w:eastAsia="宋体" w:hint="default"/>
                <w:sz w:val="18"/>
                <w:szCs w:val="18"/>
              </w:rPr>
              <w:t>江</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single" w:sz="6" w:space="0" w:color="000000"/>
              <w:left w:val="single" w:sz="6" w:space="0" w:color="000000"/>
              <w:bottom w:val="nil" w:sz="6" w:space="0" w:color="auto"/>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1310" w:type="dxa"/>
            <w:vMerge w:val="restart"/>
            <w:tcBorders>
              <w:top w:val="single" w:sz="6" w:space="0" w:color="000000"/>
              <w:left w:val="single" w:sz="6" w:space="0" w:color="000000"/>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1284" w:type="dxa"/>
            <w:vMerge w:val="restart"/>
            <w:tcBorders>
              <w:top w:val="single" w:sz="6" w:space="0" w:color="000000"/>
              <w:left w:val="single" w:sz="6" w:space="0" w:color="000000"/>
              <w:right w:val="single" w:sz="6" w:space="0" w:color="000000"/>
            </w:tcBorders>
          </w:tcPr>
          <w:p>
            <w:pPr/>
          </w:p>
        </w:tc>
        <w:tc>
          <w:tcPr>
            <w:tcW w:w="1296" w:type="dxa"/>
            <w:vMerge w:val="restart"/>
            <w:tcBorders>
              <w:top w:val="single" w:sz="6" w:space="0" w:color="000000"/>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省</w:t>
            </w:r>
            <w:r>
              <w:rPr>
                <w:rFonts w:ascii="宋体" w:hAnsi="宋体" w:cs="宋体" w:eastAsia="宋体" w:hint="default"/>
                <w:sz w:val="18"/>
                <w:szCs w:val="18"/>
              </w:rPr>
              <w:t>诸</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5"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暨</w:t>
            </w:r>
            <w:r>
              <w:rPr>
                <w:rFonts w:ascii="宋体" w:hAnsi="宋体" w:cs="宋体" w:eastAsia="宋体" w:hint="default"/>
                <w:sz w:val="18"/>
                <w:szCs w:val="18"/>
              </w:rPr>
              <w:t>市</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260,000.00</w:t>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260,000.00</w:t>
            </w: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260,000.00</w:t>
            </w: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12.38</w:t>
            </w: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12.38</w:t>
            </w: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09"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pacing w:val="84"/>
                <w:sz w:val="18"/>
                <w:szCs w:val="18"/>
              </w:rPr>
              <w:t>人</w:t>
            </w:r>
            <w:r>
              <w:rPr>
                <w:rFonts w:ascii="宋体" w:hAnsi="宋体" w:cs="宋体" w:eastAsia="宋体" w:hint="default"/>
                <w:sz w:val="18"/>
                <w:szCs w:val="18"/>
              </w:rPr>
              <w:t>民</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9" w:hRule="exact"/>
        </w:trPr>
        <w:tc>
          <w:tcPr>
            <w:tcW w:w="6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药</w:t>
            </w:r>
            <w:r>
              <w:rPr>
                <w:rFonts w:ascii="宋体" w:hAnsi="宋体" w:cs="宋体" w:eastAsia="宋体" w:hint="default"/>
                <w:sz w:val="18"/>
                <w:szCs w:val="18"/>
              </w:rPr>
              <w:t>店</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1310" w:type="dxa"/>
            <w:vMerge/>
            <w:tcBorders>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1284" w:type="dxa"/>
            <w:vMerge/>
            <w:tcBorders>
              <w:left w:val="single" w:sz="6" w:space="0" w:color="000000"/>
              <w:bottom w:val="single" w:sz="6" w:space="0" w:color="000000"/>
              <w:right w:val="single" w:sz="6" w:space="0" w:color="000000"/>
            </w:tcBorders>
          </w:tcPr>
          <w:p>
            <w:pPr/>
          </w:p>
        </w:tc>
        <w:tc>
          <w:tcPr>
            <w:tcW w:w="1296"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380" w:right="380"/>
        </w:sectPr>
      </w:pPr>
    </w:p>
    <w:p>
      <w:pPr>
        <w:spacing w:line="240" w:lineRule="auto" w:before="10"/>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660"/>
        <w:gridCol w:w="1252"/>
        <w:gridCol w:w="1252"/>
        <w:gridCol w:w="1310"/>
        <w:gridCol w:w="1252"/>
        <w:gridCol w:w="396"/>
        <w:gridCol w:w="694"/>
        <w:gridCol w:w="757"/>
        <w:gridCol w:w="757"/>
        <w:gridCol w:w="1284"/>
        <w:gridCol w:w="1296"/>
      </w:tblGrid>
      <w:tr>
        <w:trPr>
          <w:trHeight w:val="320"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4"/>
                <w:sz w:val="18"/>
                <w:szCs w:val="18"/>
              </w:rPr>
              <w:t>医</w:t>
            </w:r>
            <w:r>
              <w:rPr>
                <w:rFonts w:ascii="宋体" w:hAnsi="宋体" w:cs="宋体" w:eastAsia="宋体" w:hint="default"/>
                <w:sz w:val="18"/>
                <w:szCs w:val="18"/>
              </w:rPr>
              <w:t>药</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vMerge w:val="restart"/>
            <w:tcBorders>
              <w:top w:val="single" w:sz="6" w:space="0" w:color="000000"/>
              <w:left w:val="single" w:sz="6" w:space="0" w:color="000000"/>
              <w:right w:val="single" w:sz="6" w:space="0" w:color="000000"/>
            </w:tcBorders>
          </w:tcPr>
          <w:p>
            <w:pPr/>
          </w:p>
        </w:tc>
        <w:tc>
          <w:tcPr>
            <w:tcW w:w="1252" w:type="dxa"/>
            <w:vMerge w:val="restart"/>
            <w:tcBorders>
              <w:top w:val="single" w:sz="6" w:space="0" w:color="000000"/>
              <w:left w:val="single" w:sz="6" w:space="0" w:color="000000"/>
              <w:right w:val="single" w:sz="6" w:space="0" w:color="000000"/>
            </w:tcBorders>
          </w:tcPr>
          <w:p>
            <w:pPr/>
          </w:p>
        </w:tc>
        <w:tc>
          <w:tcPr>
            <w:tcW w:w="1310" w:type="dxa"/>
            <w:vMerge w:val="restart"/>
            <w:tcBorders>
              <w:top w:val="single" w:sz="6" w:space="0" w:color="000000"/>
              <w:left w:val="single" w:sz="6" w:space="0" w:color="000000"/>
              <w:right w:val="single" w:sz="6" w:space="0" w:color="000000"/>
            </w:tcBorders>
          </w:tcPr>
          <w:p>
            <w:pPr/>
          </w:p>
        </w:tc>
        <w:tc>
          <w:tcPr>
            <w:tcW w:w="1252"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vMerge w:val="restart"/>
            <w:tcBorders>
              <w:top w:val="single" w:sz="6" w:space="0" w:color="000000"/>
              <w:left w:val="single" w:sz="6" w:space="0" w:color="000000"/>
              <w:right w:val="single" w:sz="6" w:space="0" w:color="000000"/>
            </w:tcBorders>
          </w:tcPr>
          <w:p>
            <w:pPr/>
          </w:p>
        </w:tc>
        <w:tc>
          <w:tcPr>
            <w:tcW w:w="757" w:type="dxa"/>
            <w:vMerge w:val="restart"/>
            <w:tcBorders>
              <w:top w:val="single" w:sz="6" w:space="0" w:color="000000"/>
              <w:left w:val="single" w:sz="6" w:space="0" w:color="000000"/>
              <w:right w:val="single" w:sz="6" w:space="0" w:color="000000"/>
            </w:tcBorders>
          </w:tcPr>
          <w:p>
            <w:pPr/>
          </w:p>
        </w:tc>
        <w:tc>
          <w:tcPr>
            <w:tcW w:w="1284" w:type="dxa"/>
            <w:vMerge w:val="restart"/>
            <w:tcBorders>
              <w:top w:val="single" w:sz="6" w:space="0" w:color="000000"/>
              <w:left w:val="single" w:sz="6" w:space="0" w:color="000000"/>
              <w:right w:val="single" w:sz="6" w:space="0" w:color="000000"/>
            </w:tcBorders>
          </w:tcPr>
          <w:p>
            <w:pPr/>
          </w:p>
        </w:tc>
        <w:tc>
          <w:tcPr>
            <w:tcW w:w="1296" w:type="dxa"/>
            <w:vMerge w:val="restart"/>
            <w:tcBorders>
              <w:top w:val="single" w:sz="6" w:space="0" w:color="000000"/>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连</w:t>
            </w:r>
            <w:r>
              <w:rPr>
                <w:rFonts w:ascii="宋体" w:hAnsi="宋体" w:cs="宋体" w:eastAsia="宋体" w:hint="default"/>
                <w:sz w:val="18"/>
                <w:szCs w:val="18"/>
              </w:rPr>
              <w:t>锁</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有</w:t>
            </w:r>
            <w:r>
              <w:rPr>
                <w:rFonts w:ascii="宋体" w:hAnsi="宋体" w:cs="宋体" w:eastAsia="宋体" w:hint="default"/>
                <w:sz w:val="18"/>
                <w:szCs w:val="18"/>
              </w:rPr>
              <w:t>限</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1310" w:type="dxa"/>
            <w:vMerge/>
            <w:tcBorders>
              <w:left w:val="single" w:sz="6" w:space="0" w:color="000000"/>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8" w:hRule="exact"/>
        </w:trPr>
        <w:tc>
          <w:tcPr>
            <w:tcW w:w="6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vMerge/>
            <w:tcBorders>
              <w:left w:val="single" w:sz="6" w:space="0" w:color="000000"/>
              <w:bottom w:val="single" w:sz="6" w:space="0" w:color="000000"/>
              <w:right w:val="single" w:sz="6" w:space="0" w:color="000000"/>
            </w:tcBorders>
          </w:tcPr>
          <w:p>
            <w:pPr/>
          </w:p>
        </w:tc>
        <w:tc>
          <w:tcPr>
            <w:tcW w:w="1252" w:type="dxa"/>
            <w:vMerge/>
            <w:tcBorders>
              <w:left w:val="single" w:sz="6" w:space="0" w:color="000000"/>
              <w:bottom w:val="single" w:sz="6" w:space="0" w:color="000000"/>
              <w:right w:val="single" w:sz="6" w:space="0" w:color="000000"/>
            </w:tcBorders>
          </w:tcPr>
          <w:p>
            <w:pPr/>
          </w:p>
        </w:tc>
        <w:tc>
          <w:tcPr>
            <w:tcW w:w="1310" w:type="dxa"/>
            <w:vMerge/>
            <w:tcBorders>
              <w:left w:val="single" w:sz="6" w:space="0" w:color="000000"/>
              <w:bottom w:val="single" w:sz="6" w:space="0" w:color="000000"/>
              <w:right w:val="single" w:sz="6" w:space="0" w:color="000000"/>
            </w:tcBorders>
          </w:tcPr>
          <w:p>
            <w:pPr/>
          </w:p>
        </w:tc>
        <w:tc>
          <w:tcPr>
            <w:tcW w:w="1252"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vMerge/>
            <w:tcBorders>
              <w:left w:val="single" w:sz="6" w:space="0" w:color="000000"/>
              <w:bottom w:val="single" w:sz="6" w:space="0" w:color="000000"/>
              <w:right w:val="single" w:sz="6" w:space="0" w:color="000000"/>
            </w:tcBorders>
          </w:tcPr>
          <w:p>
            <w:pPr/>
          </w:p>
        </w:tc>
        <w:tc>
          <w:tcPr>
            <w:tcW w:w="757" w:type="dxa"/>
            <w:vMerge/>
            <w:tcBorders>
              <w:left w:val="single" w:sz="6" w:space="0" w:color="000000"/>
              <w:bottom w:val="single" w:sz="6" w:space="0" w:color="000000"/>
              <w:right w:val="single" w:sz="6" w:space="0" w:color="000000"/>
            </w:tcBorders>
          </w:tcPr>
          <w:p>
            <w:pPr/>
          </w:p>
        </w:tc>
        <w:tc>
          <w:tcPr>
            <w:tcW w:w="1284" w:type="dxa"/>
            <w:vMerge/>
            <w:tcBorders>
              <w:left w:val="single" w:sz="6" w:space="0" w:color="000000"/>
              <w:bottom w:val="single" w:sz="6" w:space="0" w:color="000000"/>
              <w:right w:val="single" w:sz="6" w:space="0" w:color="000000"/>
            </w:tcBorders>
          </w:tcPr>
          <w:p>
            <w:pPr/>
          </w:p>
        </w:tc>
        <w:tc>
          <w:tcPr>
            <w:tcW w:w="1296" w:type="dxa"/>
            <w:vMerge/>
            <w:tcBorders>
              <w:left w:val="single" w:sz="6" w:space="0" w:color="000000"/>
              <w:bottom w:val="single" w:sz="6" w:space="0" w:color="000000"/>
              <w:right w:val="single" w:sz="6" w:space="0" w:color="000000"/>
            </w:tcBorders>
          </w:tcPr>
          <w:p>
            <w:pPr/>
          </w:p>
        </w:tc>
      </w:tr>
      <w:tr>
        <w:trPr>
          <w:trHeight w:val="320"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4"/>
                <w:sz w:val="18"/>
                <w:szCs w:val="18"/>
              </w:rPr>
              <w:t>铜</w:t>
            </w:r>
            <w:r>
              <w:rPr>
                <w:rFonts w:ascii="宋体" w:hAnsi="宋体" w:cs="宋体" w:eastAsia="宋体" w:hint="default"/>
                <w:sz w:val="18"/>
                <w:szCs w:val="18"/>
              </w:rPr>
              <w:t>陵</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single" w:sz="6" w:space="0" w:color="000000"/>
              <w:left w:val="single" w:sz="6" w:space="0" w:color="000000"/>
              <w:bottom w:val="nil" w:sz="6" w:space="0" w:color="auto"/>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1310" w:type="dxa"/>
            <w:vMerge w:val="restart"/>
            <w:tcBorders>
              <w:top w:val="single" w:sz="6" w:space="0" w:color="000000"/>
              <w:left w:val="single" w:sz="6" w:space="0" w:color="000000"/>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1284" w:type="dxa"/>
            <w:vMerge w:val="restart"/>
            <w:tcBorders>
              <w:top w:val="single" w:sz="6" w:space="0" w:color="000000"/>
              <w:left w:val="single" w:sz="6" w:space="0" w:color="000000"/>
              <w:right w:val="single" w:sz="6" w:space="0" w:color="000000"/>
            </w:tcBorders>
          </w:tcPr>
          <w:p>
            <w:pPr/>
          </w:p>
        </w:tc>
        <w:tc>
          <w:tcPr>
            <w:tcW w:w="12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7,250,000.00</w:t>
            </w: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上</w:t>
            </w:r>
            <w:r>
              <w:rPr>
                <w:rFonts w:ascii="宋体" w:hAnsi="宋体" w:cs="宋体" w:eastAsia="宋体" w:hint="default"/>
                <w:sz w:val="18"/>
                <w:szCs w:val="18"/>
              </w:rPr>
              <w:t>峰</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14"/>
              <w:jc w:val="left"/>
              <w:rPr>
                <w:rFonts w:ascii="宋体" w:hAnsi="宋体" w:cs="宋体" w:eastAsia="宋体" w:hint="default"/>
                <w:sz w:val="18"/>
                <w:szCs w:val="18"/>
              </w:rPr>
            </w:pPr>
            <w:r>
              <w:rPr>
                <w:rFonts w:ascii="宋体" w:hAnsi="宋体" w:cs="宋体" w:eastAsia="宋体" w:hint="default"/>
                <w:spacing w:val="84"/>
                <w:sz w:val="18"/>
                <w:szCs w:val="18"/>
              </w:rPr>
              <w:t>水</w:t>
            </w:r>
            <w:r>
              <w:rPr>
                <w:rFonts w:ascii="宋体" w:hAnsi="宋体" w:cs="宋体" w:eastAsia="宋体" w:hint="default"/>
                <w:sz w:val="18"/>
                <w:szCs w:val="18"/>
              </w:rPr>
              <w:t>泥</w:t>
            </w:r>
            <w:r>
              <w:rPr>
                <w:rFonts w:ascii="宋体" w:hAnsi="宋体" w:cs="宋体" w:eastAsia="宋体" w:hint="default"/>
                <w:spacing w:val="-6"/>
                <w:sz w:val="18"/>
                <w:szCs w:val="18"/>
              </w:rPr>
              <w:t> </w:t>
            </w:r>
            <w:r>
              <w:rPr>
                <w:rFonts w:ascii="宋体" w:hAnsi="宋体" w:cs="宋体" w:eastAsia="宋体" w:hint="default"/>
                <w:spacing w:val="84"/>
                <w:sz w:val="18"/>
                <w:szCs w:val="18"/>
              </w:rPr>
              <w:t>股</w:t>
            </w:r>
            <w:r>
              <w:rPr>
                <w:rFonts w:ascii="宋体" w:hAnsi="宋体" w:cs="宋体" w:eastAsia="宋体" w:hint="default"/>
                <w:sz w:val="18"/>
                <w:szCs w:val="18"/>
              </w:rPr>
              <w:t>份</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37,552,100.00</w:t>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37,552,100.00</w:t>
            </w: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37,552,100.00</w:t>
            </w: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14.50</w:t>
            </w: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14.50</w:t>
            </w:r>
          </w:p>
        </w:tc>
        <w:tc>
          <w:tcPr>
            <w:tcW w:w="1284" w:type="dxa"/>
            <w:vMerge/>
            <w:tcBorders>
              <w:left w:val="single" w:sz="6" w:space="0" w:color="000000"/>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有</w:t>
            </w:r>
            <w:r>
              <w:rPr>
                <w:rFonts w:ascii="宋体" w:hAnsi="宋体" w:cs="宋体" w:eastAsia="宋体" w:hint="default"/>
                <w:sz w:val="18"/>
                <w:szCs w:val="18"/>
              </w:rPr>
              <w:t>限</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r>
      <w:tr>
        <w:trPr>
          <w:trHeight w:val="319" w:hRule="exact"/>
        </w:trPr>
        <w:tc>
          <w:tcPr>
            <w:tcW w:w="6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1310" w:type="dxa"/>
            <w:vMerge/>
            <w:tcBorders>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1284" w:type="dxa"/>
            <w:vMerge/>
            <w:tcBorders>
              <w:left w:val="single" w:sz="6" w:space="0" w:color="000000"/>
              <w:bottom w:val="single" w:sz="6" w:space="0" w:color="000000"/>
              <w:right w:val="single" w:sz="6" w:space="0" w:color="000000"/>
            </w:tcBorders>
          </w:tcPr>
          <w:p>
            <w:pPr/>
          </w:p>
        </w:tc>
        <w:tc>
          <w:tcPr>
            <w:tcW w:w="1296" w:type="dxa"/>
            <w:tcBorders>
              <w:top w:val="nil" w:sz="6" w:space="0" w:color="auto"/>
              <w:left w:val="single" w:sz="6" w:space="0" w:color="000000"/>
              <w:bottom w:val="single" w:sz="6" w:space="0" w:color="000000"/>
              <w:right w:val="single" w:sz="6" w:space="0" w:color="000000"/>
            </w:tcBorders>
          </w:tcPr>
          <w:p>
            <w:pPr/>
          </w:p>
        </w:tc>
      </w:tr>
      <w:tr>
        <w:trPr>
          <w:trHeight w:val="320"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4"/>
                <w:sz w:val="18"/>
                <w:szCs w:val="18"/>
              </w:rPr>
              <w:t>浙</w:t>
            </w:r>
            <w:r>
              <w:rPr>
                <w:rFonts w:ascii="宋体" w:hAnsi="宋体" w:cs="宋体" w:eastAsia="宋体" w:hint="default"/>
                <w:sz w:val="18"/>
                <w:szCs w:val="18"/>
              </w:rPr>
              <w:t>江</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single" w:sz="6" w:space="0" w:color="000000"/>
              <w:left w:val="single" w:sz="6" w:space="0" w:color="000000"/>
              <w:bottom w:val="nil" w:sz="6" w:space="0" w:color="auto"/>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1310" w:type="dxa"/>
            <w:vMerge w:val="restart"/>
            <w:tcBorders>
              <w:top w:val="single" w:sz="6" w:space="0" w:color="000000"/>
              <w:left w:val="single" w:sz="6" w:space="0" w:color="000000"/>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1284" w:type="dxa"/>
            <w:vMerge w:val="restart"/>
            <w:tcBorders>
              <w:top w:val="single" w:sz="6" w:space="0" w:color="000000"/>
              <w:left w:val="single" w:sz="6" w:space="0" w:color="000000"/>
              <w:right w:val="single" w:sz="6" w:space="0" w:color="000000"/>
            </w:tcBorders>
          </w:tcPr>
          <w:p>
            <w:pPr/>
          </w:p>
        </w:tc>
        <w:tc>
          <w:tcPr>
            <w:tcW w:w="1296" w:type="dxa"/>
            <w:vMerge w:val="restart"/>
            <w:tcBorders>
              <w:top w:val="single" w:sz="6" w:space="0" w:color="000000"/>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诸</w:t>
            </w:r>
            <w:r>
              <w:rPr>
                <w:rFonts w:ascii="宋体" w:hAnsi="宋体" w:cs="宋体" w:eastAsia="宋体" w:hint="default"/>
                <w:sz w:val="18"/>
                <w:szCs w:val="18"/>
              </w:rPr>
              <w:t>暨</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624"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14"/>
              <w:jc w:val="left"/>
              <w:rPr>
                <w:rFonts w:ascii="宋体" w:hAnsi="宋体" w:cs="宋体" w:eastAsia="宋体" w:hint="default"/>
                <w:sz w:val="18"/>
                <w:szCs w:val="18"/>
              </w:rPr>
            </w:pPr>
            <w:r>
              <w:rPr>
                <w:rFonts w:ascii="宋体" w:hAnsi="宋体" w:cs="宋体" w:eastAsia="宋体" w:hint="default"/>
                <w:spacing w:val="84"/>
                <w:sz w:val="18"/>
                <w:szCs w:val="18"/>
              </w:rPr>
              <w:t>热</w:t>
            </w:r>
            <w:r>
              <w:rPr>
                <w:rFonts w:ascii="宋体" w:hAnsi="宋体" w:cs="宋体" w:eastAsia="宋体" w:hint="default"/>
                <w:sz w:val="18"/>
                <w:szCs w:val="18"/>
              </w:rPr>
              <w:t>电</w:t>
            </w:r>
            <w:r>
              <w:rPr>
                <w:rFonts w:ascii="宋体" w:hAnsi="宋体" w:cs="宋体" w:eastAsia="宋体" w:hint="default"/>
                <w:spacing w:val="-6"/>
                <w:sz w:val="18"/>
                <w:szCs w:val="18"/>
              </w:rPr>
              <w:t> </w:t>
            </w:r>
            <w:r>
              <w:rPr>
                <w:rFonts w:ascii="宋体" w:hAnsi="宋体" w:cs="宋体" w:eastAsia="宋体" w:hint="default"/>
                <w:spacing w:val="84"/>
                <w:sz w:val="18"/>
                <w:szCs w:val="18"/>
              </w:rPr>
              <w:t>发</w:t>
            </w:r>
            <w:r>
              <w:rPr>
                <w:rFonts w:ascii="宋体" w:hAnsi="宋体" w:cs="宋体" w:eastAsia="宋体" w:hint="default"/>
                <w:sz w:val="18"/>
                <w:szCs w:val="18"/>
              </w:rPr>
              <w:t>展</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10,000,000.00</w:t>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10,000,000.00</w:t>
            </w: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10,000,000.00</w:t>
            </w: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13.51</w:t>
            </w: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13.51</w:t>
            </w: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有</w:t>
            </w:r>
            <w:r>
              <w:rPr>
                <w:rFonts w:ascii="宋体" w:hAnsi="宋体" w:cs="宋体" w:eastAsia="宋体" w:hint="default"/>
                <w:sz w:val="18"/>
                <w:szCs w:val="18"/>
              </w:rPr>
              <w:t>限</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8" w:hRule="exact"/>
        </w:trPr>
        <w:tc>
          <w:tcPr>
            <w:tcW w:w="6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1310" w:type="dxa"/>
            <w:vMerge/>
            <w:tcBorders>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1284" w:type="dxa"/>
            <w:vMerge/>
            <w:tcBorders>
              <w:left w:val="single" w:sz="6" w:space="0" w:color="000000"/>
              <w:bottom w:val="single" w:sz="6" w:space="0" w:color="000000"/>
              <w:right w:val="single" w:sz="6" w:space="0" w:color="000000"/>
            </w:tcBorders>
          </w:tcPr>
          <w:p>
            <w:pPr/>
          </w:p>
        </w:tc>
        <w:tc>
          <w:tcPr>
            <w:tcW w:w="1296" w:type="dxa"/>
            <w:vMerge/>
            <w:tcBorders>
              <w:left w:val="single" w:sz="6" w:space="0" w:color="000000"/>
              <w:bottom w:val="single" w:sz="6" w:space="0" w:color="000000"/>
              <w:right w:val="single" w:sz="6" w:space="0" w:color="000000"/>
            </w:tcBorders>
          </w:tcPr>
          <w:p>
            <w:pPr/>
          </w:p>
        </w:tc>
      </w:tr>
      <w:tr>
        <w:trPr>
          <w:trHeight w:val="320"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4"/>
                <w:sz w:val="18"/>
                <w:szCs w:val="18"/>
              </w:rPr>
              <w:t>浙</w:t>
            </w:r>
            <w:r>
              <w:rPr>
                <w:rFonts w:ascii="宋体" w:hAnsi="宋体" w:cs="宋体" w:eastAsia="宋体" w:hint="default"/>
                <w:sz w:val="18"/>
                <w:szCs w:val="18"/>
              </w:rPr>
              <w:t>江</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single" w:sz="6" w:space="0" w:color="000000"/>
              <w:left w:val="single" w:sz="6" w:space="0" w:color="000000"/>
              <w:bottom w:val="nil" w:sz="6" w:space="0" w:color="auto"/>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1310" w:type="dxa"/>
            <w:tcBorders>
              <w:top w:val="single" w:sz="6" w:space="0" w:color="000000"/>
              <w:left w:val="single" w:sz="6" w:space="0" w:color="000000"/>
              <w:bottom w:val="nil" w:sz="6" w:space="0" w:color="auto"/>
              <w:right w:val="single" w:sz="6" w:space="0" w:color="000000"/>
            </w:tcBorders>
          </w:tcPr>
          <w:p>
            <w:pPr/>
          </w:p>
        </w:tc>
        <w:tc>
          <w:tcPr>
            <w:tcW w:w="1252" w:type="dxa"/>
            <w:vMerge w:val="restart"/>
            <w:tcBorders>
              <w:top w:val="single" w:sz="6" w:space="0" w:color="000000"/>
              <w:left w:val="single" w:sz="6" w:space="0" w:color="000000"/>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vMerge w:val="restart"/>
            <w:tcBorders>
              <w:top w:val="single" w:sz="6" w:space="0" w:color="000000"/>
              <w:left w:val="single" w:sz="6" w:space="0" w:color="000000"/>
              <w:right w:val="single" w:sz="6" w:space="0" w:color="000000"/>
            </w:tcBorders>
          </w:tcPr>
          <w:p>
            <w:pPr/>
          </w:p>
        </w:tc>
        <w:tc>
          <w:tcPr>
            <w:tcW w:w="757" w:type="dxa"/>
            <w:vMerge w:val="restart"/>
            <w:tcBorders>
              <w:top w:val="single" w:sz="6" w:space="0" w:color="000000"/>
              <w:left w:val="single" w:sz="6" w:space="0" w:color="000000"/>
              <w:right w:val="single" w:sz="6" w:space="0" w:color="000000"/>
            </w:tcBorders>
          </w:tcPr>
          <w:p>
            <w:pPr/>
          </w:p>
        </w:tc>
        <w:tc>
          <w:tcPr>
            <w:tcW w:w="1284" w:type="dxa"/>
            <w:vMerge w:val="restart"/>
            <w:tcBorders>
              <w:top w:val="single" w:sz="6" w:space="0" w:color="000000"/>
              <w:left w:val="single" w:sz="6" w:space="0" w:color="000000"/>
              <w:right w:val="single" w:sz="6" w:space="0" w:color="000000"/>
            </w:tcBorders>
          </w:tcPr>
          <w:p>
            <w:pPr/>
          </w:p>
        </w:tc>
        <w:tc>
          <w:tcPr>
            <w:tcW w:w="1296" w:type="dxa"/>
            <w:vMerge w:val="restart"/>
            <w:tcBorders>
              <w:top w:val="single" w:sz="6" w:space="0" w:color="000000"/>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宏</w:t>
            </w:r>
            <w:r>
              <w:rPr>
                <w:rFonts w:ascii="宋体" w:hAnsi="宋体" w:cs="宋体" w:eastAsia="宋体" w:hint="default"/>
                <w:sz w:val="18"/>
                <w:szCs w:val="18"/>
              </w:rPr>
              <w:t>磊</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624"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14"/>
              <w:jc w:val="left"/>
              <w:rPr>
                <w:rFonts w:ascii="宋体" w:hAnsi="宋体" w:cs="宋体" w:eastAsia="宋体" w:hint="default"/>
                <w:sz w:val="18"/>
                <w:szCs w:val="18"/>
              </w:rPr>
            </w:pPr>
            <w:r>
              <w:rPr>
                <w:rFonts w:ascii="宋体" w:hAnsi="宋体" w:cs="宋体" w:eastAsia="宋体" w:hint="default"/>
                <w:spacing w:val="84"/>
                <w:sz w:val="18"/>
                <w:szCs w:val="18"/>
              </w:rPr>
              <w:t>铜</w:t>
            </w:r>
            <w:r>
              <w:rPr>
                <w:rFonts w:ascii="宋体" w:hAnsi="宋体" w:cs="宋体" w:eastAsia="宋体" w:hint="default"/>
                <w:sz w:val="18"/>
                <w:szCs w:val="18"/>
              </w:rPr>
              <w:t>业</w:t>
            </w:r>
            <w:r>
              <w:rPr>
                <w:rFonts w:ascii="宋体" w:hAnsi="宋体" w:cs="宋体" w:eastAsia="宋体" w:hint="default"/>
                <w:spacing w:val="-6"/>
                <w:sz w:val="18"/>
                <w:szCs w:val="18"/>
              </w:rPr>
              <w:t> </w:t>
            </w:r>
            <w:r>
              <w:rPr>
                <w:rFonts w:ascii="宋体" w:hAnsi="宋体" w:cs="宋体" w:eastAsia="宋体" w:hint="default"/>
                <w:spacing w:val="84"/>
                <w:sz w:val="18"/>
                <w:szCs w:val="18"/>
              </w:rPr>
              <w:t>股</w:t>
            </w:r>
            <w:r>
              <w:rPr>
                <w:rFonts w:ascii="宋体" w:hAnsi="宋体" w:cs="宋体" w:eastAsia="宋体" w:hint="default"/>
                <w:sz w:val="18"/>
                <w:szCs w:val="18"/>
              </w:rPr>
              <w:t>份</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10,779,165.00</w:t>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13,150,581.30</w:t>
            </w:r>
          </w:p>
        </w:tc>
        <w:tc>
          <w:tcPr>
            <w:tcW w:w="131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-13,150,581.30</w:t>
            </w: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有</w:t>
            </w:r>
            <w:r>
              <w:rPr>
                <w:rFonts w:ascii="宋体" w:hAnsi="宋体" w:cs="宋体" w:eastAsia="宋体" w:hint="default"/>
                <w:sz w:val="18"/>
                <w:szCs w:val="18"/>
              </w:rPr>
              <w:t>限</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757" w:type="dxa"/>
            <w:vMerge/>
            <w:tcBorders>
              <w:left w:val="single" w:sz="6" w:space="0" w:color="000000"/>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9" w:hRule="exact"/>
        </w:trPr>
        <w:tc>
          <w:tcPr>
            <w:tcW w:w="6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1310" w:type="dxa"/>
            <w:tcBorders>
              <w:top w:val="nil" w:sz="6" w:space="0" w:color="auto"/>
              <w:left w:val="single" w:sz="6" w:space="0" w:color="000000"/>
              <w:bottom w:val="single" w:sz="6" w:space="0" w:color="000000"/>
              <w:right w:val="single" w:sz="6" w:space="0" w:color="000000"/>
            </w:tcBorders>
          </w:tcPr>
          <w:p>
            <w:pPr/>
          </w:p>
        </w:tc>
        <w:tc>
          <w:tcPr>
            <w:tcW w:w="1252" w:type="dxa"/>
            <w:vMerge/>
            <w:tcBorders>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vMerge/>
            <w:tcBorders>
              <w:left w:val="single" w:sz="6" w:space="0" w:color="000000"/>
              <w:bottom w:val="single" w:sz="6" w:space="0" w:color="000000"/>
              <w:right w:val="single" w:sz="6" w:space="0" w:color="000000"/>
            </w:tcBorders>
          </w:tcPr>
          <w:p>
            <w:pPr/>
          </w:p>
        </w:tc>
        <w:tc>
          <w:tcPr>
            <w:tcW w:w="757" w:type="dxa"/>
            <w:vMerge/>
            <w:tcBorders>
              <w:left w:val="single" w:sz="6" w:space="0" w:color="000000"/>
              <w:bottom w:val="single" w:sz="6" w:space="0" w:color="000000"/>
              <w:right w:val="single" w:sz="6" w:space="0" w:color="000000"/>
            </w:tcBorders>
          </w:tcPr>
          <w:p>
            <w:pPr/>
          </w:p>
        </w:tc>
        <w:tc>
          <w:tcPr>
            <w:tcW w:w="1284" w:type="dxa"/>
            <w:vMerge/>
            <w:tcBorders>
              <w:left w:val="single" w:sz="6" w:space="0" w:color="000000"/>
              <w:bottom w:val="single" w:sz="6" w:space="0" w:color="000000"/>
              <w:right w:val="single" w:sz="6" w:space="0" w:color="000000"/>
            </w:tcBorders>
          </w:tcPr>
          <w:p>
            <w:pPr/>
          </w:p>
        </w:tc>
        <w:tc>
          <w:tcPr>
            <w:tcW w:w="1296" w:type="dxa"/>
            <w:vMerge/>
            <w:tcBorders>
              <w:left w:val="single" w:sz="6" w:space="0" w:color="000000"/>
              <w:bottom w:val="single" w:sz="6" w:space="0" w:color="000000"/>
              <w:right w:val="single" w:sz="6" w:space="0" w:color="000000"/>
            </w:tcBorders>
          </w:tcPr>
          <w:p>
            <w:pPr/>
          </w:p>
        </w:tc>
      </w:tr>
      <w:tr>
        <w:trPr>
          <w:trHeight w:val="320"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4"/>
                <w:sz w:val="18"/>
                <w:szCs w:val="18"/>
              </w:rPr>
              <w:t>诸</w:t>
            </w:r>
            <w:r>
              <w:rPr>
                <w:rFonts w:ascii="宋体" w:hAnsi="宋体" w:cs="宋体" w:eastAsia="宋体" w:hint="default"/>
                <w:sz w:val="18"/>
                <w:szCs w:val="18"/>
              </w:rPr>
              <w:t>暨</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single" w:sz="6" w:space="0" w:color="000000"/>
              <w:left w:val="single" w:sz="6" w:space="0" w:color="000000"/>
              <w:bottom w:val="nil" w:sz="6" w:space="0" w:color="auto"/>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1310" w:type="dxa"/>
            <w:vMerge w:val="restart"/>
            <w:tcBorders>
              <w:top w:val="single" w:sz="6" w:space="0" w:color="000000"/>
              <w:left w:val="single" w:sz="6" w:space="0" w:color="000000"/>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1284" w:type="dxa"/>
            <w:vMerge w:val="restart"/>
            <w:tcBorders>
              <w:top w:val="single" w:sz="6" w:space="0" w:color="000000"/>
              <w:left w:val="single" w:sz="6" w:space="0" w:color="000000"/>
              <w:right w:val="single" w:sz="6" w:space="0" w:color="000000"/>
            </w:tcBorders>
          </w:tcPr>
          <w:p>
            <w:pPr/>
          </w:p>
        </w:tc>
        <w:tc>
          <w:tcPr>
            <w:tcW w:w="129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2,600,000.00</w:t>
            </w: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市</w:t>
            </w:r>
            <w:r>
              <w:rPr>
                <w:rFonts w:ascii="宋体" w:hAnsi="宋体" w:cs="宋体" w:eastAsia="宋体" w:hint="default"/>
                <w:sz w:val="18"/>
                <w:szCs w:val="18"/>
              </w:rPr>
              <w:t>宏</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润</w:t>
            </w:r>
            <w:r>
              <w:rPr>
                <w:rFonts w:ascii="宋体" w:hAnsi="宋体" w:cs="宋体" w:eastAsia="宋体" w:hint="default"/>
                <w:sz w:val="18"/>
                <w:szCs w:val="18"/>
              </w:rPr>
              <w:t>小</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额</w:t>
            </w:r>
            <w:r>
              <w:rPr>
                <w:rFonts w:ascii="宋体" w:hAnsi="宋体" w:cs="宋体" w:eastAsia="宋体" w:hint="default"/>
                <w:sz w:val="18"/>
                <w:szCs w:val="18"/>
              </w:rPr>
              <w:t>贷</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pacing w:val="-1"/>
                <w:sz w:val="18"/>
              </w:rPr>
              <w:t>35,000,000.00</w:t>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Times New Roman"/>
                <w:sz w:val="18"/>
              </w:rPr>
              <w:t>35,000,000.00</w:t>
            </w: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Times New Roman"/>
                <w:sz w:val="18"/>
              </w:rPr>
              <w:t>35,000,000.00</w:t>
            </w: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10.00</w:t>
            </w: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10.00</w:t>
            </w:r>
          </w:p>
        </w:tc>
        <w:tc>
          <w:tcPr>
            <w:tcW w:w="1284" w:type="dxa"/>
            <w:vMerge/>
            <w:tcBorders>
              <w:left w:val="single" w:sz="6" w:space="0" w:color="000000"/>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r>
      <w:tr>
        <w:trPr>
          <w:trHeight w:val="309"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pacing w:val="84"/>
                <w:sz w:val="18"/>
                <w:szCs w:val="18"/>
              </w:rPr>
              <w:t>款</w:t>
            </w:r>
            <w:r>
              <w:rPr>
                <w:rFonts w:ascii="宋体" w:hAnsi="宋体" w:cs="宋体" w:eastAsia="宋体" w:hint="default"/>
                <w:sz w:val="18"/>
                <w:szCs w:val="18"/>
              </w:rPr>
              <w:t>有</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限</w:t>
            </w:r>
            <w:r>
              <w:rPr>
                <w:rFonts w:ascii="宋体" w:hAnsi="宋体" w:cs="宋体" w:eastAsia="宋体" w:hint="default"/>
                <w:sz w:val="18"/>
                <w:szCs w:val="18"/>
              </w:rPr>
              <w:t>公</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1310" w:type="dxa"/>
            <w:vMerge/>
            <w:tcBorders>
              <w:left w:val="single" w:sz="6" w:space="0" w:color="000000"/>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6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52"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1310" w:type="dxa"/>
            <w:vMerge/>
            <w:tcBorders>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1284" w:type="dxa"/>
            <w:vMerge/>
            <w:tcBorders>
              <w:left w:val="single" w:sz="6" w:space="0" w:color="000000"/>
              <w:bottom w:val="single" w:sz="6" w:space="0" w:color="000000"/>
              <w:right w:val="single" w:sz="6" w:space="0" w:color="000000"/>
            </w:tcBorders>
          </w:tcPr>
          <w:p>
            <w:pPr/>
          </w:p>
        </w:tc>
        <w:tc>
          <w:tcPr>
            <w:tcW w:w="1296" w:type="dxa"/>
            <w:tcBorders>
              <w:top w:val="nil" w:sz="6" w:space="0" w:color="auto"/>
              <w:left w:val="single" w:sz="6" w:space="0" w:color="000000"/>
              <w:bottom w:val="single" w:sz="6" w:space="0" w:color="000000"/>
              <w:right w:val="single" w:sz="6" w:space="0" w:color="000000"/>
            </w:tcBorders>
          </w:tcPr>
          <w:p>
            <w:pPr/>
          </w:p>
        </w:tc>
      </w:tr>
      <w:tr>
        <w:trPr>
          <w:trHeight w:val="320"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4"/>
                <w:sz w:val="18"/>
                <w:szCs w:val="18"/>
              </w:rPr>
              <w:t>诸</w:t>
            </w:r>
            <w:r>
              <w:rPr>
                <w:rFonts w:ascii="宋体" w:hAnsi="宋体" w:cs="宋体" w:eastAsia="宋体" w:hint="default"/>
                <w:sz w:val="18"/>
                <w:szCs w:val="18"/>
              </w:rPr>
              <w:t>暨</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single" w:sz="6" w:space="0" w:color="000000"/>
              <w:left w:val="single" w:sz="6" w:space="0" w:color="000000"/>
              <w:bottom w:val="nil" w:sz="6" w:space="0" w:color="auto"/>
              <w:right w:val="single" w:sz="6" w:space="0" w:color="000000"/>
            </w:tcBorders>
          </w:tcPr>
          <w:p>
            <w:pPr/>
          </w:p>
        </w:tc>
        <w:tc>
          <w:tcPr>
            <w:tcW w:w="1252" w:type="dxa"/>
            <w:vMerge w:val="restart"/>
            <w:tcBorders>
              <w:top w:val="single" w:sz="6" w:space="0" w:color="000000"/>
              <w:left w:val="single" w:sz="6" w:space="0" w:color="000000"/>
              <w:right w:val="single" w:sz="6" w:space="0" w:color="000000"/>
            </w:tcBorders>
          </w:tcPr>
          <w:p>
            <w:pPr/>
          </w:p>
        </w:tc>
        <w:tc>
          <w:tcPr>
            <w:tcW w:w="1310" w:type="dxa"/>
            <w:tcBorders>
              <w:top w:val="single" w:sz="6" w:space="0" w:color="000000"/>
              <w:left w:val="single" w:sz="6" w:space="0" w:color="000000"/>
              <w:bottom w:val="nil" w:sz="6" w:space="0" w:color="auto"/>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1284" w:type="dxa"/>
            <w:vMerge w:val="restart"/>
            <w:tcBorders>
              <w:top w:val="single" w:sz="6" w:space="0" w:color="000000"/>
              <w:left w:val="single" w:sz="6" w:space="0" w:color="000000"/>
              <w:right w:val="single" w:sz="6" w:space="0" w:color="000000"/>
            </w:tcBorders>
          </w:tcPr>
          <w:p>
            <w:pPr/>
          </w:p>
        </w:tc>
        <w:tc>
          <w:tcPr>
            <w:tcW w:w="1296" w:type="dxa"/>
            <w:vMerge w:val="restart"/>
            <w:tcBorders>
              <w:top w:val="single" w:sz="6" w:space="0" w:color="000000"/>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长</w:t>
            </w:r>
            <w:r>
              <w:rPr>
                <w:rFonts w:ascii="宋体" w:hAnsi="宋体" w:cs="宋体" w:eastAsia="宋体" w:hint="default"/>
                <w:sz w:val="18"/>
                <w:szCs w:val="18"/>
              </w:rPr>
              <w:t>城</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31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国</w:t>
            </w:r>
            <w:r>
              <w:rPr>
                <w:rFonts w:ascii="宋体" w:hAnsi="宋体" w:cs="宋体" w:eastAsia="宋体" w:hint="default"/>
                <w:sz w:val="18"/>
                <w:szCs w:val="18"/>
              </w:rPr>
              <w:t>际</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31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影</w:t>
            </w:r>
            <w:r>
              <w:rPr>
                <w:rFonts w:ascii="宋体" w:hAnsi="宋体" w:cs="宋体" w:eastAsia="宋体" w:hint="default"/>
                <w:sz w:val="18"/>
                <w:szCs w:val="18"/>
              </w:rPr>
              <w:t>视</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31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624"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14"/>
              <w:jc w:val="left"/>
              <w:rPr>
                <w:rFonts w:ascii="宋体" w:hAnsi="宋体" w:cs="宋体" w:eastAsia="宋体" w:hint="default"/>
                <w:sz w:val="18"/>
                <w:szCs w:val="18"/>
              </w:rPr>
            </w:pPr>
            <w:r>
              <w:rPr>
                <w:rFonts w:ascii="宋体" w:hAnsi="宋体" w:cs="宋体" w:eastAsia="宋体" w:hint="default"/>
                <w:spacing w:val="84"/>
                <w:sz w:val="18"/>
                <w:szCs w:val="18"/>
              </w:rPr>
              <w:t>网</w:t>
            </w:r>
            <w:r>
              <w:rPr>
                <w:rFonts w:ascii="宋体" w:hAnsi="宋体" w:cs="宋体" w:eastAsia="宋体" w:hint="default"/>
                <w:sz w:val="18"/>
                <w:szCs w:val="18"/>
              </w:rPr>
              <w:t>游</w:t>
            </w:r>
            <w:r>
              <w:rPr>
                <w:rFonts w:ascii="宋体" w:hAnsi="宋体" w:cs="宋体" w:eastAsia="宋体" w:hint="default"/>
                <w:spacing w:val="-6"/>
                <w:sz w:val="18"/>
                <w:szCs w:val="18"/>
              </w:rPr>
              <w:t> </w:t>
            </w:r>
            <w:r>
              <w:rPr>
                <w:rFonts w:ascii="宋体" w:hAnsi="宋体" w:cs="宋体" w:eastAsia="宋体" w:hint="default"/>
                <w:spacing w:val="84"/>
                <w:sz w:val="18"/>
                <w:szCs w:val="18"/>
              </w:rPr>
              <w:t>动</w:t>
            </w:r>
            <w:r>
              <w:rPr>
                <w:rFonts w:ascii="宋体" w:hAnsi="宋体" w:cs="宋体" w:eastAsia="宋体" w:hint="default"/>
                <w:sz w:val="18"/>
                <w:szCs w:val="18"/>
              </w:rPr>
              <w:t>漫</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19,000,000.00</w:t>
            </w:r>
          </w:p>
        </w:tc>
        <w:tc>
          <w:tcPr>
            <w:tcW w:w="1252" w:type="dxa"/>
            <w:vMerge/>
            <w:tcBorders>
              <w:left w:val="single" w:sz="6" w:space="0" w:color="000000"/>
              <w:right w:val="single" w:sz="6" w:space="0" w:color="000000"/>
            </w:tcBorders>
          </w:tcPr>
          <w:p>
            <w:pPr/>
          </w:p>
        </w:tc>
        <w:tc>
          <w:tcPr>
            <w:tcW w:w="131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19,000,000.00</w:t>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19,000,000.00</w:t>
            </w: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19.00</w:t>
            </w: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19.00</w:t>
            </w: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创</w:t>
            </w:r>
            <w:r>
              <w:rPr>
                <w:rFonts w:ascii="宋体" w:hAnsi="宋体" w:cs="宋体" w:eastAsia="宋体" w:hint="default"/>
                <w:sz w:val="18"/>
                <w:szCs w:val="18"/>
              </w:rPr>
              <w:t>意</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31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园</w:t>
            </w:r>
            <w:r>
              <w:rPr>
                <w:rFonts w:ascii="宋体" w:hAnsi="宋体" w:cs="宋体" w:eastAsia="宋体" w:hint="default"/>
                <w:sz w:val="18"/>
                <w:szCs w:val="18"/>
              </w:rPr>
              <w:t>有</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31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限</w:t>
            </w:r>
            <w:r>
              <w:rPr>
                <w:rFonts w:ascii="宋体" w:hAnsi="宋体" w:cs="宋体" w:eastAsia="宋体" w:hint="default"/>
                <w:sz w:val="18"/>
                <w:szCs w:val="18"/>
              </w:rPr>
              <w:t>公</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31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20" w:hRule="exact"/>
        </w:trPr>
        <w:tc>
          <w:tcPr>
            <w:tcW w:w="6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52" w:type="dxa"/>
            <w:tcBorders>
              <w:top w:val="nil" w:sz="6" w:space="0" w:color="auto"/>
              <w:left w:val="single" w:sz="6" w:space="0" w:color="000000"/>
              <w:bottom w:val="single" w:sz="6" w:space="0" w:color="000000"/>
              <w:right w:val="single" w:sz="6" w:space="0" w:color="000000"/>
            </w:tcBorders>
          </w:tcPr>
          <w:p>
            <w:pPr/>
          </w:p>
        </w:tc>
        <w:tc>
          <w:tcPr>
            <w:tcW w:w="1252" w:type="dxa"/>
            <w:vMerge/>
            <w:tcBorders>
              <w:left w:val="single" w:sz="6" w:space="0" w:color="000000"/>
              <w:bottom w:val="single" w:sz="6" w:space="0" w:color="000000"/>
              <w:right w:val="single" w:sz="6" w:space="0" w:color="000000"/>
            </w:tcBorders>
          </w:tcPr>
          <w:p>
            <w:pPr/>
          </w:p>
        </w:tc>
        <w:tc>
          <w:tcPr>
            <w:tcW w:w="1310"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1284" w:type="dxa"/>
            <w:vMerge/>
            <w:tcBorders>
              <w:left w:val="single" w:sz="6" w:space="0" w:color="000000"/>
              <w:bottom w:val="single" w:sz="6" w:space="0" w:color="000000"/>
              <w:right w:val="single" w:sz="6" w:space="0" w:color="000000"/>
            </w:tcBorders>
          </w:tcPr>
          <w:p>
            <w:pPr/>
          </w:p>
        </w:tc>
        <w:tc>
          <w:tcPr>
            <w:tcW w:w="1296" w:type="dxa"/>
            <w:vMerge/>
            <w:tcBorders>
              <w:left w:val="single" w:sz="6" w:space="0" w:color="000000"/>
              <w:bottom w:val="single" w:sz="6" w:space="0" w:color="000000"/>
              <w:right w:val="single" w:sz="6" w:space="0" w:color="000000"/>
            </w:tcBorders>
          </w:tcPr>
          <w:p>
            <w:pPr/>
          </w:p>
        </w:tc>
      </w:tr>
      <w:tr>
        <w:trPr>
          <w:trHeight w:val="320" w:hRule="exact"/>
        </w:trPr>
        <w:tc>
          <w:tcPr>
            <w:tcW w:w="6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4"/>
                <w:sz w:val="18"/>
                <w:szCs w:val="18"/>
              </w:rPr>
              <w:t>诸</w:t>
            </w:r>
            <w:r>
              <w:rPr>
                <w:rFonts w:ascii="宋体" w:hAnsi="宋体" w:cs="宋体" w:eastAsia="宋体" w:hint="default"/>
                <w:sz w:val="18"/>
                <w:szCs w:val="18"/>
              </w:rPr>
              <w:t>暨</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single" w:sz="6" w:space="0" w:color="000000"/>
              <w:left w:val="single" w:sz="6" w:space="0" w:color="000000"/>
              <w:bottom w:val="nil" w:sz="6" w:space="0" w:color="auto"/>
              <w:right w:val="single" w:sz="6" w:space="0" w:color="000000"/>
            </w:tcBorders>
          </w:tcPr>
          <w:p>
            <w:pPr/>
          </w:p>
        </w:tc>
        <w:tc>
          <w:tcPr>
            <w:tcW w:w="1252" w:type="dxa"/>
            <w:vMerge w:val="restart"/>
            <w:tcBorders>
              <w:top w:val="single" w:sz="6" w:space="0" w:color="000000"/>
              <w:left w:val="single" w:sz="6" w:space="0" w:color="000000"/>
              <w:right w:val="single" w:sz="6" w:space="0" w:color="000000"/>
            </w:tcBorders>
          </w:tcPr>
          <w:p>
            <w:pPr/>
          </w:p>
        </w:tc>
        <w:tc>
          <w:tcPr>
            <w:tcW w:w="1310" w:type="dxa"/>
            <w:tcBorders>
              <w:top w:val="single" w:sz="6" w:space="0" w:color="000000"/>
              <w:left w:val="single" w:sz="6" w:space="0" w:color="000000"/>
              <w:bottom w:val="nil" w:sz="6" w:space="0" w:color="auto"/>
              <w:right w:val="single" w:sz="6" w:space="0" w:color="000000"/>
            </w:tcBorders>
          </w:tcPr>
          <w:p>
            <w:pPr/>
          </w:p>
        </w:tc>
        <w:tc>
          <w:tcPr>
            <w:tcW w:w="1252" w:type="dxa"/>
            <w:tcBorders>
              <w:top w:val="single" w:sz="6" w:space="0" w:color="000000"/>
              <w:left w:val="single" w:sz="6" w:space="0" w:color="000000"/>
              <w:bottom w:val="nil" w:sz="6" w:space="0" w:color="auto"/>
              <w:right w:val="single" w:sz="6" w:space="0" w:color="000000"/>
            </w:tcBorders>
          </w:tcPr>
          <w:p>
            <w:pPr/>
          </w:p>
        </w:tc>
        <w:tc>
          <w:tcPr>
            <w:tcW w:w="396" w:type="dxa"/>
            <w:vMerge w:val="restart"/>
            <w:tcBorders>
              <w:top w:val="single" w:sz="6" w:space="0" w:color="000000"/>
              <w:left w:val="single" w:sz="6" w:space="0" w:color="000000"/>
              <w:right w:val="single" w:sz="6" w:space="0" w:color="000000"/>
            </w:tcBorders>
          </w:tcPr>
          <w:p>
            <w:pPr/>
          </w:p>
        </w:tc>
        <w:tc>
          <w:tcPr>
            <w:tcW w:w="694" w:type="dxa"/>
            <w:vMerge w:val="restart"/>
            <w:tcBorders>
              <w:top w:val="single" w:sz="6" w:space="0" w:color="000000"/>
              <w:left w:val="single" w:sz="6" w:space="0" w:color="000000"/>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757" w:type="dxa"/>
            <w:tcBorders>
              <w:top w:val="single" w:sz="6" w:space="0" w:color="000000"/>
              <w:left w:val="single" w:sz="6" w:space="0" w:color="000000"/>
              <w:bottom w:val="nil" w:sz="6" w:space="0" w:color="auto"/>
              <w:right w:val="single" w:sz="6" w:space="0" w:color="000000"/>
            </w:tcBorders>
          </w:tcPr>
          <w:p>
            <w:pPr/>
          </w:p>
        </w:tc>
        <w:tc>
          <w:tcPr>
            <w:tcW w:w="1284" w:type="dxa"/>
            <w:vMerge w:val="restart"/>
            <w:tcBorders>
              <w:top w:val="single" w:sz="6" w:space="0" w:color="000000"/>
              <w:left w:val="single" w:sz="6" w:space="0" w:color="000000"/>
              <w:right w:val="single" w:sz="6" w:space="0" w:color="000000"/>
            </w:tcBorders>
          </w:tcPr>
          <w:p>
            <w:pPr/>
          </w:p>
        </w:tc>
        <w:tc>
          <w:tcPr>
            <w:tcW w:w="1296" w:type="dxa"/>
            <w:vMerge w:val="restart"/>
            <w:tcBorders>
              <w:top w:val="single" w:sz="6" w:space="0" w:color="000000"/>
              <w:left w:val="single" w:sz="6" w:space="0" w:color="000000"/>
              <w:right w:val="single" w:sz="6" w:space="0" w:color="000000"/>
            </w:tcBorders>
          </w:tcPr>
          <w:p>
            <w:pPr/>
          </w:p>
        </w:tc>
      </w:tr>
      <w:tr>
        <w:trPr>
          <w:trHeight w:val="312"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联</w:t>
            </w:r>
            <w:r>
              <w:rPr>
                <w:rFonts w:ascii="宋体" w:hAnsi="宋体" w:cs="宋体" w:eastAsia="宋体" w:hint="default"/>
                <w:sz w:val="18"/>
                <w:szCs w:val="18"/>
              </w:rPr>
              <w:t>合</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31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5"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4"/>
                <w:sz w:val="18"/>
                <w:szCs w:val="18"/>
              </w:rPr>
              <w:t>担</w:t>
            </w:r>
            <w:r>
              <w:rPr>
                <w:rFonts w:ascii="宋体" w:hAnsi="宋体" w:cs="宋体" w:eastAsia="宋体" w:hint="default"/>
                <w:sz w:val="18"/>
                <w:szCs w:val="18"/>
              </w:rPr>
              <w:t>保</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pacing w:val="-1"/>
                <w:sz w:val="18"/>
              </w:rPr>
              <w:t>25,500,000.00</w:t>
            </w:r>
          </w:p>
        </w:tc>
        <w:tc>
          <w:tcPr>
            <w:tcW w:w="1252" w:type="dxa"/>
            <w:vMerge/>
            <w:tcBorders>
              <w:left w:val="single" w:sz="6" w:space="0" w:color="000000"/>
              <w:right w:val="single" w:sz="6" w:space="0" w:color="000000"/>
            </w:tcBorders>
          </w:tcPr>
          <w:p>
            <w:pPr/>
          </w:p>
        </w:tc>
        <w:tc>
          <w:tcPr>
            <w:tcW w:w="1310"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61" w:right="0"/>
              <w:jc w:val="center"/>
              <w:rPr>
                <w:rFonts w:ascii="Times New Roman" w:hAnsi="Times New Roman" w:cs="Times New Roman" w:eastAsia="Times New Roman" w:hint="default"/>
                <w:sz w:val="18"/>
                <w:szCs w:val="18"/>
              </w:rPr>
            </w:pPr>
            <w:r>
              <w:rPr>
                <w:rFonts w:ascii="Times New Roman"/>
                <w:sz w:val="18"/>
              </w:rPr>
              <w:t>25,500,000.00</w:t>
            </w:r>
          </w:p>
        </w:tc>
        <w:tc>
          <w:tcPr>
            <w:tcW w:w="1252"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Times New Roman"/>
                <w:sz w:val="18"/>
              </w:rPr>
              <w:t>25,500,000.00</w:t>
            </w: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17.00</w:t>
            </w:r>
          </w:p>
        </w:tc>
        <w:tc>
          <w:tcPr>
            <w:tcW w:w="757"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98"/>
              <w:jc w:val="right"/>
              <w:rPr>
                <w:rFonts w:ascii="Times New Roman" w:hAnsi="Times New Roman" w:cs="Times New Roman" w:eastAsia="Times New Roman" w:hint="default"/>
                <w:sz w:val="18"/>
                <w:szCs w:val="18"/>
              </w:rPr>
            </w:pPr>
            <w:r>
              <w:rPr>
                <w:rFonts w:ascii="Times New Roman"/>
                <w:sz w:val="18"/>
              </w:rPr>
              <w:t>17.00</w:t>
            </w: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09" w:hRule="exact"/>
        </w:trPr>
        <w:tc>
          <w:tcPr>
            <w:tcW w:w="66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pacing w:val="84"/>
                <w:sz w:val="18"/>
                <w:szCs w:val="18"/>
              </w:rPr>
              <w:t>有</w:t>
            </w:r>
            <w:r>
              <w:rPr>
                <w:rFonts w:ascii="宋体" w:hAnsi="宋体" w:cs="宋体" w:eastAsia="宋体" w:hint="default"/>
                <w:sz w:val="18"/>
                <w:szCs w:val="18"/>
              </w:rPr>
              <w:t>限</w:t>
            </w:r>
            <w:r>
              <w:rPr>
                <w:rFonts w:ascii="宋体" w:hAnsi="宋体" w:cs="宋体" w:eastAsia="宋体" w:hint="default"/>
                <w:spacing w:val="-6"/>
                <w:sz w:val="18"/>
                <w:szCs w:val="18"/>
              </w:rPr>
              <w:t> </w:t>
            </w:r>
            <w:r>
              <w:rPr>
                <w:rFonts w:ascii="宋体" w:hAnsi="宋体" w:cs="宋体" w:eastAsia="宋体" w:hint="default"/>
                <w:sz w:val="18"/>
                <w:szCs w:val="18"/>
              </w:rPr>
            </w:r>
          </w:p>
        </w:tc>
        <w:tc>
          <w:tcPr>
            <w:tcW w:w="1252" w:type="dxa"/>
            <w:tcBorders>
              <w:top w:val="nil" w:sz="6" w:space="0" w:color="auto"/>
              <w:left w:val="single" w:sz="6" w:space="0" w:color="000000"/>
              <w:bottom w:val="nil" w:sz="6" w:space="0" w:color="auto"/>
              <w:right w:val="single" w:sz="6" w:space="0" w:color="000000"/>
            </w:tcBorders>
          </w:tcPr>
          <w:p>
            <w:pPr/>
          </w:p>
        </w:tc>
        <w:tc>
          <w:tcPr>
            <w:tcW w:w="1252" w:type="dxa"/>
            <w:vMerge/>
            <w:tcBorders>
              <w:left w:val="single" w:sz="6" w:space="0" w:color="000000"/>
              <w:right w:val="single" w:sz="6" w:space="0" w:color="000000"/>
            </w:tcBorders>
          </w:tcPr>
          <w:p>
            <w:pPr/>
          </w:p>
        </w:tc>
        <w:tc>
          <w:tcPr>
            <w:tcW w:w="1310" w:type="dxa"/>
            <w:tcBorders>
              <w:top w:val="nil" w:sz="6" w:space="0" w:color="auto"/>
              <w:left w:val="single" w:sz="6" w:space="0" w:color="000000"/>
              <w:bottom w:val="nil" w:sz="6" w:space="0" w:color="auto"/>
              <w:right w:val="single" w:sz="6" w:space="0" w:color="000000"/>
            </w:tcBorders>
          </w:tcPr>
          <w:p>
            <w:pPr/>
          </w:p>
        </w:tc>
        <w:tc>
          <w:tcPr>
            <w:tcW w:w="1252" w:type="dxa"/>
            <w:tcBorders>
              <w:top w:val="nil" w:sz="6" w:space="0" w:color="auto"/>
              <w:left w:val="single" w:sz="6" w:space="0" w:color="000000"/>
              <w:bottom w:val="nil" w:sz="6" w:space="0" w:color="auto"/>
              <w:right w:val="single" w:sz="6" w:space="0" w:color="000000"/>
            </w:tcBorders>
          </w:tcPr>
          <w:p>
            <w:pPr/>
          </w:p>
        </w:tc>
        <w:tc>
          <w:tcPr>
            <w:tcW w:w="396" w:type="dxa"/>
            <w:vMerge/>
            <w:tcBorders>
              <w:left w:val="single" w:sz="6" w:space="0" w:color="000000"/>
              <w:right w:val="single" w:sz="6" w:space="0" w:color="000000"/>
            </w:tcBorders>
          </w:tcPr>
          <w:p>
            <w:pPr/>
          </w:p>
        </w:tc>
        <w:tc>
          <w:tcPr>
            <w:tcW w:w="694" w:type="dxa"/>
            <w:vMerge/>
            <w:tcBorders>
              <w:left w:val="single" w:sz="6" w:space="0" w:color="000000"/>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757" w:type="dxa"/>
            <w:tcBorders>
              <w:top w:val="nil" w:sz="6" w:space="0" w:color="auto"/>
              <w:left w:val="single" w:sz="6" w:space="0" w:color="000000"/>
              <w:bottom w:val="nil" w:sz="6" w:space="0" w:color="auto"/>
              <w:right w:val="single" w:sz="6" w:space="0" w:color="000000"/>
            </w:tcBorders>
          </w:tcPr>
          <w:p>
            <w:pPr/>
          </w:p>
        </w:tc>
        <w:tc>
          <w:tcPr>
            <w:tcW w:w="1284"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r>
      <w:tr>
        <w:trPr>
          <w:trHeight w:val="319" w:hRule="exact"/>
        </w:trPr>
        <w:tc>
          <w:tcPr>
            <w:tcW w:w="6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2" w:type="dxa"/>
            <w:tcBorders>
              <w:top w:val="nil" w:sz="6" w:space="0" w:color="auto"/>
              <w:left w:val="single" w:sz="6" w:space="0" w:color="000000"/>
              <w:bottom w:val="single" w:sz="6" w:space="0" w:color="000000"/>
              <w:right w:val="single" w:sz="6" w:space="0" w:color="000000"/>
            </w:tcBorders>
          </w:tcPr>
          <w:p>
            <w:pPr/>
          </w:p>
        </w:tc>
        <w:tc>
          <w:tcPr>
            <w:tcW w:w="1252" w:type="dxa"/>
            <w:vMerge/>
            <w:tcBorders>
              <w:left w:val="single" w:sz="6" w:space="0" w:color="000000"/>
              <w:bottom w:val="single" w:sz="6" w:space="0" w:color="000000"/>
              <w:right w:val="single" w:sz="6" w:space="0" w:color="000000"/>
            </w:tcBorders>
          </w:tcPr>
          <w:p>
            <w:pPr/>
          </w:p>
        </w:tc>
        <w:tc>
          <w:tcPr>
            <w:tcW w:w="1310" w:type="dxa"/>
            <w:tcBorders>
              <w:top w:val="nil" w:sz="6" w:space="0" w:color="auto"/>
              <w:left w:val="single" w:sz="6" w:space="0" w:color="000000"/>
              <w:bottom w:val="single" w:sz="6" w:space="0" w:color="000000"/>
              <w:right w:val="single" w:sz="6" w:space="0" w:color="000000"/>
            </w:tcBorders>
          </w:tcPr>
          <w:p>
            <w:pPr/>
          </w:p>
        </w:tc>
        <w:tc>
          <w:tcPr>
            <w:tcW w:w="1252" w:type="dxa"/>
            <w:tcBorders>
              <w:top w:val="nil" w:sz="6" w:space="0" w:color="auto"/>
              <w:left w:val="single" w:sz="6" w:space="0" w:color="000000"/>
              <w:bottom w:val="single" w:sz="6" w:space="0" w:color="000000"/>
              <w:right w:val="single" w:sz="6" w:space="0" w:color="000000"/>
            </w:tcBorders>
          </w:tcPr>
          <w:p>
            <w:pPr/>
          </w:p>
        </w:tc>
        <w:tc>
          <w:tcPr>
            <w:tcW w:w="396"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757" w:type="dxa"/>
            <w:tcBorders>
              <w:top w:val="nil" w:sz="6" w:space="0" w:color="auto"/>
              <w:left w:val="single" w:sz="6" w:space="0" w:color="000000"/>
              <w:bottom w:val="single" w:sz="6" w:space="0" w:color="000000"/>
              <w:right w:val="single" w:sz="6" w:space="0" w:color="000000"/>
            </w:tcBorders>
          </w:tcPr>
          <w:p>
            <w:pPr/>
          </w:p>
        </w:tc>
        <w:tc>
          <w:tcPr>
            <w:tcW w:w="1284" w:type="dxa"/>
            <w:vMerge/>
            <w:tcBorders>
              <w:left w:val="single" w:sz="6" w:space="0" w:color="000000"/>
              <w:bottom w:val="single" w:sz="6" w:space="0" w:color="000000"/>
              <w:right w:val="single" w:sz="6" w:space="0" w:color="000000"/>
            </w:tcBorders>
          </w:tcPr>
          <w:p>
            <w:pPr/>
          </w:p>
        </w:tc>
        <w:tc>
          <w:tcPr>
            <w:tcW w:w="1296"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380" w:right="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57"/>
        <w:ind w:left="1137" w:right="0"/>
        <w:jc w:val="left"/>
      </w:pPr>
      <w:r>
        <w:rPr/>
        <w:t>按权益法核算</w:t>
      </w:r>
    </w:p>
    <w:p>
      <w:pPr>
        <w:pStyle w:val="BodyText"/>
        <w:spacing w:line="240" w:lineRule="auto" w:before="37"/>
        <w:ind w:left="0" w:right="1152"/>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755"/>
        <w:gridCol w:w="1426"/>
        <w:gridCol w:w="1427"/>
        <w:gridCol w:w="1320"/>
        <w:gridCol w:w="1426"/>
        <w:gridCol w:w="427"/>
        <w:gridCol w:w="577"/>
        <w:gridCol w:w="427"/>
        <w:gridCol w:w="847"/>
        <w:gridCol w:w="847"/>
        <w:gridCol w:w="881"/>
      </w:tblGrid>
      <w:tr>
        <w:trPr>
          <w:trHeight w:val="2510" w:hRule="exact"/>
        </w:trPr>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159" w:right="158"/>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5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6"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73" w:lineRule="auto" w:before="37"/>
              <w:ind w:left="176" w:right="174"/>
              <w:jc w:val="both"/>
              <w:rPr>
                <w:rFonts w:ascii="宋体" w:hAnsi="宋体" w:cs="宋体" w:eastAsia="宋体" w:hint="default"/>
                <w:sz w:val="21"/>
                <w:szCs w:val="21"/>
              </w:rPr>
            </w:pPr>
            <w:r>
              <w:rPr>
                <w:rFonts w:ascii="宋体" w:hAnsi="宋体" w:cs="宋体" w:eastAsia="宋体" w:hint="default"/>
                <w:sz w:val="21"/>
                <w:szCs w:val="21"/>
              </w:rPr>
              <w:t>期 计 提 减 值 准 备</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z w:val="21"/>
                <w:szCs w:val="21"/>
              </w:rPr>
              <w:t>现 金 红 利</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73" w:lineRule="auto"/>
              <w:ind w:left="100" w:right="-4"/>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73" w:lineRule="auto"/>
              <w:ind w:left="100" w:right="99"/>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17" w:right="116"/>
              <w:jc w:val="center"/>
              <w:rPr>
                <w:rFonts w:ascii="宋体" w:hAnsi="宋体" w:cs="宋体" w:eastAsia="宋体" w:hint="default"/>
                <w:sz w:val="21"/>
                <w:szCs w:val="21"/>
              </w:rPr>
            </w:pPr>
            <w:r>
              <w:rPr>
                <w:rFonts w:ascii="宋体" w:hAnsi="宋体" w:cs="宋体" w:eastAsia="宋体" w:hint="default"/>
                <w:sz w:val="21"/>
                <w:szCs w:val="21"/>
              </w:rPr>
              <w:t>在被投 资单位 持股比 例与表 决权比 例不一 致的说 明</w:t>
            </w:r>
          </w:p>
        </w:tc>
      </w:tr>
      <w:tr>
        <w:trPr>
          <w:trHeight w:val="1576" w:hRule="exact"/>
        </w:trPr>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13"/>
                <w:sz w:val="21"/>
                <w:szCs w:val="21"/>
              </w:rPr>
              <w:t> </w:t>
            </w:r>
            <w:r>
              <w:rPr>
                <w:rFonts w:ascii="宋体" w:hAnsi="宋体" w:cs="宋体" w:eastAsia="宋体" w:hint="default"/>
                <w:sz w:val="21"/>
                <w:szCs w:val="21"/>
              </w:rPr>
              <w:t>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富</w:t>
            </w:r>
            <w:r>
              <w:rPr>
                <w:rFonts w:ascii="宋体" w:hAnsi="宋体" w:cs="宋体" w:eastAsia="宋体" w:hint="default"/>
                <w:spacing w:val="13"/>
                <w:sz w:val="21"/>
                <w:szCs w:val="21"/>
              </w:rPr>
              <w:t> </w:t>
            </w:r>
            <w:r>
              <w:rPr>
                <w:rFonts w:ascii="宋体" w:hAnsi="宋体" w:cs="宋体" w:eastAsia="宋体" w:hint="default"/>
                <w:sz w:val="21"/>
                <w:szCs w:val="21"/>
              </w:rPr>
              <w:t>润</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服</w:t>
            </w:r>
            <w:r>
              <w:rPr>
                <w:rFonts w:ascii="宋体" w:hAnsi="宋体" w:cs="宋体" w:eastAsia="宋体" w:hint="default"/>
                <w:spacing w:val="13"/>
                <w:sz w:val="21"/>
                <w:szCs w:val="21"/>
              </w:rPr>
              <w:t> </w:t>
            </w:r>
            <w:r>
              <w:rPr>
                <w:rFonts w:ascii="宋体" w:hAnsi="宋体" w:cs="宋体" w:eastAsia="宋体" w:hint="default"/>
                <w:sz w:val="21"/>
                <w:szCs w:val="21"/>
              </w:rPr>
              <w:t>饰</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7" w:right="0"/>
              <w:jc w:val="center"/>
              <w:rPr>
                <w:rFonts w:ascii="Times New Roman" w:hAnsi="Times New Roman" w:cs="Times New Roman" w:eastAsia="Times New Roman" w:hint="default"/>
                <w:sz w:val="21"/>
                <w:szCs w:val="21"/>
              </w:rPr>
            </w:pPr>
            <w:r>
              <w:rPr>
                <w:rFonts w:ascii="Times New Roman"/>
                <w:sz w:val="21"/>
              </w:rPr>
              <w:t>2,814,010.00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2,266,539.54</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0"/>
              <w:jc w:val="right"/>
              <w:rPr>
                <w:rFonts w:ascii="Times New Roman" w:hAnsi="Times New Roman" w:cs="Times New Roman" w:eastAsia="Times New Roman" w:hint="default"/>
                <w:sz w:val="21"/>
                <w:szCs w:val="21"/>
              </w:rPr>
            </w:pPr>
            <w:r>
              <w:rPr>
                <w:rFonts w:ascii="Times New Roman"/>
                <w:spacing w:val="-1"/>
                <w:sz w:val="21"/>
              </w:rPr>
              <w:t>159,190.47</w:t>
            </w:r>
            <w:r>
              <w:rPr>
                <w:rFonts w:ascii="Times New Roman"/>
                <w:sz w:val="21"/>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7"/>
              <w:jc w:val="right"/>
              <w:rPr>
                <w:rFonts w:ascii="Times New Roman" w:hAnsi="Times New Roman" w:cs="Times New Roman" w:eastAsia="Times New Roman" w:hint="default"/>
                <w:sz w:val="21"/>
                <w:szCs w:val="21"/>
              </w:rPr>
            </w:pPr>
            <w:r>
              <w:rPr>
                <w:rFonts w:ascii="Times New Roman"/>
                <w:spacing w:val="-1"/>
                <w:sz w:val="21"/>
              </w:rPr>
              <w:t>2,425,730.01</w:t>
            </w:r>
          </w:p>
        </w:tc>
        <w:tc>
          <w:tcPr>
            <w:tcW w:w="427" w:type="dxa"/>
            <w:tcBorders>
              <w:top w:val="single" w:sz="6" w:space="0" w:color="000000"/>
              <w:left w:val="single" w:sz="6" w:space="0" w:color="000000"/>
              <w:bottom w:val="single" w:sz="6" w:space="0" w:color="000000"/>
              <w:right w:val="single" w:sz="6" w:space="0" w:color="000000"/>
            </w:tcBorders>
          </w:tcPr>
          <w:p>
            <w:pPr/>
          </w:p>
        </w:tc>
        <w:tc>
          <w:tcPr>
            <w:tcW w:w="577"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34.00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34.00</w:t>
            </w:r>
          </w:p>
        </w:tc>
        <w:tc>
          <w:tcPr>
            <w:tcW w:w="881" w:type="dxa"/>
            <w:tcBorders>
              <w:top w:val="single" w:sz="6" w:space="0" w:color="000000"/>
              <w:left w:val="single" w:sz="6" w:space="0" w:color="000000"/>
              <w:bottom w:val="single" w:sz="6" w:space="0" w:color="000000"/>
              <w:right w:val="single" w:sz="6" w:space="0" w:color="000000"/>
            </w:tcBorders>
          </w:tcPr>
          <w:p>
            <w:pPr/>
          </w:p>
        </w:tc>
      </w:tr>
      <w:tr>
        <w:trPr>
          <w:trHeight w:val="1886" w:hRule="exact"/>
        </w:trPr>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w:t>
            </w:r>
            <w:r>
              <w:rPr>
                <w:rFonts w:ascii="宋体" w:hAnsi="宋体" w:cs="宋体" w:eastAsia="宋体" w:hint="default"/>
                <w:spacing w:val="13"/>
                <w:sz w:val="21"/>
                <w:szCs w:val="21"/>
              </w:rPr>
              <w:t> </w:t>
            </w:r>
            <w:r>
              <w:rPr>
                <w:rFonts w:ascii="宋体" w:hAnsi="宋体" w:cs="宋体" w:eastAsia="宋体" w:hint="default"/>
                <w:sz w:val="21"/>
                <w:szCs w:val="21"/>
              </w:rPr>
              <w:t>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13"/>
                <w:sz w:val="21"/>
                <w:szCs w:val="21"/>
              </w:rPr>
              <w:t> </w:t>
            </w:r>
            <w:r>
              <w:rPr>
                <w:rFonts w:ascii="宋体" w:hAnsi="宋体" w:cs="宋体" w:eastAsia="宋体" w:hint="default"/>
                <w:sz w:val="21"/>
                <w:szCs w:val="21"/>
              </w:rPr>
              <w:t>富</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pacing w:val="13"/>
                <w:sz w:val="21"/>
                <w:szCs w:val="21"/>
              </w:rPr>
              <w:t> </w:t>
            </w:r>
            <w:r>
              <w:rPr>
                <w:rFonts w:ascii="宋体" w:hAnsi="宋体" w:cs="宋体" w:eastAsia="宋体" w:hint="default"/>
                <w:sz w:val="21"/>
                <w:szCs w:val="21"/>
              </w:rPr>
              <w:t>置</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13"/>
                <w:sz w:val="21"/>
                <w:szCs w:val="21"/>
              </w:rPr>
              <w:t> </w:t>
            </w:r>
            <w:r>
              <w:rPr>
                <w:rFonts w:ascii="宋体" w:hAnsi="宋体" w:cs="宋体" w:eastAsia="宋体" w:hint="default"/>
                <w:sz w:val="21"/>
                <w:szCs w:val="21"/>
              </w:rPr>
              <w:t>有</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13"/>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24,000,000.00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33,905,949.97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304,849.12</w:t>
            </w:r>
            <w:r>
              <w:rPr>
                <w:rFonts w:ascii="Times New Roman"/>
                <w:sz w:val="21"/>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34,210,799.09</w:t>
            </w:r>
          </w:p>
        </w:tc>
        <w:tc>
          <w:tcPr>
            <w:tcW w:w="427" w:type="dxa"/>
            <w:tcBorders>
              <w:top w:val="single" w:sz="6" w:space="0" w:color="000000"/>
              <w:left w:val="single" w:sz="6" w:space="0" w:color="000000"/>
              <w:bottom w:val="single" w:sz="6" w:space="0" w:color="000000"/>
              <w:right w:val="single" w:sz="6" w:space="0" w:color="000000"/>
            </w:tcBorders>
          </w:tcPr>
          <w:p>
            <w:pPr/>
          </w:p>
        </w:tc>
        <w:tc>
          <w:tcPr>
            <w:tcW w:w="577"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30.00</w:t>
            </w:r>
          </w:p>
        </w:tc>
        <w:tc>
          <w:tcPr>
            <w:tcW w:w="881" w:type="dxa"/>
            <w:tcBorders>
              <w:top w:val="single" w:sz="6" w:space="0" w:color="000000"/>
              <w:left w:val="single" w:sz="6" w:space="0" w:color="000000"/>
              <w:bottom w:val="single" w:sz="6" w:space="0" w:color="000000"/>
              <w:right w:val="single" w:sz="6" w:space="0" w:color="000000"/>
            </w:tcBorders>
          </w:tcPr>
          <w:p>
            <w:pPr/>
          </w:p>
        </w:tc>
      </w:tr>
      <w:tr>
        <w:trPr>
          <w:trHeight w:val="1888" w:hRule="exact"/>
        </w:trPr>
        <w:tc>
          <w:tcPr>
            <w:tcW w:w="75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13"/>
                <w:sz w:val="21"/>
                <w:szCs w:val="21"/>
              </w:rPr>
              <w:t> </w:t>
            </w:r>
            <w:r>
              <w:rPr>
                <w:rFonts w:ascii="宋体" w:hAnsi="宋体" w:cs="宋体" w:eastAsia="宋体" w:hint="default"/>
                <w:sz w:val="21"/>
                <w:szCs w:val="21"/>
              </w:rPr>
              <w:t>州</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航</w:t>
            </w:r>
            <w:r>
              <w:rPr>
                <w:rFonts w:ascii="宋体" w:hAnsi="宋体" w:cs="宋体" w:eastAsia="宋体" w:hint="default"/>
                <w:spacing w:val="13"/>
                <w:sz w:val="21"/>
                <w:szCs w:val="21"/>
              </w:rPr>
              <w:t> </w:t>
            </w:r>
            <w:r>
              <w:rPr>
                <w:rFonts w:ascii="宋体" w:hAnsi="宋体" w:cs="宋体" w:eastAsia="宋体" w:hint="default"/>
                <w:sz w:val="21"/>
                <w:szCs w:val="21"/>
              </w:rPr>
              <w:t>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3"/>
                <w:sz w:val="21"/>
                <w:szCs w:val="21"/>
              </w:rPr>
              <w:t> </w:t>
            </w:r>
            <w:r>
              <w:rPr>
                <w:rFonts w:ascii="宋体" w:hAnsi="宋体" w:cs="宋体" w:eastAsia="宋体" w:hint="default"/>
                <w:sz w:val="21"/>
                <w:szCs w:val="21"/>
              </w:rPr>
              <w:t>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水</w:t>
            </w:r>
            <w:r>
              <w:rPr>
                <w:rFonts w:ascii="宋体" w:hAnsi="宋体" w:cs="宋体" w:eastAsia="宋体" w:hint="default"/>
                <w:spacing w:val="13"/>
                <w:sz w:val="21"/>
                <w:szCs w:val="21"/>
              </w:rPr>
              <w:t> </w:t>
            </w:r>
            <w:r>
              <w:rPr>
                <w:rFonts w:ascii="宋体" w:hAnsi="宋体" w:cs="宋体" w:eastAsia="宋体" w:hint="default"/>
                <w:sz w:val="21"/>
                <w:szCs w:val="21"/>
              </w:rPr>
              <w:t>泥</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1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25,000,000.00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24,466,248.15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6,360,829.31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30,827,077.46</w:t>
            </w:r>
          </w:p>
        </w:tc>
        <w:tc>
          <w:tcPr>
            <w:tcW w:w="427" w:type="dxa"/>
            <w:tcBorders>
              <w:top w:val="single" w:sz="6" w:space="0" w:color="000000"/>
              <w:left w:val="single" w:sz="6" w:space="0" w:color="000000"/>
              <w:bottom w:val="single" w:sz="6" w:space="0" w:color="000000"/>
              <w:right w:val="single" w:sz="6" w:space="0" w:color="000000"/>
            </w:tcBorders>
          </w:tcPr>
          <w:p>
            <w:pPr/>
          </w:p>
        </w:tc>
        <w:tc>
          <w:tcPr>
            <w:tcW w:w="577" w:type="dxa"/>
            <w:tcBorders>
              <w:top w:val="single" w:sz="6" w:space="0" w:color="000000"/>
              <w:left w:val="single" w:sz="6" w:space="0" w:color="000000"/>
              <w:bottom w:val="single" w:sz="6" w:space="0" w:color="000000"/>
              <w:right w:val="single" w:sz="6" w:space="0" w:color="000000"/>
            </w:tcBorders>
          </w:tcPr>
          <w:p>
            <w:pPr/>
          </w:p>
        </w:tc>
        <w:tc>
          <w:tcPr>
            <w:tcW w:w="427"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w:t>
            </w:r>
          </w:p>
        </w:tc>
        <w:tc>
          <w:tcPr>
            <w:tcW w:w="88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660" w:right="640"/>
        </w:sectPr>
      </w:pPr>
    </w:p>
    <w:p>
      <w:pPr>
        <w:pStyle w:val="BodyText"/>
        <w:spacing w:line="240" w:lineRule="auto"/>
        <w:ind w:left="1137" w:right="-18"/>
        <w:jc w:val="left"/>
      </w:pPr>
      <w:r>
        <w:rPr>
          <w:rFonts w:ascii="Times New Roman" w:hAnsi="Times New Roman" w:cs="Times New Roman" w:eastAsia="Times New Roman" w:hint="default"/>
        </w:rPr>
        <w:t>4</w:t>
      </w:r>
      <w:r>
        <w:rPr/>
        <w:t>、</w:t>
      </w:r>
      <w:r>
        <w:rPr>
          <w:spacing w:val="-2"/>
        </w:rPr>
        <w:t> </w:t>
      </w:r>
      <w:r>
        <w:rPr/>
        <w:t>营业收入和营业成本：</w:t>
      </w:r>
    </w:p>
    <w:p>
      <w:pPr>
        <w:pStyle w:val="BodyText"/>
        <w:spacing w:line="240" w:lineRule="auto" w:before="83"/>
        <w:ind w:left="1137"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1137" w:right="0"/>
        <w:jc w:val="left"/>
      </w:pPr>
      <w:r>
        <w:rPr/>
        <w:t>单位：元</w:t>
      </w:r>
      <w:r>
        <w:rPr>
          <w:spacing w:val="-2"/>
        </w:rPr>
        <w:t> </w:t>
      </w:r>
      <w:r>
        <w:rPr/>
        <w:t>币种：人民币</w:t>
      </w:r>
    </w:p>
    <w:p>
      <w:pPr>
        <w:spacing w:after="0" w:line="240" w:lineRule="auto"/>
        <w:jc w:val="left"/>
        <w:sectPr>
          <w:type w:val="continuous"/>
          <w:pgSz w:w="11910" w:h="16840"/>
          <w:pgMar w:top="1100" w:bottom="280" w:left="660" w:right="640"/>
          <w:cols w:num="2" w:equalWidth="0">
            <w:col w:w="3658" w:space="2450"/>
            <w:col w:w="4502"/>
          </w:cols>
        </w:sectPr>
      </w:pPr>
    </w:p>
    <w:p>
      <w:pPr>
        <w:spacing w:line="240" w:lineRule="auto" w:before="13"/>
        <w:rPr>
          <w:rFonts w:ascii="宋体" w:hAnsi="宋体" w:cs="宋体" w:eastAsia="宋体" w:hint="default"/>
          <w:sz w:val="3"/>
          <w:szCs w:val="3"/>
        </w:rPr>
      </w:pPr>
    </w:p>
    <w:tbl>
      <w:tblPr>
        <w:tblW w:w="0" w:type="auto"/>
        <w:jc w:val="left"/>
        <w:tblInd w:w="1121"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5,914.53</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2,787,293.15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4,435,795.07</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1,091,511.86</w:t>
            </w:r>
            <w:r>
              <w:rPr>
                <w:rFonts w:ascii="Times New Roman"/>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1,533,769.36</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00" w:bottom="280" w:left="660" w:right="640"/>
        </w:sectPr>
      </w:pPr>
    </w:p>
    <w:p>
      <w:pPr>
        <w:pStyle w:val="BodyText"/>
        <w:spacing w:line="240" w:lineRule="auto"/>
        <w:ind w:left="1137" w:right="-16"/>
        <w:jc w:val="left"/>
      </w:pPr>
      <w:r>
        <w:rPr>
          <w:rFonts w:ascii="Times New Roman" w:hAnsi="Times New Roman" w:cs="Times New Roman" w:eastAsia="Times New Roman" w:hint="default"/>
        </w:rPr>
        <w:t>5</w:t>
      </w:r>
      <w:r>
        <w:rPr/>
        <w:t>、 投资收益：</w:t>
      </w:r>
    </w:p>
    <w:p>
      <w:pPr>
        <w:pStyle w:val="BodyText"/>
        <w:spacing w:line="240" w:lineRule="auto" w:before="83"/>
        <w:ind w:left="1137"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投资收益明细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left="1137" w:right="0"/>
        <w:jc w:val="left"/>
      </w:pPr>
      <w:r>
        <w:rPr/>
        <w:t>单位：元</w:t>
      </w:r>
      <w:r>
        <w:rPr>
          <w:spacing w:val="-2"/>
        </w:rPr>
        <w:t> </w:t>
      </w:r>
      <w:r>
        <w:rPr/>
        <w:t>币种：人民币</w:t>
      </w:r>
    </w:p>
    <w:p>
      <w:pPr>
        <w:spacing w:after="0" w:line="240" w:lineRule="auto"/>
        <w:jc w:val="left"/>
        <w:sectPr>
          <w:type w:val="continuous"/>
          <w:pgSz w:w="11910" w:h="16840"/>
          <w:pgMar w:top="1100" w:bottom="280" w:left="660" w:right="640"/>
          <w:cols w:num="2" w:equalWidth="0">
            <w:col w:w="2747" w:space="3361"/>
            <w:col w:w="4502"/>
          </w:cols>
        </w:sectPr>
      </w:pPr>
    </w:p>
    <w:p>
      <w:pPr>
        <w:spacing w:line="240" w:lineRule="auto" w:before="13"/>
        <w:rPr>
          <w:rFonts w:ascii="宋体" w:hAnsi="宋体" w:cs="宋体" w:eastAsia="宋体" w:hint="default"/>
          <w:sz w:val="3"/>
          <w:szCs w:val="3"/>
        </w:rPr>
      </w:pPr>
    </w:p>
    <w:tbl>
      <w:tblPr>
        <w:tblW w:w="0" w:type="auto"/>
        <w:jc w:val="left"/>
        <w:tblInd w:w="1121" w:type="dxa"/>
        <w:tblLayout w:type="fixed"/>
        <w:tblCellMar>
          <w:top w:w="0" w:type="dxa"/>
          <w:left w:w="0" w:type="dxa"/>
          <w:bottom w:w="0" w:type="dxa"/>
          <w:right w:w="0" w:type="dxa"/>
        </w:tblCellMar>
        <w:tblLook w:val="01E0"/>
      </w:tblPr>
      <w:tblGrid>
        <w:gridCol w:w="5448"/>
        <w:gridCol w:w="1879"/>
        <w:gridCol w:w="1973"/>
      </w:tblGrid>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25,081,723.63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19,890,819.53</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6,824,868.90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258,163.80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280" w:left="660" w:right="64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5448"/>
        <w:gridCol w:w="1879"/>
        <w:gridCol w:w="1973"/>
      </w:tblGrid>
      <w:tr>
        <w:trPr>
          <w:trHeight w:val="326"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79"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26,234,329.85</w:t>
            </w:r>
          </w:p>
        </w:tc>
      </w:tr>
      <w:tr>
        <w:trPr>
          <w:trHeight w:val="328" w:hRule="exact"/>
        </w:trPr>
        <w:tc>
          <w:tcPr>
            <w:tcW w:w="54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555" w:right="0"/>
              <w:jc w:val="left"/>
              <w:rPr>
                <w:rFonts w:ascii="Times New Roman" w:hAnsi="Times New Roman" w:cs="Times New Roman" w:eastAsia="Times New Roman" w:hint="default"/>
                <w:sz w:val="21"/>
                <w:szCs w:val="21"/>
              </w:rPr>
            </w:pPr>
            <w:r>
              <w:rPr>
                <w:rFonts w:ascii="Times New Roman"/>
                <w:sz w:val="21"/>
              </w:rPr>
              <w:t>31,906,592.53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46,383,313.18</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按成本法核算的长期股权投资收益</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11,879,381.87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11,422,482.57</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3,352,341.76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2,668,336.96</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63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安徽铜陵上峰水泥股份</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7,250,000.00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5,800,000.00</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被投资单位分配股利增加</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诸暨市宏润小额贷款有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2,600,000.00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被投资单位分配股利，上期未</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分配</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25,081,723.63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19,890,819.53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按权益法核算的长期股权投资收益</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2"/>
      </w:tblGrid>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诸暨市富润置业有限公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304,849.12</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689,457.35</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被投资单位实现利润减少</w:t>
            </w:r>
          </w:p>
        </w:tc>
      </w:tr>
      <w:tr>
        <w:trPr>
          <w:trHeight w:val="326"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159,190.47</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102,458.30</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被投资单位实现利润增加</w:t>
            </w:r>
          </w:p>
        </w:tc>
      </w:tr>
      <w:tr>
        <w:trPr>
          <w:trHeight w:val="64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杭州航民上峰水泥有限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6,360,829.31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-533,751.85</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被投资单位实现利润增加</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6,824,868.90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258,163.80</w:t>
            </w:r>
            <w:r>
              <w:rPr>
                <w:rFonts w:ascii="Times New Roman"/>
                <w:sz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6</w:t>
      </w:r>
      <w:r>
        <w:rPr/>
        <w:t>、</w:t>
      </w:r>
      <w:r>
        <w:rPr>
          <w:spacing w:val="-2"/>
        </w:rPr>
        <w:t> </w:t>
      </w:r>
      <w:r>
        <w:rPr/>
        <w:t>现金流量表补充资料：</w:t>
      </w:r>
    </w:p>
    <w:p>
      <w:pPr>
        <w:pStyle w:val="BodyText"/>
        <w:spacing w:line="240" w:lineRule="auto" w:before="52"/>
        <w:ind w:left="6245" w:right="982"/>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22,935,044.75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53,986,563.95</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1,331,957.11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2,506,445.63</w:t>
            </w:r>
          </w:p>
        </w:tc>
      </w:tr>
      <w:tr>
        <w:trPr>
          <w:trHeight w:val="63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1,508,580.89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1,505,746.23</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622.50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470,091.00</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-25,575,835.40</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5,392,241.19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1,491,652.78</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-31,906,592.53</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-46,383,313.18</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170,210.20</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206,744.84</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-70,022,007.89</w:t>
            </w:r>
            <w:r>
              <w:rPr>
                <w:rFonts w:ascii="Times New Roman"/>
                <w:sz w:val="21"/>
              </w:rPr>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-9,137,484.39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22,242,039.05</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-1,340,000.00</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-9,498,675.44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-61,118,617.83</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117,010,096.35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151,020,693.62</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151,020,693.62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129,511,396.65</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-34,010,597.27</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21,509,296.97</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700"/>
        </w:sectPr>
      </w:pPr>
    </w:p>
    <w:p>
      <w:pPr>
        <w:pStyle w:val="BodyText"/>
        <w:spacing w:line="240" w:lineRule="auto"/>
        <w:ind w:right="-18"/>
        <w:jc w:val="left"/>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补充资料</w:t>
      </w:r>
    </w:p>
    <w:p>
      <w:pPr>
        <w:pStyle w:val="BodyText"/>
        <w:spacing w:line="240" w:lineRule="auto" w:before="83"/>
        <w:ind w:right="-18"/>
        <w:jc w:val="left"/>
      </w:pPr>
      <w:r>
        <w:rPr>
          <w:rFonts w:ascii="Times New Roman" w:hAnsi="Times New Roman" w:cs="Times New Roman" w:eastAsia="Times New Roman" w:hint="default"/>
        </w:rPr>
        <w:t>1</w:t>
      </w:r>
      <w:r>
        <w:rPr/>
        <w:t>、</w:t>
      </w:r>
      <w:r>
        <w:rPr>
          <w:spacing w:val="-2"/>
        </w:rPr>
        <w:t> </w:t>
      </w:r>
      <w:r>
        <w:rPr/>
        <w:t>当期非经常性损益明细表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0"/>
        <w:ind w:right="0"/>
        <w:jc w:val="left"/>
      </w:pPr>
      <w:r>
        <w:rPr/>
        <w:t>单位：元</w:t>
      </w:r>
      <w:r>
        <w:rPr>
          <w:spacing w:val="-2"/>
        </w:rPr>
        <w:t> </w:t>
      </w:r>
      <w:r>
        <w:rPr/>
        <w:t>币种：人民币</w:t>
      </w:r>
    </w:p>
    <w:p>
      <w:pPr>
        <w:spacing w:after="0" w:line="240" w:lineRule="auto"/>
        <w:jc w:val="left"/>
        <w:sectPr>
          <w:type w:val="continuous"/>
          <w:pgSz w:w="11910" w:h="16840"/>
          <w:pgMar w:top="1100" w:bottom="280" w:left="1660" w:right="700"/>
          <w:cols w:num="2" w:equalWidth="0">
            <w:col w:w="2868" w:space="3240"/>
            <w:col w:w="3442"/>
          </w:cols>
        </w:sectPr>
      </w:pPr>
    </w:p>
    <w:p>
      <w:pPr>
        <w:spacing w:line="240" w:lineRule="auto" w:before="13"/>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-903,704.14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58,084,321.23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20,758,685.30</w:t>
            </w:r>
          </w:p>
        </w:tc>
      </w:tr>
      <w:tr>
        <w:trPr>
          <w:trHeight w:val="95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越权审批，或无正式批</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准文件，或偶发性的税</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收返还、减免</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137,802.32</w:t>
            </w:r>
            <w:r>
              <w:rPr>
                <w:rFonts w:ascii="Times New Roman"/>
                <w:sz w:val="21"/>
              </w:rPr>
            </w:r>
          </w:p>
        </w:tc>
      </w:tr>
      <w:tr>
        <w:trPr>
          <w:trHeight w:val="319" w:hRule="exact"/>
        </w:trPr>
        <w:tc>
          <w:tcPr>
            <w:tcW w:w="232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w:t>
            </w:r>
          </w:p>
        </w:tc>
        <w:tc>
          <w:tcPr>
            <w:tcW w:w="2324"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助，但与公司正常经营</w:t>
            </w: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r>
      <w:tr>
        <w:trPr>
          <w:trHeight w:val="624"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业务密切相关，符合国</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家政策规定、按照一定</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3,765,818.51</w:t>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4,134,156.19</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3,041,474.67</w:t>
            </w:r>
          </w:p>
        </w:tc>
      </w:tr>
      <w:tr>
        <w:trPr>
          <w:trHeight w:val="312"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标准定额或定量持续享</w:t>
            </w: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232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受的政府补助除外</w:t>
            </w:r>
          </w:p>
        </w:tc>
        <w:tc>
          <w:tcPr>
            <w:tcW w:w="2324"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
        </w:tc>
      </w:tr>
      <w:tr>
        <w:trPr>
          <w:trHeight w:val="319" w:hRule="exact"/>
        </w:trPr>
        <w:tc>
          <w:tcPr>
            <w:tcW w:w="232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w:t>
            </w:r>
          </w:p>
        </w:tc>
        <w:tc>
          <w:tcPr>
            <w:tcW w:w="2324"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融企业收取的资金占用</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7"/>
              <w:jc w:val="right"/>
              <w:rPr>
                <w:rFonts w:ascii="Times New Roman" w:hAnsi="Times New Roman" w:cs="Times New Roman" w:eastAsia="Times New Roman" w:hint="default"/>
                <w:sz w:val="21"/>
                <w:szCs w:val="21"/>
              </w:rPr>
            </w:pPr>
            <w:r>
              <w:rPr>
                <w:rFonts w:ascii="Times New Roman"/>
                <w:spacing w:val="-1"/>
                <w:sz w:val="21"/>
              </w:rPr>
              <w:t>5,628,050.00</w:t>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3,193,790.43</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205,416.40</w:t>
            </w:r>
            <w:r>
              <w:rPr>
                <w:rFonts w:ascii="Times New Roman"/>
                <w:sz w:val="21"/>
              </w:rPr>
            </w:r>
          </w:p>
        </w:tc>
      </w:tr>
      <w:tr>
        <w:trPr>
          <w:trHeight w:val="314" w:hRule="exact"/>
        </w:trPr>
        <w:tc>
          <w:tcPr>
            <w:tcW w:w="232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费</w:t>
            </w:r>
          </w:p>
        </w:tc>
        <w:tc>
          <w:tcPr>
            <w:tcW w:w="2324"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-204,000.00</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232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除同公司正常经营业务</w:t>
            </w:r>
          </w:p>
        </w:tc>
        <w:tc>
          <w:tcPr>
            <w:tcW w:w="2324" w:type="dxa"/>
            <w:tcBorders>
              <w:top w:val="single" w:sz="6" w:space="0" w:color="000000"/>
              <w:left w:val="single" w:sz="6" w:space="0" w:color="000000"/>
              <w:bottom w:val="nil" w:sz="6" w:space="0" w:color="auto"/>
              <w:right w:val="single" w:sz="6" w:space="0" w:color="000000"/>
            </w:tcBorders>
          </w:tcPr>
          <w:p>
            <w:pPr/>
          </w:p>
        </w:tc>
        <w:tc>
          <w:tcPr>
            <w:tcW w:w="2326" w:type="dxa"/>
            <w:tcBorders>
              <w:top w:val="single" w:sz="6" w:space="0" w:color="000000"/>
              <w:left w:val="single" w:sz="6" w:space="0" w:color="000000"/>
              <w:bottom w:val="nil" w:sz="6" w:space="0" w:color="auto"/>
              <w:right w:val="single" w:sz="6" w:space="0" w:color="000000"/>
            </w:tcBorders>
          </w:tcPr>
          <w:p>
            <w:pPr/>
          </w:p>
        </w:tc>
        <w:tc>
          <w:tcPr>
            <w:tcW w:w="2324"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相关的有效套期保值业</w:t>
            </w: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务外，持有交易性金融</w:t>
            </w: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资产、交易性金融负债</w:t>
            </w: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产生的公允价值变动损</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333,363.00</w:t>
            </w:r>
            <w:r>
              <w:rPr>
                <w:rFonts w:ascii="Times New Roman"/>
                <w:sz w:val="21"/>
              </w:rPr>
            </w:r>
          </w:p>
        </w:tc>
        <w:tc>
          <w:tcPr>
            <w:tcW w:w="232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-123,734.09</w:t>
            </w:r>
          </w:p>
        </w:tc>
        <w:tc>
          <w:tcPr>
            <w:tcW w:w="23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374,925.49</w:t>
            </w:r>
            <w:r>
              <w:rPr>
                <w:rFonts w:ascii="Times New Roman"/>
                <w:sz w:val="21"/>
              </w:rPr>
            </w:r>
          </w:p>
        </w:tc>
      </w:tr>
      <w:tr>
        <w:trPr>
          <w:trHeight w:val="307"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益，以及处置交易性金</w:t>
            </w: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融资产、交易性金融负</w:t>
            </w: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232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债和可供出售金融资产</w:t>
            </w:r>
          </w:p>
        </w:tc>
        <w:tc>
          <w:tcPr>
            <w:tcW w:w="2324" w:type="dxa"/>
            <w:tcBorders>
              <w:top w:val="nil" w:sz="6" w:space="0" w:color="auto"/>
              <w:left w:val="single" w:sz="6" w:space="0" w:color="000000"/>
              <w:bottom w:val="nil" w:sz="6" w:space="0" w:color="auto"/>
              <w:right w:val="single" w:sz="6" w:space="0" w:color="000000"/>
            </w:tcBorders>
          </w:tcPr>
          <w:p>
            <w:pPr/>
          </w:p>
        </w:tc>
        <w:tc>
          <w:tcPr>
            <w:tcW w:w="2326" w:type="dxa"/>
            <w:tcBorders>
              <w:top w:val="nil" w:sz="6" w:space="0" w:color="auto"/>
              <w:left w:val="single" w:sz="6" w:space="0" w:color="000000"/>
              <w:bottom w:val="nil" w:sz="6" w:space="0" w:color="auto"/>
              <w:right w:val="single" w:sz="6" w:space="0" w:color="000000"/>
            </w:tcBorders>
          </w:tcPr>
          <w:p>
            <w:pPr/>
          </w:p>
        </w:tc>
        <w:tc>
          <w:tcPr>
            <w:tcW w:w="2324" w:type="dxa"/>
            <w:tcBorders>
              <w:top w:val="nil" w:sz="6" w:space="0" w:color="auto"/>
              <w:left w:val="single" w:sz="6" w:space="0" w:color="000000"/>
              <w:bottom w:val="nil" w:sz="6" w:space="0" w:color="auto"/>
              <w:right w:val="single" w:sz="6" w:space="0" w:color="000000"/>
            </w:tcBorders>
          </w:tcPr>
          <w:p>
            <w:pPr/>
          </w:p>
        </w:tc>
      </w:tr>
      <w:tr>
        <w:trPr>
          <w:trHeight w:val="320" w:hRule="exact"/>
        </w:trPr>
        <w:tc>
          <w:tcPr>
            <w:tcW w:w="232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取得的投资收益</w:t>
            </w:r>
          </w:p>
        </w:tc>
        <w:tc>
          <w:tcPr>
            <w:tcW w:w="2324" w:type="dxa"/>
            <w:tcBorders>
              <w:top w:val="nil" w:sz="6" w:space="0" w:color="auto"/>
              <w:left w:val="single" w:sz="6" w:space="0" w:color="000000"/>
              <w:bottom w:val="single" w:sz="6" w:space="0" w:color="000000"/>
              <w:right w:val="single" w:sz="6" w:space="0" w:color="000000"/>
            </w:tcBorders>
          </w:tcPr>
          <w:p>
            <w:pPr/>
          </w:p>
        </w:tc>
        <w:tc>
          <w:tcPr>
            <w:tcW w:w="2326" w:type="dxa"/>
            <w:tcBorders>
              <w:top w:val="nil" w:sz="6" w:space="0" w:color="auto"/>
              <w:left w:val="single" w:sz="6" w:space="0" w:color="000000"/>
              <w:bottom w:val="single" w:sz="6" w:space="0" w:color="000000"/>
              <w:right w:val="single" w:sz="6" w:space="0" w:color="000000"/>
            </w:tcBorders>
          </w:tcPr>
          <w:p>
            <w:pPr/>
          </w:p>
        </w:tc>
        <w:tc>
          <w:tcPr>
            <w:tcW w:w="2324"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100" w:bottom="280" w:left="1660" w:right="70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326"/>
        <w:gridCol w:w="2324"/>
        <w:gridCol w:w="2326"/>
        <w:gridCol w:w="2324"/>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9" w:id="10"/>
            <w:bookmarkEnd w:id="10"/>
            <w:r>
              <w:rPr/>
            </w:r>
            <w:r>
              <w:rPr>
                <w:rFonts w:ascii="宋体" w:hAnsi="宋体" w:cs="宋体" w:eastAsia="宋体" w:hint="default"/>
                <w:sz w:val="21"/>
                <w:szCs w:val="21"/>
              </w:rPr>
              <w:t>单独进行减值测试的应</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收款项减值准备转回</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525,251.00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49,083.22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799,503.44</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865,192.52</w:t>
            </w:r>
            <w:r>
              <w:rPr>
                <w:rFonts w:ascii="Times New Roman"/>
                <w:sz w:val="21"/>
              </w:rPr>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-3,899,205.60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-1,627,443.80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-9,282,383.01</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-1,054,545.54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-13,480,695.81</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-487,421.00</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3,918,859.45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51,301,148.59</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15,613,692.69</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2</w:t>
      </w:r>
      <w:r>
        <w:rPr/>
        <w:t>、</w:t>
      </w:r>
      <w:r>
        <w:rPr>
          <w:spacing w:val="-2"/>
        </w:rPr>
        <w:t> </w:t>
      </w:r>
      <w:r>
        <w:rPr/>
        <w:t>净资产收益率及每股收益</w:t>
      </w:r>
    </w:p>
    <w:p>
      <w:pPr>
        <w:spacing w:line="240" w:lineRule="auto" w:before="2"/>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2820"/>
        <w:gridCol w:w="2065"/>
        <w:gridCol w:w="2161"/>
        <w:gridCol w:w="2254"/>
      </w:tblGrid>
      <w:tr>
        <w:trPr>
          <w:trHeight w:val="326"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41"/>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5" w:type="dxa"/>
            <w:vMerge w:val="restart"/>
            <w:tcBorders>
              <w:top w:val="single" w:sz="6" w:space="0" w:color="000000"/>
              <w:left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28" w:hRule="exact"/>
        </w:trPr>
        <w:tc>
          <w:tcPr>
            <w:tcW w:w="2820" w:type="dxa"/>
            <w:vMerge/>
            <w:tcBorders>
              <w:left w:val="single" w:sz="6" w:space="0" w:color="000000"/>
              <w:bottom w:val="single" w:sz="6" w:space="0" w:color="000000"/>
              <w:right w:val="single" w:sz="6" w:space="0" w:color="000000"/>
            </w:tcBorders>
          </w:tcPr>
          <w:p>
            <w:pPr/>
          </w:p>
        </w:tc>
        <w:tc>
          <w:tcPr>
            <w:tcW w:w="2065"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38"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归属于公司普通股股东的净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7.61</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0.27</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0.27</w:t>
            </w:r>
          </w:p>
        </w:tc>
      </w:tr>
      <w:tr>
        <w:trPr>
          <w:trHeight w:val="64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6.81</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0.24</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0.24</w:t>
            </w:r>
          </w:p>
        </w:tc>
      </w:tr>
    </w:tbl>
    <w:p>
      <w:pPr>
        <w:spacing w:line="240" w:lineRule="auto" w:before="5"/>
        <w:rPr>
          <w:rFonts w:ascii="宋体" w:hAnsi="宋体" w:cs="宋体" w:eastAsia="宋体" w:hint="default"/>
          <w:sz w:val="22"/>
          <w:szCs w:val="22"/>
        </w:rPr>
      </w:pPr>
    </w:p>
    <w:p>
      <w:pPr>
        <w:pStyle w:val="BodyText"/>
        <w:spacing w:line="240" w:lineRule="auto"/>
        <w:ind w:right="982"/>
        <w:jc w:val="left"/>
      </w:pPr>
      <w:r>
        <w:rPr>
          <w:rFonts w:ascii="Times New Roman" w:hAnsi="Times New Roman" w:cs="Times New Roman" w:eastAsia="Times New Roman" w:hint="default"/>
        </w:rPr>
        <w:t>3</w:t>
      </w:r>
      <w:r>
        <w:rPr/>
        <w:t>、</w:t>
      </w:r>
      <w:r>
        <w:rPr>
          <w:spacing w:val="-2"/>
        </w:rPr>
        <w:t> </w:t>
      </w:r>
      <w:r>
        <w:rPr/>
        <w:t>公司主要会计报表项目的异常情况及原因的说明</w:t>
      </w:r>
    </w:p>
    <w:p>
      <w:pPr>
        <w:spacing w:line="240" w:lineRule="auto" w:before="2"/>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649"/>
        <w:gridCol w:w="1440"/>
        <w:gridCol w:w="1440"/>
        <w:gridCol w:w="1080"/>
        <w:gridCol w:w="3060"/>
      </w:tblGrid>
      <w:tr>
        <w:trPr>
          <w:trHeight w:val="323"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946"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71,264,398.43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41,275,573.68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72.66%</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both"/>
              <w:rPr>
                <w:rFonts w:ascii="宋体" w:hAnsi="宋体" w:cs="宋体" w:eastAsia="宋体" w:hint="default"/>
                <w:sz w:val="18"/>
                <w:szCs w:val="18"/>
              </w:rPr>
            </w:pPr>
            <w:r>
              <w:rPr>
                <w:rFonts w:ascii="宋体" w:hAnsi="宋体" w:cs="宋体" w:eastAsia="宋体" w:hint="default"/>
                <w:spacing w:val="9"/>
                <w:sz w:val="18"/>
                <w:szCs w:val="18"/>
              </w:rPr>
              <w:t>主要系明贺钢管公司本期以票据结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算货款较多，期末余额较期初增加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3,637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万元所致。</w:t>
            </w:r>
          </w:p>
        </w:tc>
      </w:tr>
      <w:tr>
        <w:trPr>
          <w:trHeight w:val="322"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26,728,214.10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38,596,939.23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-30.75%</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主要系公司加大外销收款力度所致。</w:t>
            </w:r>
          </w:p>
        </w:tc>
      </w:tr>
      <w:tr>
        <w:trPr>
          <w:trHeight w:val="635"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34,548,898.77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116,954,801.54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-70.46%</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主要系期初支付城东地块土地出让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金本期转入开发成本所致。</w:t>
            </w:r>
          </w:p>
        </w:tc>
      </w:tr>
      <w:tr>
        <w:trPr>
          <w:trHeight w:val="946"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54,597,133.55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141,528,326.22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-61.42%</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both"/>
              <w:rPr>
                <w:rFonts w:ascii="宋体" w:hAnsi="宋体" w:cs="宋体" w:eastAsia="宋体" w:hint="default"/>
                <w:sz w:val="18"/>
                <w:szCs w:val="18"/>
              </w:rPr>
            </w:pPr>
            <w:r>
              <w:rPr>
                <w:rFonts w:ascii="宋体" w:hAnsi="宋体" w:cs="宋体" w:eastAsia="宋体" w:hint="default"/>
                <w:spacing w:val="9"/>
                <w:sz w:val="18"/>
                <w:szCs w:val="18"/>
              </w:rPr>
              <w:t>主要系公司本期收回部分绍大线收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益权补偿款及收回部分对外拆借款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等共同影响所致。</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234,528,945.63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111,400,704.06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110.53%</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主要系期初支付城东地块土地出让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金本期转入开发成本所致。</w:t>
            </w:r>
          </w:p>
        </w:tc>
      </w:tr>
      <w:tr>
        <w:trPr>
          <w:trHeight w:val="635"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4"/>
              <w:jc w:val="left"/>
              <w:rPr>
                <w:rFonts w:ascii="宋体" w:hAnsi="宋体" w:cs="宋体" w:eastAsia="宋体" w:hint="default"/>
                <w:sz w:val="18"/>
                <w:szCs w:val="18"/>
              </w:rPr>
            </w:pPr>
            <w:r>
              <w:rPr>
                <w:rFonts w:ascii="宋体" w:hAnsi="宋体" w:cs="宋体" w:eastAsia="宋体" w:hint="default"/>
                <w:spacing w:val="22"/>
                <w:sz w:val="18"/>
                <w:szCs w:val="18"/>
              </w:rPr>
              <w:t>可供出售金融资</w:t>
            </w:r>
            <w:r>
              <w:rPr>
                <w:rFonts w:ascii="宋体" w:hAnsi="宋体" w:cs="宋体" w:eastAsia="宋体" w:hint="default"/>
                <w:spacing w:val="-64"/>
                <w:sz w:val="18"/>
                <w:szCs w:val="18"/>
              </w:rPr>
              <w:t> </w:t>
            </w:r>
            <w:r>
              <w:rPr>
                <w:rFonts w:ascii="宋体" w:hAnsi="宋体" w:cs="宋体" w:eastAsia="宋体" w:hint="default"/>
                <w:sz w:val="18"/>
                <w:szCs w:val="18"/>
              </w:rPr>
              <w:t>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29,568,000.00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宏磊股份股权转入可供出售金融资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2,428,154.26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1,461,277.11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66.17%</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主要系确认递延所得税资产的递延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收益增加所致。</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23,904,886.87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54,749,206.19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-56.34%</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主要系公司本期以票据结算货款减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少影响所致。</w:t>
            </w:r>
          </w:p>
        </w:tc>
      </w:tr>
      <w:tr>
        <w:trPr>
          <w:trHeight w:val="635"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19,355,397.80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28,815,338.37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-32.83%</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主要系公司本期应交所得税减少所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致。</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998,148.70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2,343,231.98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-57.40%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7"/>
              <w:jc w:val="left"/>
              <w:rPr>
                <w:rFonts w:ascii="宋体" w:hAnsi="宋体" w:cs="宋体" w:eastAsia="宋体" w:hint="default"/>
                <w:sz w:val="18"/>
                <w:szCs w:val="18"/>
              </w:rPr>
            </w:pPr>
            <w:r>
              <w:rPr>
                <w:rFonts w:ascii="宋体" w:hAnsi="宋体" w:cs="宋体" w:eastAsia="宋体" w:hint="default"/>
                <w:spacing w:val="-3"/>
                <w:sz w:val="18"/>
                <w:szCs w:val="18"/>
              </w:rPr>
              <w:t>公司短期融资债券本期归还，相应计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提利息减少所致。</w:t>
            </w:r>
          </w:p>
        </w:tc>
      </w:tr>
      <w:tr>
        <w:trPr>
          <w:trHeight w:val="322"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100,000,000.00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-100.00%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公司短期融资债券本期归还</w:t>
            </w:r>
          </w:p>
        </w:tc>
      </w:tr>
      <w:tr>
        <w:trPr>
          <w:trHeight w:val="323"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5,939,247.94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1,901,575.68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212.33%</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71"/>
              <w:jc w:val="left"/>
              <w:rPr>
                <w:rFonts w:ascii="宋体" w:hAnsi="宋体" w:cs="宋体" w:eastAsia="宋体" w:hint="default"/>
                <w:sz w:val="18"/>
                <w:szCs w:val="18"/>
              </w:rPr>
            </w:pPr>
            <w:r>
              <w:rPr>
                <w:rFonts w:ascii="宋体" w:hAnsi="宋体" w:cs="宋体" w:eastAsia="宋体" w:hint="default"/>
                <w:sz w:val="18"/>
                <w:szCs w:val="18"/>
              </w:rPr>
              <w:t>主要系部分子公司为外商投资企业， 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月开始计缴附加税影响</w:t>
            </w:r>
          </w:p>
        </w:tc>
      </w:tr>
    </w:tbl>
    <w:p>
      <w:pPr>
        <w:spacing w:after="0" w:line="316" w:lineRule="auto"/>
        <w:jc w:val="left"/>
        <w:rPr>
          <w:rFonts w:ascii="宋体" w:hAnsi="宋体" w:cs="宋体" w:eastAsia="宋体" w:hint="default"/>
          <w:sz w:val="18"/>
          <w:szCs w:val="18"/>
        </w:rPr>
        <w:sectPr>
          <w:pgSz w:w="11910" w:h="16840"/>
          <w:pgMar w:header="877" w:footer="982" w:top="1100" w:bottom="1180" w:left="1660" w:right="70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649"/>
        <w:gridCol w:w="1440"/>
        <w:gridCol w:w="1440"/>
        <w:gridCol w:w="1080"/>
        <w:gridCol w:w="3060"/>
      </w:tblGrid>
      <w:tr>
        <w:trPr>
          <w:trHeight w:val="322" w:hRule="exact"/>
        </w:trPr>
        <w:tc>
          <w:tcPr>
            <w:tcW w:w="1649" w:type="dxa"/>
            <w:tcBorders>
              <w:top w:val="single" w:sz="4" w:space="0" w:color="000000"/>
              <w:left w:val="nil" w:sz="6" w:space="0" w:color="auto"/>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bookmarkStart w:name="_bookmark10" w:id="11"/>
            <w:bookmarkEnd w:id="11"/>
            <w:r>
              <w:rPr/>
            </w:r>
            <w:r>
              <w:rPr>
                <w:rFonts w:ascii="宋体" w:hAnsi="宋体" w:cs="宋体" w:eastAsia="宋体" w:hint="default"/>
                <w:sz w:val="18"/>
                <w:szCs w:val="18"/>
              </w:rPr>
              <w:t>所致。</w:t>
            </w:r>
          </w:p>
        </w:tc>
      </w:tr>
      <w:tr>
        <w:trPr>
          <w:trHeight w:val="635"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30,964,696.53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58,183,201.39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-46.78%</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7"/>
              <w:jc w:val="left"/>
              <w:rPr>
                <w:rFonts w:ascii="宋体" w:hAnsi="宋体" w:cs="宋体" w:eastAsia="宋体" w:hint="default"/>
                <w:sz w:val="18"/>
                <w:szCs w:val="18"/>
              </w:rPr>
            </w:pPr>
            <w:r>
              <w:rPr>
                <w:rFonts w:ascii="宋体" w:hAnsi="宋体" w:cs="宋体" w:eastAsia="宋体" w:hint="default"/>
                <w:spacing w:val="-3"/>
                <w:sz w:val="18"/>
                <w:szCs w:val="18"/>
              </w:rPr>
              <w:t>主要系宏丰公司、丝绸织造公司上期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计提辞退福利影响所致。</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28,552,105.99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21,443,714.78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33.15%</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主要系公司本期贷款利息支出增加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所致。</w:t>
            </w:r>
          </w:p>
        </w:tc>
      </w:tr>
      <w:tr>
        <w:trPr>
          <w:trHeight w:val="946"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-1,127,246.85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9,557,453.06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-111.79%</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7"/>
              <w:jc w:val="both"/>
              <w:rPr>
                <w:rFonts w:ascii="宋体" w:hAnsi="宋体" w:cs="宋体" w:eastAsia="宋体" w:hint="default"/>
                <w:sz w:val="18"/>
                <w:szCs w:val="18"/>
              </w:rPr>
            </w:pPr>
            <w:r>
              <w:rPr>
                <w:rFonts w:ascii="宋体" w:hAnsi="宋体" w:cs="宋体" w:eastAsia="宋体" w:hint="default"/>
                <w:spacing w:val="-3"/>
                <w:sz w:val="18"/>
                <w:szCs w:val="18"/>
              </w:rPr>
              <w:t>主要系应收账款、其他应收款期末余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额减少较多，相应计提坏账准备较少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影响所致。</w:t>
            </w:r>
          </w:p>
        </w:tc>
      </w:tr>
      <w:tr>
        <w:trPr>
          <w:trHeight w:val="635"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20,892,994.98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44,100,065.89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-52.62%</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主要系公司上期处置子公司诸东公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路公司股权影响所致。</w:t>
            </w:r>
          </w:p>
        </w:tc>
      </w:tr>
      <w:tr>
        <w:trPr>
          <w:trHeight w:val="634"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4,048,104.16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31,187,833.04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-87.02%</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00" w:lineRule="auto" w:before="10"/>
              <w:ind w:left="103" w:right="107"/>
              <w:jc w:val="left"/>
              <w:rPr>
                <w:rFonts w:ascii="宋体" w:hAnsi="宋体" w:cs="宋体" w:eastAsia="宋体" w:hint="default"/>
                <w:sz w:val="18"/>
                <w:szCs w:val="18"/>
              </w:rPr>
            </w:pPr>
            <w:r>
              <w:rPr>
                <w:rFonts w:ascii="宋体" w:hAnsi="宋体" w:cs="宋体" w:eastAsia="宋体" w:hint="default"/>
                <w:sz w:val="18"/>
                <w:szCs w:val="18"/>
              </w:rPr>
              <w:t>主要系公司上期处置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省道诸暨段 项目优先受益权影响所致。</w:t>
            </w:r>
          </w:p>
        </w:tc>
      </w:tr>
      <w:tr>
        <w:trPr>
          <w:trHeight w:val="635"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2,248,060.27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5,521,512.67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-59.29%</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95"/>
              <w:jc w:val="left"/>
              <w:rPr>
                <w:rFonts w:ascii="宋体" w:hAnsi="宋体" w:cs="宋体" w:eastAsia="宋体" w:hint="default"/>
                <w:sz w:val="18"/>
                <w:szCs w:val="18"/>
              </w:rPr>
            </w:pPr>
            <w:r>
              <w:rPr>
                <w:rFonts w:ascii="宋体" w:hAnsi="宋体" w:cs="宋体" w:eastAsia="宋体" w:hint="default"/>
                <w:spacing w:val="9"/>
                <w:sz w:val="18"/>
                <w:szCs w:val="18"/>
              </w:rPr>
              <w:t>主要系处置非流动资产净损失较上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期减少较多所致。</w:t>
            </w:r>
          </w:p>
        </w:tc>
      </w:tr>
    </w:tbl>
    <w:p>
      <w:pPr>
        <w:spacing w:line="240" w:lineRule="auto" w:before="5"/>
        <w:rPr>
          <w:rFonts w:ascii="宋体" w:hAnsi="宋体" w:cs="宋体" w:eastAsia="宋体" w:hint="default"/>
          <w:sz w:val="22"/>
          <w:szCs w:val="22"/>
        </w:rPr>
      </w:pPr>
    </w:p>
    <w:p>
      <w:pPr>
        <w:pStyle w:val="Heading2"/>
        <w:spacing w:line="240" w:lineRule="auto"/>
        <w:ind w:left="137" w:right="342"/>
        <w:jc w:val="left"/>
        <w:rPr>
          <w:b w:val="0"/>
          <w:bCs w:val="0"/>
        </w:rPr>
      </w:pPr>
      <w:r>
        <w:rPr/>
        <w:t>十二、</w:t>
      </w:r>
      <w:r>
        <w:rPr>
          <w:spacing w:val="-6"/>
        </w:rPr>
        <w:t> </w:t>
      </w:r>
      <w:r>
        <w:rPr/>
        <w:t>备查文件目录</w:t>
      </w:r>
      <w:r>
        <w:rPr>
          <w:b w:val="0"/>
          <w:bCs w:val="0"/>
        </w:rPr>
      </w:r>
    </w:p>
    <w:p>
      <w:pPr>
        <w:pStyle w:val="BodyText"/>
        <w:spacing w:line="240" w:lineRule="auto" w:before="99"/>
        <w:ind w:right="342"/>
        <w:jc w:val="left"/>
      </w:pPr>
      <w:r>
        <w:rPr>
          <w:rFonts w:ascii="Times New Roman" w:hAnsi="Times New Roman" w:cs="Times New Roman" w:eastAsia="Times New Roman" w:hint="default"/>
        </w:rPr>
        <w:t>1</w:t>
      </w:r>
      <w:r>
        <w:rPr/>
        <w:t>、</w:t>
      </w:r>
      <w:r>
        <w:rPr>
          <w:spacing w:val="-2"/>
        </w:rPr>
        <w:t> </w:t>
      </w:r>
      <w:r>
        <w:rPr/>
        <w:t>载有法定代表人、主管会计工作负责人、会计机构负责人签名并盖章的财务报表。</w:t>
      </w:r>
    </w:p>
    <w:p>
      <w:pPr>
        <w:pStyle w:val="BodyText"/>
        <w:spacing w:line="240" w:lineRule="auto" w:before="83"/>
        <w:ind w:right="342"/>
        <w:jc w:val="left"/>
      </w:pPr>
      <w:r>
        <w:rPr>
          <w:rFonts w:ascii="Times New Roman" w:hAnsi="Times New Roman" w:cs="Times New Roman" w:eastAsia="Times New Roman" w:hint="default"/>
        </w:rPr>
        <w:t>2</w:t>
      </w:r>
      <w:r>
        <w:rPr/>
        <w:t>、</w:t>
      </w:r>
      <w:r>
        <w:rPr>
          <w:spacing w:val="-2"/>
        </w:rPr>
        <w:t> </w:t>
      </w:r>
      <w:r>
        <w:rPr/>
        <w:t>载有会计师事务所盖章、注册会计师签名并盖章的审计报告原件。</w:t>
      </w:r>
    </w:p>
    <w:p>
      <w:pPr>
        <w:pStyle w:val="BodyText"/>
        <w:spacing w:line="309" w:lineRule="auto" w:before="83"/>
        <w:ind w:right="440"/>
        <w:jc w:val="left"/>
      </w:pPr>
      <w:r>
        <w:rPr>
          <w:rFonts w:ascii="Times New Roman" w:hAnsi="Times New Roman" w:cs="Times New Roman" w:eastAsia="Times New Roman" w:hint="default"/>
        </w:rPr>
        <w:t>3</w:t>
      </w:r>
      <w:r>
        <w:rPr/>
        <w:t>、</w:t>
      </w:r>
      <w:r>
        <w:rPr>
          <w:spacing w:val="9"/>
        </w:rPr>
        <w:t> </w:t>
      </w:r>
      <w:r>
        <w:rPr>
          <w:spacing w:val="-8"/>
        </w:rPr>
        <w:t>报告期内在《中国证券报》、《上海证券报》上公开披露过的所有公司文件的正本及公告</w:t>
      </w:r>
      <w:r>
        <w:rPr/>
        <w:t> 的原稿。</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314" w:lineRule="auto" w:before="0"/>
        <w:ind w:left="6350" w:right="452" w:firstLine="630"/>
        <w:jc w:val="right"/>
      </w:pPr>
      <w:r>
        <w:rPr/>
        <w:t>董事长：赵林中 浙江富润股份有限公司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p>
    <w:sectPr>
      <w:pgSz w:w="11910" w:h="16840"/>
      <w:pgMar w:header="877" w:footer="982" w:top="1100" w:bottom="1180" w:left="166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Narrow">
    <w:altName w:val="Arial Narrow"/>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954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5.297913pt;width:13pt;height:11pt;mso-position-horizontal-relative:page;mso-position-vertical-relative:page;z-index:-954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954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797pt;margin-top:781.897522pt;width:15.5pt;height:11pt;mso-position-horizontal-relative:page;mso-position-vertical-relative:page;z-index:-9544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897522pt;width:17.5pt;height:11pt;mso-position-horizontal-relative:page;mso-position-vertical-relative:page;z-index:-954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897522pt;width:17.5pt;height:11pt;mso-position-horizontal-relative:page;mso-position-vertical-relative:page;z-index:-954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692pt;margin-top:781.897522pt;width:17.150pt;height:11pt;mso-position-horizontal-relative:page;mso-position-vertical-relative:page;z-index:-954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897522pt;width:17.5pt;height:11pt;mso-position-horizontal-relative:page;mso-position-vertical-relative:page;z-index:-954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954688"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9pt;margin-top:42.865326pt;width:161.450pt;height:11.5pt;mso-position-horizontal-relative:page;mso-position-vertical-relative:page;z-index:-954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954616"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0.990501pt;margin-top:42.865623pt;width:161.450pt;height:11.5pt;mso-position-horizontal-relative:page;mso-position-vertical-relative:page;z-index:-954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954544"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161.450pt;height:11.5pt;mso-position-horizontal-relative:page;mso-position-vertical-relative:page;z-index:-9545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浙江富润股份有限公司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宋体" w:hAnsi="宋体" w:eastAsia="宋体"/>
      <w:b/>
      <w:bCs/>
      <w:sz w:val="21"/>
      <w:szCs w:val="21"/>
    </w:rPr>
  </w:style>
  <w:style w:styleId="TOC2" w:type="paragraph">
    <w:name w:val="TOC 2"/>
    <w:basedOn w:val="Normal"/>
    <w:uiPriority w:val="1"/>
    <w:qFormat/>
    <w:pPr>
      <w:spacing w:before="21"/>
      <w:ind w:left="140"/>
    </w:pPr>
    <w:rPr>
      <w:rFonts w:ascii="宋体" w:hAnsi="宋体" w:eastAsia="宋体"/>
      <w:b/>
      <w:bCs/>
      <w:i/>
    </w:rPr>
  </w:style>
  <w:style w:styleId="BodyText" w:type="paragraph">
    <w:name w:val="Body Text"/>
    <w:basedOn w:val="Normal"/>
    <w:uiPriority w:val="1"/>
    <w:qFormat/>
    <w:pPr>
      <w:spacing w:before="35"/>
      <w:ind w:left="137"/>
    </w:pPr>
    <w:rPr>
      <w:rFonts w:ascii="宋体" w:hAnsi="宋体" w:eastAsia="宋体"/>
      <w:sz w:val="21"/>
      <w:szCs w:val="21"/>
    </w:rPr>
  </w:style>
  <w:style w:styleId="Heading1" w:type="paragraph">
    <w:name w:val="Heading 1"/>
    <w:basedOn w:val="Normal"/>
    <w:uiPriority w:val="1"/>
    <w:qFormat/>
    <w:pPr>
      <w:ind w:left="137"/>
      <w:outlineLvl w:val="1"/>
    </w:pPr>
    <w:rPr>
      <w:rFonts w:ascii="宋体" w:hAnsi="宋体" w:eastAsia="宋体"/>
      <w:sz w:val="24"/>
      <w:szCs w:val="24"/>
    </w:rPr>
  </w:style>
  <w:style w:styleId="Heading2" w:type="paragraph">
    <w:name w:val="Heading 2"/>
    <w:basedOn w:val="Normal"/>
    <w:uiPriority w:val="1"/>
    <w:qFormat/>
    <w:pPr>
      <w:spacing w:before="35"/>
      <w:ind w:left="140"/>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frdjtx@163.com" TargetMode="External"/><Relationship Id="rId8" Type="http://schemas.openxmlformats.org/officeDocument/2006/relationships/hyperlink" Target="mailto:whf65@126.com" TargetMode="External"/><Relationship Id="rId9" Type="http://schemas.openxmlformats.org/officeDocument/2006/relationships/hyperlink" Target="http://www.furun.net/" TargetMode="External"/><Relationship Id="rId10" Type="http://schemas.openxmlformats.org/officeDocument/2006/relationships/hyperlink" Target="http://www.sse.com.cn/" TargetMode="External"/><Relationship Id="rId11" Type="http://schemas.openxmlformats.org/officeDocument/2006/relationships/image" Target="media/image1.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2020-05-03T17:32:48Z</dcterms:created>
  <dcterms:modified xsi:type="dcterms:W3CDTF">2020-05-03T17:32:48Z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2012-04-05T00:00:00Z</vt:filetime>
  </property>
  <property fmtid="{D5CDD505-2E9C-101B-9397-08002B2CF9AE}" pid="3" name="Creator">
    <vt:lpwstr>Acrobat PDFMaker 7.0 for Word</vt:lpwstr>
  </property>
  <property fmtid="{D5CDD505-2E9C-101B-9397-08002B2CF9AE}" pid="4" name="LastSaved">
    <vt:filetime>2020-05-03T00:00:00Z</vt:filetime>
  </property>
</Properties>
</file>